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BA3" w:rsidRPr="00714E47" w:rsidRDefault="00A31819" w:rsidP="00502279">
      <w:pPr>
        <w:rPr>
          <w:color w:val="000000" w:themeColor="text1"/>
          <w:sz w:val="28"/>
          <w:szCs w:val="28"/>
        </w:rPr>
      </w:pPr>
      <w:r>
        <w:rPr>
          <w:noProof/>
          <w:color w:val="000000" w:themeColor="text1"/>
          <w:sz w:val="28"/>
          <w:szCs w:val="28"/>
        </w:rPr>
        <w:drawing>
          <wp:anchor distT="0" distB="0" distL="114300" distR="114300" simplePos="0" relativeHeight="251660288" behindDoc="1" locked="0" layoutInCell="1" allowOverlap="1">
            <wp:simplePos x="0" y="0"/>
            <wp:positionH relativeFrom="column">
              <wp:posOffset>-1007308</wp:posOffset>
            </wp:positionH>
            <wp:positionV relativeFrom="paragraph">
              <wp:posOffset>-731965</wp:posOffset>
            </wp:positionV>
            <wp:extent cx="7908966" cy="10812667"/>
            <wp:effectExtent l="0" t="0" r="0"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2099" cy="108306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3BA3" w:rsidRPr="00714E47" w:rsidRDefault="00A83BA3" w:rsidP="00502279">
      <w:pPr>
        <w:rPr>
          <w:color w:val="000000" w:themeColor="text1"/>
          <w:sz w:val="28"/>
          <w:szCs w:val="28"/>
        </w:rPr>
      </w:pPr>
    </w:p>
    <w:p w:rsidR="00A83BA3" w:rsidRPr="00714E47" w:rsidRDefault="00A83BA3" w:rsidP="00502279">
      <w:pPr>
        <w:rPr>
          <w:color w:val="000000" w:themeColor="text1"/>
          <w:sz w:val="28"/>
          <w:szCs w:val="28"/>
        </w:rPr>
      </w:pPr>
    </w:p>
    <w:p w:rsidR="00A83BA3" w:rsidRPr="00714E47" w:rsidRDefault="00A83BA3" w:rsidP="00502279">
      <w:pPr>
        <w:rPr>
          <w:color w:val="000000" w:themeColor="text1"/>
          <w:sz w:val="28"/>
          <w:szCs w:val="28"/>
        </w:rPr>
      </w:pPr>
    </w:p>
    <w:p w:rsidR="00A83BA3" w:rsidRPr="00714E47" w:rsidRDefault="00A83BA3" w:rsidP="00502279">
      <w:pPr>
        <w:rPr>
          <w:color w:val="000000" w:themeColor="text1"/>
          <w:sz w:val="28"/>
          <w:szCs w:val="28"/>
        </w:rPr>
      </w:pPr>
    </w:p>
    <w:p w:rsidR="00A83BA3" w:rsidRPr="00714E47" w:rsidRDefault="00A83BA3" w:rsidP="00502279">
      <w:pPr>
        <w:rPr>
          <w:color w:val="000000" w:themeColor="text1"/>
          <w:sz w:val="28"/>
          <w:szCs w:val="28"/>
        </w:rPr>
      </w:pPr>
    </w:p>
    <w:p w:rsidR="00A83BA3" w:rsidRPr="00714E47" w:rsidRDefault="00A83BA3" w:rsidP="00502279">
      <w:pPr>
        <w:rPr>
          <w:color w:val="000000" w:themeColor="text1"/>
          <w:sz w:val="28"/>
          <w:szCs w:val="28"/>
        </w:rPr>
      </w:pPr>
    </w:p>
    <w:p w:rsidR="00A83BA3" w:rsidRPr="00714E47" w:rsidRDefault="00A83BA3" w:rsidP="00502279">
      <w:pPr>
        <w:rPr>
          <w:color w:val="000000" w:themeColor="text1"/>
          <w:sz w:val="28"/>
          <w:szCs w:val="28"/>
        </w:rPr>
      </w:pPr>
    </w:p>
    <w:p w:rsidR="00A83BA3" w:rsidRPr="00714E47" w:rsidRDefault="00A83BA3" w:rsidP="00502279">
      <w:pPr>
        <w:rPr>
          <w:color w:val="000000" w:themeColor="text1"/>
          <w:sz w:val="28"/>
          <w:szCs w:val="28"/>
        </w:rPr>
      </w:pPr>
    </w:p>
    <w:p w:rsidR="00A83BA3" w:rsidRPr="00714E47" w:rsidRDefault="00A83BA3" w:rsidP="00502279">
      <w:pPr>
        <w:rPr>
          <w:color w:val="000000" w:themeColor="text1"/>
          <w:sz w:val="28"/>
          <w:szCs w:val="28"/>
        </w:rPr>
      </w:pPr>
    </w:p>
    <w:p w:rsidR="00A83BA3" w:rsidRPr="00714E47" w:rsidRDefault="00A83BA3" w:rsidP="00502279">
      <w:pPr>
        <w:rPr>
          <w:color w:val="000000" w:themeColor="text1"/>
          <w:sz w:val="28"/>
          <w:szCs w:val="28"/>
        </w:rPr>
      </w:pPr>
    </w:p>
    <w:p w:rsidR="00A83BA3" w:rsidRPr="00714E47" w:rsidRDefault="00A83BA3" w:rsidP="00502279">
      <w:pPr>
        <w:rPr>
          <w:color w:val="000000" w:themeColor="text1"/>
          <w:sz w:val="28"/>
          <w:szCs w:val="28"/>
        </w:rPr>
      </w:pPr>
    </w:p>
    <w:p w:rsidR="00A83BA3" w:rsidRPr="00714E47" w:rsidRDefault="00A83BA3" w:rsidP="00502279">
      <w:pPr>
        <w:rPr>
          <w:color w:val="000000" w:themeColor="text1"/>
          <w:sz w:val="28"/>
          <w:szCs w:val="28"/>
        </w:rPr>
      </w:pPr>
    </w:p>
    <w:p w:rsidR="00A83BA3" w:rsidRPr="00714E47" w:rsidRDefault="00A83BA3" w:rsidP="00502279">
      <w:pPr>
        <w:rPr>
          <w:color w:val="000000" w:themeColor="text1"/>
          <w:sz w:val="28"/>
          <w:szCs w:val="28"/>
        </w:rPr>
      </w:pPr>
    </w:p>
    <w:p w:rsidR="00A83BA3" w:rsidRPr="00A31819" w:rsidRDefault="00A83BA3" w:rsidP="00502279">
      <w:pPr>
        <w:jc w:val="center"/>
        <w:rPr>
          <w:b/>
          <w:color w:val="FFFFFF" w:themeColor="background1"/>
          <w:sz w:val="31"/>
          <w:szCs w:val="31"/>
        </w:rPr>
      </w:pPr>
      <w:r w:rsidRPr="00A31819">
        <w:rPr>
          <w:b/>
          <w:color w:val="FFFFFF" w:themeColor="background1"/>
          <w:sz w:val="31"/>
          <w:szCs w:val="31"/>
        </w:rPr>
        <w:t xml:space="preserve">СЧЕТНАЯ ПАЛАТА ЧУКОТСКОГО АВТОНОМНОГО </w:t>
      </w:r>
      <w:r w:rsidR="00B91CFD" w:rsidRPr="00A31819">
        <w:rPr>
          <w:b/>
          <w:color w:val="FFFFFF" w:themeColor="background1"/>
          <w:sz w:val="31"/>
          <w:szCs w:val="31"/>
        </w:rPr>
        <w:t>О</w:t>
      </w:r>
      <w:r w:rsidRPr="00A31819">
        <w:rPr>
          <w:b/>
          <w:color w:val="FFFFFF" w:themeColor="background1"/>
          <w:sz w:val="31"/>
          <w:szCs w:val="31"/>
        </w:rPr>
        <w:t>КРУГА</w:t>
      </w:r>
    </w:p>
    <w:p w:rsidR="00B91CFD" w:rsidRPr="00A31819" w:rsidRDefault="00B91CFD" w:rsidP="00502279">
      <w:pPr>
        <w:rPr>
          <w:b/>
          <w:color w:val="FFFFFF" w:themeColor="background1"/>
        </w:rPr>
      </w:pPr>
    </w:p>
    <w:p w:rsidR="00A83BA3" w:rsidRPr="00A31819" w:rsidRDefault="00A83BA3" w:rsidP="00502279">
      <w:pPr>
        <w:jc w:val="center"/>
        <w:rPr>
          <w:b/>
          <w:color w:val="FFFFFF" w:themeColor="background1"/>
        </w:rPr>
      </w:pPr>
    </w:p>
    <w:p w:rsidR="00A83BA3" w:rsidRPr="00A31819" w:rsidRDefault="00A83BA3" w:rsidP="00502279">
      <w:pPr>
        <w:jc w:val="center"/>
        <w:rPr>
          <w:b/>
          <w:color w:val="FFFFFF" w:themeColor="background1"/>
          <w:sz w:val="72"/>
        </w:rPr>
      </w:pPr>
      <w:r w:rsidRPr="00A31819">
        <w:rPr>
          <w:b/>
          <w:color w:val="FFFFFF" w:themeColor="background1"/>
          <w:sz w:val="72"/>
        </w:rPr>
        <w:t xml:space="preserve">Б Ю Л </w:t>
      </w:r>
      <w:proofErr w:type="spellStart"/>
      <w:r w:rsidRPr="00A31819">
        <w:rPr>
          <w:b/>
          <w:color w:val="FFFFFF" w:themeColor="background1"/>
          <w:sz w:val="72"/>
        </w:rPr>
        <w:t>Л</w:t>
      </w:r>
      <w:proofErr w:type="spellEnd"/>
      <w:r w:rsidRPr="00A31819">
        <w:rPr>
          <w:b/>
          <w:color w:val="FFFFFF" w:themeColor="background1"/>
          <w:sz w:val="72"/>
        </w:rPr>
        <w:t xml:space="preserve"> Е Т Е Н Ь</w:t>
      </w:r>
    </w:p>
    <w:p w:rsidR="00A83BA3" w:rsidRPr="009E1442" w:rsidRDefault="00A83BA3" w:rsidP="00502279">
      <w:pPr>
        <w:jc w:val="center"/>
        <w:rPr>
          <w:b/>
          <w:color w:val="FFFFFF" w:themeColor="background1"/>
          <w:sz w:val="72"/>
        </w:rPr>
      </w:pPr>
      <w:r w:rsidRPr="00A31819">
        <w:rPr>
          <w:b/>
          <w:color w:val="FFFFFF" w:themeColor="background1"/>
          <w:sz w:val="72"/>
        </w:rPr>
        <w:t xml:space="preserve">№ </w:t>
      </w:r>
      <w:r w:rsidR="0096629F" w:rsidRPr="009E1442">
        <w:rPr>
          <w:b/>
          <w:color w:val="FFFFFF" w:themeColor="background1"/>
          <w:sz w:val="72"/>
        </w:rPr>
        <w:t>4</w:t>
      </w:r>
    </w:p>
    <w:p w:rsidR="00A83BA3" w:rsidRPr="00A31819" w:rsidRDefault="00A83BA3" w:rsidP="00502279">
      <w:pPr>
        <w:jc w:val="center"/>
        <w:rPr>
          <w:b/>
          <w:color w:val="FFFFFF" w:themeColor="background1"/>
        </w:rPr>
      </w:pPr>
    </w:p>
    <w:p w:rsidR="00A83BA3" w:rsidRPr="00A31819" w:rsidRDefault="00A83BA3" w:rsidP="00502279">
      <w:pPr>
        <w:rPr>
          <w:color w:val="FFFFFF" w:themeColor="background1"/>
        </w:rPr>
      </w:pPr>
    </w:p>
    <w:p w:rsidR="00A83BA3" w:rsidRPr="00A31819" w:rsidRDefault="00A83BA3" w:rsidP="00502279">
      <w:pPr>
        <w:rPr>
          <w:color w:val="FFFFFF" w:themeColor="background1"/>
        </w:rPr>
      </w:pPr>
    </w:p>
    <w:p w:rsidR="00A83BA3" w:rsidRPr="00A31819" w:rsidRDefault="00A83BA3" w:rsidP="00502279">
      <w:pPr>
        <w:rPr>
          <w:color w:val="FFFFFF" w:themeColor="background1"/>
        </w:rPr>
      </w:pPr>
    </w:p>
    <w:p w:rsidR="00A83BA3" w:rsidRPr="00A31819" w:rsidRDefault="00A83BA3" w:rsidP="00502279">
      <w:pPr>
        <w:rPr>
          <w:color w:val="FFFFFF" w:themeColor="background1"/>
        </w:rPr>
      </w:pPr>
    </w:p>
    <w:p w:rsidR="00A83BA3" w:rsidRPr="00A31819" w:rsidRDefault="00A83BA3" w:rsidP="00502279">
      <w:pPr>
        <w:rPr>
          <w:color w:val="FFFFFF" w:themeColor="background1"/>
        </w:rPr>
      </w:pPr>
    </w:p>
    <w:p w:rsidR="00A83BA3" w:rsidRPr="00A31819" w:rsidRDefault="00A83BA3" w:rsidP="00502279">
      <w:pPr>
        <w:rPr>
          <w:color w:val="FFFFFF" w:themeColor="background1"/>
        </w:rPr>
      </w:pPr>
    </w:p>
    <w:p w:rsidR="00A83BA3" w:rsidRPr="00A31819" w:rsidRDefault="00A83BA3" w:rsidP="00502279">
      <w:pPr>
        <w:rPr>
          <w:color w:val="FFFFFF" w:themeColor="background1"/>
        </w:rPr>
      </w:pPr>
    </w:p>
    <w:p w:rsidR="00A83BA3" w:rsidRPr="00A31819" w:rsidRDefault="00A83BA3" w:rsidP="00502279">
      <w:pPr>
        <w:rPr>
          <w:color w:val="FFFFFF" w:themeColor="background1"/>
        </w:rPr>
      </w:pPr>
    </w:p>
    <w:p w:rsidR="00A83BA3" w:rsidRPr="00A31819" w:rsidRDefault="00A83BA3" w:rsidP="00502279">
      <w:pPr>
        <w:rPr>
          <w:color w:val="FFFFFF" w:themeColor="background1"/>
        </w:rPr>
      </w:pPr>
    </w:p>
    <w:p w:rsidR="00B464E4" w:rsidRPr="00A31819" w:rsidRDefault="00B464E4" w:rsidP="00502279">
      <w:pPr>
        <w:rPr>
          <w:color w:val="FFFFFF" w:themeColor="background1"/>
        </w:rPr>
      </w:pPr>
    </w:p>
    <w:p w:rsidR="00B464E4" w:rsidRPr="00A31819" w:rsidRDefault="00B464E4" w:rsidP="00502279">
      <w:pPr>
        <w:rPr>
          <w:color w:val="FFFFFF" w:themeColor="background1"/>
        </w:rPr>
      </w:pPr>
    </w:p>
    <w:p w:rsidR="00B464E4" w:rsidRPr="00A31819" w:rsidRDefault="00B464E4" w:rsidP="00502279">
      <w:pPr>
        <w:rPr>
          <w:color w:val="FFFFFF" w:themeColor="background1"/>
        </w:rPr>
      </w:pPr>
    </w:p>
    <w:p w:rsidR="00B464E4" w:rsidRPr="00A31819" w:rsidRDefault="00B464E4" w:rsidP="00502279">
      <w:pPr>
        <w:rPr>
          <w:color w:val="FFFFFF" w:themeColor="background1"/>
        </w:rPr>
      </w:pPr>
    </w:p>
    <w:p w:rsidR="005F17E7" w:rsidRPr="00A31819" w:rsidRDefault="005F17E7" w:rsidP="00502279">
      <w:pPr>
        <w:rPr>
          <w:color w:val="FFFFFF" w:themeColor="background1"/>
        </w:rPr>
      </w:pPr>
    </w:p>
    <w:p w:rsidR="00B464E4" w:rsidRPr="00A31819" w:rsidRDefault="00B464E4" w:rsidP="00502279">
      <w:pPr>
        <w:rPr>
          <w:color w:val="FFFFFF" w:themeColor="background1"/>
        </w:rPr>
      </w:pPr>
    </w:p>
    <w:p w:rsidR="00756ECA" w:rsidRPr="00A31819" w:rsidRDefault="00756ECA" w:rsidP="00502279">
      <w:pPr>
        <w:rPr>
          <w:color w:val="FFFFFF" w:themeColor="background1"/>
        </w:rPr>
      </w:pPr>
    </w:p>
    <w:p w:rsidR="005E4028" w:rsidRPr="00A31819" w:rsidRDefault="005E4028" w:rsidP="00502279">
      <w:pPr>
        <w:rPr>
          <w:color w:val="FFFFFF" w:themeColor="background1"/>
        </w:rPr>
      </w:pPr>
    </w:p>
    <w:p w:rsidR="005E4028" w:rsidRPr="00A31819" w:rsidRDefault="005E4028" w:rsidP="00502279">
      <w:pPr>
        <w:rPr>
          <w:color w:val="FFFFFF" w:themeColor="background1"/>
        </w:rPr>
      </w:pPr>
    </w:p>
    <w:p w:rsidR="00794C81" w:rsidRPr="00A31819" w:rsidRDefault="00794C81" w:rsidP="00502279">
      <w:pPr>
        <w:rPr>
          <w:color w:val="FFFFFF" w:themeColor="background1"/>
        </w:rPr>
      </w:pPr>
    </w:p>
    <w:p w:rsidR="00794C81" w:rsidRPr="00A31819" w:rsidRDefault="00794C81" w:rsidP="00502279">
      <w:pPr>
        <w:rPr>
          <w:color w:val="FFFFFF" w:themeColor="background1"/>
        </w:rPr>
      </w:pPr>
    </w:p>
    <w:p w:rsidR="00B464E4" w:rsidRPr="00A31819" w:rsidRDefault="00B464E4" w:rsidP="00502279">
      <w:pPr>
        <w:rPr>
          <w:color w:val="FFFFFF" w:themeColor="background1"/>
        </w:rPr>
      </w:pPr>
    </w:p>
    <w:p w:rsidR="00B464E4" w:rsidRPr="00A31819" w:rsidRDefault="00B464E4" w:rsidP="00502279">
      <w:pPr>
        <w:rPr>
          <w:color w:val="FFFFFF" w:themeColor="background1"/>
        </w:rPr>
      </w:pPr>
    </w:p>
    <w:p w:rsidR="00B464E4" w:rsidRPr="00A31819" w:rsidRDefault="00B464E4" w:rsidP="00502279">
      <w:pPr>
        <w:rPr>
          <w:color w:val="FFFFFF" w:themeColor="background1"/>
        </w:rPr>
      </w:pPr>
    </w:p>
    <w:p w:rsidR="00B464E4" w:rsidRPr="00A31819" w:rsidRDefault="00B464E4" w:rsidP="00502279">
      <w:pPr>
        <w:jc w:val="center"/>
        <w:rPr>
          <w:color w:val="FFFFFF" w:themeColor="background1"/>
          <w:sz w:val="28"/>
          <w:szCs w:val="28"/>
        </w:rPr>
      </w:pPr>
      <w:proofErr w:type="spellStart"/>
      <w:r w:rsidRPr="00A31819">
        <w:rPr>
          <w:color w:val="FFFFFF" w:themeColor="background1"/>
          <w:sz w:val="28"/>
          <w:szCs w:val="28"/>
        </w:rPr>
        <w:t>г.Анадырь</w:t>
      </w:r>
      <w:proofErr w:type="spellEnd"/>
    </w:p>
    <w:p w:rsidR="005E4028" w:rsidRPr="00A31819" w:rsidRDefault="00B464E4" w:rsidP="00502279">
      <w:pPr>
        <w:jc w:val="center"/>
        <w:rPr>
          <w:color w:val="FFFFFF" w:themeColor="background1"/>
          <w:sz w:val="28"/>
          <w:szCs w:val="28"/>
        </w:rPr>
      </w:pPr>
      <w:r w:rsidRPr="00A31819">
        <w:rPr>
          <w:color w:val="FFFFFF" w:themeColor="background1"/>
          <w:sz w:val="28"/>
          <w:szCs w:val="28"/>
        </w:rPr>
        <w:t>20</w:t>
      </w:r>
      <w:r w:rsidR="00483B62" w:rsidRPr="00A31819">
        <w:rPr>
          <w:color w:val="FFFFFF" w:themeColor="background1"/>
          <w:sz w:val="28"/>
          <w:szCs w:val="28"/>
        </w:rPr>
        <w:t>2</w:t>
      </w:r>
      <w:r w:rsidR="00A51135" w:rsidRPr="00A51135">
        <w:rPr>
          <w:color w:val="FFFFFF" w:themeColor="background1"/>
          <w:sz w:val="28"/>
          <w:szCs w:val="28"/>
        </w:rPr>
        <w:t>5</w:t>
      </w:r>
      <w:r w:rsidRPr="00A31819">
        <w:rPr>
          <w:color w:val="FFFFFF" w:themeColor="background1"/>
          <w:sz w:val="28"/>
          <w:szCs w:val="28"/>
        </w:rPr>
        <w:t xml:space="preserve"> год</w:t>
      </w:r>
    </w:p>
    <w:p w:rsidR="00236232" w:rsidRDefault="00236232" w:rsidP="00236232">
      <w:pPr>
        <w:jc w:val="center"/>
        <w:rPr>
          <w:color w:val="000000" w:themeColor="text1"/>
          <w:sz w:val="28"/>
          <w:szCs w:val="28"/>
        </w:rPr>
      </w:pPr>
      <w:r w:rsidRPr="00607499">
        <w:rPr>
          <w:color w:val="000000" w:themeColor="text1"/>
          <w:sz w:val="28"/>
          <w:szCs w:val="28"/>
        </w:rPr>
        <w:lastRenderedPageBreak/>
        <w:t>СОДЕРЖАНИЕ</w:t>
      </w:r>
    </w:p>
    <w:p w:rsidR="00236232" w:rsidRDefault="00236232" w:rsidP="00502279">
      <w:pPr>
        <w:jc w:val="both"/>
        <w:rPr>
          <w:color w:val="000000" w:themeColor="text1"/>
          <w:sz w:val="28"/>
          <w:szCs w:val="28"/>
        </w:rPr>
      </w:pPr>
    </w:p>
    <w:p w:rsidR="00236232" w:rsidRDefault="00236232" w:rsidP="00502279">
      <w:pPr>
        <w:jc w:val="both"/>
        <w:rPr>
          <w:color w:val="000000" w:themeColor="text1"/>
          <w:sz w:val="28"/>
          <w:szCs w:val="28"/>
        </w:rPr>
      </w:pPr>
    </w:p>
    <w:p w:rsidR="00E85471" w:rsidRPr="003D5751" w:rsidRDefault="00B464E4" w:rsidP="00502279">
      <w:pPr>
        <w:jc w:val="both"/>
        <w:rPr>
          <w:bCs/>
          <w:color w:val="000000" w:themeColor="text1"/>
          <w:sz w:val="28"/>
          <w:szCs w:val="28"/>
        </w:rPr>
      </w:pPr>
      <w:r w:rsidRPr="003D5751">
        <w:rPr>
          <w:color w:val="000000" w:themeColor="text1"/>
          <w:sz w:val="28"/>
          <w:szCs w:val="28"/>
        </w:rPr>
        <w:t xml:space="preserve">1. </w:t>
      </w:r>
      <w:r w:rsidR="009E1442" w:rsidRPr="003D5751">
        <w:rPr>
          <w:color w:val="000000" w:themeColor="text1"/>
          <w:sz w:val="28"/>
          <w:szCs w:val="28"/>
        </w:rPr>
        <w:t>ЗАКЛЮЧЕНИЕ по результатам экспертно-аналитического мероприятия «</w:t>
      </w:r>
      <w:r w:rsidR="009E1442" w:rsidRPr="003D5751">
        <w:rPr>
          <w:bCs/>
          <w:color w:val="000000"/>
          <w:sz w:val="28"/>
          <w:szCs w:val="28"/>
        </w:rPr>
        <w:t xml:space="preserve">Оперативный контроль исполнения Закона Чукотского автономного округа                         «О бюджете Чукотского территориального фонда обязательного медицинского страхования </w:t>
      </w:r>
      <w:r w:rsidR="009E1442" w:rsidRPr="003D5751">
        <w:rPr>
          <w:color w:val="000000"/>
          <w:sz w:val="28"/>
          <w:szCs w:val="28"/>
        </w:rPr>
        <w:t>на 2025 год и на плановый период 2026 и 2027 годов» </w:t>
      </w:r>
      <w:r w:rsidR="009E1442" w:rsidRPr="003D5751">
        <w:rPr>
          <w:bCs/>
          <w:color w:val="000000"/>
          <w:sz w:val="28"/>
          <w:szCs w:val="28"/>
        </w:rPr>
        <w:t>за январь-сентябрь 2025 года</w:t>
      </w:r>
      <w:r w:rsidR="009E1442" w:rsidRPr="003D5751">
        <w:rPr>
          <w:color w:val="000000" w:themeColor="text1"/>
          <w:sz w:val="28"/>
          <w:szCs w:val="28"/>
        </w:rPr>
        <w:t>»…………………..………………..</w:t>
      </w:r>
      <w:r w:rsidR="008703C5" w:rsidRPr="003D5751">
        <w:rPr>
          <w:color w:val="000000" w:themeColor="text1"/>
          <w:sz w:val="28"/>
          <w:szCs w:val="28"/>
          <w:lang w:eastAsia="en-US"/>
        </w:rPr>
        <w:t>…………………………</w:t>
      </w:r>
      <w:r w:rsidR="00007086" w:rsidRPr="003D5751">
        <w:rPr>
          <w:color w:val="000000" w:themeColor="text1"/>
          <w:sz w:val="28"/>
          <w:szCs w:val="28"/>
          <w:lang w:eastAsia="en-US"/>
        </w:rPr>
        <w:t>.</w:t>
      </w:r>
      <w:r w:rsidR="008703C5" w:rsidRPr="003D5751">
        <w:rPr>
          <w:color w:val="000000" w:themeColor="text1"/>
          <w:sz w:val="28"/>
          <w:szCs w:val="28"/>
          <w:lang w:eastAsia="en-US"/>
        </w:rPr>
        <w:t>…</w:t>
      </w:r>
      <w:r w:rsidR="000622B8" w:rsidRPr="003D5751">
        <w:rPr>
          <w:color w:val="000000" w:themeColor="text1"/>
          <w:sz w:val="28"/>
          <w:szCs w:val="28"/>
          <w:lang w:eastAsia="en-US"/>
        </w:rPr>
        <w:t>…</w:t>
      </w:r>
      <w:r w:rsidR="009E1442" w:rsidRPr="003D5751">
        <w:rPr>
          <w:color w:val="000000" w:themeColor="text1"/>
          <w:sz w:val="28"/>
          <w:szCs w:val="28"/>
          <w:lang w:eastAsia="en-US"/>
        </w:rPr>
        <w:t>3</w:t>
      </w:r>
    </w:p>
    <w:p w:rsidR="00E85471" w:rsidRPr="005B794A" w:rsidRDefault="00E85471" w:rsidP="00502279">
      <w:pPr>
        <w:jc w:val="both"/>
        <w:rPr>
          <w:color w:val="000000" w:themeColor="text1"/>
          <w:sz w:val="14"/>
          <w:szCs w:val="14"/>
        </w:rPr>
      </w:pPr>
    </w:p>
    <w:p w:rsidR="007B6128" w:rsidRPr="003D5751" w:rsidRDefault="00E85471" w:rsidP="00502279">
      <w:pPr>
        <w:jc w:val="both"/>
        <w:rPr>
          <w:color w:val="000000" w:themeColor="text1"/>
          <w:sz w:val="28"/>
          <w:szCs w:val="28"/>
        </w:rPr>
      </w:pPr>
      <w:r w:rsidRPr="003D5751">
        <w:rPr>
          <w:color w:val="000000" w:themeColor="text1"/>
          <w:sz w:val="28"/>
          <w:szCs w:val="28"/>
        </w:rPr>
        <w:t xml:space="preserve">2. </w:t>
      </w:r>
      <w:r w:rsidR="007B6128" w:rsidRPr="003D5751">
        <w:rPr>
          <w:color w:val="000000" w:themeColor="text1"/>
          <w:sz w:val="28"/>
          <w:szCs w:val="28"/>
        </w:rPr>
        <w:t>ЗАКЛЮЧЕНИЕ по результатам экспертно-аналитического мероприятия «</w:t>
      </w:r>
      <w:r w:rsidR="007B6128" w:rsidRPr="003D5751">
        <w:rPr>
          <w:sz w:val="28"/>
          <w:szCs w:val="28"/>
        </w:rPr>
        <w:t xml:space="preserve">Оперативный контроль исполнения Закона Чукотского автономного округа «Об окружном бюджете на 2025 год и на плановый период 2026 и 2027 </w:t>
      </w:r>
      <w:proofErr w:type="gramStart"/>
      <w:r w:rsidR="007B6128" w:rsidRPr="003D5751">
        <w:rPr>
          <w:sz w:val="28"/>
          <w:szCs w:val="28"/>
        </w:rPr>
        <w:t xml:space="preserve">годов» </w:t>
      </w:r>
      <w:r w:rsidR="00347540">
        <w:rPr>
          <w:sz w:val="28"/>
          <w:szCs w:val="28"/>
        </w:rPr>
        <w:t xml:space="preserve">  </w:t>
      </w:r>
      <w:proofErr w:type="gramEnd"/>
      <w:r w:rsidR="00347540">
        <w:rPr>
          <w:sz w:val="28"/>
          <w:szCs w:val="28"/>
        </w:rPr>
        <w:t xml:space="preserve">                 </w:t>
      </w:r>
      <w:r w:rsidR="007B6128" w:rsidRPr="003D5751">
        <w:rPr>
          <w:sz w:val="28"/>
          <w:szCs w:val="28"/>
        </w:rPr>
        <w:t>за 9 месяцев 2025 года</w:t>
      </w:r>
      <w:r w:rsidR="007B6128" w:rsidRPr="003D5751">
        <w:rPr>
          <w:color w:val="000000" w:themeColor="text1"/>
          <w:sz w:val="28"/>
          <w:szCs w:val="28"/>
        </w:rPr>
        <w:t>»………...……</w:t>
      </w:r>
      <w:r w:rsidR="00347540">
        <w:rPr>
          <w:color w:val="000000" w:themeColor="text1"/>
          <w:sz w:val="28"/>
          <w:szCs w:val="28"/>
        </w:rPr>
        <w:t>..</w:t>
      </w:r>
      <w:r w:rsidR="007B6128" w:rsidRPr="003D5751">
        <w:rPr>
          <w:color w:val="000000" w:themeColor="text1"/>
          <w:sz w:val="28"/>
          <w:szCs w:val="28"/>
        </w:rPr>
        <w:t>……………………………………………....</w:t>
      </w:r>
      <w:r w:rsidR="008F5C91">
        <w:rPr>
          <w:color w:val="000000" w:themeColor="text1"/>
          <w:sz w:val="28"/>
          <w:szCs w:val="28"/>
        </w:rPr>
        <w:t>11</w:t>
      </w:r>
    </w:p>
    <w:p w:rsidR="007B6128" w:rsidRPr="005B794A" w:rsidRDefault="007B6128" w:rsidP="00502279">
      <w:pPr>
        <w:jc w:val="both"/>
        <w:rPr>
          <w:color w:val="000000" w:themeColor="text1"/>
          <w:sz w:val="14"/>
          <w:szCs w:val="14"/>
        </w:rPr>
      </w:pPr>
    </w:p>
    <w:p w:rsidR="005C155C" w:rsidRPr="003D5751" w:rsidRDefault="005C155C" w:rsidP="00502279">
      <w:pPr>
        <w:jc w:val="both"/>
        <w:rPr>
          <w:color w:val="000000" w:themeColor="text1"/>
          <w:sz w:val="28"/>
          <w:szCs w:val="28"/>
        </w:rPr>
      </w:pPr>
      <w:r w:rsidRPr="003D5751">
        <w:rPr>
          <w:color w:val="000000" w:themeColor="text1"/>
          <w:sz w:val="28"/>
          <w:szCs w:val="28"/>
        </w:rPr>
        <w:t xml:space="preserve">3. </w:t>
      </w:r>
      <w:r w:rsidR="00FE4ADE" w:rsidRPr="003D5751">
        <w:rPr>
          <w:color w:val="000000" w:themeColor="text1"/>
          <w:sz w:val="28"/>
          <w:szCs w:val="28"/>
        </w:rPr>
        <w:t xml:space="preserve">ОТЧЕТ </w:t>
      </w:r>
      <w:r w:rsidR="00FE4ADE" w:rsidRPr="003D5751">
        <w:rPr>
          <w:bCs/>
          <w:color w:val="000000" w:themeColor="text1"/>
          <w:sz w:val="28"/>
          <w:szCs w:val="28"/>
        </w:rPr>
        <w:t>о результатах контрольного мероприятия</w:t>
      </w:r>
      <w:r w:rsidR="00FE4ADE" w:rsidRPr="003D5751">
        <w:rPr>
          <w:color w:val="000000" w:themeColor="text1"/>
          <w:sz w:val="28"/>
          <w:szCs w:val="28"/>
        </w:rPr>
        <w:t xml:space="preserve"> «</w:t>
      </w:r>
      <w:r w:rsidR="00FE4ADE" w:rsidRPr="003D5751">
        <w:rPr>
          <w:color w:val="000000"/>
          <w:sz w:val="28"/>
          <w:szCs w:val="28"/>
        </w:rPr>
        <w:t xml:space="preserve">Проверка использования бюджетных средств, направленных в 2024 году на финансовое обеспечение затрат, связанных с </w:t>
      </w:r>
      <w:r w:rsidR="00FE4ADE" w:rsidRPr="003D5751">
        <w:rPr>
          <w:sz w:val="28"/>
          <w:szCs w:val="28"/>
        </w:rPr>
        <w:t xml:space="preserve">производством и переработкой продукции северного оленеводства в рамках реализации Государственной программы «Развитие агропромышленного комплекса Чукотского автономного </w:t>
      </w:r>
      <w:r w:rsidR="00FE4ADE" w:rsidRPr="003D5751">
        <w:rPr>
          <w:color w:val="000000"/>
          <w:sz w:val="28"/>
          <w:szCs w:val="28"/>
        </w:rPr>
        <w:t>округа</w:t>
      </w:r>
      <w:r w:rsidR="00FE4ADE" w:rsidRPr="003D5751">
        <w:rPr>
          <w:color w:val="000000" w:themeColor="text1"/>
          <w:sz w:val="28"/>
          <w:szCs w:val="28"/>
        </w:rPr>
        <w:t>»…………</w:t>
      </w:r>
      <w:r w:rsidR="00347540">
        <w:rPr>
          <w:color w:val="000000" w:themeColor="text1"/>
          <w:sz w:val="28"/>
          <w:szCs w:val="28"/>
        </w:rPr>
        <w:t>……………………..</w:t>
      </w:r>
      <w:r w:rsidR="00FE4ADE" w:rsidRPr="003D5751">
        <w:rPr>
          <w:color w:val="000000" w:themeColor="text1"/>
          <w:sz w:val="28"/>
          <w:szCs w:val="28"/>
        </w:rPr>
        <w:t>………</w:t>
      </w:r>
      <w:r w:rsidR="00347540">
        <w:rPr>
          <w:color w:val="000000" w:themeColor="text1"/>
          <w:sz w:val="28"/>
          <w:szCs w:val="28"/>
        </w:rPr>
        <w:t>3</w:t>
      </w:r>
      <w:r w:rsidR="008F5C91">
        <w:rPr>
          <w:color w:val="000000" w:themeColor="text1"/>
          <w:sz w:val="28"/>
          <w:szCs w:val="28"/>
        </w:rPr>
        <w:t>7</w:t>
      </w:r>
    </w:p>
    <w:p w:rsidR="005C155C" w:rsidRPr="005B794A" w:rsidRDefault="005C155C" w:rsidP="00502279">
      <w:pPr>
        <w:jc w:val="both"/>
        <w:rPr>
          <w:color w:val="000000" w:themeColor="text1"/>
          <w:sz w:val="14"/>
          <w:szCs w:val="14"/>
        </w:rPr>
      </w:pPr>
    </w:p>
    <w:p w:rsidR="004C459A" w:rsidRPr="003D5751" w:rsidRDefault="005C155C" w:rsidP="00502279">
      <w:pPr>
        <w:tabs>
          <w:tab w:val="left" w:pos="8222"/>
        </w:tabs>
        <w:jc w:val="both"/>
        <w:rPr>
          <w:color w:val="000000" w:themeColor="text1"/>
          <w:sz w:val="28"/>
          <w:szCs w:val="28"/>
        </w:rPr>
      </w:pPr>
      <w:r w:rsidRPr="003D5751">
        <w:rPr>
          <w:color w:val="000000" w:themeColor="text1"/>
          <w:sz w:val="28"/>
          <w:szCs w:val="28"/>
        </w:rPr>
        <w:t xml:space="preserve">4. </w:t>
      </w:r>
      <w:r w:rsidR="00FE4ADE" w:rsidRPr="003D5751">
        <w:rPr>
          <w:color w:val="000000" w:themeColor="text1"/>
          <w:sz w:val="28"/>
          <w:szCs w:val="28"/>
        </w:rPr>
        <w:t xml:space="preserve">ЗАКЛЮЧЕНИЕ по результатам экспертно-аналитического мероприятия «Заключение на проект закона Чукотского автономного округа «О бюджете Чукотского территориального фонда обязательного медицинского страхования на 2026 год и на плановый период 2027 и 2028 </w:t>
      </w:r>
      <w:proofErr w:type="gramStart"/>
      <w:r w:rsidR="00FE4ADE" w:rsidRPr="003D5751">
        <w:rPr>
          <w:color w:val="000000" w:themeColor="text1"/>
          <w:sz w:val="28"/>
          <w:szCs w:val="28"/>
        </w:rPr>
        <w:t>годов»</w:t>
      </w:r>
      <w:r w:rsidR="00FE0FCA" w:rsidRPr="003D5751">
        <w:rPr>
          <w:bCs/>
          <w:color w:val="000000" w:themeColor="text1"/>
          <w:sz w:val="28"/>
          <w:szCs w:val="28"/>
        </w:rPr>
        <w:t>…</w:t>
      </w:r>
      <w:proofErr w:type="gramEnd"/>
      <w:r w:rsidR="00347540">
        <w:rPr>
          <w:bCs/>
          <w:color w:val="000000" w:themeColor="text1"/>
          <w:sz w:val="28"/>
          <w:szCs w:val="28"/>
        </w:rPr>
        <w:t>…………………</w:t>
      </w:r>
      <w:r w:rsidR="00FE0FCA" w:rsidRPr="003D5751">
        <w:rPr>
          <w:bCs/>
          <w:color w:val="000000" w:themeColor="text1"/>
          <w:sz w:val="28"/>
          <w:szCs w:val="28"/>
        </w:rPr>
        <w:t>………..…</w:t>
      </w:r>
      <w:r w:rsidR="00347540">
        <w:rPr>
          <w:bCs/>
          <w:color w:val="000000" w:themeColor="text1"/>
          <w:sz w:val="28"/>
          <w:szCs w:val="28"/>
        </w:rPr>
        <w:t>5</w:t>
      </w:r>
      <w:r w:rsidR="008F5C91">
        <w:rPr>
          <w:bCs/>
          <w:color w:val="000000" w:themeColor="text1"/>
          <w:sz w:val="28"/>
          <w:szCs w:val="28"/>
        </w:rPr>
        <w:t>5</w:t>
      </w:r>
    </w:p>
    <w:p w:rsidR="007440C1" w:rsidRPr="005B794A" w:rsidRDefault="007440C1" w:rsidP="00502279">
      <w:pPr>
        <w:jc w:val="both"/>
        <w:rPr>
          <w:color w:val="000000" w:themeColor="text1"/>
          <w:sz w:val="14"/>
          <w:szCs w:val="14"/>
        </w:rPr>
      </w:pPr>
    </w:p>
    <w:p w:rsidR="005C155C" w:rsidRPr="003D5751" w:rsidRDefault="007440C1" w:rsidP="00502279">
      <w:pPr>
        <w:tabs>
          <w:tab w:val="left" w:pos="8222"/>
        </w:tabs>
        <w:jc w:val="both"/>
        <w:rPr>
          <w:color w:val="000000" w:themeColor="text1"/>
          <w:sz w:val="28"/>
          <w:szCs w:val="28"/>
        </w:rPr>
      </w:pPr>
      <w:r w:rsidRPr="003D5751">
        <w:rPr>
          <w:color w:val="000000" w:themeColor="text1"/>
          <w:sz w:val="28"/>
          <w:szCs w:val="28"/>
        </w:rPr>
        <w:t xml:space="preserve">5. </w:t>
      </w:r>
      <w:r w:rsidR="00DA6BF6" w:rsidRPr="003D5751">
        <w:rPr>
          <w:color w:val="000000" w:themeColor="text1"/>
          <w:sz w:val="28"/>
          <w:szCs w:val="28"/>
        </w:rPr>
        <w:t>ЗАКЛЮЧЕНИЕ</w:t>
      </w:r>
      <w:r w:rsidR="005C155C" w:rsidRPr="003D5751">
        <w:rPr>
          <w:color w:val="000000" w:themeColor="text1"/>
          <w:sz w:val="28"/>
          <w:szCs w:val="28"/>
        </w:rPr>
        <w:t xml:space="preserve"> по результатам </w:t>
      </w:r>
      <w:r w:rsidR="00BC71A7" w:rsidRPr="003D5751">
        <w:rPr>
          <w:color w:val="000000" w:themeColor="text1"/>
          <w:sz w:val="28"/>
          <w:szCs w:val="28"/>
        </w:rPr>
        <w:t>экспертно-аналитического</w:t>
      </w:r>
      <w:r w:rsidR="005C155C" w:rsidRPr="003D5751">
        <w:rPr>
          <w:color w:val="000000" w:themeColor="text1"/>
          <w:sz w:val="28"/>
          <w:szCs w:val="28"/>
        </w:rPr>
        <w:t xml:space="preserve"> мероприятия «</w:t>
      </w:r>
      <w:r w:rsidR="005454BA" w:rsidRPr="003D5751">
        <w:rPr>
          <w:color w:val="000000" w:themeColor="text1"/>
          <w:sz w:val="28"/>
          <w:szCs w:val="28"/>
        </w:rPr>
        <w:t xml:space="preserve">Оценка хода реализации региональных проектов в Чукотском автономном округе за 9 месяцев 2025 </w:t>
      </w:r>
      <w:proofErr w:type="gramStart"/>
      <w:r w:rsidR="005454BA" w:rsidRPr="003D5751">
        <w:rPr>
          <w:color w:val="000000" w:themeColor="text1"/>
          <w:sz w:val="28"/>
          <w:szCs w:val="28"/>
        </w:rPr>
        <w:t>года</w:t>
      </w:r>
      <w:r w:rsidR="005C155C" w:rsidRPr="003D5751">
        <w:rPr>
          <w:color w:val="000000" w:themeColor="text1"/>
          <w:sz w:val="28"/>
          <w:szCs w:val="28"/>
        </w:rPr>
        <w:t>»</w:t>
      </w:r>
      <w:r w:rsidR="00414D84" w:rsidRPr="003D5751">
        <w:rPr>
          <w:color w:val="000000" w:themeColor="text1"/>
          <w:sz w:val="28"/>
          <w:szCs w:val="28"/>
        </w:rPr>
        <w:t>…</w:t>
      </w:r>
      <w:proofErr w:type="gramEnd"/>
      <w:r w:rsidR="00DE46E1" w:rsidRPr="003D5751">
        <w:rPr>
          <w:color w:val="000000" w:themeColor="text1"/>
          <w:sz w:val="28"/>
          <w:szCs w:val="28"/>
        </w:rPr>
        <w:t>……….</w:t>
      </w:r>
      <w:r w:rsidR="000622B8" w:rsidRPr="003D5751">
        <w:rPr>
          <w:color w:val="000000" w:themeColor="text1"/>
          <w:sz w:val="28"/>
          <w:szCs w:val="28"/>
        </w:rPr>
        <w:t>…………</w:t>
      </w:r>
      <w:r w:rsidR="00DE46E1" w:rsidRPr="003D5751">
        <w:rPr>
          <w:color w:val="000000" w:themeColor="text1"/>
          <w:sz w:val="28"/>
          <w:szCs w:val="28"/>
        </w:rPr>
        <w:t>……….</w:t>
      </w:r>
      <w:r w:rsidR="000622B8" w:rsidRPr="003D5751">
        <w:rPr>
          <w:color w:val="000000" w:themeColor="text1"/>
          <w:sz w:val="28"/>
          <w:szCs w:val="28"/>
        </w:rPr>
        <w:t>…………..</w:t>
      </w:r>
      <w:r w:rsidR="005C155C" w:rsidRPr="003D5751">
        <w:rPr>
          <w:color w:val="000000" w:themeColor="text1"/>
          <w:sz w:val="28"/>
          <w:szCs w:val="28"/>
        </w:rPr>
        <w:t>……</w:t>
      </w:r>
      <w:r w:rsidR="00D471EC" w:rsidRPr="003D5751">
        <w:rPr>
          <w:color w:val="000000" w:themeColor="text1"/>
          <w:sz w:val="28"/>
          <w:szCs w:val="28"/>
        </w:rPr>
        <w:t>…………</w:t>
      </w:r>
      <w:r w:rsidR="00347540">
        <w:rPr>
          <w:color w:val="000000" w:themeColor="text1"/>
          <w:sz w:val="28"/>
          <w:szCs w:val="28"/>
        </w:rPr>
        <w:t>…….6</w:t>
      </w:r>
      <w:r w:rsidR="008F5C91">
        <w:rPr>
          <w:color w:val="000000" w:themeColor="text1"/>
          <w:sz w:val="28"/>
          <w:szCs w:val="28"/>
        </w:rPr>
        <w:t>9</w:t>
      </w:r>
    </w:p>
    <w:p w:rsidR="00036DEB" w:rsidRPr="005B794A" w:rsidRDefault="00036DEB" w:rsidP="00502279">
      <w:pPr>
        <w:jc w:val="both"/>
        <w:rPr>
          <w:color w:val="000000" w:themeColor="text1"/>
          <w:sz w:val="14"/>
          <w:szCs w:val="14"/>
        </w:rPr>
      </w:pPr>
    </w:p>
    <w:p w:rsidR="00036DEB" w:rsidRPr="003D5751" w:rsidRDefault="007440C1" w:rsidP="00502279">
      <w:pPr>
        <w:tabs>
          <w:tab w:val="left" w:pos="8222"/>
        </w:tabs>
        <w:jc w:val="both"/>
        <w:rPr>
          <w:color w:val="000000" w:themeColor="text1"/>
          <w:sz w:val="28"/>
          <w:szCs w:val="28"/>
        </w:rPr>
      </w:pPr>
      <w:r w:rsidRPr="003D5751">
        <w:rPr>
          <w:color w:val="000000" w:themeColor="text1"/>
          <w:sz w:val="28"/>
          <w:szCs w:val="28"/>
        </w:rPr>
        <w:t>6</w:t>
      </w:r>
      <w:r w:rsidR="00036DEB" w:rsidRPr="003D5751">
        <w:rPr>
          <w:color w:val="000000" w:themeColor="text1"/>
          <w:sz w:val="28"/>
          <w:szCs w:val="28"/>
        </w:rPr>
        <w:t xml:space="preserve">. </w:t>
      </w:r>
      <w:bookmarkStart w:id="0" w:name="_Hlk184138274"/>
      <w:r w:rsidR="00455B6B" w:rsidRPr="003D5751">
        <w:rPr>
          <w:color w:val="000000" w:themeColor="text1"/>
          <w:sz w:val="28"/>
          <w:szCs w:val="28"/>
        </w:rPr>
        <w:t>ЗАКЛЮЧЕНИЕ по</w:t>
      </w:r>
      <w:r w:rsidR="000A69D6" w:rsidRPr="003D5751">
        <w:rPr>
          <w:color w:val="000000" w:themeColor="text1"/>
          <w:sz w:val="28"/>
          <w:szCs w:val="28"/>
        </w:rPr>
        <w:t xml:space="preserve"> </w:t>
      </w:r>
      <w:r w:rsidR="00455B6B" w:rsidRPr="003D5751">
        <w:rPr>
          <w:color w:val="000000" w:themeColor="text1"/>
          <w:sz w:val="28"/>
          <w:szCs w:val="28"/>
        </w:rPr>
        <w:t>результатам   экспертно-аналитического   мероприятия «</w:t>
      </w:r>
      <w:bookmarkEnd w:id="0"/>
      <w:r w:rsidR="00455B6B" w:rsidRPr="003D5751">
        <w:rPr>
          <w:color w:val="000000" w:themeColor="text1"/>
          <w:sz w:val="28"/>
          <w:szCs w:val="28"/>
        </w:rPr>
        <w:t xml:space="preserve">Заключение на проект закона Чукотского автономного округа «Об окружном бюджете на 2026 год и на плановый период 2027 и 2028 </w:t>
      </w:r>
      <w:proofErr w:type="gramStart"/>
      <w:r w:rsidR="00455B6B" w:rsidRPr="003D5751">
        <w:rPr>
          <w:color w:val="000000" w:themeColor="text1"/>
          <w:sz w:val="28"/>
          <w:szCs w:val="28"/>
        </w:rPr>
        <w:t>годов»</w:t>
      </w:r>
      <w:r w:rsidR="00D471EC" w:rsidRPr="003D5751">
        <w:rPr>
          <w:color w:val="000000" w:themeColor="text1"/>
          <w:sz w:val="28"/>
          <w:szCs w:val="28"/>
        </w:rPr>
        <w:t>…</w:t>
      </w:r>
      <w:proofErr w:type="gramEnd"/>
      <w:r w:rsidR="00414D84" w:rsidRPr="003D5751">
        <w:rPr>
          <w:color w:val="000000" w:themeColor="text1"/>
          <w:sz w:val="28"/>
          <w:szCs w:val="28"/>
        </w:rPr>
        <w:t>……</w:t>
      </w:r>
      <w:r w:rsidR="00347540">
        <w:rPr>
          <w:color w:val="000000" w:themeColor="text1"/>
          <w:sz w:val="28"/>
          <w:szCs w:val="28"/>
        </w:rPr>
        <w:t>………….</w:t>
      </w:r>
      <w:r w:rsidR="008F5C91">
        <w:rPr>
          <w:color w:val="000000" w:themeColor="text1"/>
          <w:sz w:val="28"/>
          <w:szCs w:val="28"/>
        </w:rPr>
        <w:t>91</w:t>
      </w:r>
    </w:p>
    <w:p w:rsidR="00F840E8" w:rsidRPr="005B794A" w:rsidRDefault="00F840E8" w:rsidP="00502279">
      <w:pPr>
        <w:jc w:val="both"/>
        <w:rPr>
          <w:color w:val="000000" w:themeColor="text1"/>
          <w:sz w:val="14"/>
          <w:szCs w:val="14"/>
        </w:rPr>
      </w:pPr>
    </w:p>
    <w:p w:rsidR="00F840E8" w:rsidRPr="003D5751" w:rsidRDefault="00F840E8" w:rsidP="00502279">
      <w:pPr>
        <w:pStyle w:val="ConsPlusNonformat"/>
        <w:jc w:val="both"/>
        <w:rPr>
          <w:rFonts w:ascii="Times New Roman" w:hAnsi="Times New Roman" w:cs="Times New Roman"/>
          <w:color w:val="000000" w:themeColor="text1"/>
          <w:sz w:val="28"/>
          <w:szCs w:val="28"/>
        </w:rPr>
      </w:pPr>
      <w:r w:rsidRPr="003D5751">
        <w:rPr>
          <w:rFonts w:ascii="Times New Roman" w:hAnsi="Times New Roman" w:cs="Times New Roman"/>
          <w:color w:val="000000" w:themeColor="text1"/>
          <w:sz w:val="28"/>
          <w:szCs w:val="28"/>
        </w:rPr>
        <w:t xml:space="preserve">7. </w:t>
      </w:r>
      <w:r w:rsidR="00601DBD" w:rsidRPr="003D5751">
        <w:rPr>
          <w:rFonts w:ascii="Times New Roman" w:hAnsi="Times New Roman" w:cs="Times New Roman"/>
          <w:color w:val="000000" w:themeColor="text1"/>
          <w:sz w:val="28"/>
          <w:szCs w:val="28"/>
        </w:rPr>
        <w:t xml:space="preserve">ЗАКЛЮЧЕНИЕ по результатам   экспертно-аналитического   мероприятия </w:t>
      </w:r>
      <w:r w:rsidRPr="003D5751">
        <w:rPr>
          <w:rFonts w:ascii="Times New Roman" w:hAnsi="Times New Roman" w:cs="Times New Roman"/>
          <w:color w:val="000000" w:themeColor="text1"/>
          <w:sz w:val="28"/>
          <w:szCs w:val="28"/>
        </w:rPr>
        <w:t>«</w:t>
      </w:r>
      <w:r w:rsidR="00601DBD" w:rsidRPr="003D5751">
        <w:rPr>
          <w:rFonts w:ascii="Times New Roman" w:hAnsi="Times New Roman" w:cs="Times New Roman"/>
          <w:iCs/>
          <w:color w:val="000000" w:themeColor="text1"/>
          <w:sz w:val="28"/>
          <w:szCs w:val="28"/>
        </w:rPr>
        <w:t xml:space="preserve">Анализ и оценка хода реализации государственных программ Чукотского автономного округа за 9 месяцев 2025 </w:t>
      </w:r>
      <w:proofErr w:type="gramStart"/>
      <w:r w:rsidR="00601DBD" w:rsidRPr="003D5751">
        <w:rPr>
          <w:rFonts w:ascii="Times New Roman" w:hAnsi="Times New Roman" w:cs="Times New Roman"/>
          <w:iCs/>
          <w:color w:val="000000" w:themeColor="text1"/>
          <w:sz w:val="28"/>
          <w:szCs w:val="28"/>
        </w:rPr>
        <w:t>года</w:t>
      </w:r>
      <w:r w:rsidRPr="003D5751">
        <w:rPr>
          <w:rFonts w:ascii="Times New Roman" w:hAnsi="Times New Roman" w:cs="Times New Roman"/>
          <w:color w:val="000000" w:themeColor="text1"/>
          <w:sz w:val="28"/>
          <w:szCs w:val="28"/>
        </w:rPr>
        <w:t>»</w:t>
      </w:r>
      <w:r w:rsidR="00444483" w:rsidRPr="003D5751">
        <w:rPr>
          <w:rFonts w:ascii="Times New Roman" w:hAnsi="Times New Roman" w:cs="Times New Roman"/>
          <w:color w:val="000000" w:themeColor="text1"/>
          <w:sz w:val="28"/>
          <w:szCs w:val="28"/>
        </w:rPr>
        <w:t>…</w:t>
      </w:r>
      <w:proofErr w:type="gramEnd"/>
      <w:r w:rsidR="00444483" w:rsidRPr="003D5751">
        <w:rPr>
          <w:rFonts w:ascii="Times New Roman" w:hAnsi="Times New Roman" w:cs="Times New Roman"/>
          <w:color w:val="000000" w:themeColor="text1"/>
          <w:sz w:val="28"/>
          <w:szCs w:val="28"/>
        </w:rPr>
        <w:t>………..</w:t>
      </w:r>
      <w:r w:rsidRPr="003D5751">
        <w:rPr>
          <w:rFonts w:ascii="Times New Roman" w:hAnsi="Times New Roman" w:cs="Times New Roman"/>
          <w:color w:val="000000" w:themeColor="text1"/>
          <w:sz w:val="28"/>
          <w:szCs w:val="28"/>
        </w:rPr>
        <w:t>.</w:t>
      </w:r>
      <w:r w:rsidR="00347540">
        <w:rPr>
          <w:rFonts w:ascii="Times New Roman" w:hAnsi="Times New Roman" w:cs="Times New Roman"/>
          <w:color w:val="000000" w:themeColor="text1"/>
          <w:sz w:val="28"/>
          <w:szCs w:val="28"/>
        </w:rPr>
        <w:t>........................................1</w:t>
      </w:r>
      <w:r w:rsidR="008F5C91">
        <w:rPr>
          <w:rFonts w:ascii="Times New Roman" w:hAnsi="Times New Roman" w:cs="Times New Roman"/>
          <w:color w:val="000000" w:themeColor="text1"/>
          <w:sz w:val="28"/>
          <w:szCs w:val="28"/>
        </w:rPr>
        <w:t>46</w:t>
      </w:r>
    </w:p>
    <w:p w:rsidR="002E4FA5" w:rsidRPr="005B794A" w:rsidRDefault="002E4FA5" w:rsidP="00502279">
      <w:pPr>
        <w:jc w:val="both"/>
        <w:rPr>
          <w:color w:val="000000" w:themeColor="text1"/>
          <w:sz w:val="14"/>
          <w:szCs w:val="14"/>
        </w:rPr>
      </w:pPr>
    </w:p>
    <w:p w:rsidR="002E4FA5" w:rsidRPr="003D5751" w:rsidRDefault="002E4FA5" w:rsidP="00502279">
      <w:pPr>
        <w:jc w:val="both"/>
        <w:rPr>
          <w:color w:val="000000" w:themeColor="text1"/>
          <w:sz w:val="28"/>
          <w:szCs w:val="28"/>
        </w:rPr>
      </w:pPr>
      <w:r w:rsidRPr="003D5751">
        <w:rPr>
          <w:color w:val="000000" w:themeColor="text1"/>
          <w:sz w:val="28"/>
          <w:szCs w:val="28"/>
          <w:shd w:val="clear" w:color="auto" w:fill="FFFFFF" w:themeFill="background1"/>
        </w:rPr>
        <w:t xml:space="preserve">8. ОТЧЕТ </w:t>
      </w:r>
      <w:r w:rsidRPr="003D5751">
        <w:rPr>
          <w:bCs/>
          <w:color w:val="000000" w:themeColor="text1"/>
          <w:sz w:val="28"/>
          <w:szCs w:val="28"/>
          <w:shd w:val="clear" w:color="auto" w:fill="FFFFFF" w:themeFill="background1"/>
        </w:rPr>
        <w:t>о результата</w:t>
      </w:r>
      <w:r w:rsidR="004F6753" w:rsidRPr="003D5751">
        <w:rPr>
          <w:bCs/>
          <w:color w:val="000000" w:themeColor="text1"/>
          <w:sz w:val="28"/>
          <w:szCs w:val="28"/>
          <w:shd w:val="clear" w:color="auto" w:fill="FFFFFF" w:themeFill="background1"/>
        </w:rPr>
        <w:t>х</w:t>
      </w:r>
      <w:r w:rsidRPr="003D5751">
        <w:rPr>
          <w:bCs/>
          <w:color w:val="000000" w:themeColor="text1"/>
          <w:sz w:val="28"/>
          <w:szCs w:val="28"/>
          <w:shd w:val="clear" w:color="auto" w:fill="FFFFFF" w:themeFill="background1"/>
        </w:rPr>
        <w:t xml:space="preserve"> </w:t>
      </w:r>
      <w:r w:rsidR="000A69D6" w:rsidRPr="003D5751">
        <w:rPr>
          <w:bCs/>
          <w:color w:val="000000" w:themeColor="text1"/>
          <w:sz w:val="28"/>
          <w:szCs w:val="28"/>
        </w:rPr>
        <w:t>контрольного</w:t>
      </w:r>
      <w:r w:rsidR="000A69D6" w:rsidRPr="003D5751">
        <w:rPr>
          <w:bCs/>
          <w:color w:val="000000" w:themeColor="text1"/>
          <w:sz w:val="28"/>
          <w:szCs w:val="28"/>
          <w:shd w:val="clear" w:color="auto" w:fill="FFFFFF" w:themeFill="background1"/>
        </w:rPr>
        <w:t xml:space="preserve"> </w:t>
      </w:r>
      <w:r w:rsidRPr="003D5751">
        <w:rPr>
          <w:bCs/>
          <w:color w:val="000000" w:themeColor="text1"/>
          <w:sz w:val="28"/>
          <w:szCs w:val="28"/>
          <w:shd w:val="clear" w:color="auto" w:fill="FFFFFF" w:themeFill="background1"/>
        </w:rPr>
        <w:t>мероприятия</w:t>
      </w:r>
      <w:r w:rsidRPr="003D5751">
        <w:rPr>
          <w:color w:val="000000" w:themeColor="text1"/>
          <w:sz w:val="28"/>
          <w:szCs w:val="28"/>
          <w:shd w:val="clear" w:color="auto" w:fill="FFFFFF" w:themeFill="background1"/>
        </w:rPr>
        <w:t xml:space="preserve"> «</w:t>
      </w:r>
      <w:r w:rsidR="00FF6479" w:rsidRPr="003D5751">
        <w:rPr>
          <w:sz w:val="28"/>
          <w:szCs w:val="28"/>
        </w:rPr>
        <w:t xml:space="preserve">Проверка годового отчета об исполнении бюджета Чукотского муниципального района за 2024 год, а также использования межбюджетных трансфертов, предоставленных из окружного бюджета бюджету Чукотского муниципального района в 2024 </w:t>
      </w:r>
      <w:proofErr w:type="gramStart"/>
      <w:r w:rsidR="00FF6479" w:rsidRPr="003D5751">
        <w:rPr>
          <w:sz w:val="28"/>
          <w:szCs w:val="28"/>
        </w:rPr>
        <w:t>году</w:t>
      </w:r>
      <w:r w:rsidRPr="003D5751">
        <w:rPr>
          <w:color w:val="000000" w:themeColor="text1"/>
          <w:sz w:val="28"/>
          <w:szCs w:val="28"/>
        </w:rPr>
        <w:t>»…</w:t>
      </w:r>
      <w:proofErr w:type="gramEnd"/>
      <w:r w:rsidR="00347540">
        <w:rPr>
          <w:color w:val="000000" w:themeColor="text1"/>
          <w:sz w:val="28"/>
          <w:szCs w:val="28"/>
        </w:rPr>
        <w:t>……..</w:t>
      </w:r>
      <w:r w:rsidRPr="003D5751">
        <w:rPr>
          <w:color w:val="000000" w:themeColor="text1"/>
          <w:sz w:val="28"/>
          <w:szCs w:val="28"/>
        </w:rPr>
        <w:t>…</w:t>
      </w:r>
      <w:r w:rsidR="00347540">
        <w:rPr>
          <w:color w:val="000000" w:themeColor="text1"/>
          <w:sz w:val="28"/>
          <w:szCs w:val="28"/>
        </w:rPr>
        <w:t>1</w:t>
      </w:r>
      <w:r w:rsidR="008F5C91">
        <w:rPr>
          <w:color w:val="000000" w:themeColor="text1"/>
          <w:sz w:val="28"/>
          <w:szCs w:val="28"/>
        </w:rPr>
        <w:t>76</w:t>
      </w:r>
    </w:p>
    <w:p w:rsidR="000A69D6" w:rsidRPr="00215E5B" w:rsidRDefault="000A69D6" w:rsidP="00502279">
      <w:pPr>
        <w:jc w:val="both"/>
        <w:rPr>
          <w:color w:val="000000" w:themeColor="text1"/>
          <w:sz w:val="14"/>
          <w:szCs w:val="14"/>
        </w:rPr>
      </w:pPr>
    </w:p>
    <w:p w:rsidR="000A69D6" w:rsidRPr="003D5751" w:rsidRDefault="000A69D6" w:rsidP="00502279">
      <w:pPr>
        <w:jc w:val="both"/>
        <w:rPr>
          <w:color w:val="000000" w:themeColor="text1"/>
          <w:sz w:val="28"/>
          <w:szCs w:val="28"/>
        </w:rPr>
      </w:pPr>
      <w:r w:rsidRPr="003D5751">
        <w:rPr>
          <w:color w:val="000000" w:themeColor="text1"/>
          <w:sz w:val="28"/>
          <w:szCs w:val="28"/>
          <w:shd w:val="clear" w:color="auto" w:fill="FFFFFF" w:themeFill="background1"/>
        </w:rPr>
        <w:t xml:space="preserve">9. ОТЧЕТ </w:t>
      </w:r>
      <w:r w:rsidRPr="003D5751">
        <w:rPr>
          <w:bCs/>
          <w:color w:val="000000" w:themeColor="text1"/>
          <w:sz w:val="28"/>
          <w:szCs w:val="28"/>
          <w:shd w:val="clear" w:color="auto" w:fill="FFFFFF" w:themeFill="background1"/>
        </w:rPr>
        <w:t xml:space="preserve">о результатах </w:t>
      </w:r>
      <w:r w:rsidRPr="003D5751">
        <w:rPr>
          <w:bCs/>
          <w:color w:val="000000" w:themeColor="text1"/>
          <w:sz w:val="28"/>
          <w:szCs w:val="28"/>
        </w:rPr>
        <w:t>контрольного</w:t>
      </w:r>
      <w:r w:rsidRPr="003D5751">
        <w:rPr>
          <w:bCs/>
          <w:color w:val="000000" w:themeColor="text1"/>
          <w:sz w:val="28"/>
          <w:szCs w:val="28"/>
          <w:shd w:val="clear" w:color="auto" w:fill="FFFFFF" w:themeFill="background1"/>
        </w:rPr>
        <w:t xml:space="preserve"> мероприятия</w:t>
      </w:r>
      <w:r w:rsidRPr="003D5751">
        <w:rPr>
          <w:color w:val="000000" w:themeColor="text1"/>
          <w:sz w:val="28"/>
          <w:szCs w:val="28"/>
          <w:shd w:val="clear" w:color="auto" w:fill="FFFFFF" w:themeFill="background1"/>
        </w:rPr>
        <w:t xml:space="preserve"> «</w:t>
      </w:r>
      <w:r w:rsidR="00215E5B" w:rsidRPr="003D5751">
        <w:rPr>
          <w:bCs/>
          <w:color w:val="000000" w:themeColor="text1"/>
          <w:sz w:val="28"/>
          <w:szCs w:val="28"/>
        </w:rPr>
        <w:t xml:space="preserve">Проверка использования бюджетных средств, направленных на реализацию регионального проекта «Формирование комфортной городской среды» в 2024 </w:t>
      </w:r>
      <w:proofErr w:type="gramStart"/>
      <w:r w:rsidR="00215E5B" w:rsidRPr="003D5751">
        <w:rPr>
          <w:bCs/>
          <w:color w:val="000000" w:themeColor="text1"/>
          <w:sz w:val="28"/>
          <w:szCs w:val="28"/>
        </w:rPr>
        <w:t>году</w:t>
      </w:r>
      <w:r w:rsidRPr="003D5751">
        <w:rPr>
          <w:color w:val="000000" w:themeColor="text1"/>
          <w:sz w:val="28"/>
          <w:szCs w:val="28"/>
        </w:rPr>
        <w:t>»…….</w:t>
      </w:r>
      <w:proofErr w:type="gramEnd"/>
      <w:r w:rsidRPr="003D5751">
        <w:rPr>
          <w:color w:val="000000" w:themeColor="text1"/>
          <w:sz w:val="28"/>
          <w:szCs w:val="28"/>
        </w:rPr>
        <w:t>…</w:t>
      </w:r>
      <w:r w:rsidR="00347540">
        <w:rPr>
          <w:color w:val="000000" w:themeColor="text1"/>
          <w:sz w:val="28"/>
          <w:szCs w:val="28"/>
        </w:rPr>
        <w:t>……..</w:t>
      </w:r>
      <w:r w:rsidRPr="003D5751">
        <w:rPr>
          <w:color w:val="000000" w:themeColor="text1"/>
          <w:sz w:val="28"/>
          <w:szCs w:val="28"/>
        </w:rPr>
        <w:t>……</w:t>
      </w:r>
      <w:r w:rsidR="00347540">
        <w:rPr>
          <w:color w:val="000000" w:themeColor="text1"/>
          <w:sz w:val="28"/>
          <w:szCs w:val="28"/>
        </w:rPr>
        <w:t>20</w:t>
      </w:r>
      <w:r w:rsidR="008F5C91">
        <w:rPr>
          <w:color w:val="000000" w:themeColor="text1"/>
          <w:sz w:val="28"/>
          <w:szCs w:val="28"/>
        </w:rPr>
        <w:t>3</w:t>
      </w:r>
    </w:p>
    <w:p w:rsidR="007440C1" w:rsidRPr="005B794A" w:rsidRDefault="007440C1" w:rsidP="00502279">
      <w:pPr>
        <w:jc w:val="both"/>
        <w:rPr>
          <w:color w:val="000000" w:themeColor="text1"/>
          <w:sz w:val="14"/>
          <w:szCs w:val="14"/>
          <w:highlight w:val="yellow"/>
        </w:rPr>
      </w:pPr>
    </w:p>
    <w:p w:rsidR="00C763EE" w:rsidRPr="005B794A" w:rsidRDefault="00C763EE" w:rsidP="00502279">
      <w:pPr>
        <w:jc w:val="both"/>
        <w:rPr>
          <w:color w:val="000000" w:themeColor="text1"/>
          <w:sz w:val="14"/>
          <w:szCs w:val="14"/>
        </w:rPr>
      </w:pPr>
    </w:p>
    <w:p w:rsidR="00196D58" w:rsidRPr="00133DFD" w:rsidRDefault="00196D58" w:rsidP="00502279">
      <w:pPr>
        <w:jc w:val="both"/>
        <w:rPr>
          <w:color w:val="000000" w:themeColor="text1"/>
          <w:sz w:val="6"/>
          <w:szCs w:val="6"/>
        </w:rPr>
      </w:pPr>
    </w:p>
    <w:p w:rsidR="008E4862" w:rsidRPr="00133DFD" w:rsidRDefault="008E4862" w:rsidP="00502279">
      <w:pPr>
        <w:tabs>
          <w:tab w:val="left" w:pos="8222"/>
        </w:tabs>
        <w:jc w:val="both"/>
        <w:rPr>
          <w:bCs/>
          <w:color w:val="000000" w:themeColor="text1"/>
          <w:sz w:val="28"/>
          <w:szCs w:val="28"/>
        </w:rPr>
      </w:pPr>
    </w:p>
    <w:p w:rsidR="00E177D6" w:rsidRPr="00133DFD" w:rsidRDefault="00E177D6" w:rsidP="00502279">
      <w:pPr>
        <w:pStyle w:val="af9"/>
        <w:jc w:val="both"/>
        <w:rPr>
          <w:color w:val="000000" w:themeColor="text1"/>
          <w:sz w:val="10"/>
          <w:szCs w:val="10"/>
        </w:rPr>
      </w:pPr>
    </w:p>
    <w:p w:rsidR="00043EF9" w:rsidRPr="00133DFD" w:rsidRDefault="00043EF9" w:rsidP="00502279">
      <w:pPr>
        <w:ind w:left="142" w:hanging="142"/>
        <w:jc w:val="both"/>
        <w:rPr>
          <w:color w:val="000000" w:themeColor="text1"/>
          <w:sz w:val="10"/>
          <w:szCs w:val="10"/>
        </w:rPr>
      </w:pPr>
    </w:p>
    <w:p w:rsidR="00A66DDB" w:rsidRPr="004D5FBB" w:rsidRDefault="00452028" w:rsidP="00502279">
      <w:pPr>
        <w:jc w:val="center"/>
        <w:rPr>
          <w:b/>
          <w:iCs/>
          <w:color w:val="000000"/>
          <w:sz w:val="28"/>
          <w:szCs w:val="28"/>
        </w:rPr>
      </w:pPr>
      <w:r w:rsidRPr="00133DFD">
        <w:rPr>
          <w:color w:val="000000" w:themeColor="text1"/>
          <w:sz w:val="28"/>
          <w:szCs w:val="28"/>
        </w:rPr>
        <w:t xml:space="preserve"> </w:t>
      </w:r>
      <w:r w:rsidR="00586BC1" w:rsidRPr="00133DFD">
        <w:rPr>
          <w:color w:val="000000" w:themeColor="text1"/>
          <w:sz w:val="10"/>
          <w:szCs w:val="10"/>
        </w:rPr>
        <w:br w:type="page"/>
      </w:r>
      <w:bookmarkStart w:id="1" w:name="_Hlk127462112"/>
      <w:bookmarkStart w:id="2" w:name="_Hlk98253902"/>
      <w:bookmarkStart w:id="3" w:name="_Hlk95124179"/>
      <w:r w:rsidR="00A66DDB">
        <w:rPr>
          <w:b/>
          <w:iCs/>
          <w:color w:val="000000"/>
          <w:sz w:val="28"/>
          <w:szCs w:val="28"/>
        </w:rPr>
        <w:lastRenderedPageBreak/>
        <w:t>ЗАКЛЮЧЕНИЕ</w:t>
      </w:r>
    </w:p>
    <w:p w:rsidR="00A66DDB" w:rsidRDefault="00A66DDB" w:rsidP="00502279">
      <w:pPr>
        <w:jc w:val="center"/>
        <w:rPr>
          <w:b/>
          <w:bCs/>
          <w:color w:val="000000"/>
          <w:sz w:val="28"/>
          <w:szCs w:val="28"/>
        </w:rPr>
      </w:pPr>
      <w:r>
        <w:rPr>
          <w:b/>
          <w:bCs/>
          <w:color w:val="000000"/>
          <w:sz w:val="28"/>
          <w:szCs w:val="28"/>
        </w:rPr>
        <w:t xml:space="preserve">по результатам экспертно-аналитического мероприятия </w:t>
      </w:r>
      <w:bookmarkStart w:id="4" w:name="_Hlk103678217"/>
      <w:r>
        <w:rPr>
          <w:b/>
          <w:bCs/>
          <w:color w:val="000000"/>
          <w:sz w:val="28"/>
          <w:szCs w:val="28"/>
        </w:rPr>
        <w:t xml:space="preserve">«Оперативный контроль исполнения Закона Чукотского автономного округа                      </w:t>
      </w:r>
      <w:proofErr w:type="gramStart"/>
      <w:r>
        <w:rPr>
          <w:b/>
          <w:bCs/>
          <w:color w:val="000000"/>
          <w:sz w:val="28"/>
          <w:szCs w:val="28"/>
        </w:rPr>
        <w:t xml:space="preserve">   «</w:t>
      </w:r>
      <w:proofErr w:type="gramEnd"/>
      <w:r>
        <w:rPr>
          <w:b/>
          <w:bCs/>
          <w:color w:val="000000"/>
          <w:sz w:val="28"/>
          <w:szCs w:val="28"/>
        </w:rPr>
        <w:t xml:space="preserve">О бюджете Чукотского территориального фонда обязательного медицинского страхования </w:t>
      </w:r>
      <w:r>
        <w:rPr>
          <w:b/>
          <w:color w:val="000000"/>
          <w:sz w:val="28"/>
          <w:szCs w:val="28"/>
        </w:rPr>
        <w:t>на 2025 год и на плановый период 2026 и 2027 годов» </w:t>
      </w:r>
      <w:r>
        <w:rPr>
          <w:b/>
          <w:bCs/>
          <w:color w:val="000000"/>
          <w:sz w:val="28"/>
          <w:szCs w:val="28"/>
        </w:rPr>
        <w:t>за январь-сентябрь 2025 года»</w:t>
      </w:r>
      <w:bookmarkEnd w:id="4"/>
    </w:p>
    <w:p w:rsidR="00A66DDB" w:rsidRPr="00CD5160" w:rsidRDefault="00A66DDB" w:rsidP="00502279">
      <w:pPr>
        <w:jc w:val="center"/>
        <w:rPr>
          <w:b/>
          <w:bCs/>
          <w:color w:val="000000"/>
          <w:sz w:val="20"/>
          <w:szCs w:val="20"/>
        </w:rPr>
      </w:pPr>
    </w:p>
    <w:p w:rsidR="00A66DDB" w:rsidRPr="009B017D" w:rsidRDefault="00A66DDB" w:rsidP="00502279">
      <w:pPr>
        <w:jc w:val="center"/>
        <w:rPr>
          <w:bCs/>
          <w:color w:val="000000"/>
          <w:sz w:val="20"/>
          <w:szCs w:val="20"/>
        </w:rPr>
      </w:pPr>
      <w:r w:rsidRPr="009B017D">
        <w:rPr>
          <w:bCs/>
          <w:color w:val="000000"/>
          <w:sz w:val="20"/>
          <w:szCs w:val="20"/>
        </w:rPr>
        <w:t xml:space="preserve">(Утвержден Коллегией Счетной палаты Чукотского автономного округа, </w:t>
      </w:r>
    </w:p>
    <w:p w:rsidR="00A66DDB" w:rsidRPr="009B017D" w:rsidRDefault="00A66DDB" w:rsidP="00502279">
      <w:pPr>
        <w:jc w:val="center"/>
        <w:rPr>
          <w:bCs/>
          <w:color w:val="000000"/>
          <w:sz w:val="20"/>
          <w:szCs w:val="20"/>
        </w:rPr>
      </w:pPr>
      <w:r w:rsidRPr="009B017D">
        <w:rPr>
          <w:bCs/>
          <w:color w:val="000000"/>
          <w:sz w:val="20"/>
          <w:szCs w:val="20"/>
        </w:rPr>
        <w:t>протокол от 24 октября 2025 года №25)</w:t>
      </w:r>
    </w:p>
    <w:p w:rsidR="00A66DDB" w:rsidRPr="00CD5160" w:rsidRDefault="00A66DDB" w:rsidP="00502279">
      <w:pPr>
        <w:pStyle w:val="Default"/>
        <w:ind w:firstLine="708"/>
        <w:jc w:val="both"/>
        <w:rPr>
          <w:b/>
          <w:sz w:val="20"/>
          <w:szCs w:val="20"/>
        </w:rPr>
      </w:pPr>
    </w:p>
    <w:p w:rsidR="00A66DDB" w:rsidRDefault="00A66DDB" w:rsidP="00502279">
      <w:pPr>
        <w:pStyle w:val="Default"/>
        <w:ind w:firstLine="708"/>
        <w:jc w:val="both"/>
        <w:rPr>
          <w:color w:val="auto"/>
          <w:sz w:val="28"/>
          <w:szCs w:val="28"/>
        </w:rPr>
      </w:pPr>
      <w:r>
        <w:rPr>
          <w:b/>
          <w:sz w:val="28"/>
          <w:szCs w:val="28"/>
        </w:rPr>
        <w:t>Основание для проведения экспертно-аналитического мероприятия:</w:t>
      </w:r>
      <w:r>
        <w:rPr>
          <w:sz w:val="28"/>
          <w:szCs w:val="28"/>
        </w:rPr>
        <w:t xml:space="preserve"> пункт 2.6. Плана работы Счетной палаты Чукотского автономного округа</w:t>
      </w:r>
      <w:r>
        <w:rPr>
          <w:rStyle w:val="ac"/>
          <w:sz w:val="28"/>
          <w:szCs w:val="28"/>
        </w:rPr>
        <w:footnoteReference w:id="1"/>
      </w:r>
      <w:r>
        <w:rPr>
          <w:sz w:val="28"/>
          <w:szCs w:val="28"/>
        </w:rPr>
        <w:t xml:space="preserve"> на 2025 год, утвержденного решением Коллегии Счетной </w:t>
      </w:r>
      <w:r w:rsidRPr="004D5FBB">
        <w:rPr>
          <w:color w:val="auto"/>
          <w:sz w:val="28"/>
          <w:szCs w:val="28"/>
        </w:rPr>
        <w:t>палаты (протокол от 25 декабря 2024 года №26).</w:t>
      </w:r>
    </w:p>
    <w:p w:rsidR="009B017D" w:rsidRPr="009B017D" w:rsidRDefault="009B017D" w:rsidP="00502279">
      <w:pPr>
        <w:pStyle w:val="Default"/>
        <w:ind w:firstLine="708"/>
        <w:jc w:val="both"/>
        <w:rPr>
          <w:color w:val="auto"/>
          <w:sz w:val="6"/>
          <w:szCs w:val="6"/>
        </w:rPr>
      </w:pPr>
    </w:p>
    <w:p w:rsidR="00A66DDB" w:rsidRDefault="00A66DDB" w:rsidP="00502279">
      <w:pPr>
        <w:pStyle w:val="Default"/>
        <w:ind w:firstLine="708"/>
        <w:jc w:val="both"/>
        <w:rPr>
          <w:color w:val="000000" w:themeColor="text1"/>
          <w:sz w:val="28"/>
          <w:szCs w:val="28"/>
        </w:rPr>
      </w:pPr>
      <w:r>
        <w:rPr>
          <w:b/>
          <w:sz w:val="28"/>
          <w:szCs w:val="28"/>
        </w:rPr>
        <w:t xml:space="preserve">Предмет экспертно-аналитического мероприятия: </w:t>
      </w:r>
      <w:r>
        <w:rPr>
          <w:sz w:val="28"/>
          <w:szCs w:val="28"/>
        </w:rPr>
        <w:t xml:space="preserve">процесс исполнения Закона Чукотского автономного округа </w:t>
      </w:r>
      <w:r w:rsidRPr="00A61E07">
        <w:rPr>
          <w:color w:val="000000" w:themeColor="text1"/>
          <w:sz w:val="28"/>
          <w:szCs w:val="28"/>
        </w:rPr>
        <w:t>от 9 декабря 2024 года №82-ОЗ «О бюджете Чукотского территориального фонда обязательного медицинского страхования на 2025 год и на плановый период 2026 и 2027 годов»</w:t>
      </w:r>
      <w:r w:rsidRPr="00A61E07">
        <w:rPr>
          <w:rStyle w:val="ac"/>
          <w:color w:val="000000" w:themeColor="text1"/>
          <w:sz w:val="28"/>
          <w:szCs w:val="28"/>
        </w:rPr>
        <w:footnoteReference w:id="2"/>
      </w:r>
      <w:r w:rsidRPr="00A61E07">
        <w:rPr>
          <w:color w:val="000000" w:themeColor="text1"/>
          <w:sz w:val="28"/>
          <w:szCs w:val="28"/>
        </w:rPr>
        <w:t xml:space="preserve"> </w:t>
      </w:r>
      <w:bookmarkStart w:id="5" w:name="_Hlk163722367"/>
      <w:r w:rsidRPr="00A61E07">
        <w:rPr>
          <w:color w:val="000000" w:themeColor="text1"/>
          <w:sz w:val="28"/>
          <w:szCs w:val="28"/>
        </w:rPr>
        <w:t>за январь-</w:t>
      </w:r>
      <w:r>
        <w:rPr>
          <w:color w:val="000000" w:themeColor="text1"/>
          <w:sz w:val="28"/>
          <w:szCs w:val="28"/>
        </w:rPr>
        <w:t>сентябрь</w:t>
      </w:r>
      <w:r w:rsidRPr="00A61E07">
        <w:rPr>
          <w:color w:val="000000" w:themeColor="text1"/>
          <w:sz w:val="28"/>
          <w:szCs w:val="28"/>
        </w:rPr>
        <w:t xml:space="preserve"> 2025 года</w:t>
      </w:r>
      <w:bookmarkEnd w:id="5"/>
      <w:r w:rsidRPr="00A61E07">
        <w:rPr>
          <w:color w:val="000000" w:themeColor="text1"/>
          <w:sz w:val="28"/>
          <w:szCs w:val="28"/>
        </w:rPr>
        <w:t>.</w:t>
      </w:r>
    </w:p>
    <w:p w:rsidR="009B017D" w:rsidRPr="009B017D" w:rsidRDefault="009B017D" w:rsidP="00502279">
      <w:pPr>
        <w:pStyle w:val="Default"/>
        <w:ind w:firstLine="708"/>
        <w:jc w:val="both"/>
        <w:rPr>
          <w:color w:val="000000" w:themeColor="text1"/>
          <w:sz w:val="6"/>
          <w:szCs w:val="6"/>
        </w:rPr>
      </w:pPr>
    </w:p>
    <w:p w:rsidR="00A66DDB" w:rsidRDefault="00A66DDB" w:rsidP="00502279">
      <w:pPr>
        <w:pStyle w:val="Default"/>
        <w:ind w:firstLine="708"/>
        <w:jc w:val="both"/>
        <w:rPr>
          <w:bCs/>
          <w:sz w:val="28"/>
          <w:szCs w:val="28"/>
        </w:rPr>
      </w:pPr>
      <w:r>
        <w:rPr>
          <w:b/>
          <w:sz w:val="28"/>
          <w:szCs w:val="28"/>
        </w:rPr>
        <w:t xml:space="preserve">Цель экспертно-аналитического мероприятия: </w:t>
      </w:r>
      <w:r>
        <w:rPr>
          <w:sz w:val="28"/>
          <w:szCs w:val="28"/>
        </w:rPr>
        <w:t xml:space="preserve">провести анализ исполнения бюджета </w:t>
      </w:r>
      <w:r>
        <w:rPr>
          <w:bCs/>
          <w:sz w:val="28"/>
          <w:szCs w:val="28"/>
        </w:rPr>
        <w:t>Чукотского территориального фонда обязательного медицинского страхования</w:t>
      </w:r>
      <w:r>
        <w:rPr>
          <w:rStyle w:val="ac"/>
          <w:bCs/>
          <w:sz w:val="28"/>
          <w:szCs w:val="28"/>
        </w:rPr>
        <w:footnoteReference w:id="3"/>
      </w:r>
      <w:r>
        <w:rPr>
          <w:bCs/>
          <w:sz w:val="28"/>
          <w:szCs w:val="28"/>
        </w:rPr>
        <w:t xml:space="preserve"> за январь-сентябрь 2025 года.</w:t>
      </w:r>
    </w:p>
    <w:p w:rsidR="009B017D" w:rsidRPr="009B017D" w:rsidRDefault="009B017D" w:rsidP="00502279">
      <w:pPr>
        <w:pStyle w:val="Default"/>
        <w:ind w:firstLine="708"/>
        <w:jc w:val="both"/>
        <w:rPr>
          <w:bCs/>
          <w:sz w:val="6"/>
          <w:szCs w:val="6"/>
        </w:rPr>
      </w:pPr>
    </w:p>
    <w:p w:rsidR="00A66DDB" w:rsidRDefault="00A66DDB" w:rsidP="00502279">
      <w:pPr>
        <w:pStyle w:val="Default"/>
        <w:ind w:firstLine="708"/>
        <w:jc w:val="both"/>
        <w:rPr>
          <w:b/>
          <w:sz w:val="28"/>
          <w:szCs w:val="28"/>
        </w:rPr>
      </w:pPr>
      <w:r>
        <w:rPr>
          <w:b/>
          <w:bCs/>
          <w:sz w:val="28"/>
          <w:szCs w:val="28"/>
        </w:rPr>
        <w:t>Вопросы</w:t>
      </w:r>
      <w:r>
        <w:rPr>
          <w:b/>
          <w:sz w:val="28"/>
          <w:szCs w:val="28"/>
        </w:rPr>
        <w:t>:</w:t>
      </w:r>
    </w:p>
    <w:p w:rsidR="00A66DDB" w:rsidRDefault="00A66DDB" w:rsidP="00502279">
      <w:pPr>
        <w:ind w:firstLine="709"/>
        <w:jc w:val="both"/>
        <w:rPr>
          <w:color w:val="000000"/>
          <w:sz w:val="28"/>
          <w:szCs w:val="28"/>
        </w:rPr>
      </w:pPr>
      <w:r>
        <w:rPr>
          <w:color w:val="000000"/>
          <w:sz w:val="28"/>
          <w:szCs w:val="28"/>
        </w:rPr>
        <w:t xml:space="preserve">1. Анализ </w:t>
      </w:r>
      <w:bookmarkStart w:id="6" w:name="_Hlk163722770"/>
      <w:r>
        <w:rPr>
          <w:color w:val="000000"/>
          <w:sz w:val="28"/>
          <w:szCs w:val="28"/>
        </w:rPr>
        <w:t xml:space="preserve">исполнения </w:t>
      </w:r>
      <w:bookmarkEnd w:id="6"/>
      <w:r>
        <w:rPr>
          <w:color w:val="000000"/>
          <w:sz w:val="28"/>
          <w:szCs w:val="28"/>
        </w:rPr>
        <w:t>бюджета Фонда по доходам.</w:t>
      </w:r>
    </w:p>
    <w:p w:rsidR="00A66DDB" w:rsidRDefault="00A66DDB" w:rsidP="00502279">
      <w:pPr>
        <w:ind w:firstLine="709"/>
        <w:jc w:val="both"/>
        <w:rPr>
          <w:color w:val="000000"/>
          <w:sz w:val="28"/>
          <w:szCs w:val="28"/>
        </w:rPr>
      </w:pPr>
      <w:r>
        <w:rPr>
          <w:color w:val="000000"/>
          <w:sz w:val="28"/>
          <w:szCs w:val="28"/>
        </w:rPr>
        <w:t>2. Анализ исполнения бюджета Фонда по расходам.</w:t>
      </w:r>
    </w:p>
    <w:p w:rsidR="009B017D" w:rsidRPr="009B017D" w:rsidRDefault="009B017D" w:rsidP="00502279">
      <w:pPr>
        <w:ind w:firstLine="709"/>
        <w:jc w:val="both"/>
        <w:rPr>
          <w:color w:val="000000"/>
          <w:sz w:val="6"/>
          <w:szCs w:val="6"/>
        </w:rPr>
      </w:pPr>
    </w:p>
    <w:p w:rsidR="00A66DDB" w:rsidRDefault="00A66DDB" w:rsidP="00502279">
      <w:pPr>
        <w:pStyle w:val="Default"/>
        <w:ind w:firstLine="708"/>
        <w:jc w:val="both"/>
        <w:rPr>
          <w:sz w:val="28"/>
          <w:szCs w:val="28"/>
        </w:rPr>
      </w:pPr>
      <w:r>
        <w:rPr>
          <w:b/>
          <w:sz w:val="28"/>
          <w:szCs w:val="28"/>
        </w:rPr>
        <w:t xml:space="preserve">Объект экспертно-аналитического мероприятия: </w:t>
      </w:r>
      <w:r>
        <w:rPr>
          <w:sz w:val="28"/>
          <w:szCs w:val="28"/>
        </w:rPr>
        <w:t>Чукотский территориальный фонд обязательного медицинского страхования</w:t>
      </w:r>
      <w:r>
        <w:rPr>
          <w:rStyle w:val="ac"/>
          <w:sz w:val="28"/>
          <w:szCs w:val="28"/>
        </w:rPr>
        <w:footnoteReference w:id="4"/>
      </w:r>
      <w:r>
        <w:rPr>
          <w:sz w:val="28"/>
          <w:szCs w:val="28"/>
        </w:rPr>
        <w:t xml:space="preserve">. </w:t>
      </w:r>
    </w:p>
    <w:p w:rsidR="009B017D" w:rsidRPr="009B017D" w:rsidRDefault="009B017D" w:rsidP="00502279">
      <w:pPr>
        <w:pStyle w:val="Default"/>
        <w:ind w:firstLine="708"/>
        <w:jc w:val="both"/>
        <w:rPr>
          <w:sz w:val="6"/>
          <w:szCs w:val="6"/>
        </w:rPr>
      </w:pPr>
    </w:p>
    <w:p w:rsidR="00A66DDB" w:rsidRDefault="00A66DDB" w:rsidP="00502279">
      <w:pPr>
        <w:pStyle w:val="Default"/>
        <w:ind w:firstLine="708"/>
        <w:jc w:val="both"/>
        <w:rPr>
          <w:sz w:val="28"/>
          <w:szCs w:val="28"/>
        </w:rPr>
      </w:pPr>
      <w:r>
        <w:rPr>
          <w:b/>
          <w:sz w:val="28"/>
          <w:szCs w:val="28"/>
        </w:rPr>
        <w:t>Исследуемый период:</w:t>
      </w:r>
      <w:r>
        <w:rPr>
          <w:sz w:val="28"/>
          <w:szCs w:val="28"/>
        </w:rPr>
        <w:t xml:space="preserve"> январь-сентябрь 2025 года.</w:t>
      </w:r>
    </w:p>
    <w:p w:rsidR="00A66DDB" w:rsidRPr="009B017D" w:rsidRDefault="00A66DDB" w:rsidP="00502279">
      <w:pPr>
        <w:pStyle w:val="Default"/>
        <w:ind w:firstLine="708"/>
        <w:jc w:val="both"/>
        <w:rPr>
          <w:sz w:val="6"/>
          <w:szCs w:val="6"/>
        </w:rPr>
      </w:pPr>
    </w:p>
    <w:p w:rsidR="00A66DDB" w:rsidRDefault="00A66DDB" w:rsidP="00502279">
      <w:pPr>
        <w:pStyle w:val="Default"/>
        <w:ind w:firstLine="708"/>
        <w:jc w:val="both"/>
        <w:rPr>
          <w:sz w:val="28"/>
          <w:szCs w:val="28"/>
        </w:rPr>
      </w:pPr>
      <w:r>
        <w:rPr>
          <w:b/>
          <w:sz w:val="28"/>
          <w:szCs w:val="28"/>
        </w:rPr>
        <w:t xml:space="preserve">Сроки проведения экспертно-аналитического мероприятия: </w:t>
      </w:r>
      <w:r>
        <w:rPr>
          <w:sz w:val="28"/>
          <w:szCs w:val="28"/>
        </w:rPr>
        <w:t>с 17</w:t>
      </w:r>
      <w:r w:rsidRPr="00FD4352">
        <w:rPr>
          <w:sz w:val="28"/>
          <w:szCs w:val="28"/>
        </w:rPr>
        <w:t xml:space="preserve"> </w:t>
      </w:r>
      <w:r>
        <w:rPr>
          <w:sz w:val="28"/>
          <w:szCs w:val="28"/>
        </w:rPr>
        <w:t>по 24 октября 2025 года.</w:t>
      </w:r>
    </w:p>
    <w:p w:rsidR="00A66DDB" w:rsidRPr="009B017D" w:rsidRDefault="00A66DDB" w:rsidP="00502279">
      <w:pPr>
        <w:pStyle w:val="Default"/>
        <w:ind w:firstLine="708"/>
        <w:jc w:val="both"/>
        <w:rPr>
          <w:sz w:val="6"/>
          <w:szCs w:val="6"/>
        </w:rPr>
      </w:pPr>
    </w:p>
    <w:p w:rsidR="00A66DDB" w:rsidRDefault="00A66DDB" w:rsidP="00502279">
      <w:pPr>
        <w:autoSpaceDE w:val="0"/>
        <w:autoSpaceDN w:val="0"/>
        <w:adjustRightInd w:val="0"/>
        <w:ind w:firstLine="708"/>
        <w:jc w:val="both"/>
        <w:rPr>
          <w:b/>
          <w:sz w:val="28"/>
          <w:szCs w:val="28"/>
        </w:rPr>
      </w:pPr>
      <w:r>
        <w:rPr>
          <w:b/>
          <w:sz w:val="28"/>
          <w:szCs w:val="28"/>
        </w:rPr>
        <w:t xml:space="preserve">Краткая характеристика предмета экспертно-аналитического мероприятия </w:t>
      </w:r>
    </w:p>
    <w:p w:rsidR="00A66DDB" w:rsidRPr="005365BA" w:rsidRDefault="00A66DDB" w:rsidP="00502279">
      <w:pPr>
        <w:autoSpaceDE w:val="0"/>
        <w:autoSpaceDN w:val="0"/>
        <w:adjustRightInd w:val="0"/>
        <w:ind w:firstLine="708"/>
        <w:jc w:val="both"/>
        <w:rPr>
          <w:b/>
          <w:sz w:val="16"/>
          <w:szCs w:val="16"/>
        </w:rPr>
      </w:pPr>
    </w:p>
    <w:p w:rsidR="00A66DDB" w:rsidRPr="00A61E07" w:rsidRDefault="00A66DDB" w:rsidP="00502279">
      <w:pPr>
        <w:pStyle w:val="Default"/>
        <w:ind w:firstLine="708"/>
        <w:jc w:val="both"/>
        <w:rPr>
          <w:bCs/>
          <w:sz w:val="28"/>
          <w:szCs w:val="28"/>
        </w:rPr>
      </w:pPr>
      <w:r>
        <w:rPr>
          <w:sz w:val="28"/>
          <w:szCs w:val="28"/>
        </w:rPr>
        <w:t xml:space="preserve">Настоящее заключение подготовлено в соответствии с полномочиями Счетной палаты, определенными Законами Чукотского автономного округа: от 24 мая 2002 года  №31-ОЗ  «О  бюджетном   процессе  в  Чукотском автономном округе», от 30 июня 1998 года №36-ОЗ «О  Счетной палате Чукотского автономного округа», с использованием Стандарта внешнего государственного финансового контроля «Оперативный контроль исполнения законов Чукотского </w:t>
      </w:r>
      <w:r>
        <w:rPr>
          <w:sz w:val="28"/>
          <w:szCs w:val="28"/>
        </w:rPr>
        <w:lastRenderedPageBreak/>
        <w:t>автономного округа об окружном бюджете, о бюджете Чукотского территориального фонда обязательного медицинского страхования» (С</w:t>
      </w:r>
      <w:r w:rsidR="00007086">
        <w:rPr>
          <w:sz w:val="28"/>
          <w:szCs w:val="28"/>
        </w:rPr>
        <w:t>ВГ</w:t>
      </w:r>
      <w:r>
        <w:rPr>
          <w:sz w:val="28"/>
          <w:szCs w:val="28"/>
        </w:rPr>
        <w:t xml:space="preserve">ФК 112) на основе бюджетной отчетности Чукотского территориального фонда обязательного медицинского страхования об исполнении бюджета Фонда  за  январь-сентябрь 2025 года. </w:t>
      </w:r>
    </w:p>
    <w:p w:rsidR="00A66DDB" w:rsidRDefault="00A66DDB" w:rsidP="00502279">
      <w:pPr>
        <w:ind w:firstLine="709"/>
        <w:jc w:val="both"/>
        <w:rPr>
          <w:color w:val="000000"/>
          <w:sz w:val="28"/>
          <w:szCs w:val="28"/>
        </w:rPr>
      </w:pPr>
      <w:r>
        <w:rPr>
          <w:color w:val="000000"/>
          <w:sz w:val="28"/>
          <w:szCs w:val="28"/>
        </w:rPr>
        <w:t>Бюджетная отчетность Фонда за отчетный период сформирована в соответствии с требованиями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Pr>
          <w:rStyle w:val="ac"/>
          <w:color w:val="000000"/>
          <w:sz w:val="28"/>
          <w:szCs w:val="28"/>
        </w:rPr>
        <w:footnoteReference w:id="5"/>
      </w:r>
      <w:r>
        <w:rPr>
          <w:color w:val="000000"/>
          <w:sz w:val="28"/>
          <w:szCs w:val="28"/>
        </w:rPr>
        <w:t xml:space="preserve">. </w:t>
      </w:r>
    </w:p>
    <w:p w:rsidR="00A66DDB" w:rsidRDefault="00A66DDB" w:rsidP="00502279">
      <w:pPr>
        <w:ind w:firstLine="708"/>
        <w:jc w:val="both"/>
        <w:rPr>
          <w:rFonts w:eastAsia="Calibri"/>
          <w:sz w:val="28"/>
          <w:szCs w:val="28"/>
          <w:lang w:eastAsia="en-US"/>
        </w:rPr>
      </w:pPr>
      <w:r>
        <w:rPr>
          <w:rFonts w:eastAsia="Calibri"/>
          <w:sz w:val="28"/>
          <w:szCs w:val="28"/>
          <w:lang w:eastAsia="en-US"/>
        </w:rPr>
        <w:t>В соответствии со статьей 215.1 Бюджетного кодекса Российской Федерации</w:t>
      </w:r>
      <w:r>
        <w:rPr>
          <w:rStyle w:val="ac"/>
          <w:rFonts w:eastAsia="Calibri"/>
          <w:sz w:val="28"/>
          <w:szCs w:val="28"/>
          <w:lang w:eastAsia="en-US"/>
        </w:rPr>
        <w:footnoteReference w:id="6"/>
      </w:r>
      <w:r>
        <w:rPr>
          <w:rFonts w:eastAsia="Calibri"/>
          <w:sz w:val="28"/>
          <w:szCs w:val="28"/>
          <w:lang w:eastAsia="en-US"/>
        </w:rPr>
        <w:t xml:space="preserve">, статьей 9 Закона о бюджетном процессе, организация исполнения бюджета Фонда возлагается на орган управления Фондом, исполнение бюджета обеспечивается Правительством Чукотского автономного округа. </w:t>
      </w:r>
    </w:p>
    <w:p w:rsidR="00A66DDB" w:rsidRDefault="00A66DDB" w:rsidP="00502279">
      <w:pPr>
        <w:autoSpaceDE w:val="0"/>
        <w:autoSpaceDN w:val="0"/>
        <w:adjustRightInd w:val="0"/>
        <w:ind w:firstLine="708"/>
        <w:jc w:val="both"/>
        <w:rPr>
          <w:color w:val="000000"/>
          <w:sz w:val="28"/>
          <w:szCs w:val="28"/>
        </w:rPr>
      </w:pPr>
      <w:r>
        <w:rPr>
          <w:sz w:val="28"/>
          <w:szCs w:val="28"/>
        </w:rPr>
        <w:t xml:space="preserve">Законом о бюджете Фонда </w:t>
      </w:r>
      <w:r>
        <w:rPr>
          <w:color w:val="000000"/>
          <w:sz w:val="28"/>
          <w:szCs w:val="28"/>
        </w:rPr>
        <w:t xml:space="preserve">доходы и расходы на 2025 год утверждены в объеме </w:t>
      </w:r>
      <w:r>
        <w:rPr>
          <w:rFonts w:eastAsia="Calibri"/>
          <w:sz w:val="28"/>
          <w:szCs w:val="28"/>
          <w:lang w:eastAsia="en-US"/>
        </w:rPr>
        <w:t xml:space="preserve">4 620 874,9 </w:t>
      </w:r>
      <w:r>
        <w:rPr>
          <w:color w:val="000000"/>
          <w:sz w:val="28"/>
          <w:szCs w:val="28"/>
        </w:rPr>
        <w:t xml:space="preserve">тыс. рублей. </w:t>
      </w:r>
      <w:r>
        <w:rPr>
          <w:sz w:val="28"/>
          <w:szCs w:val="28"/>
        </w:rPr>
        <w:t xml:space="preserve">Бюджет Фонда сформирован с соблюдением принципа </w:t>
      </w:r>
      <w:r>
        <w:rPr>
          <w:rFonts w:eastAsia="Calibri"/>
          <w:sz w:val="28"/>
          <w:szCs w:val="28"/>
          <w:lang w:eastAsia="en-US"/>
        </w:rPr>
        <w:t>сбалансированности</w:t>
      </w:r>
      <w:r>
        <w:rPr>
          <w:sz w:val="28"/>
          <w:szCs w:val="28"/>
        </w:rPr>
        <w:t xml:space="preserve">, что соответствует требованиям статьи </w:t>
      </w:r>
      <w:r>
        <w:rPr>
          <w:sz w:val="28"/>
          <w:szCs w:val="28"/>
        </w:rPr>
        <w:br/>
        <w:t xml:space="preserve">33 Бюджетного кодекса. Сводной росписью расходов бюджета Фонда </w:t>
      </w:r>
      <w:r>
        <w:rPr>
          <w:sz w:val="28"/>
          <w:szCs w:val="28"/>
        </w:rPr>
        <w:br/>
        <w:t xml:space="preserve">(далее – СБР) от 30 сентября 2025 года утверждены расходы в объеме </w:t>
      </w:r>
      <w:r>
        <w:rPr>
          <w:sz w:val="28"/>
          <w:szCs w:val="28"/>
        </w:rPr>
        <w:br/>
        <w:t>4 644 593,5 тыс. рублей.</w:t>
      </w:r>
      <w:r w:rsidRPr="0081364B">
        <w:rPr>
          <w:sz w:val="28"/>
          <w:szCs w:val="28"/>
        </w:rPr>
        <w:t xml:space="preserve"> </w:t>
      </w:r>
      <w:r>
        <w:rPr>
          <w:sz w:val="28"/>
          <w:szCs w:val="28"/>
        </w:rPr>
        <w:t xml:space="preserve">В Закон о бюджете Фонда в отчетном периоде изменения не вносились. </w:t>
      </w:r>
    </w:p>
    <w:p w:rsidR="00A66DDB" w:rsidRDefault="00A66DDB" w:rsidP="00502279">
      <w:pPr>
        <w:ind w:firstLine="708"/>
        <w:jc w:val="both"/>
        <w:rPr>
          <w:color w:val="000000"/>
          <w:sz w:val="28"/>
          <w:szCs w:val="28"/>
        </w:rPr>
      </w:pPr>
      <w:r>
        <w:rPr>
          <w:color w:val="000000"/>
          <w:sz w:val="28"/>
          <w:szCs w:val="28"/>
        </w:rPr>
        <w:t xml:space="preserve">Анализ исполнения бюджета Фонда за 9 месяцев 2025 года </w:t>
      </w:r>
      <w:r w:rsidRPr="005004FF">
        <w:rPr>
          <w:color w:val="000000"/>
          <w:sz w:val="28"/>
          <w:szCs w:val="28"/>
        </w:rPr>
        <w:t xml:space="preserve">проведен путем сопоставления показателей бюджетной отчетности, в том числе показателей отчета об исполнении бюджета по состоянию на 1 </w:t>
      </w:r>
      <w:r>
        <w:rPr>
          <w:color w:val="000000"/>
          <w:sz w:val="28"/>
          <w:szCs w:val="28"/>
        </w:rPr>
        <w:t>октября 2025 года, с показателями, утвержденными Законом о бюджете Фонда, СБР по состоянию на 30 сентября 2025 года.</w:t>
      </w:r>
    </w:p>
    <w:p w:rsidR="00A66DDB" w:rsidRDefault="00A66DDB" w:rsidP="00502279">
      <w:pPr>
        <w:ind w:firstLine="708"/>
        <w:jc w:val="both"/>
        <w:rPr>
          <w:sz w:val="28"/>
          <w:szCs w:val="28"/>
        </w:rPr>
      </w:pPr>
      <w:r>
        <w:rPr>
          <w:sz w:val="28"/>
          <w:szCs w:val="28"/>
        </w:rPr>
        <w:t xml:space="preserve">В январе-сентябре 2025 года в бюджет Фонда поступили доходы в объеме 3 471 222,1 тыс. рублей </w:t>
      </w:r>
      <w:r w:rsidRPr="005004FF">
        <w:rPr>
          <w:sz w:val="28"/>
          <w:szCs w:val="28"/>
        </w:rPr>
        <w:t xml:space="preserve">или </w:t>
      </w:r>
      <w:r>
        <w:rPr>
          <w:sz w:val="28"/>
          <w:szCs w:val="28"/>
        </w:rPr>
        <w:t>75,1</w:t>
      </w:r>
      <w:r w:rsidRPr="005004FF">
        <w:rPr>
          <w:sz w:val="28"/>
          <w:szCs w:val="28"/>
        </w:rPr>
        <w:t>% от годовых бюджетных назначений</w:t>
      </w:r>
      <w:r>
        <w:rPr>
          <w:sz w:val="28"/>
          <w:szCs w:val="28"/>
        </w:rPr>
        <w:t>, расходы составили</w:t>
      </w:r>
      <w:r w:rsidRPr="005004FF">
        <w:t xml:space="preserve"> </w:t>
      </w:r>
      <w:r>
        <w:rPr>
          <w:sz w:val="28"/>
          <w:szCs w:val="28"/>
        </w:rPr>
        <w:t>3 382 747,4 тыс. рублей или 72,8% от годовых бюджетных назначений, утвержденных СБР. Бюджет Фонда исполнен с профицитом в размере 88 474,7 тыс. рублей.</w:t>
      </w:r>
    </w:p>
    <w:p w:rsidR="00A66DDB" w:rsidRPr="004A78CC" w:rsidRDefault="00A66DDB" w:rsidP="00502279">
      <w:pPr>
        <w:ind w:firstLine="708"/>
        <w:rPr>
          <w:sz w:val="16"/>
          <w:szCs w:val="16"/>
        </w:rPr>
      </w:pPr>
    </w:p>
    <w:p w:rsidR="00A66DDB" w:rsidRPr="00A66DDB" w:rsidRDefault="00A66DDB" w:rsidP="00502279">
      <w:pPr>
        <w:pStyle w:val="af0"/>
        <w:numPr>
          <w:ilvl w:val="0"/>
          <w:numId w:val="2"/>
        </w:numPr>
        <w:spacing w:after="0" w:line="240" w:lineRule="auto"/>
        <w:rPr>
          <w:rFonts w:ascii="Times New Roman" w:hAnsi="Times New Roman" w:cs="Times New Roman"/>
          <w:b/>
          <w:sz w:val="28"/>
          <w:szCs w:val="28"/>
        </w:rPr>
      </w:pPr>
      <w:r w:rsidRPr="00A66DDB">
        <w:rPr>
          <w:rFonts w:ascii="Times New Roman" w:hAnsi="Times New Roman" w:cs="Times New Roman"/>
          <w:b/>
          <w:sz w:val="28"/>
          <w:szCs w:val="28"/>
        </w:rPr>
        <w:t xml:space="preserve">Исполнение бюджета Фонда по доходам </w:t>
      </w:r>
    </w:p>
    <w:p w:rsidR="00A66DDB" w:rsidRPr="005365BA" w:rsidRDefault="00A66DDB" w:rsidP="00502279">
      <w:pPr>
        <w:ind w:left="708"/>
        <w:rPr>
          <w:b/>
          <w:sz w:val="16"/>
          <w:szCs w:val="16"/>
        </w:rPr>
      </w:pPr>
    </w:p>
    <w:p w:rsidR="00A66DDB" w:rsidRDefault="00A66DDB" w:rsidP="00502279">
      <w:pPr>
        <w:ind w:firstLine="708"/>
        <w:jc w:val="both"/>
        <w:rPr>
          <w:sz w:val="28"/>
          <w:szCs w:val="28"/>
        </w:rPr>
      </w:pPr>
      <w:r w:rsidRPr="004A78CC">
        <w:rPr>
          <w:sz w:val="28"/>
          <w:szCs w:val="28"/>
        </w:rPr>
        <w:t xml:space="preserve">Доходы бюджета Фонда за </w:t>
      </w:r>
      <w:r>
        <w:rPr>
          <w:sz w:val="28"/>
          <w:szCs w:val="28"/>
        </w:rPr>
        <w:t>9 месяцев</w:t>
      </w:r>
      <w:r w:rsidRPr="004A78CC">
        <w:rPr>
          <w:sz w:val="28"/>
          <w:szCs w:val="28"/>
        </w:rPr>
        <w:t xml:space="preserve"> </w:t>
      </w:r>
      <w:r>
        <w:rPr>
          <w:sz w:val="28"/>
          <w:szCs w:val="28"/>
        </w:rPr>
        <w:t xml:space="preserve">2025 года </w:t>
      </w:r>
      <w:r w:rsidRPr="004A78CC">
        <w:rPr>
          <w:sz w:val="28"/>
          <w:szCs w:val="28"/>
        </w:rPr>
        <w:t xml:space="preserve">составили </w:t>
      </w:r>
      <w:r>
        <w:rPr>
          <w:sz w:val="28"/>
          <w:szCs w:val="28"/>
        </w:rPr>
        <w:br/>
        <w:t xml:space="preserve">3 471 222,1 тыс. рублей </w:t>
      </w:r>
      <w:r w:rsidRPr="005004FF">
        <w:rPr>
          <w:sz w:val="28"/>
          <w:szCs w:val="28"/>
        </w:rPr>
        <w:t xml:space="preserve">или </w:t>
      </w:r>
      <w:r>
        <w:rPr>
          <w:sz w:val="28"/>
          <w:szCs w:val="28"/>
        </w:rPr>
        <w:t>75,1</w:t>
      </w:r>
      <w:r w:rsidRPr="005004FF">
        <w:rPr>
          <w:sz w:val="28"/>
          <w:szCs w:val="28"/>
        </w:rPr>
        <w:t xml:space="preserve">% </w:t>
      </w:r>
      <w:r w:rsidRPr="004A78CC">
        <w:rPr>
          <w:sz w:val="28"/>
          <w:szCs w:val="28"/>
        </w:rPr>
        <w:t>от годовых бюджетных назначений</w:t>
      </w:r>
      <w:r>
        <w:rPr>
          <w:sz w:val="28"/>
          <w:szCs w:val="28"/>
        </w:rPr>
        <w:t>, что</w:t>
      </w:r>
      <w:r w:rsidRPr="004A78CC">
        <w:rPr>
          <w:sz w:val="28"/>
          <w:szCs w:val="28"/>
        </w:rPr>
        <w:t xml:space="preserve"> </w:t>
      </w:r>
      <w:r>
        <w:rPr>
          <w:sz w:val="28"/>
          <w:szCs w:val="28"/>
        </w:rPr>
        <w:t>больше</w:t>
      </w:r>
      <w:r w:rsidRPr="004A78CC">
        <w:rPr>
          <w:sz w:val="28"/>
          <w:szCs w:val="28"/>
        </w:rPr>
        <w:t xml:space="preserve"> доходов аналогичного периода прошлого года </w:t>
      </w:r>
      <w:r w:rsidRPr="007A1C8E">
        <w:rPr>
          <w:sz w:val="28"/>
          <w:szCs w:val="28"/>
        </w:rPr>
        <w:t>(</w:t>
      </w:r>
      <w:r>
        <w:rPr>
          <w:sz w:val="28"/>
          <w:szCs w:val="28"/>
        </w:rPr>
        <w:t>3 261 629,4</w:t>
      </w:r>
      <w:r w:rsidRPr="007A1C8E">
        <w:rPr>
          <w:sz w:val="28"/>
          <w:szCs w:val="28"/>
        </w:rPr>
        <w:t xml:space="preserve"> тыс. рублей)</w:t>
      </w:r>
      <w:r>
        <w:rPr>
          <w:sz w:val="28"/>
          <w:szCs w:val="28"/>
        </w:rPr>
        <w:t xml:space="preserve"> </w:t>
      </w:r>
      <w:r w:rsidRPr="004A78CC">
        <w:rPr>
          <w:sz w:val="28"/>
          <w:szCs w:val="28"/>
        </w:rPr>
        <w:t xml:space="preserve">на </w:t>
      </w:r>
      <w:r>
        <w:rPr>
          <w:sz w:val="28"/>
          <w:szCs w:val="28"/>
        </w:rPr>
        <w:t>209 592,7</w:t>
      </w:r>
      <w:r w:rsidRPr="004A78CC">
        <w:rPr>
          <w:sz w:val="28"/>
          <w:szCs w:val="28"/>
        </w:rPr>
        <w:t xml:space="preserve"> тыс. рублей или на </w:t>
      </w:r>
      <w:r>
        <w:rPr>
          <w:sz w:val="28"/>
          <w:szCs w:val="28"/>
        </w:rPr>
        <w:t>6,4</w:t>
      </w:r>
      <w:r w:rsidRPr="004A78CC">
        <w:rPr>
          <w:sz w:val="28"/>
          <w:szCs w:val="28"/>
        </w:rPr>
        <w:t>%.</w:t>
      </w:r>
    </w:p>
    <w:p w:rsidR="00A66DDB" w:rsidRDefault="00A66DDB" w:rsidP="00502279">
      <w:pPr>
        <w:ind w:firstLine="708"/>
        <w:jc w:val="both"/>
        <w:rPr>
          <w:sz w:val="28"/>
          <w:szCs w:val="28"/>
        </w:rPr>
      </w:pPr>
      <w:r w:rsidRPr="004A78CC">
        <w:rPr>
          <w:sz w:val="28"/>
          <w:szCs w:val="28"/>
        </w:rPr>
        <w:t xml:space="preserve">Структура доходов и </w:t>
      </w:r>
      <w:r>
        <w:rPr>
          <w:sz w:val="28"/>
          <w:szCs w:val="28"/>
        </w:rPr>
        <w:t>информация об</w:t>
      </w:r>
      <w:r w:rsidRPr="004A78CC">
        <w:rPr>
          <w:sz w:val="28"/>
          <w:szCs w:val="28"/>
        </w:rPr>
        <w:t xml:space="preserve"> исполнени</w:t>
      </w:r>
      <w:r>
        <w:rPr>
          <w:sz w:val="28"/>
          <w:szCs w:val="28"/>
        </w:rPr>
        <w:t>и</w:t>
      </w:r>
      <w:r w:rsidRPr="004A78CC">
        <w:rPr>
          <w:sz w:val="28"/>
          <w:szCs w:val="28"/>
        </w:rPr>
        <w:t xml:space="preserve"> доходной части бюджета Фонда за январь-</w:t>
      </w:r>
      <w:r>
        <w:rPr>
          <w:sz w:val="28"/>
          <w:szCs w:val="28"/>
        </w:rPr>
        <w:t>сентябрь</w:t>
      </w:r>
      <w:r w:rsidRPr="004A78CC">
        <w:rPr>
          <w:sz w:val="28"/>
          <w:szCs w:val="28"/>
        </w:rPr>
        <w:t xml:space="preserve"> 202</w:t>
      </w:r>
      <w:r>
        <w:rPr>
          <w:sz w:val="28"/>
          <w:szCs w:val="28"/>
        </w:rPr>
        <w:t>5</w:t>
      </w:r>
      <w:r w:rsidRPr="004A78CC">
        <w:rPr>
          <w:sz w:val="28"/>
          <w:szCs w:val="28"/>
        </w:rPr>
        <w:t xml:space="preserve"> года приведены в таблице 1.</w:t>
      </w:r>
    </w:p>
    <w:p w:rsidR="00A66DDB" w:rsidRPr="00522F6A" w:rsidRDefault="00A66DDB" w:rsidP="00502279">
      <w:pPr>
        <w:pStyle w:val="af9"/>
        <w:ind w:firstLine="709"/>
        <w:jc w:val="right"/>
        <w:rPr>
          <w:color w:val="000000"/>
          <w:sz w:val="28"/>
          <w:szCs w:val="28"/>
        </w:rPr>
      </w:pPr>
      <w:r w:rsidRPr="00522F6A">
        <w:rPr>
          <w:color w:val="000000"/>
          <w:sz w:val="28"/>
          <w:szCs w:val="28"/>
        </w:rPr>
        <w:t xml:space="preserve">Таблица 1 </w:t>
      </w:r>
    </w:p>
    <w:p w:rsidR="009B017D" w:rsidRDefault="00A66DDB" w:rsidP="00502279">
      <w:pPr>
        <w:pStyle w:val="af9"/>
        <w:ind w:firstLine="709"/>
        <w:jc w:val="right"/>
        <w:rPr>
          <w:color w:val="000000"/>
          <w:sz w:val="28"/>
          <w:szCs w:val="28"/>
        </w:rPr>
      </w:pPr>
      <w:r w:rsidRPr="00522F6A">
        <w:rPr>
          <w:color w:val="000000"/>
          <w:sz w:val="28"/>
          <w:szCs w:val="28"/>
        </w:rPr>
        <w:t>(тыс. рублей)</w:t>
      </w:r>
      <w:r>
        <w:rPr>
          <w:color w:val="000000"/>
          <w:sz w:val="28"/>
          <w:szCs w:val="28"/>
        </w:rPr>
        <w:t xml:space="preserve"> </w:t>
      </w:r>
    </w:p>
    <w:p w:rsidR="009B017D" w:rsidRDefault="009B017D" w:rsidP="00502279">
      <w:pPr>
        <w:pStyle w:val="af9"/>
        <w:ind w:firstLine="709"/>
        <w:jc w:val="right"/>
        <w:rPr>
          <w:color w:val="000000"/>
          <w:sz w:val="28"/>
          <w:szCs w:val="28"/>
        </w:rPr>
      </w:pPr>
    </w:p>
    <w:p w:rsidR="00A66DDB" w:rsidRDefault="00A66DDB" w:rsidP="00502279">
      <w:pPr>
        <w:pStyle w:val="af9"/>
        <w:ind w:firstLine="709"/>
        <w:jc w:val="right"/>
        <w:rPr>
          <w:color w:val="000000"/>
          <w:sz w:val="28"/>
          <w:szCs w:val="28"/>
        </w:rPr>
      </w:pPr>
    </w:p>
    <w:tbl>
      <w:tblPr>
        <w:tblW w:w="10229" w:type="dxa"/>
        <w:tblInd w:w="-147" w:type="dxa"/>
        <w:tblLook w:val="04A0" w:firstRow="1" w:lastRow="0" w:firstColumn="1" w:lastColumn="0" w:noHBand="0" w:noVBand="1"/>
      </w:tblPr>
      <w:tblGrid>
        <w:gridCol w:w="5954"/>
        <w:gridCol w:w="1148"/>
        <w:gridCol w:w="1134"/>
        <w:gridCol w:w="964"/>
        <w:gridCol w:w="1029"/>
      </w:tblGrid>
      <w:tr w:rsidR="00A66DDB" w:rsidRPr="00A66DDB" w:rsidTr="00CD5160">
        <w:trPr>
          <w:trHeight w:val="227"/>
        </w:trPr>
        <w:tc>
          <w:tcPr>
            <w:tcW w:w="59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6DDB" w:rsidRPr="00A66DDB" w:rsidRDefault="00A66DDB" w:rsidP="00502279">
            <w:pPr>
              <w:jc w:val="center"/>
              <w:rPr>
                <w:color w:val="000000"/>
                <w:sz w:val="20"/>
                <w:szCs w:val="20"/>
              </w:rPr>
            </w:pPr>
            <w:r w:rsidRPr="00A66DDB">
              <w:rPr>
                <w:color w:val="000000"/>
                <w:sz w:val="20"/>
                <w:szCs w:val="20"/>
              </w:rPr>
              <w:lastRenderedPageBreak/>
              <w:t>Наименование доходов</w:t>
            </w:r>
          </w:p>
        </w:tc>
        <w:tc>
          <w:tcPr>
            <w:tcW w:w="11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6DDB" w:rsidRPr="00A66DDB" w:rsidRDefault="00A66DDB" w:rsidP="00502279">
            <w:pPr>
              <w:ind w:left="-151" w:right="-74"/>
              <w:jc w:val="center"/>
              <w:rPr>
                <w:color w:val="000000"/>
                <w:sz w:val="20"/>
                <w:szCs w:val="20"/>
              </w:rPr>
            </w:pPr>
            <w:r w:rsidRPr="00A66DDB">
              <w:rPr>
                <w:color w:val="000000"/>
                <w:sz w:val="20"/>
                <w:szCs w:val="20"/>
              </w:rPr>
              <w:t>Утверждены бюджетные назначения</w:t>
            </w:r>
          </w:p>
        </w:tc>
        <w:tc>
          <w:tcPr>
            <w:tcW w:w="2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6DDB" w:rsidRPr="00A66DDB" w:rsidRDefault="00A66DDB" w:rsidP="00502279">
            <w:pPr>
              <w:jc w:val="center"/>
              <w:rPr>
                <w:color w:val="000000"/>
                <w:sz w:val="20"/>
                <w:szCs w:val="20"/>
              </w:rPr>
            </w:pPr>
            <w:r w:rsidRPr="00A66DDB">
              <w:rPr>
                <w:color w:val="000000"/>
                <w:sz w:val="20"/>
                <w:szCs w:val="20"/>
              </w:rPr>
              <w:t>Исполнение</w:t>
            </w:r>
          </w:p>
        </w:tc>
        <w:tc>
          <w:tcPr>
            <w:tcW w:w="1029" w:type="dxa"/>
            <w:vMerge w:val="restart"/>
            <w:tcBorders>
              <w:top w:val="single" w:sz="4" w:space="0" w:color="auto"/>
              <w:left w:val="single" w:sz="4" w:space="0" w:color="auto"/>
              <w:right w:val="single" w:sz="4" w:space="0" w:color="auto"/>
            </w:tcBorders>
            <w:shd w:val="clear" w:color="auto" w:fill="auto"/>
            <w:vAlign w:val="center"/>
            <w:hideMark/>
          </w:tcPr>
          <w:p w:rsidR="00A66DDB" w:rsidRPr="00A66DDB" w:rsidRDefault="00A66DDB" w:rsidP="00502279">
            <w:pPr>
              <w:ind w:left="-94" w:right="-113"/>
              <w:jc w:val="center"/>
              <w:rPr>
                <w:color w:val="000000"/>
                <w:sz w:val="20"/>
                <w:szCs w:val="20"/>
              </w:rPr>
            </w:pPr>
            <w:r w:rsidRPr="00A66DDB">
              <w:rPr>
                <w:color w:val="000000"/>
                <w:sz w:val="20"/>
                <w:szCs w:val="20"/>
              </w:rPr>
              <w:t>Структура доходов, %</w:t>
            </w:r>
          </w:p>
        </w:tc>
      </w:tr>
      <w:tr w:rsidR="00A66DDB" w:rsidRPr="00A66DDB" w:rsidTr="00EE625E">
        <w:trPr>
          <w:trHeight w:val="334"/>
        </w:trPr>
        <w:tc>
          <w:tcPr>
            <w:tcW w:w="5954" w:type="dxa"/>
            <w:vMerge/>
            <w:tcBorders>
              <w:top w:val="single" w:sz="4" w:space="0" w:color="auto"/>
              <w:left w:val="single" w:sz="4" w:space="0" w:color="auto"/>
              <w:bottom w:val="single" w:sz="4" w:space="0" w:color="000000"/>
              <w:right w:val="single" w:sz="4" w:space="0" w:color="auto"/>
            </w:tcBorders>
            <w:vAlign w:val="center"/>
            <w:hideMark/>
          </w:tcPr>
          <w:p w:rsidR="00A66DDB" w:rsidRPr="00A66DDB" w:rsidRDefault="00A66DDB" w:rsidP="00502279">
            <w:pPr>
              <w:rPr>
                <w:color w:val="000000"/>
                <w:sz w:val="20"/>
                <w:szCs w:val="20"/>
              </w:rPr>
            </w:pPr>
          </w:p>
        </w:tc>
        <w:tc>
          <w:tcPr>
            <w:tcW w:w="1148" w:type="dxa"/>
            <w:vMerge/>
            <w:tcBorders>
              <w:top w:val="single" w:sz="4" w:space="0" w:color="auto"/>
              <w:left w:val="single" w:sz="4" w:space="0" w:color="auto"/>
              <w:bottom w:val="single" w:sz="4" w:space="0" w:color="000000"/>
              <w:right w:val="single" w:sz="4" w:space="0" w:color="auto"/>
            </w:tcBorders>
            <w:vAlign w:val="center"/>
            <w:hideMark/>
          </w:tcPr>
          <w:p w:rsidR="00A66DDB" w:rsidRPr="00A66DDB" w:rsidRDefault="00A66DDB" w:rsidP="00502279">
            <w:pPr>
              <w:ind w:left="-151" w:right="-74"/>
              <w:rPr>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A66DDB" w:rsidRPr="00A66DDB" w:rsidRDefault="00A66DDB" w:rsidP="00502279">
            <w:pPr>
              <w:ind w:left="-135" w:right="-150"/>
              <w:jc w:val="center"/>
              <w:rPr>
                <w:color w:val="000000"/>
                <w:sz w:val="20"/>
                <w:szCs w:val="20"/>
              </w:rPr>
            </w:pPr>
            <w:r w:rsidRPr="00A66DDB">
              <w:rPr>
                <w:color w:val="000000"/>
                <w:sz w:val="20"/>
                <w:szCs w:val="20"/>
              </w:rPr>
              <w:t xml:space="preserve"> сумма</w:t>
            </w:r>
          </w:p>
        </w:tc>
        <w:tc>
          <w:tcPr>
            <w:tcW w:w="964" w:type="dxa"/>
            <w:tcBorders>
              <w:top w:val="nil"/>
              <w:left w:val="nil"/>
              <w:bottom w:val="single" w:sz="4" w:space="0" w:color="auto"/>
              <w:right w:val="single" w:sz="4" w:space="0" w:color="auto"/>
            </w:tcBorders>
            <w:shd w:val="clear" w:color="auto" w:fill="auto"/>
            <w:vAlign w:val="center"/>
            <w:hideMark/>
          </w:tcPr>
          <w:p w:rsidR="00A66DDB" w:rsidRPr="00A66DDB" w:rsidRDefault="00A66DDB" w:rsidP="00502279">
            <w:pPr>
              <w:ind w:left="-261" w:right="-122" w:firstLine="141"/>
              <w:jc w:val="center"/>
              <w:rPr>
                <w:color w:val="000000"/>
                <w:sz w:val="20"/>
                <w:szCs w:val="20"/>
              </w:rPr>
            </w:pPr>
            <w:r w:rsidRPr="00A66DDB">
              <w:rPr>
                <w:color w:val="000000"/>
                <w:sz w:val="20"/>
                <w:szCs w:val="20"/>
              </w:rPr>
              <w:t>к плану, %            гр.3/гр.2</w:t>
            </w:r>
          </w:p>
        </w:tc>
        <w:tc>
          <w:tcPr>
            <w:tcW w:w="1029" w:type="dxa"/>
            <w:vMerge/>
            <w:tcBorders>
              <w:left w:val="single" w:sz="4" w:space="0" w:color="auto"/>
              <w:bottom w:val="single" w:sz="4" w:space="0" w:color="auto"/>
              <w:right w:val="single" w:sz="4" w:space="0" w:color="auto"/>
            </w:tcBorders>
            <w:vAlign w:val="center"/>
            <w:hideMark/>
          </w:tcPr>
          <w:p w:rsidR="00A66DDB" w:rsidRPr="00A66DDB" w:rsidRDefault="00A66DDB" w:rsidP="00502279">
            <w:pPr>
              <w:ind w:left="-131" w:right="-101"/>
              <w:rPr>
                <w:color w:val="000000"/>
                <w:sz w:val="20"/>
                <w:szCs w:val="20"/>
              </w:rPr>
            </w:pPr>
          </w:p>
        </w:tc>
      </w:tr>
      <w:tr w:rsidR="00A66DDB" w:rsidRPr="00A66DDB" w:rsidTr="00CD5160">
        <w:trPr>
          <w:trHeight w:val="227"/>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A66DDB" w:rsidRPr="00A66DDB" w:rsidRDefault="00A66DDB" w:rsidP="00502279">
            <w:pPr>
              <w:jc w:val="center"/>
              <w:rPr>
                <w:color w:val="000000"/>
                <w:sz w:val="20"/>
                <w:szCs w:val="20"/>
              </w:rPr>
            </w:pPr>
            <w:r w:rsidRPr="00A66DDB">
              <w:rPr>
                <w:color w:val="000000"/>
                <w:sz w:val="20"/>
                <w:szCs w:val="20"/>
              </w:rPr>
              <w:t>1</w:t>
            </w:r>
          </w:p>
        </w:tc>
        <w:tc>
          <w:tcPr>
            <w:tcW w:w="1148" w:type="dxa"/>
            <w:tcBorders>
              <w:top w:val="nil"/>
              <w:left w:val="nil"/>
              <w:bottom w:val="single" w:sz="4" w:space="0" w:color="auto"/>
              <w:right w:val="single" w:sz="4" w:space="0" w:color="auto"/>
            </w:tcBorders>
            <w:shd w:val="clear" w:color="auto" w:fill="auto"/>
            <w:noWrap/>
            <w:vAlign w:val="center"/>
            <w:hideMark/>
          </w:tcPr>
          <w:p w:rsidR="00A66DDB" w:rsidRPr="00A66DDB" w:rsidRDefault="00A66DDB" w:rsidP="00502279">
            <w:pPr>
              <w:ind w:left="-151" w:right="-74"/>
              <w:jc w:val="center"/>
              <w:rPr>
                <w:color w:val="000000"/>
                <w:sz w:val="20"/>
                <w:szCs w:val="20"/>
              </w:rPr>
            </w:pPr>
            <w:r w:rsidRPr="00A66DDB">
              <w:rPr>
                <w:color w:val="000000"/>
                <w:sz w:val="20"/>
                <w:szCs w:val="20"/>
              </w:rPr>
              <w:t>2</w:t>
            </w:r>
          </w:p>
        </w:tc>
        <w:tc>
          <w:tcPr>
            <w:tcW w:w="1134" w:type="dxa"/>
            <w:tcBorders>
              <w:top w:val="nil"/>
              <w:left w:val="nil"/>
              <w:bottom w:val="single" w:sz="4" w:space="0" w:color="auto"/>
              <w:right w:val="single" w:sz="4" w:space="0" w:color="auto"/>
            </w:tcBorders>
            <w:shd w:val="clear" w:color="auto" w:fill="auto"/>
            <w:noWrap/>
            <w:vAlign w:val="center"/>
            <w:hideMark/>
          </w:tcPr>
          <w:p w:rsidR="00A66DDB" w:rsidRPr="00A66DDB" w:rsidRDefault="00A66DDB" w:rsidP="00502279">
            <w:pPr>
              <w:ind w:left="-135" w:right="-150"/>
              <w:jc w:val="center"/>
              <w:rPr>
                <w:color w:val="000000"/>
                <w:sz w:val="20"/>
                <w:szCs w:val="20"/>
              </w:rPr>
            </w:pPr>
            <w:r w:rsidRPr="00A66DDB">
              <w:rPr>
                <w:color w:val="000000"/>
                <w:sz w:val="20"/>
                <w:szCs w:val="20"/>
              </w:rPr>
              <w:t>3</w:t>
            </w:r>
          </w:p>
        </w:tc>
        <w:tc>
          <w:tcPr>
            <w:tcW w:w="964" w:type="dxa"/>
            <w:tcBorders>
              <w:top w:val="nil"/>
              <w:left w:val="nil"/>
              <w:bottom w:val="single" w:sz="4" w:space="0" w:color="auto"/>
              <w:right w:val="single" w:sz="4" w:space="0" w:color="auto"/>
            </w:tcBorders>
            <w:shd w:val="clear" w:color="000000" w:fill="FFFFFF"/>
            <w:vAlign w:val="center"/>
            <w:hideMark/>
          </w:tcPr>
          <w:p w:rsidR="00A66DDB" w:rsidRPr="00A66DDB" w:rsidRDefault="00A66DDB" w:rsidP="00502279">
            <w:pPr>
              <w:ind w:left="-59" w:right="-122"/>
              <w:jc w:val="center"/>
              <w:rPr>
                <w:color w:val="000000"/>
                <w:sz w:val="20"/>
                <w:szCs w:val="20"/>
              </w:rPr>
            </w:pPr>
            <w:r w:rsidRPr="00A66DDB">
              <w:rPr>
                <w:color w:val="000000"/>
                <w:sz w:val="20"/>
                <w:szCs w:val="20"/>
              </w:rPr>
              <w:t>4</w:t>
            </w:r>
          </w:p>
        </w:tc>
        <w:tc>
          <w:tcPr>
            <w:tcW w:w="1029" w:type="dxa"/>
            <w:tcBorders>
              <w:top w:val="nil"/>
              <w:left w:val="nil"/>
              <w:bottom w:val="single" w:sz="4" w:space="0" w:color="auto"/>
              <w:right w:val="single" w:sz="4" w:space="0" w:color="auto"/>
            </w:tcBorders>
            <w:shd w:val="clear" w:color="auto" w:fill="auto"/>
            <w:vAlign w:val="center"/>
            <w:hideMark/>
          </w:tcPr>
          <w:p w:rsidR="00A66DDB" w:rsidRPr="00A66DDB" w:rsidRDefault="00A66DDB" w:rsidP="00502279">
            <w:pPr>
              <w:ind w:left="-131" w:right="-101"/>
              <w:jc w:val="center"/>
              <w:rPr>
                <w:color w:val="000000"/>
                <w:sz w:val="20"/>
                <w:szCs w:val="20"/>
              </w:rPr>
            </w:pPr>
            <w:r w:rsidRPr="00A66DDB">
              <w:rPr>
                <w:color w:val="000000"/>
                <w:sz w:val="20"/>
                <w:szCs w:val="20"/>
              </w:rPr>
              <w:t>5</w:t>
            </w:r>
          </w:p>
        </w:tc>
      </w:tr>
      <w:tr w:rsidR="00A66DDB" w:rsidRPr="00A66DDB" w:rsidTr="00CD5160">
        <w:trPr>
          <w:trHeight w:val="227"/>
        </w:trPr>
        <w:tc>
          <w:tcPr>
            <w:tcW w:w="5954" w:type="dxa"/>
            <w:tcBorders>
              <w:top w:val="nil"/>
              <w:left w:val="single" w:sz="4" w:space="0" w:color="auto"/>
              <w:bottom w:val="single" w:sz="4" w:space="0" w:color="auto"/>
              <w:right w:val="single" w:sz="4" w:space="0" w:color="auto"/>
            </w:tcBorders>
            <w:shd w:val="clear" w:color="000000" w:fill="FFFFFF"/>
            <w:noWrap/>
            <w:hideMark/>
          </w:tcPr>
          <w:p w:rsidR="00A66DDB" w:rsidRPr="009B017D" w:rsidRDefault="00A66DDB" w:rsidP="00CD5160">
            <w:pPr>
              <w:ind w:right="-101"/>
              <w:rPr>
                <w:b/>
                <w:bCs/>
                <w:color w:val="000000"/>
                <w:sz w:val="20"/>
                <w:szCs w:val="20"/>
              </w:rPr>
            </w:pPr>
            <w:r w:rsidRPr="009B017D">
              <w:rPr>
                <w:b/>
                <w:bCs/>
                <w:color w:val="000000"/>
                <w:sz w:val="20"/>
                <w:szCs w:val="20"/>
              </w:rPr>
              <w:t>ДОХОДЫ</w:t>
            </w:r>
          </w:p>
        </w:tc>
        <w:tc>
          <w:tcPr>
            <w:tcW w:w="1148"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151" w:right="-74"/>
              <w:jc w:val="center"/>
              <w:rPr>
                <w:b/>
                <w:bCs/>
                <w:color w:val="000000"/>
                <w:sz w:val="22"/>
                <w:szCs w:val="22"/>
              </w:rPr>
            </w:pPr>
            <w:r w:rsidRPr="009B017D">
              <w:rPr>
                <w:b/>
                <w:bCs/>
                <w:color w:val="000000"/>
                <w:sz w:val="22"/>
                <w:szCs w:val="22"/>
              </w:rPr>
              <w:t>4 620 874,9</w:t>
            </w:r>
          </w:p>
        </w:tc>
        <w:tc>
          <w:tcPr>
            <w:tcW w:w="1134"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135" w:right="-150"/>
              <w:jc w:val="center"/>
              <w:rPr>
                <w:b/>
                <w:bCs/>
                <w:color w:val="000000"/>
                <w:sz w:val="22"/>
                <w:szCs w:val="22"/>
              </w:rPr>
            </w:pPr>
            <w:r w:rsidRPr="009B017D">
              <w:rPr>
                <w:b/>
                <w:bCs/>
                <w:color w:val="000000"/>
                <w:sz w:val="22"/>
                <w:szCs w:val="22"/>
              </w:rPr>
              <w:t>3 471 222,1</w:t>
            </w:r>
          </w:p>
        </w:tc>
        <w:tc>
          <w:tcPr>
            <w:tcW w:w="964"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59" w:right="-122"/>
              <w:jc w:val="center"/>
              <w:rPr>
                <w:b/>
                <w:bCs/>
                <w:color w:val="000000"/>
                <w:sz w:val="22"/>
                <w:szCs w:val="22"/>
              </w:rPr>
            </w:pPr>
            <w:r w:rsidRPr="009B017D">
              <w:rPr>
                <w:b/>
                <w:bCs/>
                <w:color w:val="000000"/>
                <w:sz w:val="22"/>
                <w:szCs w:val="22"/>
              </w:rPr>
              <w:t>75,1</w:t>
            </w:r>
          </w:p>
        </w:tc>
        <w:tc>
          <w:tcPr>
            <w:tcW w:w="1029"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131" w:right="-101"/>
              <w:jc w:val="center"/>
              <w:rPr>
                <w:b/>
                <w:bCs/>
                <w:color w:val="000000"/>
                <w:sz w:val="22"/>
                <w:szCs w:val="22"/>
              </w:rPr>
            </w:pPr>
            <w:r w:rsidRPr="009B017D">
              <w:rPr>
                <w:b/>
                <w:bCs/>
                <w:color w:val="000000"/>
                <w:sz w:val="22"/>
                <w:szCs w:val="22"/>
              </w:rPr>
              <w:t>100,0</w:t>
            </w:r>
          </w:p>
        </w:tc>
      </w:tr>
      <w:tr w:rsidR="00A66DDB" w:rsidRPr="00A66DDB" w:rsidTr="00CD5160">
        <w:trPr>
          <w:trHeight w:val="227"/>
        </w:trPr>
        <w:tc>
          <w:tcPr>
            <w:tcW w:w="5954" w:type="dxa"/>
            <w:tcBorders>
              <w:top w:val="nil"/>
              <w:left w:val="single" w:sz="4" w:space="0" w:color="auto"/>
              <w:bottom w:val="single" w:sz="4" w:space="0" w:color="auto"/>
              <w:right w:val="single" w:sz="4" w:space="0" w:color="auto"/>
            </w:tcBorders>
            <w:shd w:val="clear" w:color="000000" w:fill="DBE5F1"/>
            <w:noWrap/>
            <w:hideMark/>
          </w:tcPr>
          <w:p w:rsidR="00A66DDB" w:rsidRPr="009B017D" w:rsidRDefault="00A66DDB" w:rsidP="00CD5160">
            <w:pPr>
              <w:ind w:right="-101"/>
              <w:rPr>
                <w:b/>
                <w:bCs/>
                <w:color w:val="000000"/>
                <w:sz w:val="20"/>
                <w:szCs w:val="20"/>
              </w:rPr>
            </w:pPr>
            <w:r w:rsidRPr="009B017D">
              <w:rPr>
                <w:b/>
                <w:bCs/>
                <w:color w:val="000000"/>
                <w:sz w:val="20"/>
                <w:szCs w:val="20"/>
              </w:rPr>
              <w:t>НАЛОГОВЫЕ И НЕНАЛОГОВЫЕ ДОХОДЫ</w:t>
            </w:r>
          </w:p>
        </w:tc>
        <w:tc>
          <w:tcPr>
            <w:tcW w:w="1148" w:type="dxa"/>
            <w:tcBorders>
              <w:top w:val="nil"/>
              <w:left w:val="nil"/>
              <w:bottom w:val="single" w:sz="4" w:space="0" w:color="auto"/>
              <w:right w:val="single" w:sz="4" w:space="0" w:color="auto"/>
            </w:tcBorders>
            <w:shd w:val="clear" w:color="000000" w:fill="DBE5F1"/>
            <w:vAlign w:val="center"/>
            <w:hideMark/>
          </w:tcPr>
          <w:p w:rsidR="00A66DDB" w:rsidRPr="009B017D" w:rsidRDefault="00A66DDB" w:rsidP="00502279">
            <w:pPr>
              <w:ind w:left="-151" w:right="-74"/>
              <w:jc w:val="center"/>
              <w:rPr>
                <w:b/>
                <w:bCs/>
                <w:color w:val="000000"/>
                <w:sz w:val="22"/>
                <w:szCs w:val="22"/>
              </w:rPr>
            </w:pPr>
            <w:r w:rsidRPr="009B017D">
              <w:rPr>
                <w:b/>
                <w:bCs/>
                <w:color w:val="000000"/>
                <w:sz w:val="22"/>
                <w:szCs w:val="22"/>
              </w:rPr>
              <w:t>18 212,8</w:t>
            </w:r>
          </w:p>
        </w:tc>
        <w:tc>
          <w:tcPr>
            <w:tcW w:w="1134" w:type="dxa"/>
            <w:tcBorders>
              <w:top w:val="nil"/>
              <w:left w:val="nil"/>
              <w:bottom w:val="single" w:sz="4" w:space="0" w:color="auto"/>
              <w:right w:val="single" w:sz="4" w:space="0" w:color="auto"/>
            </w:tcBorders>
            <w:shd w:val="clear" w:color="000000" w:fill="DBE5F1"/>
            <w:vAlign w:val="center"/>
            <w:hideMark/>
          </w:tcPr>
          <w:p w:rsidR="00A66DDB" w:rsidRPr="009B017D" w:rsidRDefault="00A66DDB" w:rsidP="00502279">
            <w:pPr>
              <w:ind w:left="-135" w:right="-150"/>
              <w:jc w:val="center"/>
              <w:rPr>
                <w:b/>
                <w:bCs/>
                <w:color w:val="000000"/>
                <w:sz w:val="22"/>
                <w:szCs w:val="22"/>
              </w:rPr>
            </w:pPr>
            <w:r w:rsidRPr="009B017D">
              <w:rPr>
                <w:b/>
                <w:bCs/>
                <w:color w:val="000000"/>
                <w:sz w:val="22"/>
                <w:szCs w:val="22"/>
              </w:rPr>
              <w:t>21 284,0</w:t>
            </w:r>
          </w:p>
        </w:tc>
        <w:tc>
          <w:tcPr>
            <w:tcW w:w="964" w:type="dxa"/>
            <w:tcBorders>
              <w:top w:val="nil"/>
              <w:left w:val="nil"/>
              <w:bottom w:val="single" w:sz="4" w:space="0" w:color="auto"/>
              <w:right w:val="single" w:sz="4" w:space="0" w:color="auto"/>
            </w:tcBorders>
            <w:shd w:val="clear" w:color="000000" w:fill="DDEBF7"/>
            <w:vAlign w:val="center"/>
            <w:hideMark/>
          </w:tcPr>
          <w:p w:rsidR="00A66DDB" w:rsidRPr="009B017D" w:rsidRDefault="00A66DDB" w:rsidP="00502279">
            <w:pPr>
              <w:ind w:left="-59" w:right="-122"/>
              <w:jc w:val="center"/>
              <w:rPr>
                <w:b/>
                <w:bCs/>
                <w:color w:val="000000"/>
                <w:sz w:val="22"/>
                <w:szCs w:val="22"/>
              </w:rPr>
            </w:pPr>
            <w:r w:rsidRPr="009B017D">
              <w:rPr>
                <w:b/>
                <w:bCs/>
                <w:color w:val="000000"/>
                <w:sz w:val="22"/>
                <w:szCs w:val="22"/>
              </w:rPr>
              <w:t>116,9</w:t>
            </w:r>
          </w:p>
        </w:tc>
        <w:tc>
          <w:tcPr>
            <w:tcW w:w="1029" w:type="dxa"/>
            <w:tcBorders>
              <w:top w:val="nil"/>
              <w:left w:val="nil"/>
              <w:bottom w:val="single" w:sz="4" w:space="0" w:color="auto"/>
              <w:right w:val="single" w:sz="4" w:space="0" w:color="auto"/>
            </w:tcBorders>
            <w:shd w:val="clear" w:color="000000" w:fill="DDEBF7"/>
            <w:vAlign w:val="center"/>
            <w:hideMark/>
          </w:tcPr>
          <w:p w:rsidR="00A66DDB" w:rsidRPr="009B017D" w:rsidRDefault="00A66DDB" w:rsidP="00502279">
            <w:pPr>
              <w:ind w:left="-131" w:right="-101"/>
              <w:jc w:val="center"/>
              <w:rPr>
                <w:b/>
                <w:bCs/>
                <w:color w:val="000000"/>
                <w:sz w:val="22"/>
                <w:szCs w:val="22"/>
              </w:rPr>
            </w:pPr>
            <w:r w:rsidRPr="009B017D">
              <w:rPr>
                <w:b/>
                <w:bCs/>
                <w:color w:val="000000"/>
                <w:sz w:val="22"/>
                <w:szCs w:val="22"/>
              </w:rPr>
              <w:t>0,6</w:t>
            </w:r>
          </w:p>
        </w:tc>
      </w:tr>
      <w:tr w:rsidR="00A66DDB" w:rsidRPr="00A66DDB" w:rsidTr="00CD5160">
        <w:trPr>
          <w:trHeight w:val="397"/>
        </w:trPr>
        <w:tc>
          <w:tcPr>
            <w:tcW w:w="5954" w:type="dxa"/>
            <w:tcBorders>
              <w:top w:val="nil"/>
              <w:left w:val="single" w:sz="4" w:space="0" w:color="auto"/>
              <w:bottom w:val="single" w:sz="4" w:space="0" w:color="auto"/>
              <w:right w:val="single" w:sz="4" w:space="0" w:color="auto"/>
            </w:tcBorders>
            <w:shd w:val="clear" w:color="auto" w:fill="auto"/>
            <w:hideMark/>
          </w:tcPr>
          <w:p w:rsidR="00A66DDB" w:rsidRPr="009B017D" w:rsidRDefault="00A66DDB" w:rsidP="00CD5160">
            <w:pPr>
              <w:ind w:right="-101"/>
              <w:rPr>
                <w:color w:val="000000"/>
                <w:sz w:val="20"/>
                <w:szCs w:val="20"/>
              </w:rPr>
            </w:pPr>
            <w:r w:rsidRPr="009B017D">
              <w:rPr>
                <w:color w:val="000000"/>
                <w:sz w:val="20"/>
                <w:szCs w:val="20"/>
              </w:rPr>
              <w:t xml:space="preserve">Доходы от оказания платных услуг (работ) и компенсации затрат государства  </w:t>
            </w:r>
          </w:p>
        </w:tc>
        <w:tc>
          <w:tcPr>
            <w:tcW w:w="1148"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151" w:right="-74"/>
              <w:jc w:val="center"/>
              <w:rPr>
                <w:color w:val="000000"/>
                <w:sz w:val="22"/>
                <w:szCs w:val="22"/>
              </w:rPr>
            </w:pPr>
            <w:r w:rsidRPr="009B017D">
              <w:rPr>
                <w:color w:val="000000"/>
                <w:sz w:val="22"/>
                <w:szCs w:val="22"/>
              </w:rPr>
              <w:t>18 212,8</w:t>
            </w:r>
          </w:p>
        </w:tc>
        <w:tc>
          <w:tcPr>
            <w:tcW w:w="1134"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5" w:right="-150"/>
              <w:jc w:val="center"/>
              <w:rPr>
                <w:color w:val="000000"/>
                <w:sz w:val="22"/>
                <w:szCs w:val="22"/>
              </w:rPr>
            </w:pPr>
            <w:r w:rsidRPr="009B017D">
              <w:rPr>
                <w:color w:val="000000"/>
                <w:sz w:val="22"/>
                <w:szCs w:val="22"/>
              </w:rPr>
              <w:t>16 947,2</w:t>
            </w:r>
          </w:p>
        </w:tc>
        <w:tc>
          <w:tcPr>
            <w:tcW w:w="964"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59" w:right="-122"/>
              <w:jc w:val="center"/>
              <w:rPr>
                <w:color w:val="000000"/>
                <w:sz w:val="22"/>
                <w:szCs w:val="22"/>
              </w:rPr>
            </w:pPr>
            <w:r w:rsidRPr="009B017D">
              <w:rPr>
                <w:color w:val="000000"/>
                <w:sz w:val="22"/>
                <w:szCs w:val="22"/>
              </w:rPr>
              <w:t>93,1</w:t>
            </w:r>
          </w:p>
        </w:tc>
        <w:tc>
          <w:tcPr>
            <w:tcW w:w="1029"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1" w:right="-101"/>
              <w:jc w:val="center"/>
              <w:rPr>
                <w:color w:val="000000"/>
                <w:sz w:val="22"/>
                <w:szCs w:val="22"/>
              </w:rPr>
            </w:pPr>
            <w:r w:rsidRPr="009B017D">
              <w:rPr>
                <w:color w:val="000000"/>
                <w:sz w:val="22"/>
                <w:szCs w:val="22"/>
              </w:rPr>
              <w:t>0,5</w:t>
            </w:r>
          </w:p>
        </w:tc>
      </w:tr>
      <w:tr w:rsidR="00A66DDB" w:rsidRPr="00A66DDB" w:rsidTr="00CD5160">
        <w:trPr>
          <w:trHeight w:val="227"/>
        </w:trPr>
        <w:tc>
          <w:tcPr>
            <w:tcW w:w="5954" w:type="dxa"/>
            <w:tcBorders>
              <w:top w:val="nil"/>
              <w:left w:val="single" w:sz="4" w:space="0" w:color="auto"/>
              <w:bottom w:val="single" w:sz="4" w:space="0" w:color="auto"/>
              <w:right w:val="single" w:sz="4" w:space="0" w:color="auto"/>
            </w:tcBorders>
            <w:shd w:val="clear" w:color="auto" w:fill="auto"/>
            <w:hideMark/>
          </w:tcPr>
          <w:p w:rsidR="00A66DDB" w:rsidRPr="009B017D" w:rsidRDefault="00A66DDB" w:rsidP="00CD5160">
            <w:pPr>
              <w:ind w:right="-101"/>
              <w:rPr>
                <w:color w:val="000000"/>
                <w:sz w:val="20"/>
                <w:szCs w:val="20"/>
              </w:rPr>
            </w:pPr>
            <w:r w:rsidRPr="009B017D">
              <w:rPr>
                <w:color w:val="000000"/>
                <w:sz w:val="20"/>
                <w:szCs w:val="20"/>
              </w:rPr>
              <w:t xml:space="preserve">Штрафы, санкции, возмещение ущерба  </w:t>
            </w:r>
          </w:p>
        </w:tc>
        <w:tc>
          <w:tcPr>
            <w:tcW w:w="1148"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51" w:right="-74"/>
              <w:jc w:val="center"/>
              <w:rPr>
                <w:color w:val="000000"/>
                <w:sz w:val="22"/>
                <w:szCs w:val="22"/>
              </w:rPr>
            </w:pPr>
            <w:r w:rsidRPr="009B017D">
              <w:rPr>
                <w:color w:val="000000"/>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5" w:right="-150"/>
              <w:jc w:val="center"/>
              <w:rPr>
                <w:color w:val="000000"/>
                <w:sz w:val="22"/>
                <w:szCs w:val="22"/>
              </w:rPr>
            </w:pPr>
            <w:r w:rsidRPr="009B017D">
              <w:rPr>
                <w:color w:val="000000"/>
                <w:sz w:val="22"/>
                <w:szCs w:val="22"/>
              </w:rPr>
              <w:t>4 336,8</w:t>
            </w:r>
          </w:p>
        </w:tc>
        <w:tc>
          <w:tcPr>
            <w:tcW w:w="964"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59" w:right="-122"/>
              <w:jc w:val="center"/>
              <w:rPr>
                <w:color w:val="000000"/>
                <w:sz w:val="22"/>
                <w:szCs w:val="22"/>
              </w:rPr>
            </w:pPr>
            <w:r w:rsidRPr="009B017D">
              <w:rPr>
                <w:color w:val="000000"/>
                <w:sz w:val="22"/>
                <w:szCs w:val="22"/>
              </w:rPr>
              <w:t>0,0</w:t>
            </w:r>
          </w:p>
        </w:tc>
        <w:tc>
          <w:tcPr>
            <w:tcW w:w="1029"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1" w:right="-101"/>
              <w:jc w:val="center"/>
              <w:rPr>
                <w:color w:val="000000"/>
                <w:sz w:val="22"/>
                <w:szCs w:val="22"/>
              </w:rPr>
            </w:pPr>
            <w:r w:rsidRPr="009B017D">
              <w:rPr>
                <w:color w:val="000000"/>
                <w:sz w:val="22"/>
                <w:szCs w:val="22"/>
              </w:rPr>
              <w:t>0,1</w:t>
            </w:r>
          </w:p>
        </w:tc>
      </w:tr>
      <w:tr w:rsidR="00A66DDB" w:rsidRPr="00A66DDB" w:rsidTr="00CD5160">
        <w:trPr>
          <w:trHeight w:val="227"/>
        </w:trPr>
        <w:tc>
          <w:tcPr>
            <w:tcW w:w="5954" w:type="dxa"/>
            <w:tcBorders>
              <w:top w:val="nil"/>
              <w:left w:val="single" w:sz="4" w:space="0" w:color="auto"/>
              <w:bottom w:val="single" w:sz="4" w:space="0" w:color="auto"/>
              <w:right w:val="single" w:sz="4" w:space="0" w:color="auto"/>
            </w:tcBorders>
            <w:shd w:val="clear" w:color="000000" w:fill="DBE5F1"/>
            <w:hideMark/>
          </w:tcPr>
          <w:p w:rsidR="00A66DDB" w:rsidRPr="009B017D" w:rsidRDefault="00A66DDB" w:rsidP="00CD5160">
            <w:pPr>
              <w:ind w:right="-101"/>
              <w:rPr>
                <w:b/>
                <w:bCs/>
                <w:color w:val="000000"/>
                <w:sz w:val="20"/>
                <w:szCs w:val="20"/>
              </w:rPr>
            </w:pPr>
            <w:r w:rsidRPr="009B017D">
              <w:rPr>
                <w:b/>
                <w:bCs/>
                <w:color w:val="000000"/>
                <w:sz w:val="20"/>
                <w:szCs w:val="20"/>
              </w:rPr>
              <w:t>БЕЗВОЗМЕЗДНЫЕ ПОСТУПЛЕНИЯ</w:t>
            </w:r>
          </w:p>
        </w:tc>
        <w:tc>
          <w:tcPr>
            <w:tcW w:w="1148" w:type="dxa"/>
            <w:tcBorders>
              <w:top w:val="nil"/>
              <w:left w:val="nil"/>
              <w:bottom w:val="single" w:sz="4" w:space="0" w:color="auto"/>
              <w:right w:val="single" w:sz="4" w:space="0" w:color="auto"/>
            </w:tcBorders>
            <w:shd w:val="clear" w:color="000000" w:fill="DBE5F1"/>
            <w:vAlign w:val="center"/>
            <w:hideMark/>
          </w:tcPr>
          <w:p w:rsidR="00A66DDB" w:rsidRPr="009B017D" w:rsidRDefault="00A66DDB" w:rsidP="00502279">
            <w:pPr>
              <w:ind w:left="-151" w:right="-74"/>
              <w:jc w:val="center"/>
              <w:rPr>
                <w:b/>
                <w:bCs/>
                <w:color w:val="000000"/>
                <w:sz w:val="22"/>
                <w:szCs w:val="22"/>
              </w:rPr>
            </w:pPr>
            <w:r w:rsidRPr="009B017D">
              <w:rPr>
                <w:b/>
                <w:bCs/>
                <w:color w:val="000000"/>
                <w:sz w:val="22"/>
                <w:szCs w:val="22"/>
              </w:rPr>
              <w:t>4 602 662,1</w:t>
            </w:r>
          </w:p>
        </w:tc>
        <w:tc>
          <w:tcPr>
            <w:tcW w:w="1134" w:type="dxa"/>
            <w:tcBorders>
              <w:top w:val="nil"/>
              <w:left w:val="nil"/>
              <w:bottom w:val="single" w:sz="4" w:space="0" w:color="auto"/>
              <w:right w:val="single" w:sz="4" w:space="0" w:color="auto"/>
            </w:tcBorders>
            <w:shd w:val="clear" w:color="000000" w:fill="DDEBF7"/>
            <w:vAlign w:val="center"/>
            <w:hideMark/>
          </w:tcPr>
          <w:p w:rsidR="00A66DDB" w:rsidRPr="009B017D" w:rsidRDefault="00A66DDB" w:rsidP="00502279">
            <w:pPr>
              <w:ind w:left="-135" w:right="-150"/>
              <w:jc w:val="center"/>
              <w:rPr>
                <w:b/>
                <w:bCs/>
                <w:color w:val="000000"/>
                <w:sz w:val="22"/>
                <w:szCs w:val="22"/>
              </w:rPr>
            </w:pPr>
            <w:r w:rsidRPr="009B017D">
              <w:rPr>
                <w:b/>
                <w:bCs/>
                <w:color w:val="000000"/>
                <w:sz w:val="22"/>
                <w:szCs w:val="22"/>
              </w:rPr>
              <w:t>3 449 938,1</w:t>
            </w:r>
          </w:p>
        </w:tc>
        <w:tc>
          <w:tcPr>
            <w:tcW w:w="964" w:type="dxa"/>
            <w:tcBorders>
              <w:top w:val="nil"/>
              <w:left w:val="nil"/>
              <w:bottom w:val="single" w:sz="4" w:space="0" w:color="auto"/>
              <w:right w:val="single" w:sz="4" w:space="0" w:color="auto"/>
            </w:tcBorders>
            <w:shd w:val="clear" w:color="000000" w:fill="DDEBF7"/>
            <w:vAlign w:val="center"/>
            <w:hideMark/>
          </w:tcPr>
          <w:p w:rsidR="00A66DDB" w:rsidRPr="009B017D" w:rsidRDefault="00A66DDB" w:rsidP="00502279">
            <w:pPr>
              <w:ind w:left="-59" w:right="-122"/>
              <w:jc w:val="center"/>
              <w:rPr>
                <w:b/>
                <w:bCs/>
                <w:color w:val="000000"/>
                <w:sz w:val="22"/>
                <w:szCs w:val="22"/>
              </w:rPr>
            </w:pPr>
            <w:r w:rsidRPr="009B017D">
              <w:rPr>
                <w:b/>
                <w:bCs/>
                <w:color w:val="000000"/>
                <w:sz w:val="22"/>
                <w:szCs w:val="22"/>
              </w:rPr>
              <w:t>75,0</w:t>
            </w:r>
          </w:p>
        </w:tc>
        <w:tc>
          <w:tcPr>
            <w:tcW w:w="1029" w:type="dxa"/>
            <w:tcBorders>
              <w:top w:val="nil"/>
              <w:left w:val="nil"/>
              <w:bottom w:val="single" w:sz="4" w:space="0" w:color="auto"/>
              <w:right w:val="single" w:sz="4" w:space="0" w:color="auto"/>
            </w:tcBorders>
            <w:shd w:val="clear" w:color="000000" w:fill="DDEBF7"/>
            <w:vAlign w:val="center"/>
            <w:hideMark/>
          </w:tcPr>
          <w:p w:rsidR="00A66DDB" w:rsidRPr="009B017D" w:rsidRDefault="00A66DDB" w:rsidP="00502279">
            <w:pPr>
              <w:ind w:left="-131" w:right="-101"/>
              <w:jc w:val="center"/>
              <w:rPr>
                <w:b/>
                <w:bCs/>
                <w:color w:val="000000"/>
                <w:sz w:val="22"/>
                <w:szCs w:val="22"/>
              </w:rPr>
            </w:pPr>
            <w:r w:rsidRPr="009B017D">
              <w:rPr>
                <w:b/>
                <w:bCs/>
                <w:color w:val="000000"/>
                <w:sz w:val="22"/>
                <w:szCs w:val="22"/>
              </w:rPr>
              <w:t>99,4</w:t>
            </w:r>
          </w:p>
        </w:tc>
      </w:tr>
      <w:tr w:rsidR="00A66DDB" w:rsidRPr="00A66DDB" w:rsidTr="00CD5160">
        <w:trPr>
          <w:trHeight w:val="397"/>
        </w:trPr>
        <w:tc>
          <w:tcPr>
            <w:tcW w:w="5954" w:type="dxa"/>
            <w:tcBorders>
              <w:top w:val="nil"/>
              <w:left w:val="single" w:sz="4" w:space="0" w:color="auto"/>
              <w:bottom w:val="single" w:sz="4" w:space="0" w:color="auto"/>
              <w:right w:val="single" w:sz="4" w:space="0" w:color="auto"/>
            </w:tcBorders>
            <w:shd w:val="clear" w:color="000000" w:fill="FFFFFF"/>
            <w:hideMark/>
          </w:tcPr>
          <w:p w:rsidR="00A66DDB" w:rsidRPr="009B017D" w:rsidRDefault="00A66DDB" w:rsidP="00CD5160">
            <w:pPr>
              <w:ind w:right="-101"/>
              <w:rPr>
                <w:b/>
                <w:bCs/>
                <w:color w:val="000000"/>
                <w:sz w:val="20"/>
                <w:szCs w:val="20"/>
              </w:rPr>
            </w:pPr>
            <w:r w:rsidRPr="009B017D">
              <w:rPr>
                <w:b/>
                <w:bCs/>
                <w:color w:val="000000"/>
                <w:sz w:val="20"/>
                <w:szCs w:val="20"/>
              </w:rPr>
              <w:t>Межбюджетные трансферты, передаваемые бюджетам государственных внебюджетных фондов всего, в том числе:</w:t>
            </w:r>
          </w:p>
        </w:tc>
        <w:tc>
          <w:tcPr>
            <w:tcW w:w="1148"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151" w:right="-74"/>
              <w:jc w:val="center"/>
              <w:rPr>
                <w:b/>
                <w:bCs/>
                <w:color w:val="000000"/>
                <w:sz w:val="22"/>
                <w:szCs w:val="22"/>
              </w:rPr>
            </w:pPr>
            <w:r w:rsidRPr="009B017D">
              <w:rPr>
                <w:b/>
                <w:bCs/>
                <w:color w:val="000000"/>
                <w:sz w:val="22"/>
                <w:szCs w:val="22"/>
              </w:rPr>
              <w:t>4 602 662,1</w:t>
            </w:r>
          </w:p>
        </w:tc>
        <w:tc>
          <w:tcPr>
            <w:tcW w:w="1134"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135" w:right="-150"/>
              <w:jc w:val="center"/>
              <w:rPr>
                <w:b/>
                <w:bCs/>
                <w:color w:val="000000"/>
                <w:sz w:val="22"/>
                <w:szCs w:val="22"/>
              </w:rPr>
            </w:pPr>
            <w:r w:rsidRPr="009B017D">
              <w:rPr>
                <w:b/>
                <w:bCs/>
                <w:color w:val="000000"/>
                <w:sz w:val="22"/>
                <w:szCs w:val="22"/>
              </w:rPr>
              <w:t>3 454 522,2</w:t>
            </w:r>
          </w:p>
        </w:tc>
        <w:tc>
          <w:tcPr>
            <w:tcW w:w="964"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59" w:right="-122"/>
              <w:jc w:val="center"/>
              <w:rPr>
                <w:b/>
                <w:bCs/>
                <w:color w:val="000000"/>
                <w:sz w:val="22"/>
                <w:szCs w:val="22"/>
              </w:rPr>
            </w:pPr>
            <w:r w:rsidRPr="009B017D">
              <w:rPr>
                <w:b/>
                <w:bCs/>
                <w:color w:val="000000"/>
                <w:sz w:val="22"/>
                <w:szCs w:val="22"/>
              </w:rPr>
              <w:t>75,1</w:t>
            </w:r>
          </w:p>
        </w:tc>
        <w:tc>
          <w:tcPr>
            <w:tcW w:w="1029"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131" w:right="-101"/>
              <w:jc w:val="center"/>
              <w:rPr>
                <w:b/>
                <w:bCs/>
                <w:color w:val="000000"/>
                <w:sz w:val="22"/>
                <w:szCs w:val="22"/>
              </w:rPr>
            </w:pPr>
            <w:r w:rsidRPr="009B017D">
              <w:rPr>
                <w:b/>
                <w:bCs/>
                <w:color w:val="000000"/>
                <w:sz w:val="22"/>
                <w:szCs w:val="22"/>
              </w:rPr>
              <w:t>99,5</w:t>
            </w:r>
          </w:p>
        </w:tc>
      </w:tr>
      <w:tr w:rsidR="00A66DDB" w:rsidRPr="00A66DDB" w:rsidTr="00CD5160">
        <w:trPr>
          <w:trHeight w:val="227"/>
        </w:trPr>
        <w:tc>
          <w:tcPr>
            <w:tcW w:w="5954" w:type="dxa"/>
            <w:tcBorders>
              <w:top w:val="nil"/>
              <w:left w:val="single" w:sz="4" w:space="0" w:color="auto"/>
              <w:bottom w:val="single" w:sz="4" w:space="0" w:color="auto"/>
              <w:right w:val="single" w:sz="4" w:space="0" w:color="auto"/>
            </w:tcBorders>
            <w:shd w:val="clear" w:color="auto" w:fill="auto"/>
            <w:hideMark/>
          </w:tcPr>
          <w:p w:rsidR="00A66DDB" w:rsidRPr="009B017D" w:rsidRDefault="00A66DDB" w:rsidP="00CD5160">
            <w:pPr>
              <w:ind w:right="-101"/>
              <w:rPr>
                <w:color w:val="000000"/>
                <w:sz w:val="20"/>
                <w:szCs w:val="20"/>
              </w:rPr>
            </w:pPr>
            <w:r w:rsidRPr="009B017D">
              <w:rPr>
                <w:color w:val="000000"/>
                <w:sz w:val="20"/>
                <w:szCs w:val="20"/>
              </w:rPr>
              <w:t>Межбюджетные трансферты из окружного бюджета:</w:t>
            </w:r>
          </w:p>
        </w:tc>
        <w:tc>
          <w:tcPr>
            <w:tcW w:w="1148"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51" w:right="-74"/>
              <w:jc w:val="center"/>
              <w:rPr>
                <w:color w:val="000000"/>
                <w:sz w:val="22"/>
                <w:szCs w:val="22"/>
              </w:rPr>
            </w:pPr>
            <w:r w:rsidRPr="009B017D">
              <w:rPr>
                <w:color w:val="000000"/>
                <w:sz w:val="22"/>
                <w:szCs w:val="22"/>
              </w:rPr>
              <w:t>426 668,0</w:t>
            </w:r>
          </w:p>
        </w:tc>
        <w:tc>
          <w:tcPr>
            <w:tcW w:w="1134"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5" w:right="-150"/>
              <w:jc w:val="center"/>
              <w:rPr>
                <w:color w:val="000000"/>
                <w:sz w:val="22"/>
                <w:szCs w:val="22"/>
              </w:rPr>
            </w:pPr>
            <w:r w:rsidRPr="009B017D">
              <w:rPr>
                <w:color w:val="000000"/>
                <w:sz w:val="22"/>
                <w:szCs w:val="22"/>
              </w:rPr>
              <w:t>320 001,3</w:t>
            </w:r>
          </w:p>
        </w:tc>
        <w:tc>
          <w:tcPr>
            <w:tcW w:w="964"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59" w:right="-122"/>
              <w:jc w:val="center"/>
              <w:rPr>
                <w:color w:val="000000"/>
                <w:sz w:val="22"/>
                <w:szCs w:val="22"/>
              </w:rPr>
            </w:pPr>
            <w:r w:rsidRPr="009B017D">
              <w:rPr>
                <w:color w:val="000000"/>
                <w:sz w:val="22"/>
                <w:szCs w:val="22"/>
              </w:rPr>
              <w:t>75,0</w:t>
            </w:r>
          </w:p>
        </w:tc>
        <w:tc>
          <w:tcPr>
            <w:tcW w:w="1029"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1" w:right="-101"/>
              <w:jc w:val="center"/>
              <w:rPr>
                <w:color w:val="000000"/>
                <w:sz w:val="22"/>
                <w:szCs w:val="22"/>
              </w:rPr>
            </w:pPr>
            <w:r w:rsidRPr="009B017D">
              <w:rPr>
                <w:color w:val="000000"/>
                <w:sz w:val="22"/>
                <w:szCs w:val="22"/>
              </w:rPr>
              <w:t>9,2</w:t>
            </w:r>
          </w:p>
        </w:tc>
      </w:tr>
      <w:tr w:rsidR="00A66DDB" w:rsidRPr="00A66DDB" w:rsidTr="00CD5160">
        <w:trPr>
          <w:trHeight w:val="794"/>
        </w:trPr>
        <w:tc>
          <w:tcPr>
            <w:tcW w:w="5954" w:type="dxa"/>
            <w:tcBorders>
              <w:top w:val="nil"/>
              <w:left w:val="single" w:sz="4" w:space="0" w:color="auto"/>
              <w:bottom w:val="single" w:sz="4" w:space="0" w:color="auto"/>
              <w:right w:val="single" w:sz="4" w:space="0" w:color="auto"/>
            </w:tcBorders>
            <w:shd w:val="clear" w:color="auto" w:fill="auto"/>
            <w:hideMark/>
          </w:tcPr>
          <w:p w:rsidR="00A66DDB" w:rsidRPr="009B017D" w:rsidRDefault="00A66DDB" w:rsidP="00CD5160">
            <w:pPr>
              <w:ind w:right="-101"/>
              <w:rPr>
                <w:i/>
                <w:iCs/>
                <w:color w:val="000000"/>
                <w:sz w:val="20"/>
                <w:szCs w:val="20"/>
              </w:rPr>
            </w:pPr>
            <w:r w:rsidRPr="009B017D">
              <w:rPr>
                <w:i/>
                <w:iCs/>
                <w:color w:val="000000"/>
                <w:sz w:val="20"/>
                <w:szCs w:val="20"/>
              </w:rPr>
              <w:t xml:space="preserve">Межбюджетные трансферты из бюджетов субъектов РФ, передаваемые территориальным фондам ОМС на дополнительное финансовое обеспечение реализации территориальной программы ОМС в части базовой программы ОМС </w:t>
            </w:r>
          </w:p>
        </w:tc>
        <w:tc>
          <w:tcPr>
            <w:tcW w:w="1148"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51" w:right="-74"/>
              <w:jc w:val="center"/>
              <w:rPr>
                <w:i/>
                <w:iCs/>
                <w:color w:val="000000"/>
                <w:sz w:val="22"/>
                <w:szCs w:val="22"/>
              </w:rPr>
            </w:pPr>
            <w:r w:rsidRPr="009B017D">
              <w:rPr>
                <w:i/>
                <w:iCs/>
                <w:color w:val="000000"/>
                <w:sz w:val="22"/>
                <w:szCs w:val="22"/>
              </w:rPr>
              <w:t>222 068,4</w:t>
            </w:r>
          </w:p>
        </w:tc>
        <w:tc>
          <w:tcPr>
            <w:tcW w:w="1134"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5" w:right="-150"/>
              <w:jc w:val="center"/>
              <w:rPr>
                <w:i/>
                <w:iCs/>
                <w:color w:val="000000"/>
                <w:sz w:val="22"/>
                <w:szCs w:val="22"/>
              </w:rPr>
            </w:pPr>
            <w:r w:rsidRPr="009B017D">
              <w:rPr>
                <w:i/>
                <w:iCs/>
                <w:color w:val="000000"/>
                <w:sz w:val="22"/>
                <w:szCs w:val="22"/>
              </w:rPr>
              <w:t>166 551,3</w:t>
            </w:r>
          </w:p>
        </w:tc>
        <w:tc>
          <w:tcPr>
            <w:tcW w:w="964"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59" w:right="-122"/>
              <w:jc w:val="center"/>
              <w:rPr>
                <w:i/>
                <w:iCs/>
                <w:color w:val="000000"/>
                <w:sz w:val="22"/>
                <w:szCs w:val="22"/>
              </w:rPr>
            </w:pPr>
            <w:r w:rsidRPr="009B017D">
              <w:rPr>
                <w:i/>
                <w:iCs/>
                <w:color w:val="000000"/>
                <w:sz w:val="22"/>
                <w:szCs w:val="22"/>
              </w:rPr>
              <w:t>75,0</w:t>
            </w:r>
          </w:p>
        </w:tc>
        <w:tc>
          <w:tcPr>
            <w:tcW w:w="1029"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1" w:right="-101"/>
              <w:jc w:val="center"/>
              <w:rPr>
                <w:i/>
                <w:iCs/>
                <w:color w:val="000000"/>
                <w:sz w:val="22"/>
                <w:szCs w:val="22"/>
              </w:rPr>
            </w:pPr>
            <w:r w:rsidRPr="009B017D">
              <w:rPr>
                <w:i/>
                <w:iCs/>
                <w:color w:val="000000"/>
                <w:sz w:val="22"/>
                <w:szCs w:val="22"/>
              </w:rPr>
              <w:t>4,8</w:t>
            </w:r>
          </w:p>
        </w:tc>
      </w:tr>
      <w:tr w:rsidR="00A66DDB" w:rsidRPr="00A66DDB" w:rsidTr="00CD5160">
        <w:trPr>
          <w:trHeight w:val="794"/>
        </w:trPr>
        <w:tc>
          <w:tcPr>
            <w:tcW w:w="5954" w:type="dxa"/>
            <w:tcBorders>
              <w:top w:val="nil"/>
              <w:left w:val="single" w:sz="4" w:space="0" w:color="auto"/>
              <w:bottom w:val="single" w:sz="4" w:space="0" w:color="auto"/>
              <w:right w:val="single" w:sz="4" w:space="0" w:color="auto"/>
            </w:tcBorders>
            <w:shd w:val="clear" w:color="auto" w:fill="auto"/>
            <w:hideMark/>
          </w:tcPr>
          <w:p w:rsidR="00A66DDB" w:rsidRPr="009B017D" w:rsidRDefault="00A66DDB" w:rsidP="00CD5160">
            <w:pPr>
              <w:ind w:right="-101"/>
              <w:rPr>
                <w:i/>
                <w:iCs/>
                <w:color w:val="000000"/>
                <w:sz w:val="20"/>
                <w:szCs w:val="20"/>
              </w:rPr>
            </w:pPr>
            <w:r w:rsidRPr="009B017D">
              <w:rPr>
                <w:i/>
                <w:iCs/>
                <w:color w:val="000000"/>
                <w:sz w:val="20"/>
                <w:szCs w:val="20"/>
              </w:rPr>
              <w:t xml:space="preserve">Межбюджетные трансферты из бюджетов субъектов РФ, передаваемые территориальным фондам ОМС на финансовое обеспечение дополнительных видов и условий оказания медицинской помощи, не установленных базовой программой ОМС  </w:t>
            </w:r>
          </w:p>
        </w:tc>
        <w:tc>
          <w:tcPr>
            <w:tcW w:w="1148"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51" w:right="-74"/>
              <w:jc w:val="center"/>
              <w:rPr>
                <w:i/>
                <w:iCs/>
                <w:color w:val="000000"/>
                <w:sz w:val="22"/>
                <w:szCs w:val="22"/>
              </w:rPr>
            </w:pPr>
            <w:r w:rsidRPr="009B017D">
              <w:rPr>
                <w:i/>
                <w:iCs/>
                <w:color w:val="000000"/>
                <w:sz w:val="22"/>
                <w:szCs w:val="22"/>
              </w:rPr>
              <w:t>204 599,6</w:t>
            </w:r>
          </w:p>
        </w:tc>
        <w:tc>
          <w:tcPr>
            <w:tcW w:w="1134"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5" w:right="-150"/>
              <w:jc w:val="center"/>
              <w:rPr>
                <w:i/>
                <w:iCs/>
                <w:color w:val="000000"/>
                <w:sz w:val="22"/>
                <w:szCs w:val="22"/>
              </w:rPr>
            </w:pPr>
            <w:r w:rsidRPr="009B017D">
              <w:rPr>
                <w:i/>
                <w:iCs/>
                <w:color w:val="000000"/>
                <w:sz w:val="22"/>
                <w:szCs w:val="22"/>
              </w:rPr>
              <w:t>153 450,0</w:t>
            </w:r>
          </w:p>
        </w:tc>
        <w:tc>
          <w:tcPr>
            <w:tcW w:w="964"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59" w:right="-122"/>
              <w:jc w:val="center"/>
              <w:rPr>
                <w:i/>
                <w:iCs/>
                <w:color w:val="000000"/>
                <w:sz w:val="22"/>
                <w:szCs w:val="22"/>
              </w:rPr>
            </w:pPr>
            <w:r w:rsidRPr="009B017D">
              <w:rPr>
                <w:i/>
                <w:iCs/>
                <w:color w:val="000000"/>
                <w:sz w:val="22"/>
                <w:szCs w:val="22"/>
              </w:rPr>
              <w:t>75,0</w:t>
            </w:r>
          </w:p>
        </w:tc>
        <w:tc>
          <w:tcPr>
            <w:tcW w:w="1029"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1" w:right="-101"/>
              <w:jc w:val="center"/>
              <w:rPr>
                <w:i/>
                <w:iCs/>
                <w:color w:val="000000"/>
                <w:sz w:val="22"/>
                <w:szCs w:val="22"/>
              </w:rPr>
            </w:pPr>
            <w:r w:rsidRPr="009B017D">
              <w:rPr>
                <w:i/>
                <w:iCs/>
                <w:color w:val="000000"/>
                <w:sz w:val="22"/>
                <w:szCs w:val="22"/>
              </w:rPr>
              <w:t>4,4</w:t>
            </w:r>
          </w:p>
        </w:tc>
      </w:tr>
      <w:tr w:rsidR="00A66DDB" w:rsidRPr="00A66DDB" w:rsidTr="00CD5160">
        <w:trPr>
          <w:trHeight w:val="238"/>
        </w:trPr>
        <w:tc>
          <w:tcPr>
            <w:tcW w:w="5954" w:type="dxa"/>
            <w:tcBorders>
              <w:top w:val="nil"/>
              <w:left w:val="single" w:sz="4" w:space="0" w:color="auto"/>
              <w:bottom w:val="single" w:sz="4" w:space="0" w:color="auto"/>
              <w:right w:val="single" w:sz="4" w:space="0" w:color="auto"/>
            </w:tcBorders>
            <w:shd w:val="clear" w:color="auto" w:fill="auto"/>
            <w:hideMark/>
          </w:tcPr>
          <w:p w:rsidR="00A66DDB" w:rsidRPr="009B017D" w:rsidRDefault="00A66DDB" w:rsidP="00CD5160">
            <w:pPr>
              <w:ind w:right="-101"/>
              <w:rPr>
                <w:color w:val="000000"/>
                <w:sz w:val="20"/>
                <w:szCs w:val="20"/>
              </w:rPr>
            </w:pPr>
            <w:r w:rsidRPr="009B017D">
              <w:rPr>
                <w:color w:val="000000"/>
                <w:sz w:val="20"/>
                <w:szCs w:val="20"/>
              </w:rPr>
              <w:t>Межбюджетные трансферты из бюджета ФФОМС:</w:t>
            </w:r>
          </w:p>
        </w:tc>
        <w:tc>
          <w:tcPr>
            <w:tcW w:w="1148" w:type="dxa"/>
            <w:tcBorders>
              <w:top w:val="nil"/>
              <w:left w:val="nil"/>
              <w:bottom w:val="single" w:sz="4" w:space="0" w:color="auto"/>
              <w:right w:val="single" w:sz="4" w:space="0" w:color="auto"/>
            </w:tcBorders>
            <w:shd w:val="clear" w:color="auto" w:fill="auto"/>
            <w:hideMark/>
          </w:tcPr>
          <w:p w:rsidR="00A66DDB" w:rsidRPr="009B017D" w:rsidRDefault="00A66DDB" w:rsidP="00502279">
            <w:pPr>
              <w:ind w:left="-151" w:right="-74"/>
              <w:jc w:val="center"/>
              <w:rPr>
                <w:sz w:val="22"/>
                <w:szCs w:val="22"/>
              </w:rPr>
            </w:pPr>
            <w:r w:rsidRPr="009B017D">
              <w:rPr>
                <w:sz w:val="22"/>
                <w:szCs w:val="22"/>
              </w:rPr>
              <w:t>4 050 294,1</w:t>
            </w:r>
          </w:p>
        </w:tc>
        <w:tc>
          <w:tcPr>
            <w:tcW w:w="1134" w:type="dxa"/>
            <w:tcBorders>
              <w:top w:val="nil"/>
              <w:left w:val="nil"/>
              <w:bottom w:val="single" w:sz="4" w:space="0" w:color="auto"/>
              <w:right w:val="single" w:sz="4" w:space="0" w:color="auto"/>
            </w:tcBorders>
            <w:shd w:val="clear" w:color="auto" w:fill="auto"/>
            <w:hideMark/>
          </w:tcPr>
          <w:p w:rsidR="00A66DDB" w:rsidRPr="009B017D" w:rsidRDefault="00A66DDB" w:rsidP="00502279">
            <w:pPr>
              <w:ind w:left="-135" w:right="-150"/>
              <w:jc w:val="center"/>
              <w:rPr>
                <w:sz w:val="22"/>
                <w:szCs w:val="22"/>
              </w:rPr>
            </w:pPr>
            <w:r w:rsidRPr="009B017D">
              <w:rPr>
                <w:sz w:val="22"/>
                <w:szCs w:val="22"/>
              </w:rPr>
              <w:t>3 059 076,3</w:t>
            </w:r>
          </w:p>
        </w:tc>
        <w:tc>
          <w:tcPr>
            <w:tcW w:w="964" w:type="dxa"/>
            <w:tcBorders>
              <w:top w:val="nil"/>
              <w:left w:val="nil"/>
              <w:bottom w:val="single" w:sz="4" w:space="0" w:color="auto"/>
              <w:right w:val="single" w:sz="4" w:space="0" w:color="auto"/>
            </w:tcBorders>
            <w:shd w:val="clear" w:color="auto" w:fill="auto"/>
            <w:hideMark/>
          </w:tcPr>
          <w:p w:rsidR="00A66DDB" w:rsidRPr="009B017D" w:rsidRDefault="00A66DDB" w:rsidP="00502279">
            <w:pPr>
              <w:ind w:left="-59" w:right="-122"/>
              <w:jc w:val="center"/>
              <w:rPr>
                <w:color w:val="000000"/>
                <w:sz w:val="22"/>
                <w:szCs w:val="22"/>
              </w:rPr>
            </w:pPr>
            <w:r w:rsidRPr="009B017D">
              <w:rPr>
                <w:color w:val="000000"/>
                <w:sz w:val="22"/>
                <w:szCs w:val="22"/>
              </w:rPr>
              <w:t>75,5</w:t>
            </w:r>
          </w:p>
        </w:tc>
        <w:tc>
          <w:tcPr>
            <w:tcW w:w="1029" w:type="dxa"/>
            <w:tcBorders>
              <w:top w:val="nil"/>
              <w:left w:val="nil"/>
              <w:bottom w:val="single" w:sz="4" w:space="0" w:color="auto"/>
              <w:right w:val="single" w:sz="4" w:space="0" w:color="auto"/>
            </w:tcBorders>
            <w:shd w:val="clear" w:color="auto" w:fill="auto"/>
            <w:hideMark/>
          </w:tcPr>
          <w:p w:rsidR="00A66DDB" w:rsidRPr="009B017D" w:rsidRDefault="00A66DDB" w:rsidP="00502279">
            <w:pPr>
              <w:ind w:left="-131" w:right="-101"/>
              <w:jc w:val="center"/>
              <w:rPr>
                <w:color w:val="000000"/>
                <w:sz w:val="22"/>
                <w:szCs w:val="22"/>
              </w:rPr>
            </w:pPr>
            <w:r w:rsidRPr="009B017D">
              <w:rPr>
                <w:color w:val="000000"/>
                <w:sz w:val="22"/>
                <w:szCs w:val="22"/>
              </w:rPr>
              <w:t>88,1</w:t>
            </w:r>
          </w:p>
        </w:tc>
      </w:tr>
      <w:tr w:rsidR="00A66DDB" w:rsidRPr="00A66DDB" w:rsidTr="00CD5160">
        <w:trPr>
          <w:trHeight w:val="624"/>
        </w:trPr>
        <w:tc>
          <w:tcPr>
            <w:tcW w:w="5954" w:type="dxa"/>
            <w:tcBorders>
              <w:top w:val="nil"/>
              <w:left w:val="single" w:sz="4" w:space="0" w:color="auto"/>
              <w:bottom w:val="single" w:sz="4" w:space="0" w:color="auto"/>
              <w:right w:val="single" w:sz="4" w:space="0" w:color="auto"/>
            </w:tcBorders>
            <w:shd w:val="clear" w:color="auto" w:fill="auto"/>
            <w:hideMark/>
          </w:tcPr>
          <w:p w:rsidR="00A66DDB" w:rsidRPr="009B017D" w:rsidRDefault="00A66DDB" w:rsidP="00CD5160">
            <w:pPr>
              <w:ind w:right="-101"/>
              <w:rPr>
                <w:i/>
                <w:iCs/>
                <w:color w:val="000000"/>
                <w:sz w:val="20"/>
                <w:szCs w:val="20"/>
              </w:rPr>
            </w:pPr>
            <w:r w:rsidRPr="009B017D">
              <w:rPr>
                <w:i/>
                <w:iCs/>
                <w:color w:val="000000"/>
                <w:sz w:val="20"/>
                <w:szCs w:val="20"/>
              </w:rPr>
              <w:t xml:space="preserve">Субвенции бюджетам территориальных фондов ОМС на финансовое обеспечение организации ОМС на территориях субъектов РФ </w:t>
            </w:r>
          </w:p>
        </w:tc>
        <w:tc>
          <w:tcPr>
            <w:tcW w:w="1148"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51" w:right="-74"/>
              <w:jc w:val="center"/>
              <w:rPr>
                <w:i/>
                <w:iCs/>
                <w:color w:val="000000"/>
                <w:sz w:val="22"/>
                <w:szCs w:val="22"/>
              </w:rPr>
            </w:pPr>
            <w:r w:rsidRPr="009B017D">
              <w:rPr>
                <w:i/>
                <w:iCs/>
                <w:color w:val="000000"/>
                <w:sz w:val="22"/>
                <w:szCs w:val="22"/>
              </w:rPr>
              <w:t>4 050 294,1</w:t>
            </w:r>
          </w:p>
        </w:tc>
        <w:tc>
          <w:tcPr>
            <w:tcW w:w="1134"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5" w:right="-150"/>
              <w:jc w:val="center"/>
              <w:rPr>
                <w:i/>
                <w:iCs/>
                <w:color w:val="000000"/>
                <w:sz w:val="22"/>
                <w:szCs w:val="22"/>
              </w:rPr>
            </w:pPr>
            <w:r w:rsidRPr="009B017D">
              <w:rPr>
                <w:i/>
                <w:iCs/>
                <w:color w:val="000000"/>
                <w:sz w:val="22"/>
                <w:szCs w:val="22"/>
              </w:rPr>
              <w:t>3 037 720,5</w:t>
            </w:r>
          </w:p>
        </w:tc>
        <w:tc>
          <w:tcPr>
            <w:tcW w:w="964"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59" w:right="-122"/>
              <w:jc w:val="center"/>
              <w:rPr>
                <w:i/>
                <w:iCs/>
                <w:color w:val="000000"/>
                <w:sz w:val="22"/>
                <w:szCs w:val="22"/>
              </w:rPr>
            </w:pPr>
            <w:r w:rsidRPr="009B017D">
              <w:rPr>
                <w:i/>
                <w:iCs/>
                <w:color w:val="000000"/>
                <w:sz w:val="22"/>
                <w:szCs w:val="22"/>
              </w:rPr>
              <w:t>75,0</w:t>
            </w:r>
          </w:p>
        </w:tc>
        <w:tc>
          <w:tcPr>
            <w:tcW w:w="1029"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1" w:right="-101"/>
              <w:jc w:val="center"/>
              <w:rPr>
                <w:i/>
                <w:iCs/>
                <w:color w:val="000000"/>
                <w:sz w:val="22"/>
                <w:szCs w:val="22"/>
              </w:rPr>
            </w:pPr>
            <w:r w:rsidRPr="009B017D">
              <w:rPr>
                <w:i/>
                <w:iCs/>
                <w:color w:val="000000"/>
                <w:sz w:val="22"/>
                <w:szCs w:val="22"/>
              </w:rPr>
              <w:t>87,5</w:t>
            </w:r>
          </w:p>
        </w:tc>
      </w:tr>
      <w:tr w:rsidR="00A66DDB" w:rsidRPr="00A66DDB" w:rsidTr="00CD5160">
        <w:trPr>
          <w:trHeight w:val="1077"/>
        </w:trPr>
        <w:tc>
          <w:tcPr>
            <w:tcW w:w="5954" w:type="dxa"/>
            <w:tcBorders>
              <w:top w:val="nil"/>
              <w:left w:val="single" w:sz="4" w:space="0" w:color="auto"/>
              <w:bottom w:val="single" w:sz="4" w:space="0" w:color="auto"/>
              <w:right w:val="single" w:sz="4" w:space="0" w:color="auto"/>
            </w:tcBorders>
            <w:shd w:val="clear" w:color="000000" w:fill="FFFFFF"/>
            <w:hideMark/>
          </w:tcPr>
          <w:p w:rsidR="00A66DDB" w:rsidRPr="009B017D" w:rsidRDefault="00A66DDB" w:rsidP="00CD5160">
            <w:pPr>
              <w:ind w:right="-101"/>
              <w:rPr>
                <w:i/>
                <w:iCs/>
                <w:sz w:val="20"/>
                <w:szCs w:val="20"/>
              </w:rPr>
            </w:pPr>
            <w:r w:rsidRPr="009B017D">
              <w:rPr>
                <w:i/>
                <w:iCs/>
                <w:sz w:val="20"/>
                <w:szCs w:val="20"/>
              </w:rPr>
              <w:t xml:space="preserve">Межбюджетные трансферты, передаваемые бюджетам территориальных фондов ОМС на финансовое обеспечение формирования НСЗ территориального фонда ОМС в целях </w:t>
            </w:r>
            <w:proofErr w:type="spellStart"/>
            <w:r w:rsidRPr="009B017D">
              <w:rPr>
                <w:i/>
                <w:iCs/>
                <w:sz w:val="20"/>
                <w:szCs w:val="20"/>
              </w:rPr>
              <w:t>софинансирования</w:t>
            </w:r>
            <w:proofErr w:type="spellEnd"/>
            <w:r w:rsidRPr="009B017D">
              <w:rPr>
                <w:i/>
                <w:iCs/>
                <w:sz w:val="20"/>
                <w:szCs w:val="20"/>
              </w:rPr>
              <w:t xml:space="preserve"> расходов медицинских организаций на оплату труда врачей и среднего медицинского персонала</w:t>
            </w:r>
          </w:p>
        </w:tc>
        <w:tc>
          <w:tcPr>
            <w:tcW w:w="1148"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151" w:right="-74"/>
              <w:jc w:val="center"/>
              <w:rPr>
                <w:i/>
                <w:iCs/>
                <w:sz w:val="22"/>
                <w:szCs w:val="22"/>
              </w:rPr>
            </w:pPr>
            <w:r w:rsidRPr="009B017D">
              <w:rPr>
                <w:i/>
                <w:iCs/>
                <w:sz w:val="22"/>
                <w:szCs w:val="22"/>
              </w:rPr>
              <w:t>0,0</w:t>
            </w:r>
          </w:p>
        </w:tc>
        <w:tc>
          <w:tcPr>
            <w:tcW w:w="1134"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135" w:right="-150"/>
              <w:jc w:val="center"/>
              <w:rPr>
                <w:i/>
                <w:iCs/>
                <w:sz w:val="22"/>
                <w:szCs w:val="22"/>
              </w:rPr>
            </w:pPr>
            <w:r w:rsidRPr="009B017D">
              <w:rPr>
                <w:i/>
                <w:iCs/>
                <w:sz w:val="22"/>
                <w:szCs w:val="22"/>
              </w:rPr>
              <w:t>21 348,9</w:t>
            </w:r>
          </w:p>
        </w:tc>
        <w:tc>
          <w:tcPr>
            <w:tcW w:w="964"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59" w:right="-122"/>
              <w:jc w:val="center"/>
              <w:rPr>
                <w:i/>
                <w:iCs/>
                <w:sz w:val="22"/>
                <w:szCs w:val="22"/>
              </w:rPr>
            </w:pPr>
            <w:r w:rsidRPr="009B017D">
              <w:rPr>
                <w:i/>
                <w:iCs/>
                <w:sz w:val="22"/>
                <w:szCs w:val="22"/>
              </w:rPr>
              <w:t xml:space="preserve">0,0 </w:t>
            </w:r>
          </w:p>
        </w:tc>
        <w:tc>
          <w:tcPr>
            <w:tcW w:w="1029"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131" w:right="-101"/>
              <w:jc w:val="center"/>
              <w:rPr>
                <w:i/>
                <w:iCs/>
                <w:sz w:val="22"/>
                <w:szCs w:val="22"/>
              </w:rPr>
            </w:pPr>
            <w:r w:rsidRPr="009B017D">
              <w:rPr>
                <w:i/>
                <w:iCs/>
                <w:sz w:val="22"/>
                <w:szCs w:val="22"/>
              </w:rPr>
              <w:t>0,6</w:t>
            </w:r>
          </w:p>
        </w:tc>
      </w:tr>
      <w:tr w:rsidR="00A66DDB" w:rsidRPr="00A66DDB" w:rsidTr="00CD5160">
        <w:trPr>
          <w:trHeight w:val="1247"/>
        </w:trPr>
        <w:tc>
          <w:tcPr>
            <w:tcW w:w="5954" w:type="dxa"/>
            <w:tcBorders>
              <w:top w:val="nil"/>
              <w:left w:val="single" w:sz="4" w:space="0" w:color="auto"/>
              <w:bottom w:val="single" w:sz="4" w:space="0" w:color="auto"/>
              <w:right w:val="single" w:sz="4" w:space="0" w:color="auto"/>
            </w:tcBorders>
            <w:shd w:val="clear" w:color="auto" w:fill="auto"/>
            <w:hideMark/>
          </w:tcPr>
          <w:p w:rsidR="00A66DDB" w:rsidRPr="009B017D" w:rsidRDefault="00A66DDB" w:rsidP="00CD5160">
            <w:pPr>
              <w:ind w:right="-101"/>
              <w:rPr>
                <w:i/>
                <w:iCs/>
                <w:color w:val="000000"/>
                <w:sz w:val="20"/>
                <w:szCs w:val="20"/>
              </w:rPr>
            </w:pPr>
            <w:r w:rsidRPr="009B017D">
              <w:rPr>
                <w:i/>
                <w:iCs/>
                <w:color w:val="000000"/>
                <w:sz w:val="20"/>
                <w:szCs w:val="20"/>
              </w:rPr>
              <w:t>Межбюджетные трансферты, передаваемые бюджетам территориальных фондов ОМС на финансовое обеспечение осуществления денежных выплат стимулирующего характера медработникам за выявление онкологических заболеваний в ходе проведения диспансеризации и профилактических медосмотров населения</w:t>
            </w:r>
          </w:p>
        </w:tc>
        <w:tc>
          <w:tcPr>
            <w:tcW w:w="1148"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51" w:right="-74"/>
              <w:jc w:val="center"/>
              <w:rPr>
                <w:i/>
                <w:iCs/>
                <w:color w:val="000000"/>
                <w:sz w:val="22"/>
                <w:szCs w:val="22"/>
              </w:rPr>
            </w:pPr>
            <w:r w:rsidRPr="009B017D">
              <w:rPr>
                <w:i/>
                <w:iCs/>
                <w:color w:val="000000"/>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5" w:right="-150"/>
              <w:jc w:val="center"/>
              <w:rPr>
                <w:i/>
                <w:iCs/>
                <w:color w:val="000000"/>
                <w:sz w:val="22"/>
                <w:szCs w:val="22"/>
              </w:rPr>
            </w:pPr>
            <w:r w:rsidRPr="009B017D">
              <w:rPr>
                <w:i/>
                <w:iCs/>
                <w:color w:val="000000"/>
                <w:sz w:val="22"/>
                <w:szCs w:val="22"/>
              </w:rPr>
              <w:t>6,9</w:t>
            </w:r>
          </w:p>
        </w:tc>
        <w:tc>
          <w:tcPr>
            <w:tcW w:w="964"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59" w:right="-122"/>
              <w:jc w:val="center"/>
              <w:rPr>
                <w:i/>
                <w:iCs/>
                <w:color w:val="000000"/>
                <w:sz w:val="22"/>
                <w:szCs w:val="22"/>
              </w:rPr>
            </w:pPr>
            <w:r w:rsidRPr="009B017D">
              <w:rPr>
                <w:i/>
                <w:iCs/>
                <w:color w:val="000000"/>
                <w:sz w:val="22"/>
                <w:szCs w:val="22"/>
              </w:rPr>
              <w:t xml:space="preserve">0,0 </w:t>
            </w:r>
          </w:p>
        </w:tc>
        <w:tc>
          <w:tcPr>
            <w:tcW w:w="1029"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1" w:right="-101"/>
              <w:jc w:val="center"/>
              <w:rPr>
                <w:i/>
                <w:iCs/>
                <w:color w:val="000000"/>
                <w:sz w:val="22"/>
                <w:szCs w:val="22"/>
              </w:rPr>
            </w:pPr>
            <w:r w:rsidRPr="009B017D">
              <w:rPr>
                <w:i/>
                <w:iCs/>
                <w:color w:val="000000"/>
                <w:sz w:val="22"/>
                <w:szCs w:val="22"/>
              </w:rPr>
              <w:t>0,0</w:t>
            </w:r>
          </w:p>
        </w:tc>
      </w:tr>
      <w:tr w:rsidR="00A66DDB" w:rsidRPr="00A66DDB" w:rsidTr="00CD5160">
        <w:trPr>
          <w:trHeight w:val="454"/>
        </w:trPr>
        <w:tc>
          <w:tcPr>
            <w:tcW w:w="5954" w:type="dxa"/>
            <w:tcBorders>
              <w:top w:val="nil"/>
              <w:left w:val="single" w:sz="4" w:space="0" w:color="auto"/>
              <w:bottom w:val="single" w:sz="4" w:space="0" w:color="auto"/>
              <w:right w:val="single" w:sz="4" w:space="0" w:color="auto"/>
            </w:tcBorders>
            <w:shd w:val="clear" w:color="auto" w:fill="auto"/>
            <w:hideMark/>
          </w:tcPr>
          <w:p w:rsidR="00A66DDB" w:rsidRPr="009B017D" w:rsidRDefault="00A66DDB" w:rsidP="00CD5160">
            <w:pPr>
              <w:ind w:right="-101"/>
              <w:rPr>
                <w:color w:val="000000"/>
                <w:sz w:val="20"/>
                <w:szCs w:val="20"/>
              </w:rPr>
            </w:pPr>
            <w:r w:rsidRPr="009B017D">
              <w:rPr>
                <w:color w:val="000000"/>
                <w:sz w:val="20"/>
                <w:szCs w:val="20"/>
              </w:rPr>
              <w:t xml:space="preserve">Прочие межбюджетные трансферты, передаваемые бюджетам территориальных фондов ОМС  </w:t>
            </w:r>
          </w:p>
        </w:tc>
        <w:tc>
          <w:tcPr>
            <w:tcW w:w="1148"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51" w:right="-74"/>
              <w:jc w:val="center"/>
              <w:rPr>
                <w:color w:val="000000"/>
                <w:sz w:val="22"/>
                <w:szCs w:val="22"/>
              </w:rPr>
            </w:pPr>
            <w:r w:rsidRPr="009B017D">
              <w:rPr>
                <w:color w:val="000000"/>
                <w:sz w:val="22"/>
                <w:szCs w:val="22"/>
              </w:rPr>
              <w:t>125 700,0</w:t>
            </w:r>
          </w:p>
        </w:tc>
        <w:tc>
          <w:tcPr>
            <w:tcW w:w="1134"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5" w:right="-150"/>
              <w:jc w:val="center"/>
              <w:rPr>
                <w:color w:val="000000"/>
                <w:sz w:val="22"/>
                <w:szCs w:val="22"/>
              </w:rPr>
            </w:pPr>
            <w:r w:rsidRPr="009B017D">
              <w:rPr>
                <w:color w:val="000000"/>
                <w:sz w:val="22"/>
                <w:szCs w:val="22"/>
              </w:rPr>
              <w:t>75 444,6</w:t>
            </w:r>
          </w:p>
        </w:tc>
        <w:tc>
          <w:tcPr>
            <w:tcW w:w="964"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59" w:right="-122"/>
              <w:jc w:val="center"/>
              <w:rPr>
                <w:color w:val="000000"/>
                <w:sz w:val="22"/>
                <w:szCs w:val="22"/>
              </w:rPr>
            </w:pPr>
            <w:r w:rsidRPr="009B017D">
              <w:rPr>
                <w:color w:val="000000"/>
                <w:sz w:val="22"/>
                <w:szCs w:val="22"/>
              </w:rPr>
              <w:t>60,0</w:t>
            </w:r>
          </w:p>
        </w:tc>
        <w:tc>
          <w:tcPr>
            <w:tcW w:w="1029"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1" w:right="-101"/>
              <w:jc w:val="center"/>
              <w:rPr>
                <w:color w:val="000000"/>
                <w:sz w:val="22"/>
                <w:szCs w:val="22"/>
              </w:rPr>
            </w:pPr>
            <w:r w:rsidRPr="009B017D">
              <w:rPr>
                <w:color w:val="000000"/>
                <w:sz w:val="22"/>
                <w:szCs w:val="22"/>
              </w:rPr>
              <w:t>2,2</w:t>
            </w:r>
          </w:p>
        </w:tc>
      </w:tr>
      <w:tr w:rsidR="00A66DDB" w:rsidRPr="00A66DDB" w:rsidTr="00CD5160">
        <w:trPr>
          <w:trHeight w:val="624"/>
        </w:trPr>
        <w:tc>
          <w:tcPr>
            <w:tcW w:w="5954" w:type="dxa"/>
            <w:tcBorders>
              <w:top w:val="nil"/>
              <w:left w:val="single" w:sz="4" w:space="0" w:color="auto"/>
              <w:bottom w:val="single" w:sz="4" w:space="0" w:color="auto"/>
              <w:right w:val="single" w:sz="4" w:space="0" w:color="auto"/>
            </w:tcBorders>
            <w:shd w:val="clear" w:color="auto" w:fill="auto"/>
            <w:hideMark/>
          </w:tcPr>
          <w:p w:rsidR="00A66DDB" w:rsidRPr="009B017D" w:rsidRDefault="00A66DDB" w:rsidP="00CD5160">
            <w:pPr>
              <w:ind w:right="-101"/>
              <w:rPr>
                <w:b/>
                <w:bCs/>
                <w:color w:val="000000"/>
                <w:sz w:val="20"/>
                <w:szCs w:val="20"/>
              </w:rPr>
            </w:pPr>
            <w:r w:rsidRPr="009B017D">
              <w:rPr>
                <w:b/>
                <w:bCs/>
                <w:color w:val="000000"/>
                <w:sz w:val="20"/>
                <w:szCs w:val="20"/>
              </w:rPr>
              <w:t>Доходы бюджетов территориальных фондов ОМС от возврата остатков субсидий, субвенций и иных межбюджетных трансфертов, имеющих целевое назначение, прошлых лет</w:t>
            </w:r>
          </w:p>
        </w:tc>
        <w:tc>
          <w:tcPr>
            <w:tcW w:w="1148"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51" w:right="-74"/>
              <w:jc w:val="center"/>
              <w:rPr>
                <w:b/>
                <w:bCs/>
                <w:color w:val="000000"/>
                <w:sz w:val="22"/>
                <w:szCs w:val="22"/>
              </w:rPr>
            </w:pPr>
            <w:r w:rsidRPr="009B017D">
              <w:rPr>
                <w:b/>
                <w:bCs/>
                <w:color w:val="000000"/>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5" w:right="-150"/>
              <w:jc w:val="center"/>
              <w:rPr>
                <w:b/>
                <w:bCs/>
                <w:color w:val="000000"/>
                <w:sz w:val="22"/>
                <w:szCs w:val="22"/>
              </w:rPr>
            </w:pPr>
            <w:r w:rsidRPr="009B017D">
              <w:rPr>
                <w:b/>
                <w:bCs/>
                <w:color w:val="000000"/>
                <w:sz w:val="22"/>
                <w:szCs w:val="22"/>
              </w:rPr>
              <w:t>435,9</w:t>
            </w:r>
          </w:p>
        </w:tc>
        <w:tc>
          <w:tcPr>
            <w:tcW w:w="964"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59" w:right="-122"/>
              <w:jc w:val="center"/>
              <w:rPr>
                <w:b/>
                <w:bCs/>
                <w:color w:val="000000"/>
                <w:sz w:val="22"/>
                <w:szCs w:val="22"/>
              </w:rPr>
            </w:pPr>
            <w:r w:rsidRPr="009B017D">
              <w:rPr>
                <w:b/>
                <w:bCs/>
                <w:color w:val="000000"/>
                <w:sz w:val="22"/>
                <w:szCs w:val="22"/>
              </w:rPr>
              <w:t xml:space="preserve">0,0 </w:t>
            </w:r>
          </w:p>
        </w:tc>
        <w:tc>
          <w:tcPr>
            <w:tcW w:w="1029"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1" w:right="-101"/>
              <w:jc w:val="center"/>
              <w:rPr>
                <w:b/>
                <w:bCs/>
                <w:color w:val="000000"/>
                <w:sz w:val="22"/>
                <w:szCs w:val="22"/>
              </w:rPr>
            </w:pPr>
            <w:r w:rsidRPr="009B017D">
              <w:rPr>
                <w:b/>
                <w:bCs/>
                <w:color w:val="000000"/>
                <w:sz w:val="22"/>
                <w:szCs w:val="22"/>
              </w:rPr>
              <w:t>0,0</w:t>
            </w:r>
          </w:p>
        </w:tc>
      </w:tr>
      <w:tr w:rsidR="00A66DDB" w:rsidRPr="00A66DDB" w:rsidTr="00CD5160">
        <w:trPr>
          <w:trHeight w:val="454"/>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A66DDB" w:rsidRPr="009B017D" w:rsidRDefault="00A66DDB" w:rsidP="00CD5160">
            <w:pPr>
              <w:ind w:right="-101"/>
              <w:rPr>
                <w:b/>
                <w:bCs/>
                <w:color w:val="000000"/>
                <w:sz w:val="20"/>
                <w:szCs w:val="20"/>
              </w:rPr>
            </w:pPr>
            <w:r w:rsidRPr="009B017D">
              <w:rPr>
                <w:b/>
                <w:bCs/>
                <w:color w:val="000000"/>
                <w:sz w:val="20"/>
                <w:szCs w:val="20"/>
              </w:rPr>
              <w:t xml:space="preserve">Возврат остатков субсидий, субвенций и иных межбюджетных трансфертов, имеющих целевое назначение, прошлых лет   </w:t>
            </w:r>
          </w:p>
        </w:tc>
        <w:tc>
          <w:tcPr>
            <w:tcW w:w="1148"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51" w:right="-74"/>
              <w:jc w:val="center"/>
              <w:rPr>
                <w:b/>
                <w:bCs/>
                <w:color w:val="000000"/>
                <w:sz w:val="22"/>
                <w:szCs w:val="22"/>
              </w:rPr>
            </w:pPr>
            <w:r w:rsidRPr="009B017D">
              <w:rPr>
                <w:b/>
                <w:bCs/>
                <w:color w:val="000000"/>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5" w:right="-150"/>
              <w:jc w:val="center"/>
              <w:rPr>
                <w:b/>
                <w:bCs/>
                <w:sz w:val="22"/>
                <w:szCs w:val="22"/>
              </w:rPr>
            </w:pPr>
            <w:r w:rsidRPr="009B017D">
              <w:rPr>
                <w:b/>
                <w:bCs/>
                <w:sz w:val="22"/>
                <w:szCs w:val="22"/>
              </w:rPr>
              <w:t>-5 020,0</w:t>
            </w:r>
          </w:p>
        </w:tc>
        <w:tc>
          <w:tcPr>
            <w:tcW w:w="964"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jc w:val="center"/>
              <w:rPr>
                <w:b/>
                <w:bCs/>
                <w:color w:val="000000"/>
                <w:sz w:val="22"/>
                <w:szCs w:val="22"/>
              </w:rPr>
            </w:pPr>
            <w:r w:rsidRPr="009B017D">
              <w:rPr>
                <w:b/>
                <w:bCs/>
                <w:color w:val="000000"/>
                <w:sz w:val="22"/>
                <w:szCs w:val="22"/>
              </w:rPr>
              <w:t xml:space="preserve">0,0 </w:t>
            </w:r>
          </w:p>
        </w:tc>
        <w:tc>
          <w:tcPr>
            <w:tcW w:w="1029"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1" w:right="-101"/>
              <w:jc w:val="center"/>
              <w:rPr>
                <w:b/>
                <w:bCs/>
                <w:color w:val="000000"/>
                <w:sz w:val="22"/>
                <w:szCs w:val="22"/>
              </w:rPr>
            </w:pPr>
            <w:r w:rsidRPr="009B017D">
              <w:rPr>
                <w:b/>
                <w:bCs/>
                <w:color w:val="000000"/>
                <w:sz w:val="22"/>
                <w:szCs w:val="22"/>
              </w:rPr>
              <w:t>-0,1</w:t>
            </w:r>
          </w:p>
        </w:tc>
      </w:tr>
    </w:tbl>
    <w:p w:rsidR="00A66DDB" w:rsidRPr="00156A1F" w:rsidRDefault="00A66DDB" w:rsidP="00502279">
      <w:pPr>
        <w:ind w:firstLine="708"/>
        <w:jc w:val="both"/>
        <w:rPr>
          <w:sz w:val="20"/>
          <w:szCs w:val="20"/>
        </w:rPr>
      </w:pPr>
    </w:p>
    <w:p w:rsidR="00A66DDB" w:rsidRDefault="00A66DDB" w:rsidP="00502279">
      <w:pPr>
        <w:ind w:firstLine="708"/>
        <w:jc w:val="both"/>
        <w:rPr>
          <w:sz w:val="28"/>
          <w:szCs w:val="28"/>
        </w:rPr>
      </w:pPr>
      <w:bookmarkStart w:id="7" w:name="_Hlk204163312"/>
      <w:r>
        <w:rPr>
          <w:sz w:val="28"/>
          <w:szCs w:val="28"/>
        </w:rPr>
        <w:t xml:space="preserve">В анализируемом периоде </w:t>
      </w:r>
      <w:r w:rsidRPr="00914F29">
        <w:rPr>
          <w:sz w:val="28"/>
          <w:szCs w:val="28"/>
        </w:rPr>
        <w:t>в бюджет Фонда поступили</w:t>
      </w:r>
      <w:r w:rsidRPr="00DF7207">
        <w:rPr>
          <w:b/>
          <w:sz w:val="28"/>
          <w:szCs w:val="28"/>
        </w:rPr>
        <w:t xml:space="preserve"> </w:t>
      </w:r>
      <w:r>
        <w:rPr>
          <w:b/>
          <w:sz w:val="28"/>
          <w:szCs w:val="28"/>
        </w:rPr>
        <w:t>н</w:t>
      </w:r>
      <w:r w:rsidRPr="00DF7207">
        <w:rPr>
          <w:b/>
          <w:sz w:val="28"/>
          <w:szCs w:val="28"/>
        </w:rPr>
        <w:t>алоговые и неналоговые доходы</w:t>
      </w:r>
      <w:r w:rsidRPr="00914F29">
        <w:rPr>
          <w:sz w:val="28"/>
          <w:szCs w:val="28"/>
        </w:rPr>
        <w:t xml:space="preserve"> в объеме </w:t>
      </w:r>
      <w:r>
        <w:rPr>
          <w:sz w:val="28"/>
          <w:szCs w:val="28"/>
        </w:rPr>
        <w:t>21 284,0</w:t>
      </w:r>
      <w:r w:rsidRPr="00914F29">
        <w:rPr>
          <w:sz w:val="28"/>
          <w:szCs w:val="28"/>
        </w:rPr>
        <w:t xml:space="preserve"> тыс. рублей </w:t>
      </w:r>
      <w:r>
        <w:rPr>
          <w:sz w:val="28"/>
          <w:szCs w:val="28"/>
        </w:rPr>
        <w:t>и превысили плановые назначения на 16,9</w:t>
      </w:r>
      <w:r w:rsidRPr="00914F29">
        <w:rPr>
          <w:sz w:val="28"/>
          <w:szCs w:val="28"/>
        </w:rPr>
        <w:t>%</w:t>
      </w:r>
      <w:bookmarkEnd w:id="7"/>
      <w:r w:rsidRPr="00914F29">
        <w:rPr>
          <w:sz w:val="28"/>
          <w:szCs w:val="28"/>
        </w:rPr>
        <w:t xml:space="preserve">, из них </w:t>
      </w:r>
      <w:r>
        <w:rPr>
          <w:sz w:val="28"/>
          <w:szCs w:val="28"/>
        </w:rPr>
        <w:t>4 336,8</w:t>
      </w:r>
      <w:r w:rsidRPr="00914F29">
        <w:rPr>
          <w:sz w:val="28"/>
          <w:szCs w:val="28"/>
        </w:rPr>
        <w:t xml:space="preserve"> тыс. рублей – доходы от </w:t>
      </w:r>
      <w:r>
        <w:rPr>
          <w:sz w:val="28"/>
          <w:szCs w:val="28"/>
        </w:rPr>
        <w:t xml:space="preserve">применения штрафных санкций, взысканий с виновных лиц. </w:t>
      </w:r>
      <w:r w:rsidRPr="00914F29">
        <w:rPr>
          <w:sz w:val="28"/>
          <w:szCs w:val="28"/>
        </w:rPr>
        <w:t xml:space="preserve">По сравнению с аналогичным периодом прошлого года объем налоговых и неналоговых доходов увеличился </w:t>
      </w:r>
      <w:r>
        <w:rPr>
          <w:sz w:val="28"/>
          <w:szCs w:val="28"/>
        </w:rPr>
        <w:br/>
      </w:r>
      <w:r w:rsidRPr="00914F29">
        <w:rPr>
          <w:sz w:val="28"/>
          <w:szCs w:val="28"/>
        </w:rPr>
        <w:t xml:space="preserve">на </w:t>
      </w:r>
      <w:r>
        <w:rPr>
          <w:sz w:val="28"/>
          <w:szCs w:val="28"/>
        </w:rPr>
        <w:t>7 571,9</w:t>
      </w:r>
      <w:r w:rsidRPr="00914F29">
        <w:rPr>
          <w:sz w:val="28"/>
          <w:szCs w:val="28"/>
        </w:rPr>
        <w:t xml:space="preserve"> тыс. рублей или </w:t>
      </w:r>
      <w:r>
        <w:rPr>
          <w:sz w:val="28"/>
          <w:szCs w:val="28"/>
        </w:rPr>
        <w:t>в 1,6 раз</w:t>
      </w:r>
      <w:r w:rsidRPr="00914F29">
        <w:rPr>
          <w:sz w:val="28"/>
          <w:szCs w:val="28"/>
        </w:rPr>
        <w:t xml:space="preserve"> и в структуре доходов бюджета Фонда составил 0,</w:t>
      </w:r>
      <w:r>
        <w:rPr>
          <w:sz w:val="28"/>
          <w:szCs w:val="28"/>
        </w:rPr>
        <w:t>6</w:t>
      </w:r>
      <w:r w:rsidRPr="00914F29">
        <w:rPr>
          <w:sz w:val="28"/>
          <w:szCs w:val="28"/>
        </w:rPr>
        <w:t>%.</w:t>
      </w:r>
    </w:p>
    <w:p w:rsidR="00A66DDB" w:rsidRPr="00BF7D63" w:rsidRDefault="00A66DDB" w:rsidP="00502279">
      <w:pPr>
        <w:ind w:firstLine="708"/>
        <w:jc w:val="both"/>
        <w:rPr>
          <w:color w:val="000000" w:themeColor="text1"/>
          <w:sz w:val="28"/>
          <w:szCs w:val="28"/>
        </w:rPr>
      </w:pPr>
      <w:bookmarkStart w:id="8" w:name="_Hlk204162949"/>
      <w:r w:rsidRPr="00DF7207">
        <w:rPr>
          <w:sz w:val="28"/>
          <w:szCs w:val="28"/>
        </w:rPr>
        <w:t>Основная доля доходов бюджета Фонда – 99,</w:t>
      </w:r>
      <w:r>
        <w:rPr>
          <w:sz w:val="28"/>
          <w:szCs w:val="28"/>
        </w:rPr>
        <w:t>4</w:t>
      </w:r>
      <w:r w:rsidRPr="00DF7207">
        <w:rPr>
          <w:sz w:val="28"/>
          <w:szCs w:val="28"/>
        </w:rPr>
        <w:t xml:space="preserve">%, в анализируемом периоде сформирована за счет </w:t>
      </w:r>
      <w:r w:rsidRPr="005F078E">
        <w:rPr>
          <w:b/>
          <w:sz w:val="28"/>
          <w:szCs w:val="28"/>
        </w:rPr>
        <w:t>безвозмездных поступлений</w:t>
      </w:r>
      <w:r w:rsidRPr="005F078E">
        <w:rPr>
          <w:sz w:val="28"/>
          <w:szCs w:val="28"/>
        </w:rPr>
        <w:t>, объем которых</w:t>
      </w:r>
      <w:r>
        <w:rPr>
          <w:sz w:val="28"/>
          <w:szCs w:val="28"/>
        </w:rPr>
        <w:t>,</w:t>
      </w:r>
      <w:r>
        <w:rPr>
          <w:b/>
          <w:sz w:val="28"/>
          <w:szCs w:val="28"/>
        </w:rPr>
        <w:t xml:space="preserve"> </w:t>
      </w:r>
      <w:r w:rsidRPr="00DF7207">
        <w:rPr>
          <w:sz w:val="28"/>
          <w:szCs w:val="28"/>
        </w:rPr>
        <w:t xml:space="preserve"> </w:t>
      </w:r>
      <w:r w:rsidRPr="00BF7D63">
        <w:rPr>
          <w:color w:val="000000" w:themeColor="text1"/>
          <w:sz w:val="28"/>
          <w:szCs w:val="28"/>
        </w:rPr>
        <w:t>с учетом возврата остатков субсидий, субвенций и иных межбюджетных трансфертов, имеющих целевое назначение, прошлых лет</w:t>
      </w:r>
      <w:r>
        <w:rPr>
          <w:color w:val="000000" w:themeColor="text1"/>
          <w:sz w:val="28"/>
          <w:szCs w:val="28"/>
        </w:rPr>
        <w:t>,</w:t>
      </w:r>
      <w:r w:rsidRPr="00BF7D63">
        <w:rPr>
          <w:color w:val="000000" w:themeColor="text1"/>
          <w:sz w:val="28"/>
          <w:szCs w:val="28"/>
        </w:rPr>
        <w:t xml:space="preserve"> </w:t>
      </w:r>
      <w:r>
        <w:rPr>
          <w:color w:val="000000" w:themeColor="text1"/>
          <w:sz w:val="28"/>
          <w:szCs w:val="28"/>
        </w:rPr>
        <w:t xml:space="preserve">в отчетном периоде </w:t>
      </w:r>
      <w:r w:rsidRPr="00BF7D63">
        <w:rPr>
          <w:color w:val="000000" w:themeColor="text1"/>
          <w:sz w:val="28"/>
          <w:szCs w:val="28"/>
        </w:rPr>
        <w:t xml:space="preserve">составил </w:t>
      </w:r>
      <w:r>
        <w:rPr>
          <w:color w:val="000000" w:themeColor="text1"/>
          <w:sz w:val="28"/>
          <w:szCs w:val="28"/>
        </w:rPr>
        <w:t>3 449 938,1</w:t>
      </w:r>
      <w:r w:rsidRPr="00BF7D63">
        <w:rPr>
          <w:color w:val="000000" w:themeColor="text1"/>
          <w:sz w:val="28"/>
          <w:szCs w:val="28"/>
        </w:rPr>
        <w:t xml:space="preserve"> тыс. рублей</w:t>
      </w:r>
      <w:r>
        <w:rPr>
          <w:color w:val="000000" w:themeColor="text1"/>
          <w:sz w:val="28"/>
          <w:szCs w:val="28"/>
        </w:rPr>
        <w:t>,</w:t>
      </w:r>
      <w:r w:rsidRPr="00BF7D63">
        <w:rPr>
          <w:color w:val="000000" w:themeColor="text1"/>
          <w:sz w:val="28"/>
          <w:szCs w:val="28"/>
        </w:rPr>
        <w:t xml:space="preserve"> или </w:t>
      </w:r>
      <w:r>
        <w:rPr>
          <w:color w:val="000000" w:themeColor="text1"/>
          <w:sz w:val="28"/>
          <w:szCs w:val="28"/>
        </w:rPr>
        <w:t>75,0</w:t>
      </w:r>
      <w:r w:rsidRPr="00BF7D63">
        <w:rPr>
          <w:color w:val="000000" w:themeColor="text1"/>
          <w:sz w:val="28"/>
          <w:szCs w:val="28"/>
        </w:rPr>
        <w:t xml:space="preserve">% годовых бюджетных назначений, </w:t>
      </w:r>
      <w:bookmarkEnd w:id="8"/>
      <w:r w:rsidRPr="00BF7D63">
        <w:rPr>
          <w:color w:val="000000" w:themeColor="text1"/>
          <w:sz w:val="28"/>
          <w:szCs w:val="28"/>
        </w:rPr>
        <w:t>в том числе:</w:t>
      </w:r>
    </w:p>
    <w:p w:rsidR="00A66DDB" w:rsidRPr="006E7048" w:rsidRDefault="00A66DDB" w:rsidP="00502279">
      <w:pPr>
        <w:ind w:firstLine="708"/>
        <w:jc w:val="both"/>
        <w:rPr>
          <w:sz w:val="28"/>
          <w:szCs w:val="28"/>
        </w:rPr>
      </w:pPr>
      <w:r>
        <w:rPr>
          <w:sz w:val="28"/>
          <w:szCs w:val="28"/>
        </w:rPr>
        <w:lastRenderedPageBreak/>
        <w:t>1)</w:t>
      </w:r>
      <w:bookmarkStart w:id="9" w:name="_Hlk204163066"/>
      <w:r>
        <w:rPr>
          <w:color w:val="494949"/>
        </w:rPr>
        <w:t> </w:t>
      </w:r>
      <w:r>
        <w:rPr>
          <w:sz w:val="28"/>
          <w:szCs w:val="28"/>
        </w:rPr>
        <w:t>м</w:t>
      </w:r>
      <w:r w:rsidRPr="00DF7207">
        <w:rPr>
          <w:sz w:val="28"/>
          <w:szCs w:val="28"/>
        </w:rPr>
        <w:t xml:space="preserve">ежбюджетные трансферты из окружного бюджета </w:t>
      </w:r>
      <w:r>
        <w:rPr>
          <w:sz w:val="28"/>
          <w:szCs w:val="28"/>
        </w:rPr>
        <w:t xml:space="preserve">на дополнительное финансовое обеспечение реализации территориальной программы обязательного медицинского страхования (далее – программа ОМС) в части базовой и </w:t>
      </w:r>
      <w:proofErr w:type="spellStart"/>
      <w:r>
        <w:rPr>
          <w:sz w:val="28"/>
          <w:szCs w:val="28"/>
        </w:rPr>
        <w:t>сверхбазовой</w:t>
      </w:r>
      <w:proofErr w:type="spellEnd"/>
      <w:r>
        <w:rPr>
          <w:sz w:val="28"/>
          <w:szCs w:val="28"/>
        </w:rPr>
        <w:t xml:space="preserve"> программы ОМС </w:t>
      </w:r>
      <w:r w:rsidRPr="00DF7207">
        <w:rPr>
          <w:sz w:val="28"/>
          <w:szCs w:val="28"/>
        </w:rPr>
        <w:t>–</w:t>
      </w:r>
      <w:r>
        <w:rPr>
          <w:sz w:val="28"/>
          <w:szCs w:val="28"/>
        </w:rPr>
        <w:t xml:space="preserve"> 320 001,3</w:t>
      </w:r>
      <w:r w:rsidRPr="00DF7207">
        <w:rPr>
          <w:sz w:val="28"/>
          <w:szCs w:val="28"/>
        </w:rPr>
        <w:t xml:space="preserve"> тыс. рублей или </w:t>
      </w:r>
      <w:r>
        <w:rPr>
          <w:sz w:val="28"/>
          <w:szCs w:val="28"/>
        </w:rPr>
        <w:t>75</w:t>
      </w:r>
      <w:r w:rsidRPr="00DF7207">
        <w:rPr>
          <w:sz w:val="28"/>
          <w:szCs w:val="28"/>
        </w:rPr>
        <w:t xml:space="preserve">,0% от годовых бюджетных назначений, что на </w:t>
      </w:r>
      <w:r>
        <w:rPr>
          <w:sz w:val="28"/>
          <w:szCs w:val="28"/>
        </w:rPr>
        <w:t>297 190,3</w:t>
      </w:r>
      <w:r w:rsidRPr="00DF7207">
        <w:rPr>
          <w:sz w:val="28"/>
          <w:szCs w:val="28"/>
        </w:rPr>
        <w:t xml:space="preserve"> тыс. рублей или 48,</w:t>
      </w:r>
      <w:r>
        <w:rPr>
          <w:sz w:val="28"/>
          <w:szCs w:val="28"/>
        </w:rPr>
        <w:t>2</w:t>
      </w:r>
      <w:r w:rsidRPr="00DF7207">
        <w:rPr>
          <w:sz w:val="28"/>
          <w:szCs w:val="28"/>
        </w:rPr>
        <w:t>% меньше объема трансфертов, поступивших в аналогичном периоде 202</w:t>
      </w:r>
      <w:r>
        <w:rPr>
          <w:sz w:val="28"/>
          <w:szCs w:val="28"/>
        </w:rPr>
        <w:t>4</w:t>
      </w:r>
      <w:r w:rsidRPr="00DF7207">
        <w:rPr>
          <w:sz w:val="28"/>
          <w:szCs w:val="28"/>
        </w:rPr>
        <w:t xml:space="preserve"> года </w:t>
      </w:r>
      <w:bookmarkEnd w:id="9"/>
      <w:r w:rsidRPr="00DF7207">
        <w:rPr>
          <w:sz w:val="28"/>
          <w:szCs w:val="28"/>
        </w:rPr>
        <w:t>(</w:t>
      </w:r>
      <w:r>
        <w:rPr>
          <w:sz w:val="28"/>
          <w:szCs w:val="28"/>
        </w:rPr>
        <w:t>617 191,6</w:t>
      </w:r>
      <w:r w:rsidRPr="00DF7207">
        <w:rPr>
          <w:sz w:val="28"/>
          <w:szCs w:val="28"/>
        </w:rPr>
        <w:t xml:space="preserve"> тыс. рублей</w:t>
      </w:r>
      <w:r>
        <w:rPr>
          <w:sz w:val="28"/>
          <w:szCs w:val="28"/>
        </w:rPr>
        <w:t>);</w:t>
      </w:r>
    </w:p>
    <w:p w:rsidR="00A66DDB" w:rsidRDefault="00A66DDB" w:rsidP="00502279">
      <w:pPr>
        <w:ind w:firstLine="709"/>
        <w:jc w:val="both"/>
        <w:rPr>
          <w:sz w:val="28"/>
          <w:szCs w:val="28"/>
        </w:rPr>
      </w:pPr>
      <w:r>
        <w:rPr>
          <w:sz w:val="28"/>
          <w:szCs w:val="28"/>
        </w:rPr>
        <w:t>2) </w:t>
      </w:r>
      <w:bookmarkStart w:id="10" w:name="_Hlk204163205"/>
      <w:r>
        <w:rPr>
          <w:sz w:val="28"/>
          <w:szCs w:val="28"/>
        </w:rPr>
        <w:t>м</w:t>
      </w:r>
      <w:r w:rsidRPr="006E7048">
        <w:rPr>
          <w:sz w:val="28"/>
          <w:szCs w:val="28"/>
        </w:rPr>
        <w:t xml:space="preserve">ежбюджетные трансферты из бюджета Федерального </w:t>
      </w:r>
      <w:r>
        <w:rPr>
          <w:sz w:val="28"/>
          <w:szCs w:val="28"/>
        </w:rPr>
        <w:t>Ф</w:t>
      </w:r>
      <w:r w:rsidRPr="006E7048">
        <w:rPr>
          <w:sz w:val="28"/>
          <w:szCs w:val="28"/>
        </w:rPr>
        <w:t xml:space="preserve">онда </w:t>
      </w:r>
      <w:r>
        <w:rPr>
          <w:sz w:val="28"/>
          <w:szCs w:val="28"/>
        </w:rPr>
        <w:t>ОМС, передаваемые бюджетам территориальных Фондов ОМС</w:t>
      </w:r>
      <w:r w:rsidRPr="006E7048">
        <w:rPr>
          <w:sz w:val="28"/>
          <w:szCs w:val="28"/>
        </w:rPr>
        <w:t xml:space="preserve"> – </w:t>
      </w:r>
      <w:r>
        <w:rPr>
          <w:sz w:val="28"/>
          <w:szCs w:val="28"/>
        </w:rPr>
        <w:t>3 059 076,3</w:t>
      </w:r>
      <w:r w:rsidRPr="006E7048">
        <w:rPr>
          <w:sz w:val="28"/>
          <w:szCs w:val="28"/>
        </w:rPr>
        <w:t xml:space="preserve"> тыс. рублей, или </w:t>
      </w:r>
      <w:r>
        <w:rPr>
          <w:sz w:val="28"/>
          <w:szCs w:val="28"/>
        </w:rPr>
        <w:t>75,5</w:t>
      </w:r>
      <w:r w:rsidRPr="006E7048">
        <w:rPr>
          <w:sz w:val="28"/>
          <w:szCs w:val="28"/>
        </w:rPr>
        <w:t xml:space="preserve">% от годовых бюджетных назначений, что на </w:t>
      </w:r>
      <w:r>
        <w:rPr>
          <w:sz w:val="28"/>
          <w:szCs w:val="28"/>
        </w:rPr>
        <w:t>475 012,0</w:t>
      </w:r>
      <w:r w:rsidRPr="006E7048">
        <w:rPr>
          <w:sz w:val="28"/>
          <w:szCs w:val="28"/>
        </w:rPr>
        <w:t xml:space="preserve"> тыс. рублей или 18,</w:t>
      </w:r>
      <w:r>
        <w:rPr>
          <w:sz w:val="28"/>
          <w:szCs w:val="28"/>
        </w:rPr>
        <w:t>4</w:t>
      </w:r>
      <w:r w:rsidRPr="006E7048">
        <w:rPr>
          <w:sz w:val="28"/>
          <w:szCs w:val="28"/>
        </w:rPr>
        <w:t xml:space="preserve">% больше объема трансфертов, поступивших из Федерального </w:t>
      </w:r>
      <w:r>
        <w:rPr>
          <w:sz w:val="28"/>
          <w:szCs w:val="28"/>
        </w:rPr>
        <w:t>Ф</w:t>
      </w:r>
      <w:r w:rsidRPr="006E7048">
        <w:rPr>
          <w:sz w:val="28"/>
          <w:szCs w:val="28"/>
        </w:rPr>
        <w:t xml:space="preserve">онда </w:t>
      </w:r>
      <w:r>
        <w:rPr>
          <w:sz w:val="28"/>
          <w:szCs w:val="28"/>
        </w:rPr>
        <w:t>ОМС</w:t>
      </w:r>
      <w:r w:rsidRPr="006E7048">
        <w:rPr>
          <w:sz w:val="28"/>
          <w:szCs w:val="28"/>
        </w:rPr>
        <w:t xml:space="preserve"> в аналогичном периоде прошлого год</w:t>
      </w:r>
      <w:bookmarkEnd w:id="10"/>
      <w:r w:rsidRPr="006E7048">
        <w:rPr>
          <w:sz w:val="28"/>
          <w:szCs w:val="28"/>
        </w:rPr>
        <w:t>а (</w:t>
      </w:r>
      <w:r>
        <w:rPr>
          <w:sz w:val="28"/>
          <w:szCs w:val="28"/>
        </w:rPr>
        <w:t>2 584 064,3</w:t>
      </w:r>
      <w:r w:rsidRPr="006E7048">
        <w:rPr>
          <w:sz w:val="28"/>
          <w:szCs w:val="28"/>
        </w:rPr>
        <w:t xml:space="preserve"> тыс. рублей</w:t>
      </w:r>
      <w:r>
        <w:rPr>
          <w:sz w:val="28"/>
          <w:szCs w:val="28"/>
        </w:rPr>
        <w:t>);</w:t>
      </w:r>
    </w:p>
    <w:p w:rsidR="00A66DDB" w:rsidRPr="00C544CD" w:rsidRDefault="00A66DDB" w:rsidP="00502279">
      <w:pPr>
        <w:ind w:firstLine="709"/>
        <w:jc w:val="both"/>
        <w:rPr>
          <w:sz w:val="28"/>
          <w:szCs w:val="28"/>
        </w:rPr>
      </w:pPr>
      <w:r>
        <w:rPr>
          <w:sz w:val="28"/>
          <w:szCs w:val="28"/>
        </w:rPr>
        <w:t>3) п</w:t>
      </w:r>
      <w:r w:rsidRPr="00C544CD">
        <w:rPr>
          <w:sz w:val="28"/>
          <w:szCs w:val="28"/>
        </w:rPr>
        <w:t xml:space="preserve">рочие межбюджетные трансферты, передаваемые бюджетам территориальных </w:t>
      </w:r>
      <w:r>
        <w:rPr>
          <w:sz w:val="28"/>
          <w:szCs w:val="28"/>
        </w:rPr>
        <w:t>Ф</w:t>
      </w:r>
      <w:r w:rsidRPr="00C544CD">
        <w:rPr>
          <w:sz w:val="28"/>
          <w:szCs w:val="28"/>
        </w:rPr>
        <w:t xml:space="preserve">ондов </w:t>
      </w:r>
      <w:r>
        <w:rPr>
          <w:sz w:val="28"/>
          <w:szCs w:val="28"/>
        </w:rPr>
        <w:t xml:space="preserve">ОМС </w:t>
      </w:r>
      <w:r w:rsidRPr="00C544CD">
        <w:rPr>
          <w:sz w:val="28"/>
          <w:szCs w:val="28"/>
        </w:rPr>
        <w:t xml:space="preserve">– </w:t>
      </w:r>
      <w:r>
        <w:rPr>
          <w:sz w:val="28"/>
          <w:szCs w:val="28"/>
        </w:rPr>
        <w:t>75 444,6</w:t>
      </w:r>
      <w:r w:rsidRPr="00C544CD">
        <w:rPr>
          <w:sz w:val="28"/>
          <w:szCs w:val="28"/>
        </w:rPr>
        <w:t xml:space="preserve"> тыс. рублей или </w:t>
      </w:r>
      <w:r>
        <w:rPr>
          <w:sz w:val="28"/>
          <w:szCs w:val="28"/>
        </w:rPr>
        <w:t>60,0</w:t>
      </w:r>
      <w:r w:rsidRPr="00C544CD">
        <w:rPr>
          <w:sz w:val="28"/>
          <w:szCs w:val="28"/>
        </w:rPr>
        <w:t xml:space="preserve">% от годовых бюджетных назначений, что на </w:t>
      </w:r>
      <w:r>
        <w:rPr>
          <w:sz w:val="28"/>
          <w:szCs w:val="28"/>
        </w:rPr>
        <w:t>45 700,6</w:t>
      </w:r>
      <w:r w:rsidRPr="00C544CD">
        <w:rPr>
          <w:sz w:val="28"/>
          <w:szCs w:val="28"/>
        </w:rPr>
        <w:t xml:space="preserve"> тыс. рублей или </w:t>
      </w:r>
      <w:r>
        <w:rPr>
          <w:sz w:val="28"/>
          <w:szCs w:val="28"/>
        </w:rPr>
        <w:t>47,1</w:t>
      </w:r>
      <w:r w:rsidRPr="00C544CD">
        <w:rPr>
          <w:sz w:val="28"/>
          <w:szCs w:val="28"/>
        </w:rPr>
        <w:t>% меньше объема трансфертов (</w:t>
      </w:r>
      <w:r>
        <w:rPr>
          <w:sz w:val="28"/>
          <w:szCs w:val="28"/>
        </w:rPr>
        <w:t>96 946,1</w:t>
      </w:r>
      <w:r w:rsidRPr="00C544CD">
        <w:rPr>
          <w:sz w:val="28"/>
          <w:szCs w:val="28"/>
        </w:rPr>
        <w:t xml:space="preserve"> тыс. рублей), поступивших в аналогичном периоде прошлого года</w:t>
      </w:r>
      <w:r>
        <w:rPr>
          <w:sz w:val="28"/>
          <w:szCs w:val="28"/>
        </w:rPr>
        <w:t>;</w:t>
      </w:r>
    </w:p>
    <w:p w:rsidR="00A66DDB" w:rsidRDefault="00A66DDB" w:rsidP="00502279">
      <w:pPr>
        <w:ind w:firstLine="709"/>
        <w:jc w:val="both"/>
        <w:rPr>
          <w:sz w:val="28"/>
          <w:szCs w:val="28"/>
        </w:rPr>
      </w:pPr>
      <w:r>
        <w:rPr>
          <w:sz w:val="28"/>
          <w:szCs w:val="28"/>
        </w:rPr>
        <w:t>4) </w:t>
      </w:r>
      <w:r w:rsidRPr="0054494F">
        <w:rPr>
          <w:sz w:val="28"/>
          <w:szCs w:val="28"/>
        </w:rPr>
        <w:t xml:space="preserve">доходы бюджетов </w:t>
      </w:r>
      <w:r>
        <w:rPr>
          <w:sz w:val="28"/>
          <w:szCs w:val="28"/>
        </w:rPr>
        <w:t xml:space="preserve">бюджетной системы Российской Федерации </w:t>
      </w:r>
      <w:r w:rsidRPr="0054494F">
        <w:rPr>
          <w:sz w:val="28"/>
          <w:szCs w:val="28"/>
        </w:rPr>
        <w:t xml:space="preserve">от возврата остатков субсидий, субвенций и иных межбюджетных трансфертов прошлых лет, имеющих целевое назначение – </w:t>
      </w:r>
      <w:r>
        <w:rPr>
          <w:sz w:val="28"/>
          <w:szCs w:val="28"/>
        </w:rPr>
        <w:t>435,9</w:t>
      </w:r>
      <w:r w:rsidRPr="0054494F">
        <w:rPr>
          <w:sz w:val="28"/>
          <w:szCs w:val="28"/>
        </w:rPr>
        <w:t xml:space="preserve"> тыс. рублей</w:t>
      </w:r>
      <w:r>
        <w:rPr>
          <w:sz w:val="28"/>
          <w:szCs w:val="28"/>
        </w:rPr>
        <w:t>;</w:t>
      </w:r>
    </w:p>
    <w:p w:rsidR="00A66DDB" w:rsidRDefault="00A66DDB" w:rsidP="00502279">
      <w:pPr>
        <w:ind w:firstLine="709"/>
        <w:jc w:val="both"/>
        <w:rPr>
          <w:color w:val="000000"/>
          <w:sz w:val="28"/>
          <w:szCs w:val="28"/>
        </w:rPr>
      </w:pPr>
      <w:r>
        <w:rPr>
          <w:sz w:val="28"/>
          <w:szCs w:val="28"/>
        </w:rPr>
        <w:t>5) </w:t>
      </w:r>
      <w:r>
        <w:rPr>
          <w:color w:val="000000"/>
          <w:sz w:val="28"/>
          <w:szCs w:val="28"/>
        </w:rPr>
        <w:t>в</w:t>
      </w:r>
      <w:r w:rsidRPr="00685D6E">
        <w:rPr>
          <w:color w:val="000000"/>
          <w:sz w:val="28"/>
          <w:szCs w:val="28"/>
        </w:rPr>
        <w:t xml:space="preserve">озврат </w:t>
      </w:r>
      <w:r>
        <w:rPr>
          <w:color w:val="000000"/>
          <w:sz w:val="28"/>
          <w:szCs w:val="28"/>
        </w:rPr>
        <w:t>в</w:t>
      </w:r>
      <w:r w:rsidRPr="00685D6E">
        <w:rPr>
          <w:color w:val="000000"/>
          <w:sz w:val="28"/>
          <w:szCs w:val="28"/>
        </w:rPr>
        <w:t xml:space="preserve"> бюджет </w:t>
      </w:r>
      <w:r>
        <w:rPr>
          <w:color w:val="000000"/>
          <w:sz w:val="28"/>
          <w:szCs w:val="28"/>
        </w:rPr>
        <w:t xml:space="preserve">Федерального </w:t>
      </w:r>
      <w:r w:rsidRPr="00685D6E">
        <w:rPr>
          <w:color w:val="000000"/>
          <w:sz w:val="28"/>
          <w:szCs w:val="28"/>
        </w:rPr>
        <w:t>Фонда</w:t>
      </w:r>
      <w:r>
        <w:rPr>
          <w:color w:val="000000"/>
          <w:sz w:val="28"/>
          <w:szCs w:val="28"/>
        </w:rPr>
        <w:t xml:space="preserve"> ОМС, бюджеты территориальных Фондов ОМС и бюджеты субъектов Российской Федерации</w:t>
      </w:r>
      <w:r w:rsidRPr="00685D6E">
        <w:rPr>
          <w:color w:val="000000"/>
          <w:sz w:val="28"/>
          <w:szCs w:val="28"/>
        </w:rPr>
        <w:t xml:space="preserve"> остатков субсидий, субвенций, и иных межбюджетных трансфертов, имеющих целевое назначение, прошлых лет</w:t>
      </w:r>
      <w:r>
        <w:rPr>
          <w:color w:val="000000"/>
          <w:sz w:val="28"/>
          <w:szCs w:val="28"/>
        </w:rPr>
        <w:t xml:space="preserve"> – 5 020,0 тыс. рублей.</w:t>
      </w:r>
    </w:p>
    <w:p w:rsidR="00A66DDB" w:rsidRPr="00C72877" w:rsidRDefault="00A66DDB" w:rsidP="00502279">
      <w:pPr>
        <w:ind w:firstLine="709"/>
        <w:jc w:val="both"/>
        <w:rPr>
          <w:sz w:val="16"/>
          <w:szCs w:val="16"/>
        </w:rPr>
      </w:pPr>
    </w:p>
    <w:p w:rsidR="00A66DDB" w:rsidRPr="005365BA" w:rsidRDefault="00A66DDB" w:rsidP="00502279">
      <w:pPr>
        <w:ind w:left="708"/>
        <w:jc w:val="both"/>
        <w:rPr>
          <w:b/>
          <w:color w:val="000000"/>
          <w:sz w:val="28"/>
          <w:szCs w:val="28"/>
        </w:rPr>
      </w:pPr>
      <w:r>
        <w:rPr>
          <w:b/>
          <w:color w:val="000000"/>
          <w:sz w:val="28"/>
          <w:szCs w:val="28"/>
        </w:rPr>
        <w:t>2. </w:t>
      </w:r>
      <w:r w:rsidRPr="005365BA">
        <w:rPr>
          <w:b/>
          <w:color w:val="000000"/>
          <w:sz w:val="28"/>
          <w:szCs w:val="28"/>
        </w:rPr>
        <w:t>Исполнение бюджета Фонда по расходам</w:t>
      </w:r>
    </w:p>
    <w:p w:rsidR="00A66DDB" w:rsidRPr="00D53845" w:rsidRDefault="00A66DDB" w:rsidP="00502279">
      <w:pPr>
        <w:ind w:firstLine="709"/>
        <w:jc w:val="both"/>
        <w:rPr>
          <w:sz w:val="16"/>
          <w:szCs w:val="16"/>
        </w:rPr>
      </w:pPr>
    </w:p>
    <w:p w:rsidR="00A66DDB" w:rsidRDefault="00A66DDB" w:rsidP="00502279">
      <w:pPr>
        <w:ind w:firstLine="709"/>
        <w:jc w:val="both"/>
        <w:rPr>
          <w:sz w:val="28"/>
          <w:szCs w:val="28"/>
        </w:rPr>
      </w:pPr>
      <w:r w:rsidRPr="007A1C8E">
        <w:rPr>
          <w:sz w:val="28"/>
          <w:szCs w:val="28"/>
        </w:rPr>
        <w:t xml:space="preserve">Расходы бюджета Фонда за </w:t>
      </w:r>
      <w:r>
        <w:rPr>
          <w:sz w:val="28"/>
          <w:szCs w:val="28"/>
        </w:rPr>
        <w:t xml:space="preserve">9 месяцев </w:t>
      </w:r>
      <w:r w:rsidRPr="007A1C8E">
        <w:rPr>
          <w:sz w:val="28"/>
          <w:szCs w:val="28"/>
        </w:rPr>
        <w:t xml:space="preserve">2025 года составили </w:t>
      </w:r>
      <w:r>
        <w:rPr>
          <w:sz w:val="28"/>
          <w:szCs w:val="28"/>
        </w:rPr>
        <w:br/>
        <w:t xml:space="preserve">3 382 747,4 </w:t>
      </w:r>
      <w:r w:rsidRPr="007A1C8E">
        <w:rPr>
          <w:sz w:val="28"/>
          <w:szCs w:val="28"/>
        </w:rPr>
        <w:t xml:space="preserve">тыс. рублей или </w:t>
      </w:r>
      <w:r>
        <w:rPr>
          <w:sz w:val="28"/>
          <w:szCs w:val="28"/>
        </w:rPr>
        <w:t>72,8</w:t>
      </w:r>
      <w:r w:rsidRPr="007A1C8E">
        <w:rPr>
          <w:sz w:val="28"/>
          <w:szCs w:val="28"/>
        </w:rPr>
        <w:t>% от годовых бюджетных назначений и относительно расходов, произведенных в аналогичном периоде прошлого года (</w:t>
      </w:r>
      <w:r>
        <w:rPr>
          <w:sz w:val="28"/>
          <w:szCs w:val="28"/>
        </w:rPr>
        <w:t>3 167 509,4</w:t>
      </w:r>
      <w:r w:rsidRPr="007A1C8E">
        <w:rPr>
          <w:sz w:val="28"/>
          <w:szCs w:val="28"/>
        </w:rPr>
        <w:t xml:space="preserve"> тыс. рублей), </w:t>
      </w:r>
      <w:r>
        <w:rPr>
          <w:sz w:val="28"/>
          <w:szCs w:val="28"/>
        </w:rPr>
        <w:t>увеличились на 215 238,0 тыс. рублей или 6,8%.</w:t>
      </w:r>
    </w:p>
    <w:p w:rsidR="00A66DDB" w:rsidRDefault="00A66DDB" w:rsidP="00502279">
      <w:pPr>
        <w:ind w:firstLine="709"/>
        <w:jc w:val="both"/>
        <w:rPr>
          <w:sz w:val="28"/>
          <w:szCs w:val="28"/>
        </w:rPr>
      </w:pPr>
      <w:r w:rsidRPr="007A1C8E">
        <w:rPr>
          <w:sz w:val="28"/>
          <w:szCs w:val="28"/>
        </w:rPr>
        <w:t>Информация об исполнении бюджета Фонда по расходам за январь-</w:t>
      </w:r>
      <w:r>
        <w:rPr>
          <w:sz w:val="28"/>
          <w:szCs w:val="28"/>
        </w:rPr>
        <w:t>сентябрь</w:t>
      </w:r>
      <w:r w:rsidRPr="007A1C8E">
        <w:rPr>
          <w:sz w:val="28"/>
          <w:szCs w:val="28"/>
        </w:rPr>
        <w:t xml:space="preserve"> 2025 года и структура расходов приведены в таблице</w:t>
      </w:r>
      <w:r>
        <w:rPr>
          <w:sz w:val="28"/>
          <w:szCs w:val="28"/>
        </w:rPr>
        <w:t xml:space="preserve"> 2.</w:t>
      </w:r>
    </w:p>
    <w:p w:rsidR="00A66DDB" w:rsidRDefault="00A66DDB" w:rsidP="00502279">
      <w:pPr>
        <w:ind w:right="141" w:firstLine="7938"/>
        <w:jc w:val="center"/>
        <w:rPr>
          <w:sz w:val="28"/>
          <w:szCs w:val="28"/>
        </w:rPr>
      </w:pPr>
      <w:r>
        <w:rPr>
          <w:sz w:val="28"/>
          <w:szCs w:val="28"/>
        </w:rPr>
        <w:t xml:space="preserve">Таблица 2 </w:t>
      </w:r>
    </w:p>
    <w:p w:rsidR="00A66DDB" w:rsidRDefault="00A66DDB" w:rsidP="00502279">
      <w:pPr>
        <w:ind w:right="141" w:firstLine="709"/>
        <w:jc w:val="right"/>
        <w:rPr>
          <w:sz w:val="28"/>
          <w:szCs w:val="28"/>
        </w:rPr>
      </w:pPr>
      <w:r>
        <w:rPr>
          <w:sz w:val="28"/>
          <w:szCs w:val="28"/>
        </w:rPr>
        <w:t xml:space="preserve">(тыс. рублей) </w:t>
      </w:r>
    </w:p>
    <w:tbl>
      <w:tblPr>
        <w:tblW w:w="10229" w:type="dxa"/>
        <w:tblLook w:val="04A0" w:firstRow="1" w:lastRow="0" w:firstColumn="1" w:lastColumn="0" w:noHBand="0" w:noVBand="1"/>
      </w:tblPr>
      <w:tblGrid>
        <w:gridCol w:w="5807"/>
        <w:gridCol w:w="1241"/>
        <w:gridCol w:w="1185"/>
        <w:gridCol w:w="960"/>
        <w:gridCol w:w="1036"/>
      </w:tblGrid>
      <w:tr w:rsidR="00A66DDB" w:rsidRPr="00A66DDB" w:rsidTr="00FF5DEE">
        <w:trPr>
          <w:trHeight w:val="285"/>
          <w:tblHeader/>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6DDB" w:rsidRPr="00A66DDB" w:rsidRDefault="00A66DDB" w:rsidP="00502279">
            <w:pPr>
              <w:jc w:val="center"/>
              <w:rPr>
                <w:color w:val="000000"/>
                <w:sz w:val="20"/>
                <w:szCs w:val="20"/>
              </w:rPr>
            </w:pPr>
            <w:r w:rsidRPr="00A66DDB">
              <w:rPr>
                <w:color w:val="000000"/>
                <w:sz w:val="20"/>
                <w:szCs w:val="20"/>
              </w:rPr>
              <w:t>Наименование расходов</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6DDB" w:rsidRPr="00A66DDB" w:rsidRDefault="00A66DDB" w:rsidP="00502279">
            <w:pPr>
              <w:ind w:left="-136" w:right="-104"/>
              <w:jc w:val="center"/>
              <w:rPr>
                <w:color w:val="000000"/>
                <w:sz w:val="20"/>
                <w:szCs w:val="20"/>
              </w:rPr>
            </w:pPr>
            <w:r w:rsidRPr="00A66DDB">
              <w:rPr>
                <w:color w:val="000000"/>
                <w:sz w:val="20"/>
                <w:szCs w:val="20"/>
              </w:rPr>
              <w:t>Утверждены бюджетные назначения (СБР)</w:t>
            </w:r>
          </w:p>
        </w:tc>
        <w:tc>
          <w:tcPr>
            <w:tcW w:w="2145" w:type="dxa"/>
            <w:gridSpan w:val="2"/>
            <w:tcBorders>
              <w:top w:val="single" w:sz="4" w:space="0" w:color="auto"/>
              <w:left w:val="nil"/>
              <w:bottom w:val="single" w:sz="4" w:space="0" w:color="auto"/>
              <w:right w:val="single" w:sz="4" w:space="0" w:color="auto"/>
            </w:tcBorders>
            <w:shd w:val="clear" w:color="auto" w:fill="auto"/>
            <w:vAlign w:val="center"/>
            <w:hideMark/>
          </w:tcPr>
          <w:p w:rsidR="00A66DDB" w:rsidRPr="00A66DDB" w:rsidRDefault="00A66DDB" w:rsidP="00502279">
            <w:pPr>
              <w:jc w:val="center"/>
              <w:rPr>
                <w:color w:val="000000"/>
                <w:sz w:val="20"/>
                <w:szCs w:val="20"/>
              </w:rPr>
            </w:pPr>
            <w:r w:rsidRPr="00A66DDB">
              <w:rPr>
                <w:color w:val="000000"/>
                <w:sz w:val="20"/>
                <w:szCs w:val="20"/>
              </w:rPr>
              <w:t>Исполнение</w:t>
            </w:r>
          </w:p>
        </w:tc>
        <w:tc>
          <w:tcPr>
            <w:tcW w:w="1036" w:type="dxa"/>
            <w:vMerge w:val="restart"/>
            <w:tcBorders>
              <w:top w:val="single" w:sz="4" w:space="0" w:color="auto"/>
              <w:left w:val="single" w:sz="4" w:space="0" w:color="auto"/>
              <w:right w:val="single" w:sz="4" w:space="0" w:color="auto"/>
            </w:tcBorders>
            <w:shd w:val="clear" w:color="auto" w:fill="auto"/>
            <w:vAlign w:val="center"/>
            <w:hideMark/>
          </w:tcPr>
          <w:p w:rsidR="009B017D" w:rsidRDefault="00A66DDB" w:rsidP="00502279">
            <w:pPr>
              <w:ind w:left="-115" w:right="-134"/>
              <w:jc w:val="center"/>
              <w:rPr>
                <w:color w:val="000000"/>
                <w:sz w:val="20"/>
                <w:szCs w:val="20"/>
              </w:rPr>
            </w:pPr>
            <w:r w:rsidRPr="00A66DDB">
              <w:rPr>
                <w:color w:val="000000"/>
                <w:sz w:val="20"/>
                <w:szCs w:val="20"/>
              </w:rPr>
              <w:t>Структура расходов,</w:t>
            </w:r>
          </w:p>
          <w:p w:rsidR="00A66DDB" w:rsidRPr="00A66DDB" w:rsidRDefault="00A66DDB" w:rsidP="00502279">
            <w:pPr>
              <w:ind w:left="-115" w:right="-134"/>
              <w:jc w:val="center"/>
              <w:rPr>
                <w:color w:val="000000"/>
                <w:sz w:val="20"/>
                <w:szCs w:val="20"/>
              </w:rPr>
            </w:pPr>
            <w:r w:rsidRPr="00A66DDB">
              <w:rPr>
                <w:color w:val="000000"/>
                <w:sz w:val="20"/>
                <w:szCs w:val="20"/>
              </w:rPr>
              <w:t xml:space="preserve"> %</w:t>
            </w:r>
          </w:p>
        </w:tc>
      </w:tr>
      <w:tr w:rsidR="00A66DDB" w:rsidRPr="00A66DDB" w:rsidTr="00FF5DEE">
        <w:trPr>
          <w:trHeight w:val="624"/>
          <w:tblHeader/>
        </w:trPr>
        <w:tc>
          <w:tcPr>
            <w:tcW w:w="5807" w:type="dxa"/>
            <w:vMerge/>
            <w:tcBorders>
              <w:top w:val="single" w:sz="4" w:space="0" w:color="auto"/>
              <w:left w:val="single" w:sz="4" w:space="0" w:color="auto"/>
              <w:bottom w:val="single" w:sz="4" w:space="0" w:color="auto"/>
              <w:right w:val="single" w:sz="4" w:space="0" w:color="auto"/>
            </w:tcBorders>
            <w:vAlign w:val="center"/>
            <w:hideMark/>
          </w:tcPr>
          <w:p w:rsidR="00A66DDB" w:rsidRPr="00A66DDB" w:rsidRDefault="00A66DDB" w:rsidP="00502279">
            <w:pPr>
              <w:rPr>
                <w:color w:val="000000"/>
                <w:sz w:val="20"/>
                <w:szCs w:val="20"/>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rsidR="00A66DDB" w:rsidRPr="00A66DDB" w:rsidRDefault="00A66DDB" w:rsidP="00502279">
            <w:pPr>
              <w:ind w:left="-136" w:right="-104"/>
              <w:rPr>
                <w:color w:val="000000"/>
                <w:sz w:val="20"/>
                <w:szCs w:val="20"/>
              </w:rPr>
            </w:pPr>
          </w:p>
        </w:tc>
        <w:tc>
          <w:tcPr>
            <w:tcW w:w="1185" w:type="dxa"/>
            <w:tcBorders>
              <w:top w:val="nil"/>
              <w:left w:val="nil"/>
              <w:bottom w:val="single" w:sz="4" w:space="0" w:color="auto"/>
              <w:right w:val="single" w:sz="4" w:space="0" w:color="auto"/>
            </w:tcBorders>
            <w:shd w:val="clear" w:color="auto" w:fill="auto"/>
            <w:vAlign w:val="center"/>
            <w:hideMark/>
          </w:tcPr>
          <w:p w:rsidR="00A66DDB" w:rsidRPr="00A66DDB" w:rsidRDefault="00A66DDB" w:rsidP="00502279">
            <w:pPr>
              <w:jc w:val="center"/>
              <w:rPr>
                <w:color w:val="000000"/>
                <w:sz w:val="20"/>
                <w:szCs w:val="20"/>
              </w:rPr>
            </w:pPr>
            <w:r w:rsidRPr="00A66DDB">
              <w:rPr>
                <w:color w:val="000000"/>
                <w:sz w:val="20"/>
                <w:szCs w:val="20"/>
              </w:rPr>
              <w:t>сумма</w:t>
            </w:r>
          </w:p>
        </w:tc>
        <w:tc>
          <w:tcPr>
            <w:tcW w:w="960" w:type="dxa"/>
            <w:tcBorders>
              <w:top w:val="nil"/>
              <w:left w:val="nil"/>
              <w:bottom w:val="single" w:sz="4" w:space="0" w:color="auto"/>
              <w:right w:val="single" w:sz="4" w:space="0" w:color="auto"/>
            </w:tcBorders>
            <w:shd w:val="clear" w:color="auto" w:fill="auto"/>
            <w:vAlign w:val="center"/>
            <w:hideMark/>
          </w:tcPr>
          <w:p w:rsidR="00A66DDB" w:rsidRPr="00A66DDB" w:rsidRDefault="00A66DDB" w:rsidP="00502279">
            <w:pPr>
              <w:ind w:left="-141" w:right="-98"/>
              <w:jc w:val="center"/>
              <w:rPr>
                <w:color w:val="000000"/>
                <w:sz w:val="20"/>
                <w:szCs w:val="20"/>
              </w:rPr>
            </w:pPr>
            <w:r w:rsidRPr="00A66DDB">
              <w:rPr>
                <w:color w:val="000000"/>
                <w:sz w:val="20"/>
                <w:szCs w:val="20"/>
              </w:rPr>
              <w:t>к плану, % гр.3/гр.2</w:t>
            </w:r>
          </w:p>
        </w:tc>
        <w:tc>
          <w:tcPr>
            <w:tcW w:w="1036" w:type="dxa"/>
            <w:vMerge/>
            <w:tcBorders>
              <w:left w:val="single" w:sz="4" w:space="0" w:color="auto"/>
              <w:bottom w:val="single" w:sz="4" w:space="0" w:color="auto"/>
              <w:right w:val="single" w:sz="4" w:space="0" w:color="auto"/>
            </w:tcBorders>
            <w:vAlign w:val="center"/>
            <w:hideMark/>
          </w:tcPr>
          <w:p w:rsidR="00A66DDB" w:rsidRPr="00A66DDB" w:rsidRDefault="00A66DDB" w:rsidP="00502279">
            <w:pPr>
              <w:rPr>
                <w:color w:val="000000"/>
                <w:sz w:val="20"/>
                <w:szCs w:val="20"/>
              </w:rPr>
            </w:pPr>
          </w:p>
        </w:tc>
      </w:tr>
      <w:tr w:rsidR="00A66DDB" w:rsidRPr="00A66DDB" w:rsidTr="00FF5DEE">
        <w:trPr>
          <w:trHeight w:val="227"/>
          <w:tblHead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A66DDB" w:rsidRPr="00A66DDB" w:rsidRDefault="00A66DDB" w:rsidP="00502279">
            <w:pPr>
              <w:jc w:val="center"/>
              <w:rPr>
                <w:color w:val="000000"/>
                <w:sz w:val="20"/>
                <w:szCs w:val="20"/>
              </w:rPr>
            </w:pPr>
            <w:r w:rsidRPr="00A66DDB">
              <w:rPr>
                <w:color w:val="000000"/>
                <w:sz w:val="20"/>
                <w:szCs w:val="20"/>
              </w:rPr>
              <w:t>1</w:t>
            </w:r>
          </w:p>
        </w:tc>
        <w:tc>
          <w:tcPr>
            <w:tcW w:w="1241" w:type="dxa"/>
            <w:tcBorders>
              <w:top w:val="nil"/>
              <w:left w:val="nil"/>
              <w:bottom w:val="single" w:sz="4" w:space="0" w:color="auto"/>
              <w:right w:val="single" w:sz="4" w:space="0" w:color="auto"/>
            </w:tcBorders>
            <w:shd w:val="clear" w:color="auto" w:fill="auto"/>
            <w:vAlign w:val="center"/>
            <w:hideMark/>
          </w:tcPr>
          <w:p w:rsidR="00A66DDB" w:rsidRPr="00A66DDB" w:rsidRDefault="00A66DDB" w:rsidP="00502279">
            <w:pPr>
              <w:ind w:left="-136" w:right="-104"/>
              <w:jc w:val="center"/>
              <w:rPr>
                <w:color w:val="000000"/>
                <w:sz w:val="20"/>
                <w:szCs w:val="20"/>
              </w:rPr>
            </w:pPr>
            <w:r w:rsidRPr="00A66DDB">
              <w:rPr>
                <w:color w:val="000000"/>
                <w:sz w:val="20"/>
                <w:szCs w:val="20"/>
              </w:rPr>
              <w:t>2</w:t>
            </w:r>
          </w:p>
        </w:tc>
        <w:tc>
          <w:tcPr>
            <w:tcW w:w="1185" w:type="dxa"/>
            <w:tcBorders>
              <w:top w:val="nil"/>
              <w:left w:val="nil"/>
              <w:bottom w:val="single" w:sz="4" w:space="0" w:color="auto"/>
              <w:right w:val="single" w:sz="4" w:space="0" w:color="auto"/>
            </w:tcBorders>
            <w:shd w:val="clear" w:color="auto" w:fill="auto"/>
            <w:vAlign w:val="center"/>
            <w:hideMark/>
          </w:tcPr>
          <w:p w:rsidR="00A66DDB" w:rsidRPr="00A66DDB" w:rsidRDefault="00A66DDB" w:rsidP="00502279">
            <w:pPr>
              <w:jc w:val="center"/>
              <w:rPr>
                <w:color w:val="000000"/>
                <w:sz w:val="20"/>
                <w:szCs w:val="20"/>
              </w:rPr>
            </w:pPr>
            <w:r w:rsidRPr="00A66DDB">
              <w:rPr>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A66DDB" w:rsidRPr="00A66DDB" w:rsidRDefault="00A66DDB" w:rsidP="00502279">
            <w:pPr>
              <w:ind w:left="-171" w:right="-40"/>
              <w:jc w:val="center"/>
              <w:rPr>
                <w:color w:val="000000"/>
                <w:sz w:val="20"/>
                <w:szCs w:val="20"/>
              </w:rPr>
            </w:pPr>
            <w:r w:rsidRPr="00A66DDB">
              <w:rPr>
                <w:color w:val="000000"/>
                <w:sz w:val="20"/>
                <w:szCs w:val="20"/>
              </w:rPr>
              <w:t>4</w:t>
            </w:r>
          </w:p>
        </w:tc>
        <w:tc>
          <w:tcPr>
            <w:tcW w:w="1036" w:type="dxa"/>
            <w:tcBorders>
              <w:top w:val="nil"/>
              <w:left w:val="nil"/>
              <w:bottom w:val="single" w:sz="4" w:space="0" w:color="auto"/>
              <w:right w:val="single" w:sz="4" w:space="0" w:color="auto"/>
            </w:tcBorders>
            <w:shd w:val="clear" w:color="auto" w:fill="auto"/>
            <w:vAlign w:val="center"/>
            <w:hideMark/>
          </w:tcPr>
          <w:p w:rsidR="00A66DDB" w:rsidRPr="00A66DDB" w:rsidRDefault="00A66DDB" w:rsidP="00502279">
            <w:pPr>
              <w:jc w:val="center"/>
              <w:rPr>
                <w:color w:val="000000"/>
                <w:sz w:val="20"/>
                <w:szCs w:val="20"/>
              </w:rPr>
            </w:pPr>
            <w:r w:rsidRPr="00A66DDB">
              <w:rPr>
                <w:color w:val="000000"/>
                <w:sz w:val="20"/>
                <w:szCs w:val="20"/>
              </w:rPr>
              <w:t>5</w:t>
            </w:r>
          </w:p>
        </w:tc>
      </w:tr>
      <w:tr w:rsidR="00A66DDB" w:rsidRPr="00A66DDB" w:rsidTr="00FF5DEE">
        <w:trPr>
          <w:trHeight w:val="227"/>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A66DDB" w:rsidRPr="00A66DDB" w:rsidRDefault="00A66DDB" w:rsidP="00CD5160">
            <w:pPr>
              <w:ind w:right="-108"/>
              <w:rPr>
                <w:b/>
                <w:bCs/>
                <w:color w:val="000000"/>
                <w:sz w:val="20"/>
                <w:szCs w:val="20"/>
              </w:rPr>
            </w:pPr>
            <w:r w:rsidRPr="00A66DDB">
              <w:rPr>
                <w:b/>
                <w:bCs/>
                <w:color w:val="000000"/>
                <w:sz w:val="20"/>
                <w:szCs w:val="20"/>
              </w:rPr>
              <w:t>РАСХОДЫ</w:t>
            </w:r>
          </w:p>
        </w:tc>
        <w:tc>
          <w:tcPr>
            <w:tcW w:w="1241"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6" w:right="-104"/>
              <w:jc w:val="center"/>
              <w:rPr>
                <w:b/>
                <w:bCs/>
                <w:color w:val="000000"/>
                <w:sz w:val="22"/>
                <w:szCs w:val="22"/>
              </w:rPr>
            </w:pPr>
            <w:r w:rsidRPr="009B017D">
              <w:rPr>
                <w:b/>
                <w:bCs/>
                <w:color w:val="000000"/>
                <w:sz w:val="22"/>
                <w:szCs w:val="22"/>
              </w:rPr>
              <w:t>4 644 593,5</w:t>
            </w:r>
          </w:p>
        </w:tc>
        <w:tc>
          <w:tcPr>
            <w:tcW w:w="1185"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9B017D">
            <w:pPr>
              <w:ind w:left="-188" w:right="-117"/>
              <w:jc w:val="center"/>
              <w:rPr>
                <w:b/>
                <w:bCs/>
                <w:color w:val="000000"/>
                <w:sz w:val="22"/>
                <w:szCs w:val="22"/>
              </w:rPr>
            </w:pPr>
            <w:r w:rsidRPr="009B017D">
              <w:rPr>
                <w:b/>
                <w:bCs/>
                <w:color w:val="000000"/>
                <w:sz w:val="22"/>
                <w:szCs w:val="22"/>
              </w:rPr>
              <w:t>3 382 747,4</w:t>
            </w:r>
          </w:p>
        </w:tc>
        <w:tc>
          <w:tcPr>
            <w:tcW w:w="960"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71" w:right="-40"/>
              <w:jc w:val="center"/>
              <w:rPr>
                <w:b/>
                <w:bCs/>
                <w:color w:val="000000"/>
                <w:sz w:val="22"/>
                <w:szCs w:val="22"/>
              </w:rPr>
            </w:pPr>
            <w:r w:rsidRPr="009B017D">
              <w:rPr>
                <w:b/>
                <w:bCs/>
                <w:color w:val="000000"/>
                <w:sz w:val="22"/>
                <w:szCs w:val="22"/>
              </w:rPr>
              <w:t>72,8</w:t>
            </w:r>
          </w:p>
        </w:tc>
        <w:tc>
          <w:tcPr>
            <w:tcW w:w="1036"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jc w:val="center"/>
              <w:rPr>
                <w:b/>
                <w:bCs/>
                <w:color w:val="000000"/>
                <w:sz w:val="22"/>
                <w:szCs w:val="22"/>
              </w:rPr>
            </w:pPr>
            <w:r w:rsidRPr="009B017D">
              <w:rPr>
                <w:b/>
                <w:bCs/>
                <w:color w:val="000000"/>
                <w:sz w:val="22"/>
                <w:szCs w:val="22"/>
              </w:rPr>
              <w:t>100,0</w:t>
            </w:r>
          </w:p>
        </w:tc>
      </w:tr>
      <w:tr w:rsidR="00A66DDB" w:rsidRPr="00A66DDB" w:rsidTr="00FF5DEE">
        <w:trPr>
          <w:trHeight w:val="227"/>
        </w:trPr>
        <w:tc>
          <w:tcPr>
            <w:tcW w:w="5807" w:type="dxa"/>
            <w:tcBorders>
              <w:top w:val="nil"/>
              <w:left w:val="single" w:sz="4" w:space="0" w:color="auto"/>
              <w:bottom w:val="single" w:sz="4" w:space="0" w:color="auto"/>
              <w:right w:val="single" w:sz="4" w:space="0" w:color="auto"/>
            </w:tcBorders>
            <w:shd w:val="clear" w:color="000000" w:fill="DBE5F1"/>
            <w:vAlign w:val="center"/>
            <w:hideMark/>
          </w:tcPr>
          <w:p w:rsidR="00A66DDB" w:rsidRPr="00A66DDB" w:rsidRDefault="00A66DDB" w:rsidP="00CD5160">
            <w:pPr>
              <w:ind w:right="-108"/>
              <w:rPr>
                <w:b/>
                <w:bCs/>
                <w:color w:val="000000"/>
                <w:sz w:val="20"/>
                <w:szCs w:val="20"/>
              </w:rPr>
            </w:pPr>
            <w:r w:rsidRPr="00A66DDB">
              <w:rPr>
                <w:b/>
                <w:bCs/>
                <w:color w:val="000000"/>
                <w:sz w:val="20"/>
                <w:szCs w:val="20"/>
              </w:rPr>
              <w:t>ОБЩЕГОСУДАРСТВЕННЫЕ ВОПРОСЫ</w:t>
            </w:r>
          </w:p>
        </w:tc>
        <w:tc>
          <w:tcPr>
            <w:tcW w:w="1241" w:type="dxa"/>
            <w:tcBorders>
              <w:top w:val="nil"/>
              <w:left w:val="nil"/>
              <w:bottom w:val="single" w:sz="4" w:space="0" w:color="auto"/>
              <w:right w:val="single" w:sz="4" w:space="0" w:color="auto"/>
            </w:tcBorders>
            <w:shd w:val="clear" w:color="000000" w:fill="DBE5F1"/>
            <w:vAlign w:val="center"/>
            <w:hideMark/>
          </w:tcPr>
          <w:p w:rsidR="00A66DDB" w:rsidRPr="009B017D" w:rsidRDefault="00A66DDB" w:rsidP="00502279">
            <w:pPr>
              <w:ind w:left="-136" w:right="-104"/>
              <w:jc w:val="center"/>
              <w:rPr>
                <w:b/>
                <w:bCs/>
                <w:color w:val="000000"/>
                <w:sz w:val="22"/>
                <w:szCs w:val="22"/>
              </w:rPr>
            </w:pPr>
            <w:r w:rsidRPr="009B017D">
              <w:rPr>
                <w:b/>
                <w:bCs/>
                <w:color w:val="000000"/>
                <w:sz w:val="22"/>
                <w:szCs w:val="22"/>
              </w:rPr>
              <w:t>72 357,6</w:t>
            </w:r>
          </w:p>
        </w:tc>
        <w:tc>
          <w:tcPr>
            <w:tcW w:w="1185" w:type="dxa"/>
            <w:tcBorders>
              <w:top w:val="nil"/>
              <w:left w:val="nil"/>
              <w:bottom w:val="single" w:sz="4" w:space="0" w:color="auto"/>
              <w:right w:val="single" w:sz="4" w:space="0" w:color="auto"/>
            </w:tcBorders>
            <w:shd w:val="clear" w:color="000000" w:fill="DBE5F1"/>
            <w:vAlign w:val="center"/>
            <w:hideMark/>
          </w:tcPr>
          <w:p w:rsidR="00A66DDB" w:rsidRPr="009B017D" w:rsidRDefault="00A66DDB" w:rsidP="009B017D">
            <w:pPr>
              <w:ind w:left="-188" w:right="-117"/>
              <w:jc w:val="center"/>
              <w:rPr>
                <w:b/>
                <w:bCs/>
                <w:color w:val="000000"/>
                <w:sz w:val="22"/>
                <w:szCs w:val="22"/>
              </w:rPr>
            </w:pPr>
            <w:r w:rsidRPr="009B017D">
              <w:rPr>
                <w:b/>
                <w:bCs/>
                <w:color w:val="000000"/>
                <w:sz w:val="22"/>
                <w:szCs w:val="22"/>
              </w:rPr>
              <w:t>51 883,1</w:t>
            </w:r>
          </w:p>
        </w:tc>
        <w:tc>
          <w:tcPr>
            <w:tcW w:w="960" w:type="dxa"/>
            <w:tcBorders>
              <w:top w:val="nil"/>
              <w:left w:val="nil"/>
              <w:bottom w:val="single" w:sz="4" w:space="0" w:color="auto"/>
              <w:right w:val="single" w:sz="4" w:space="0" w:color="auto"/>
            </w:tcBorders>
            <w:shd w:val="clear" w:color="000000" w:fill="D9E1F2"/>
            <w:vAlign w:val="center"/>
            <w:hideMark/>
          </w:tcPr>
          <w:p w:rsidR="00A66DDB" w:rsidRPr="009B017D" w:rsidRDefault="00A66DDB" w:rsidP="00502279">
            <w:pPr>
              <w:ind w:left="-171" w:right="-40"/>
              <w:jc w:val="center"/>
              <w:rPr>
                <w:b/>
                <w:bCs/>
                <w:color w:val="000000"/>
                <w:sz w:val="22"/>
                <w:szCs w:val="22"/>
              </w:rPr>
            </w:pPr>
            <w:r w:rsidRPr="009B017D">
              <w:rPr>
                <w:b/>
                <w:bCs/>
                <w:color w:val="000000"/>
                <w:sz w:val="22"/>
                <w:szCs w:val="22"/>
              </w:rPr>
              <w:t>71,7</w:t>
            </w:r>
          </w:p>
        </w:tc>
        <w:tc>
          <w:tcPr>
            <w:tcW w:w="1036" w:type="dxa"/>
            <w:tcBorders>
              <w:top w:val="nil"/>
              <w:left w:val="nil"/>
              <w:bottom w:val="single" w:sz="4" w:space="0" w:color="auto"/>
              <w:right w:val="single" w:sz="4" w:space="0" w:color="auto"/>
            </w:tcBorders>
            <w:shd w:val="clear" w:color="000000" w:fill="D9E1F2"/>
            <w:vAlign w:val="center"/>
            <w:hideMark/>
          </w:tcPr>
          <w:p w:rsidR="00A66DDB" w:rsidRPr="009B017D" w:rsidRDefault="00A66DDB" w:rsidP="00502279">
            <w:pPr>
              <w:jc w:val="center"/>
              <w:rPr>
                <w:b/>
                <w:bCs/>
                <w:color w:val="000000"/>
                <w:sz w:val="22"/>
                <w:szCs w:val="22"/>
              </w:rPr>
            </w:pPr>
            <w:r w:rsidRPr="009B017D">
              <w:rPr>
                <w:b/>
                <w:bCs/>
                <w:color w:val="000000"/>
                <w:sz w:val="22"/>
                <w:szCs w:val="22"/>
              </w:rPr>
              <w:t>1,5</w:t>
            </w:r>
          </w:p>
        </w:tc>
      </w:tr>
      <w:tr w:rsidR="00A66DDB" w:rsidRPr="00A66DDB" w:rsidTr="00FF5DEE">
        <w:trPr>
          <w:trHeight w:val="374"/>
        </w:trPr>
        <w:tc>
          <w:tcPr>
            <w:tcW w:w="5807" w:type="dxa"/>
            <w:tcBorders>
              <w:top w:val="nil"/>
              <w:left w:val="single" w:sz="4" w:space="0" w:color="auto"/>
              <w:bottom w:val="single" w:sz="4" w:space="0" w:color="auto"/>
              <w:right w:val="single" w:sz="4" w:space="0" w:color="auto"/>
            </w:tcBorders>
            <w:shd w:val="clear" w:color="000000" w:fill="FFFFFF"/>
            <w:vAlign w:val="center"/>
            <w:hideMark/>
          </w:tcPr>
          <w:p w:rsidR="00A66DDB" w:rsidRPr="00A66DDB" w:rsidRDefault="00A66DDB" w:rsidP="00CD5160">
            <w:pPr>
              <w:ind w:right="-108"/>
              <w:rPr>
                <w:color w:val="000000"/>
                <w:sz w:val="20"/>
                <w:szCs w:val="20"/>
              </w:rPr>
            </w:pPr>
            <w:r w:rsidRPr="00A66DD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1"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6" w:right="-104"/>
              <w:jc w:val="center"/>
              <w:rPr>
                <w:color w:val="000000"/>
                <w:sz w:val="22"/>
                <w:szCs w:val="22"/>
              </w:rPr>
            </w:pPr>
            <w:r w:rsidRPr="009B017D">
              <w:rPr>
                <w:color w:val="000000"/>
                <w:sz w:val="22"/>
                <w:szCs w:val="22"/>
              </w:rPr>
              <w:t>60 224,2</w:t>
            </w:r>
          </w:p>
        </w:tc>
        <w:tc>
          <w:tcPr>
            <w:tcW w:w="1185"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9B017D">
            <w:pPr>
              <w:ind w:left="-188" w:right="-117"/>
              <w:jc w:val="center"/>
              <w:rPr>
                <w:color w:val="000000"/>
                <w:sz w:val="22"/>
                <w:szCs w:val="22"/>
              </w:rPr>
            </w:pPr>
            <w:r w:rsidRPr="009B017D">
              <w:rPr>
                <w:color w:val="000000"/>
                <w:sz w:val="22"/>
                <w:szCs w:val="22"/>
              </w:rPr>
              <w:t>44 998,9</w:t>
            </w:r>
          </w:p>
        </w:tc>
        <w:tc>
          <w:tcPr>
            <w:tcW w:w="960"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71" w:right="-40"/>
              <w:jc w:val="center"/>
              <w:rPr>
                <w:color w:val="000000"/>
                <w:sz w:val="22"/>
                <w:szCs w:val="22"/>
              </w:rPr>
            </w:pPr>
            <w:r w:rsidRPr="009B017D">
              <w:rPr>
                <w:color w:val="000000"/>
                <w:sz w:val="22"/>
                <w:szCs w:val="22"/>
              </w:rPr>
              <w:t>74,7</w:t>
            </w:r>
          </w:p>
        </w:tc>
        <w:tc>
          <w:tcPr>
            <w:tcW w:w="1036"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jc w:val="center"/>
              <w:rPr>
                <w:color w:val="000000"/>
                <w:sz w:val="22"/>
                <w:szCs w:val="22"/>
              </w:rPr>
            </w:pPr>
            <w:r w:rsidRPr="009B017D">
              <w:rPr>
                <w:color w:val="000000"/>
                <w:sz w:val="22"/>
                <w:szCs w:val="22"/>
              </w:rPr>
              <w:t>1,3</w:t>
            </w:r>
          </w:p>
        </w:tc>
      </w:tr>
      <w:tr w:rsidR="00A66DDB" w:rsidRPr="00A66DDB" w:rsidTr="00FF5DEE">
        <w:trPr>
          <w:trHeight w:val="397"/>
        </w:trPr>
        <w:tc>
          <w:tcPr>
            <w:tcW w:w="5807" w:type="dxa"/>
            <w:tcBorders>
              <w:top w:val="nil"/>
              <w:left w:val="single" w:sz="4" w:space="0" w:color="auto"/>
              <w:bottom w:val="single" w:sz="4" w:space="0" w:color="auto"/>
              <w:right w:val="single" w:sz="4" w:space="0" w:color="auto"/>
            </w:tcBorders>
            <w:shd w:val="clear" w:color="000000" w:fill="FFFFFF"/>
            <w:vAlign w:val="center"/>
            <w:hideMark/>
          </w:tcPr>
          <w:p w:rsidR="00A66DDB" w:rsidRPr="00A66DDB" w:rsidRDefault="00A66DDB" w:rsidP="00CD5160">
            <w:pPr>
              <w:ind w:right="-108"/>
              <w:rPr>
                <w:color w:val="000000"/>
                <w:sz w:val="20"/>
                <w:szCs w:val="20"/>
              </w:rPr>
            </w:pPr>
            <w:r w:rsidRPr="00A66DDB">
              <w:rPr>
                <w:color w:val="000000"/>
                <w:sz w:val="20"/>
                <w:szCs w:val="20"/>
              </w:rPr>
              <w:t>Закупки товаров, работ и услуг для государственных (муниципальных) нужд</w:t>
            </w:r>
          </w:p>
        </w:tc>
        <w:tc>
          <w:tcPr>
            <w:tcW w:w="1241"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6" w:right="-104"/>
              <w:jc w:val="center"/>
              <w:rPr>
                <w:color w:val="000000"/>
                <w:sz w:val="22"/>
                <w:szCs w:val="22"/>
              </w:rPr>
            </w:pPr>
            <w:r w:rsidRPr="009B017D">
              <w:rPr>
                <w:color w:val="000000"/>
                <w:sz w:val="22"/>
                <w:szCs w:val="22"/>
              </w:rPr>
              <w:t>12 129,2</w:t>
            </w:r>
          </w:p>
        </w:tc>
        <w:tc>
          <w:tcPr>
            <w:tcW w:w="1185"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9B017D">
            <w:pPr>
              <w:ind w:left="-188" w:right="-117"/>
              <w:jc w:val="center"/>
              <w:rPr>
                <w:color w:val="000000"/>
                <w:sz w:val="22"/>
                <w:szCs w:val="22"/>
              </w:rPr>
            </w:pPr>
            <w:r w:rsidRPr="009B017D">
              <w:rPr>
                <w:color w:val="000000"/>
                <w:sz w:val="22"/>
                <w:szCs w:val="22"/>
              </w:rPr>
              <w:t>6 880,0</w:t>
            </w:r>
          </w:p>
        </w:tc>
        <w:tc>
          <w:tcPr>
            <w:tcW w:w="960"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71" w:right="-40"/>
              <w:jc w:val="center"/>
              <w:rPr>
                <w:color w:val="000000"/>
                <w:sz w:val="22"/>
                <w:szCs w:val="22"/>
              </w:rPr>
            </w:pPr>
            <w:r w:rsidRPr="009B017D">
              <w:rPr>
                <w:color w:val="000000"/>
                <w:sz w:val="22"/>
                <w:szCs w:val="22"/>
              </w:rPr>
              <w:t>56,7</w:t>
            </w:r>
          </w:p>
        </w:tc>
        <w:tc>
          <w:tcPr>
            <w:tcW w:w="1036"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jc w:val="center"/>
              <w:rPr>
                <w:color w:val="000000"/>
                <w:sz w:val="22"/>
                <w:szCs w:val="22"/>
              </w:rPr>
            </w:pPr>
            <w:r w:rsidRPr="009B017D">
              <w:rPr>
                <w:color w:val="000000"/>
                <w:sz w:val="22"/>
                <w:szCs w:val="22"/>
              </w:rPr>
              <w:t>0,2</w:t>
            </w:r>
          </w:p>
        </w:tc>
      </w:tr>
      <w:tr w:rsidR="00A66DDB" w:rsidRPr="00A66DDB" w:rsidTr="00FF5DEE">
        <w:trPr>
          <w:trHeight w:val="227"/>
        </w:trPr>
        <w:tc>
          <w:tcPr>
            <w:tcW w:w="5807" w:type="dxa"/>
            <w:tcBorders>
              <w:top w:val="nil"/>
              <w:left w:val="single" w:sz="4" w:space="0" w:color="auto"/>
              <w:bottom w:val="single" w:sz="4" w:space="0" w:color="auto"/>
              <w:right w:val="single" w:sz="4" w:space="0" w:color="auto"/>
            </w:tcBorders>
            <w:shd w:val="clear" w:color="000000" w:fill="FFFFFF"/>
            <w:vAlign w:val="center"/>
            <w:hideMark/>
          </w:tcPr>
          <w:p w:rsidR="00A66DDB" w:rsidRPr="00A66DDB" w:rsidRDefault="00A66DDB" w:rsidP="00CD5160">
            <w:pPr>
              <w:ind w:right="-108"/>
              <w:rPr>
                <w:color w:val="000000"/>
                <w:sz w:val="20"/>
                <w:szCs w:val="20"/>
              </w:rPr>
            </w:pPr>
            <w:r w:rsidRPr="00A66DDB">
              <w:rPr>
                <w:color w:val="000000"/>
                <w:sz w:val="20"/>
                <w:szCs w:val="20"/>
              </w:rPr>
              <w:t>Иные бюджетные ассигнования</w:t>
            </w:r>
          </w:p>
        </w:tc>
        <w:tc>
          <w:tcPr>
            <w:tcW w:w="1241"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6" w:right="-104"/>
              <w:jc w:val="center"/>
              <w:rPr>
                <w:color w:val="000000"/>
                <w:sz w:val="22"/>
                <w:szCs w:val="22"/>
              </w:rPr>
            </w:pPr>
            <w:r w:rsidRPr="009B017D">
              <w:rPr>
                <w:color w:val="000000"/>
                <w:sz w:val="22"/>
                <w:szCs w:val="22"/>
              </w:rPr>
              <w:t>4,2</w:t>
            </w:r>
          </w:p>
        </w:tc>
        <w:tc>
          <w:tcPr>
            <w:tcW w:w="1185"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9B017D">
            <w:pPr>
              <w:ind w:left="-188" w:right="-117"/>
              <w:jc w:val="center"/>
              <w:rPr>
                <w:color w:val="000000"/>
                <w:sz w:val="22"/>
                <w:szCs w:val="22"/>
              </w:rPr>
            </w:pPr>
            <w:r w:rsidRPr="009B017D">
              <w:rPr>
                <w:color w:val="000000"/>
                <w:sz w:val="22"/>
                <w:szCs w:val="22"/>
              </w:rPr>
              <w:t>4,2</w:t>
            </w:r>
          </w:p>
        </w:tc>
        <w:tc>
          <w:tcPr>
            <w:tcW w:w="960"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71" w:right="-40"/>
              <w:jc w:val="center"/>
              <w:rPr>
                <w:color w:val="000000"/>
                <w:sz w:val="22"/>
                <w:szCs w:val="22"/>
              </w:rPr>
            </w:pPr>
            <w:r w:rsidRPr="009B017D">
              <w:rPr>
                <w:color w:val="000000"/>
                <w:sz w:val="22"/>
                <w:szCs w:val="22"/>
              </w:rPr>
              <w:t>100,0</w:t>
            </w:r>
          </w:p>
        </w:tc>
        <w:tc>
          <w:tcPr>
            <w:tcW w:w="1036"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jc w:val="center"/>
              <w:rPr>
                <w:color w:val="000000"/>
                <w:sz w:val="22"/>
                <w:szCs w:val="22"/>
              </w:rPr>
            </w:pPr>
            <w:r w:rsidRPr="009B017D">
              <w:rPr>
                <w:color w:val="000000"/>
                <w:sz w:val="22"/>
                <w:szCs w:val="22"/>
              </w:rPr>
              <w:t>0,0</w:t>
            </w:r>
          </w:p>
        </w:tc>
      </w:tr>
      <w:tr w:rsidR="00A66DDB" w:rsidRPr="00A66DDB" w:rsidTr="00FF5DEE">
        <w:trPr>
          <w:trHeight w:val="227"/>
        </w:trPr>
        <w:tc>
          <w:tcPr>
            <w:tcW w:w="5807" w:type="dxa"/>
            <w:tcBorders>
              <w:top w:val="nil"/>
              <w:left w:val="single" w:sz="4" w:space="0" w:color="auto"/>
              <w:bottom w:val="single" w:sz="4" w:space="0" w:color="auto"/>
              <w:right w:val="single" w:sz="4" w:space="0" w:color="auto"/>
            </w:tcBorders>
            <w:shd w:val="clear" w:color="000000" w:fill="DBE5F1"/>
            <w:vAlign w:val="center"/>
            <w:hideMark/>
          </w:tcPr>
          <w:p w:rsidR="00A66DDB" w:rsidRPr="00A66DDB" w:rsidRDefault="00A66DDB" w:rsidP="00CD5160">
            <w:pPr>
              <w:ind w:right="-108"/>
              <w:rPr>
                <w:b/>
                <w:bCs/>
                <w:color w:val="000000"/>
                <w:sz w:val="20"/>
                <w:szCs w:val="20"/>
              </w:rPr>
            </w:pPr>
            <w:r w:rsidRPr="00A66DDB">
              <w:rPr>
                <w:b/>
                <w:bCs/>
                <w:color w:val="000000"/>
                <w:sz w:val="20"/>
                <w:szCs w:val="20"/>
              </w:rPr>
              <w:lastRenderedPageBreak/>
              <w:t>ЗДРАВООХРАНЕНИЕ</w:t>
            </w:r>
          </w:p>
        </w:tc>
        <w:tc>
          <w:tcPr>
            <w:tcW w:w="1241" w:type="dxa"/>
            <w:tcBorders>
              <w:top w:val="nil"/>
              <w:left w:val="nil"/>
              <w:bottom w:val="single" w:sz="4" w:space="0" w:color="auto"/>
              <w:right w:val="single" w:sz="4" w:space="0" w:color="auto"/>
            </w:tcBorders>
            <w:shd w:val="clear" w:color="000000" w:fill="DBE5F1"/>
            <w:vAlign w:val="center"/>
            <w:hideMark/>
          </w:tcPr>
          <w:p w:rsidR="00A66DDB" w:rsidRPr="009B017D" w:rsidRDefault="00A66DDB" w:rsidP="00502279">
            <w:pPr>
              <w:ind w:left="-136" w:right="-104"/>
              <w:jc w:val="center"/>
              <w:rPr>
                <w:b/>
                <w:bCs/>
                <w:color w:val="000000"/>
                <w:sz w:val="22"/>
                <w:szCs w:val="22"/>
              </w:rPr>
            </w:pPr>
            <w:r w:rsidRPr="009B017D">
              <w:rPr>
                <w:b/>
                <w:bCs/>
                <w:color w:val="000000"/>
                <w:sz w:val="22"/>
                <w:szCs w:val="22"/>
              </w:rPr>
              <w:t>4 572 235,9</w:t>
            </w:r>
          </w:p>
        </w:tc>
        <w:tc>
          <w:tcPr>
            <w:tcW w:w="1185" w:type="dxa"/>
            <w:tcBorders>
              <w:top w:val="nil"/>
              <w:left w:val="nil"/>
              <w:bottom w:val="single" w:sz="4" w:space="0" w:color="auto"/>
              <w:right w:val="single" w:sz="4" w:space="0" w:color="auto"/>
            </w:tcBorders>
            <w:shd w:val="clear" w:color="000000" w:fill="DBE5F1"/>
            <w:vAlign w:val="center"/>
            <w:hideMark/>
          </w:tcPr>
          <w:p w:rsidR="00A66DDB" w:rsidRPr="009B017D" w:rsidRDefault="00A66DDB" w:rsidP="009B017D">
            <w:pPr>
              <w:ind w:left="-188" w:right="-117"/>
              <w:jc w:val="center"/>
              <w:rPr>
                <w:b/>
                <w:bCs/>
                <w:color w:val="000000"/>
                <w:sz w:val="22"/>
                <w:szCs w:val="22"/>
              </w:rPr>
            </w:pPr>
            <w:r w:rsidRPr="009B017D">
              <w:rPr>
                <w:b/>
                <w:bCs/>
                <w:color w:val="000000"/>
                <w:sz w:val="22"/>
                <w:szCs w:val="22"/>
              </w:rPr>
              <w:t>3 330 864,3</w:t>
            </w:r>
          </w:p>
        </w:tc>
        <w:tc>
          <w:tcPr>
            <w:tcW w:w="960" w:type="dxa"/>
            <w:tcBorders>
              <w:top w:val="nil"/>
              <w:left w:val="nil"/>
              <w:bottom w:val="single" w:sz="4" w:space="0" w:color="auto"/>
              <w:right w:val="single" w:sz="4" w:space="0" w:color="auto"/>
            </w:tcBorders>
            <w:shd w:val="clear" w:color="000000" w:fill="D9E1F2"/>
            <w:vAlign w:val="center"/>
            <w:hideMark/>
          </w:tcPr>
          <w:p w:rsidR="00A66DDB" w:rsidRPr="009B017D" w:rsidRDefault="00A66DDB" w:rsidP="00502279">
            <w:pPr>
              <w:ind w:left="-171" w:right="-40"/>
              <w:jc w:val="center"/>
              <w:rPr>
                <w:b/>
                <w:bCs/>
                <w:color w:val="000000"/>
                <w:sz w:val="22"/>
                <w:szCs w:val="22"/>
              </w:rPr>
            </w:pPr>
            <w:r w:rsidRPr="009B017D">
              <w:rPr>
                <w:b/>
                <w:bCs/>
                <w:color w:val="000000"/>
                <w:sz w:val="22"/>
                <w:szCs w:val="22"/>
              </w:rPr>
              <w:t>72,8</w:t>
            </w:r>
          </w:p>
        </w:tc>
        <w:tc>
          <w:tcPr>
            <w:tcW w:w="1036" w:type="dxa"/>
            <w:tcBorders>
              <w:top w:val="nil"/>
              <w:left w:val="nil"/>
              <w:bottom w:val="single" w:sz="4" w:space="0" w:color="auto"/>
              <w:right w:val="single" w:sz="4" w:space="0" w:color="auto"/>
            </w:tcBorders>
            <w:shd w:val="clear" w:color="000000" w:fill="D9E1F2"/>
            <w:vAlign w:val="center"/>
            <w:hideMark/>
          </w:tcPr>
          <w:p w:rsidR="00A66DDB" w:rsidRPr="009B017D" w:rsidRDefault="00A66DDB" w:rsidP="00502279">
            <w:pPr>
              <w:jc w:val="center"/>
              <w:rPr>
                <w:b/>
                <w:bCs/>
                <w:color w:val="000000"/>
                <w:sz w:val="22"/>
                <w:szCs w:val="22"/>
              </w:rPr>
            </w:pPr>
            <w:r w:rsidRPr="009B017D">
              <w:rPr>
                <w:b/>
                <w:bCs/>
                <w:color w:val="000000"/>
                <w:sz w:val="22"/>
                <w:szCs w:val="22"/>
              </w:rPr>
              <w:t>98,5</w:t>
            </w:r>
          </w:p>
        </w:tc>
      </w:tr>
      <w:tr w:rsidR="00A66DDB" w:rsidRPr="00A66DDB" w:rsidTr="00FF5DEE">
        <w:trPr>
          <w:trHeight w:val="227"/>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rsidR="00A66DDB" w:rsidRPr="00A66DDB" w:rsidRDefault="00A66DDB" w:rsidP="00CD5160">
            <w:pPr>
              <w:ind w:right="-108"/>
              <w:rPr>
                <w:b/>
                <w:bCs/>
                <w:color w:val="000000"/>
                <w:sz w:val="20"/>
                <w:szCs w:val="20"/>
              </w:rPr>
            </w:pPr>
            <w:r w:rsidRPr="00A66DDB">
              <w:rPr>
                <w:b/>
                <w:bCs/>
                <w:color w:val="000000"/>
                <w:sz w:val="20"/>
                <w:szCs w:val="20"/>
              </w:rPr>
              <w:t>Территориальная программа ОМС</w:t>
            </w:r>
          </w:p>
        </w:tc>
        <w:tc>
          <w:tcPr>
            <w:tcW w:w="1241"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136" w:right="-104"/>
              <w:jc w:val="center"/>
              <w:rPr>
                <w:b/>
                <w:bCs/>
                <w:sz w:val="22"/>
                <w:szCs w:val="22"/>
              </w:rPr>
            </w:pPr>
            <w:r w:rsidRPr="009B017D">
              <w:rPr>
                <w:b/>
                <w:bCs/>
                <w:sz w:val="22"/>
                <w:szCs w:val="22"/>
              </w:rPr>
              <w:t>4 406 968,8</w:t>
            </w:r>
          </w:p>
        </w:tc>
        <w:tc>
          <w:tcPr>
            <w:tcW w:w="1185"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9B017D">
            <w:pPr>
              <w:ind w:left="-188" w:right="-117"/>
              <w:jc w:val="center"/>
              <w:rPr>
                <w:b/>
                <w:bCs/>
                <w:sz w:val="22"/>
                <w:szCs w:val="22"/>
              </w:rPr>
            </w:pPr>
            <w:r w:rsidRPr="009B017D">
              <w:rPr>
                <w:b/>
                <w:bCs/>
                <w:sz w:val="22"/>
                <w:szCs w:val="22"/>
              </w:rPr>
              <w:t>3 231 952,5</w:t>
            </w:r>
          </w:p>
        </w:tc>
        <w:tc>
          <w:tcPr>
            <w:tcW w:w="960"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171" w:right="-40"/>
              <w:jc w:val="center"/>
              <w:rPr>
                <w:b/>
                <w:bCs/>
                <w:color w:val="000000"/>
                <w:sz w:val="22"/>
                <w:szCs w:val="22"/>
              </w:rPr>
            </w:pPr>
            <w:r w:rsidRPr="009B017D">
              <w:rPr>
                <w:b/>
                <w:bCs/>
                <w:color w:val="000000"/>
                <w:sz w:val="22"/>
                <w:szCs w:val="22"/>
              </w:rPr>
              <w:t>73,3</w:t>
            </w:r>
          </w:p>
        </w:tc>
        <w:tc>
          <w:tcPr>
            <w:tcW w:w="1036"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jc w:val="center"/>
              <w:rPr>
                <w:b/>
                <w:bCs/>
                <w:color w:val="000000"/>
                <w:sz w:val="22"/>
                <w:szCs w:val="22"/>
              </w:rPr>
            </w:pPr>
            <w:r w:rsidRPr="009B017D">
              <w:rPr>
                <w:b/>
                <w:bCs/>
                <w:color w:val="000000"/>
                <w:sz w:val="22"/>
                <w:szCs w:val="22"/>
              </w:rPr>
              <w:t>95,5</w:t>
            </w:r>
          </w:p>
        </w:tc>
      </w:tr>
      <w:tr w:rsidR="00A66DDB" w:rsidRPr="00A66DDB" w:rsidTr="00FF5DEE">
        <w:trPr>
          <w:trHeight w:val="624"/>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A66DDB" w:rsidRPr="00A66DDB" w:rsidRDefault="00A66DDB" w:rsidP="00CD5160">
            <w:pPr>
              <w:ind w:right="-108"/>
              <w:rPr>
                <w:color w:val="000000"/>
                <w:sz w:val="20"/>
                <w:szCs w:val="20"/>
              </w:rPr>
            </w:pPr>
            <w:r w:rsidRPr="00A66DDB">
              <w:rPr>
                <w:color w:val="000000"/>
                <w:sz w:val="20"/>
                <w:szCs w:val="20"/>
              </w:rPr>
              <w:t>Финансовое обеспечение организации обязательного медицинского страхования на территориях субъектов РФ (Социальное обеспечение и иные выплаты населению)</w:t>
            </w:r>
          </w:p>
        </w:tc>
        <w:tc>
          <w:tcPr>
            <w:tcW w:w="1241"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6" w:right="-104"/>
              <w:jc w:val="center"/>
              <w:rPr>
                <w:color w:val="000000"/>
                <w:sz w:val="22"/>
                <w:szCs w:val="22"/>
              </w:rPr>
            </w:pPr>
            <w:r w:rsidRPr="009B017D">
              <w:rPr>
                <w:color w:val="000000"/>
                <w:sz w:val="22"/>
                <w:szCs w:val="22"/>
              </w:rPr>
              <w:t>3 907 936,5</w:t>
            </w:r>
          </w:p>
        </w:tc>
        <w:tc>
          <w:tcPr>
            <w:tcW w:w="1185"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9B017D">
            <w:pPr>
              <w:ind w:left="-188" w:right="-117"/>
              <w:jc w:val="center"/>
              <w:rPr>
                <w:color w:val="000000"/>
                <w:sz w:val="22"/>
                <w:szCs w:val="22"/>
              </w:rPr>
            </w:pPr>
            <w:r w:rsidRPr="009B017D">
              <w:rPr>
                <w:color w:val="000000"/>
                <w:sz w:val="22"/>
                <w:szCs w:val="22"/>
              </w:rPr>
              <w:t>2 853 361,1</w:t>
            </w:r>
          </w:p>
        </w:tc>
        <w:tc>
          <w:tcPr>
            <w:tcW w:w="960"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71" w:right="-40"/>
              <w:jc w:val="center"/>
              <w:rPr>
                <w:color w:val="000000"/>
                <w:sz w:val="22"/>
                <w:szCs w:val="22"/>
              </w:rPr>
            </w:pPr>
            <w:r w:rsidRPr="009B017D">
              <w:rPr>
                <w:color w:val="000000"/>
                <w:sz w:val="22"/>
                <w:szCs w:val="22"/>
              </w:rPr>
              <w:t>73,0</w:t>
            </w:r>
          </w:p>
        </w:tc>
        <w:tc>
          <w:tcPr>
            <w:tcW w:w="1036"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jc w:val="center"/>
              <w:rPr>
                <w:color w:val="000000"/>
                <w:sz w:val="22"/>
                <w:szCs w:val="22"/>
              </w:rPr>
            </w:pPr>
            <w:r w:rsidRPr="009B017D">
              <w:rPr>
                <w:color w:val="000000"/>
                <w:sz w:val="22"/>
                <w:szCs w:val="22"/>
              </w:rPr>
              <w:t>84,4</w:t>
            </w:r>
          </w:p>
        </w:tc>
      </w:tr>
      <w:tr w:rsidR="00A66DDB" w:rsidRPr="00A66DDB" w:rsidTr="00FF5DEE">
        <w:trPr>
          <w:trHeight w:val="663"/>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A66DDB" w:rsidRPr="00A66DDB" w:rsidRDefault="00A66DDB" w:rsidP="00CD5160">
            <w:pPr>
              <w:ind w:right="-108"/>
              <w:rPr>
                <w:color w:val="000000"/>
                <w:sz w:val="20"/>
                <w:szCs w:val="20"/>
              </w:rPr>
            </w:pPr>
            <w:r w:rsidRPr="00A66DDB">
              <w:rPr>
                <w:color w:val="000000"/>
                <w:sz w:val="20"/>
                <w:szCs w:val="20"/>
              </w:rPr>
              <w:t>Финансовое обеспечение организации обязательного медицинского страхования на территориях субъектов РФ (Межбюджетные трансферты)</w:t>
            </w:r>
          </w:p>
        </w:tc>
        <w:tc>
          <w:tcPr>
            <w:tcW w:w="1241"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6" w:right="-104"/>
              <w:jc w:val="center"/>
              <w:rPr>
                <w:color w:val="000000"/>
                <w:sz w:val="22"/>
                <w:szCs w:val="22"/>
              </w:rPr>
            </w:pPr>
            <w:r w:rsidRPr="009B017D">
              <w:rPr>
                <w:color w:val="000000"/>
                <w:sz w:val="22"/>
                <w:szCs w:val="22"/>
              </w:rPr>
              <w:t>72 364,3</w:t>
            </w:r>
          </w:p>
        </w:tc>
        <w:tc>
          <w:tcPr>
            <w:tcW w:w="1185"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9B017D">
            <w:pPr>
              <w:ind w:left="-188" w:right="-117"/>
              <w:jc w:val="center"/>
              <w:rPr>
                <w:color w:val="000000"/>
                <w:sz w:val="22"/>
                <w:szCs w:val="22"/>
              </w:rPr>
            </w:pPr>
            <w:r w:rsidRPr="009B017D">
              <w:rPr>
                <w:color w:val="000000"/>
                <w:sz w:val="22"/>
                <w:szCs w:val="22"/>
              </w:rPr>
              <w:t>70 282,5</w:t>
            </w:r>
          </w:p>
        </w:tc>
        <w:tc>
          <w:tcPr>
            <w:tcW w:w="960"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71" w:right="-40"/>
              <w:jc w:val="center"/>
              <w:rPr>
                <w:color w:val="000000"/>
                <w:sz w:val="22"/>
                <w:szCs w:val="22"/>
              </w:rPr>
            </w:pPr>
            <w:r w:rsidRPr="009B017D">
              <w:rPr>
                <w:color w:val="000000"/>
                <w:sz w:val="22"/>
                <w:szCs w:val="22"/>
              </w:rPr>
              <w:t>97,1</w:t>
            </w:r>
          </w:p>
        </w:tc>
        <w:tc>
          <w:tcPr>
            <w:tcW w:w="1036"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jc w:val="center"/>
              <w:rPr>
                <w:color w:val="000000"/>
                <w:sz w:val="22"/>
                <w:szCs w:val="22"/>
              </w:rPr>
            </w:pPr>
            <w:r w:rsidRPr="009B017D">
              <w:rPr>
                <w:color w:val="000000"/>
                <w:sz w:val="22"/>
                <w:szCs w:val="22"/>
              </w:rPr>
              <w:t>2,1</w:t>
            </w:r>
          </w:p>
        </w:tc>
      </w:tr>
      <w:tr w:rsidR="00A66DDB" w:rsidRPr="00A66DDB" w:rsidTr="00FF5DEE">
        <w:trPr>
          <w:trHeight w:val="715"/>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A66DDB" w:rsidRPr="00A66DDB" w:rsidRDefault="00A66DDB" w:rsidP="00CD5160">
            <w:pPr>
              <w:ind w:right="-108"/>
              <w:rPr>
                <w:color w:val="000000"/>
                <w:sz w:val="20"/>
                <w:szCs w:val="20"/>
              </w:rPr>
            </w:pPr>
            <w:r w:rsidRPr="00A66DDB">
              <w:rPr>
                <w:color w:val="000000"/>
                <w:sz w:val="20"/>
                <w:szCs w:val="20"/>
              </w:rPr>
              <w:t>Выполнение территориальной программы обязательного медицинского страхования в рамках базовой программы обязательного медицинского страхования (Социальное обеспечение и иные выплаты населению)</w:t>
            </w:r>
          </w:p>
        </w:tc>
        <w:tc>
          <w:tcPr>
            <w:tcW w:w="1241"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6" w:right="-104"/>
              <w:jc w:val="center"/>
              <w:rPr>
                <w:color w:val="000000"/>
                <w:sz w:val="22"/>
                <w:szCs w:val="22"/>
              </w:rPr>
            </w:pPr>
            <w:r w:rsidRPr="009B017D">
              <w:rPr>
                <w:color w:val="000000"/>
                <w:sz w:val="22"/>
                <w:szCs w:val="22"/>
              </w:rPr>
              <w:t>222 068,4</w:t>
            </w:r>
          </w:p>
        </w:tc>
        <w:tc>
          <w:tcPr>
            <w:tcW w:w="1185"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9B017D">
            <w:pPr>
              <w:ind w:left="-188" w:right="-117"/>
              <w:jc w:val="center"/>
              <w:rPr>
                <w:color w:val="000000"/>
                <w:sz w:val="22"/>
                <w:szCs w:val="22"/>
              </w:rPr>
            </w:pPr>
            <w:r w:rsidRPr="009B017D">
              <w:rPr>
                <w:color w:val="000000"/>
                <w:sz w:val="22"/>
                <w:szCs w:val="22"/>
              </w:rPr>
              <w:t>166 551,3</w:t>
            </w:r>
          </w:p>
        </w:tc>
        <w:tc>
          <w:tcPr>
            <w:tcW w:w="960"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71" w:right="-40"/>
              <w:jc w:val="center"/>
              <w:rPr>
                <w:color w:val="000000"/>
                <w:sz w:val="22"/>
                <w:szCs w:val="22"/>
              </w:rPr>
            </w:pPr>
            <w:r w:rsidRPr="009B017D">
              <w:rPr>
                <w:color w:val="000000"/>
                <w:sz w:val="22"/>
                <w:szCs w:val="22"/>
              </w:rPr>
              <w:t>75,0</w:t>
            </w:r>
          </w:p>
        </w:tc>
        <w:tc>
          <w:tcPr>
            <w:tcW w:w="1036"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jc w:val="center"/>
              <w:rPr>
                <w:color w:val="000000"/>
                <w:sz w:val="22"/>
                <w:szCs w:val="22"/>
              </w:rPr>
            </w:pPr>
            <w:r w:rsidRPr="009B017D">
              <w:rPr>
                <w:color w:val="000000"/>
                <w:sz w:val="22"/>
                <w:szCs w:val="22"/>
              </w:rPr>
              <w:t>4,9</w:t>
            </w:r>
          </w:p>
        </w:tc>
      </w:tr>
      <w:tr w:rsidR="00A66DDB" w:rsidRPr="00A66DDB" w:rsidTr="00FF5DEE">
        <w:trPr>
          <w:trHeight w:val="85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A66DDB" w:rsidRPr="00A66DDB" w:rsidRDefault="00A66DDB" w:rsidP="00CD5160">
            <w:pPr>
              <w:ind w:right="-108"/>
              <w:rPr>
                <w:color w:val="000000"/>
                <w:sz w:val="20"/>
                <w:szCs w:val="20"/>
              </w:rPr>
            </w:pPr>
            <w:r w:rsidRPr="00A66DDB">
              <w:rPr>
                <w:color w:val="000000"/>
                <w:sz w:val="20"/>
                <w:szCs w:val="20"/>
              </w:rPr>
              <w:t>Выполнение территориальной программы обязательного медицинского страхования сверх базовой программы обязательного медицинского страхования (Социальное обеспечение и иные выплаты населению)</w:t>
            </w:r>
          </w:p>
        </w:tc>
        <w:tc>
          <w:tcPr>
            <w:tcW w:w="1241"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6" w:right="-104"/>
              <w:jc w:val="center"/>
              <w:rPr>
                <w:color w:val="000000"/>
                <w:sz w:val="22"/>
                <w:szCs w:val="22"/>
              </w:rPr>
            </w:pPr>
            <w:r w:rsidRPr="009B017D">
              <w:rPr>
                <w:color w:val="000000"/>
                <w:sz w:val="22"/>
                <w:szCs w:val="22"/>
              </w:rPr>
              <w:t>204 599,6</w:t>
            </w:r>
          </w:p>
        </w:tc>
        <w:tc>
          <w:tcPr>
            <w:tcW w:w="1185"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9B017D">
            <w:pPr>
              <w:ind w:left="-188" w:right="-117"/>
              <w:jc w:val="center"/>
              <w:rPr>
                <w:color w:val="000000"/>
                <w:sz w:val="22"/>
                <w:szCs w:val="22"/>
              </w:rPr>
            </w:pPr>
            <w:r w:rsidRPr="009B017D">
              <w:rPr>
                <w:color w:val="000000"/>
                <w:sz w:val="22"/>
                <w:szCs w:val="22"/>
              </w:rPr>
              <w:t>141 757,6</w:t>
            </w:r>
          </w:p>
        </w:tc>
        <w:tc>
          <w:tcPr>
            <w:tcW w:w="960"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71" w:right="-40"/>
              <w:jc w:val="center"/>
              <w:rPr>
                <w:color w:val="000000"/>
                <w:sz w:val="22"/>
                <w:szCs w:val="22"/>
              </w:rPr>
            </w:pPr>
            <w:r w:rsidRPr="009B017D">
              <w:rPr>
                <w:color w:val="000000"/>
                <w:sz w:val="22"/>
                <w:szCs w:val="22"/>
              </w:rPr>
              <w:t>69,3</w:t>
            </w:r>
          </w:p>
        </w:tc>
        <w:tc>
          <w:tcPr>
            <w:tcW w:w="1036"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jc w:val="center"/>
              <w:rPr>
                <w:color w:val="000000"/>
                <w:sz w:val="22"/>
                <w:szCs w:val="22"/>
              </w:rPr>
            </w:pPr>
            <w:r w:rsidRPr="009B017D">
              <w:rPr>
                <w:color w:val="000000"/>
                <w:sz w:val="22"/>
                <w:szCs w:val="22"/>
              </w:rPr>
              <w:t>4,2</w:t>
            </w:r>
          </w:p>
        </w:tc>
      </w:tr>
      <w:tr w:rsidR="00A66DDB" w:rsidRPr="00A66DDB" w:rsidTr="00FF5DEE">
        <w:trPr>
          <w:trHeight w:val="624"/>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A66DDB" w:rsidRPr="00A66DDB" w:rsidRDefault="00A66DDB" w:rsidP="00CD5160">
            <w:pPr>
              <w:ind w:right="-108"/>
              <w:rPr>
                <w:b/>
                <w:bCs/>
                <w:color w:val="000000"/>
                <w:sz w:val="20"/>
                <w:szCs w:val="20"/>
              </w:rPr>
            </w:pPr>
            <w:r w:rsidRPr="00A66DDB">
              <w:rPr>
                <w:b/>
                <w:bCs/>
                <w:color w:val="000000"/>
                <w:sz w:val="20"/>
                <w:szCs w:val="20"/>
              </w:rPr>
              <w:t>Непрограммные направления деятельности органов управления территориальных государственных внебюджетных фондов</w:t>
            </w:r>
          </w:p>
        </w:tc>
        <w:tc>
          <w:tcPr>
            <w:tcW w:w="1241"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6" w:right="-104"/>
              <w:jc w:val="center"/>
              <w:rPr>
                <w:b/>
                <w:bCs/>
                <w:color w:val="000000"/>
                <w:sz w:val="22"/>
                <w:szCs w:val="22"/>
              </w:rPr>
            </w:pPr>
            <w:r w:rsidRPr="009B017D">
              <w:rPr>
                <w:b/>
                <w:bCs/>
                <w:color w:val="000000"/>
                <w:sz w:val="22"/>
                <w:szCs w:val="22"/>
              </w:rPr>
              <w:t>165 267,1</w:t>
            </w:r>
          </w:p>
        </w:tc>
        <w:tc>
          <w:tcPr>
            <w:tcW w:w="1185"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9B017D">
            <w:pPr>
              <w:ind w:left="-188" w:right="-117"/>
              <w:jc w:val="center"/>
              <w:rPr>
                <w:b/>
                <w:bCs/>
                <w:color w:val="000000"/>
                <w:sz w:val="22"/>
                <w:szCs w:val="22"/>
              </w:rPr>
            </w:pPr>
            <w:r w:rsidRPr="009B017D">
              <w:rPr>
                <w:b/>
                <w:bCs/>
                <w:color w:val="000000"/>
                <w:sz w:val="22"/>
                <w:szCs w:val="22"/>
              </w:rPr>
              <w:t>98 911,8</w:t>
            </w:r>
          </w:p>
        </w:tc>
        <w:tc>
          <w:tcPr>
            <w:tcW w:w="960"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71" w:right="-40"/>
              <w:jc w:val="center"/>
              <w:rPr>
                <w:b/>
                <w:bCs/>
                <w:color w:val="000000"/>
                <w:sz w:val="22"/>
                <w:szCs w:val="22"/>
              </w:rPr>
            </w:pPr>
            <w:r w:rsidRPr="009B017D">
              <w:rPr>
                <w:b/>
                <w:bCs/>
                <w:color w:val="000000"/>
                <w:sz w:val="22"/>
                <w:szCs w:val="22"/>
              </w:rPr>
              <w:t>59,8</w:t>
            </w:r>
          </w:p>
        </w:tc>
        <w:tc>
          <w:tcPr>
            <w:tcW w:w="1036"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jc w:val="center"/>
              <w:rPr>
                <w:b/>
                <w:bCs/>
                <w:color w:val="000000"/>
                <w:sz w:val="22"/>
                <w:szCs w:val="22"/>
              </w:rPr>
            </w:pPr>
            <w:r w:rsidRPr="009B017D">
              <w:rPr>
                <w:b/>
                <w:bCs/>
                <w:color w:val="000000"/>
                <w:sz w:val="22"/>
                <w:szCs w:val="22"/>
              </w:rPr>
              <w:t>2,9</w:t>
            </w:r>
          </w:p>
        </w:tc>
      </w:tr>
      <w:tr w:rsidR="00A66DDB" w:rsidRPr="00A66DDB" w:rsidTr="00FF5DEE">
        <w:trPr>
          <w:trHeight w:val="1247"/>
        </w:trPr>
        <w:tc>
          <w:tcPr>
            <w:tcW w:w="5807" w:type="dxa"/>
            <w:tcBorders>
              <w:top w:val="nil"/>
              <w:left w:val="single" w:sz="4" w:space="0" w:color="auto"/>
              <w:bottom w:val="single" w:sz="4" w:space="0" w:color="auto"/>
              <w:right w:val="single" w:sz="4" w:space="0" w:color="auto"/>
            </w:tcBorders>
            <w:shd w:val="clear" w:color="000000" w:fill="FFFFFF"/>
            <w:hideMark/>
          </w:tcPr>
          <w:p w:rsidR="00A66DDB" w:rsidRPr="00A66DDB" w:rsidRDefault="00A66DDB" w:rsidP="00CD5160">
            <w:pPr>
              <w:ind w:right="-108"/>
              <w:rPr>
                <w:color w:val="000000"/>
                <w:sz w:val="20"/>
                <w:szCs w:val="20"/>
              </w:rPr>
            </w:pPr>
            <w:r w:rsidRPr="00A66DDB">
              <w:rPr>
                <w:color w:val="000000"/>
                <w:sz w:val="20"/>
                <w:szCs w:val="20"/>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(Предоставление субсидий бюджетным, автономным учреждениям и иным некоммерческим организациям)</w:t>
            </w:r>
          </w:p>
        </w:tc>
        <w:tc>
          <w:tcPr>
            <w:tcW w:w="1241"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136" w:right="-104"/>
              <w:jc w:val="center"/>
              <w:rPr>
                <w:sz w:val="22"/>
                <w:szCs w:val="22"/>
              </w:rPr>
            </w:pPr>
            <w:r w:rsidRPr="009B017D">
              <w:rPr>
                <w:sz w:val="22"/>
                <w:szCs w:val="22"/>
              </w:rPr>
              <w:t>5,4</w:t>
            </w:r>
          </w:p>
        </w:tc>
        <w:tc>
          <w:tcPr>
            <w:tcW w:w="1185"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9B017D">
            <w:pPr>
              <w:ind w:left="-188" w:right="-117"/>
              <w:jc w:val="center"/>
              <w:rPr>
                <w:color w:val="000000"/>
                <w:sz w:val="22"/>
                <w:szCs w:val="22"/>
              </w:rPr>
            </w:pPr>
            <w:r w:rsidRPr="009B017D">
              <w:rPr>
                <w:color w:val="000000"/>
                <w:sz w:val="22"/>
                <w:szCs w:val="22"/>
              </w:rPr>
              <w:t>5,4</w:t>
            </w:r>
          </w:p>
        </w:tc>
        <w:tc>
          <w:tcPr>
            <w:tcW w:w="960"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ind w:left="-171" w:right="-40"/>
              <w:jc w:val="center"/>
              <w:rPr>
                <w:color w:val="000000"/>
                <w:sz w:val="22"/>
                <w:szCs w:val="22"/>
              </w:rPr>
            </w:pPr>
            <w:r w:rsidRPr="009B017D">
              <w:rPr>
                <w:color w:val="000000"/>
                <w:sz w:val="22"/>
                <w:szCs w:val="22"/>
              </w:rPr>
              <w:t>100,0</w:t>
            </w:r>
          </w:p>
        </w:tc>
        <w:tc>
          <w:tcPr>
            <w:tcW w:w="1036" w:type="dxa"/>
            <w:tcBorders>
              <w:top w:val="nil"/>
              <w:left w:val="nil"/>
              <w:bottom w:val="single" w:sz="4" w:space="0" w:color="auto"/>
              <w:right w:val="single" w:sz="4" w:space="0" w:color="auto"/>
            </w:tcBorders>
            <w:shd w:val="clear" w:color="000000" w:fill="FFFFFF"/>
            <w:vAlign w:val="center"/>
            <w:hideMark/>
          </w:tcPr>
          <w:p w:rsidR="00A66DDB" w:rsidRPr="009B017D" w:rsidRDefault="00A66DDB" w:rsidP="00502279">
            <w:pPr>
              <w:jc w:val="center"/>
              <w:rPr>
                <w:color w:val="000000"/>
                <w:sz w:val="22"/>
                <w:szCs w:val="22"/>
              </w:rPr>
            </w:pPr>
            <w:proofErr w:type="spellStart"/>
            <w:proofErr w:type="gramStart"/>
            <w:r w:rsidRPr="009B017D">
              <w:rPr>
                <w:color w:val="000000"/>
                <w:sz w:val="22"/>
                <w:szCs w:val="22"/>
              </w:rPr>
              <w:t>незначи</w:t>
            </w:r>
            <w:proofErr w:type="spellEnd"/>
            <w:r w:rsidRPr="009B017D">
              <w:rPr>
                <w:color w:val="000000"/>
                <w:sz w:val="22"/>
                <w:szCs w:val="22"/>
              </w:rPr>
              <w:t>-тельная</w:t>
            </w:r>
            <w:proofErr w:type="gramEnd"/>
          </w:p>
        </w:tc>
      </w:tr>
      <w:tr w:rsidR="00A66DDB" w:rsidRPr="00A66DDB" w:rsidTr="00FF5DEE">
        <w:trPr>
          <w:trHeight w:val="624"/>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A66DDB" w:rsidRPr="00A66DDB" w:rsidRDefault="00A66DDB" w:rsidP="00CD5160">
            <w:pPr>
              <w:ind w:right="-108"/>
              <w:rPr>
                <w:color w:val="000000"/>
                <w:sz w:val="20"/>
                <w:szCs w:val="20"/>
              </w:rPr>
            </w:pPr>
            <w:r w:rsidRPr="00A66DDB">
              <w:rPr>
                <w:color w:val="000000"/>
                <w:sz w:val="20"/>
                <w:szCs w:val="20"/>
              </w:rPr>
              <w:t>Организация ОМС на территории Чукотского автономного округа за счет иных источников (Социальное обеспечение и иные выплаты населению)</w:t>
            </w:r>
          </w:p>
        </w:tc>
        <w:tc>
          <w:tcPr>
            <w:tcW w:w="1241"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6" w:right="-104"/>
              <w:jc w:val="center"/>
              <w:rPr>
                <w:color w:val="000000"/>
                <w:sz w:val="22"/>
                <w:szCs w:val="22"/>
              </w:rPr>
            </w:pPr>
            <w:r w:rsidRPr="009B017D">
              <w:rPr>
                <w:color w:val="000000"/>
                <w:sz w:val="22"/>
                <w:szCs w:val="22"/>
              </w:rPr>
              <w:t>125 700,0</w:t>
            </w:r>
          </w:p>
        </w:tc>
        <w:tc>
          <w:tcPr>
            <w:tcW w:w="1185"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9B017D">
            <w:pPr>
              <w:ind w:left="-188" w:right="-117"/>
              <w:jc w:val="center"/>
              <w:rPr>
                <w:color w:val="000000"/>
                <w:sz w:val="22"/>
                <w:szCs w:val="22"/>
              </w:rPr>
            </w:pPr>
            <w:r w:rsidRPr="009B017D">
              <w:rPr>
                <w:color w:val="000000"/>
                <w:sz w:val="22"/>
                <w:szCs w:val="22"/>
              </w:rPr>
              <w:t>75 613,2</w:t>
            </w:r>
          </w:p>
        </w:tc>
        <w:tc>
          <w:tcPr>
            <w:tcW w:w="960"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71" w:right="-40"/>
              <w:jc w:val="center"/>
              <w:rPr>
                <w:color w:val="000000"/>
                <w:sz w:val="22"/>
                <w:szCs w:val="22"/>
              </w:rPr>
            </w:pPr>
            <w:r w:rsidRPr="009B017D">
              <w:rPr>
                <w:color w:val="000000"/>
                <w:sz w:val="22"/>
                <w:szCs w:val="22"/>
              </w:rPr>
              <w:t>60,2</w:t>
            </w:r>
          </w:p>
        </w:tc>
        <w:tc>
          <w:tcPr>
            <w:tcW w:w="1036"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jc w:val="center"/>
              <w:rPr>
                <w:color w:val="000000"/>
                <w:sz w:val="22"/>
                <w:szCs w:val="22"/>
              </w:rPr>
            </w:pPr>
            <w:r w:rsidRPr="009B017D">
              <w:rPr>
                <w:color w:val="000000"/>
                <w:sz w:val="22"/>
                <w:szCs w:val="22"/>
              </w:rPr>
              <w:t>2,2</w:t>
            </w:r>
          </w:p>
        </w:tc>
      </w:tr>
      <w:tr w:rsidR="00A66DDB" w:rsidRPr="00A66DDB" w:rsidTr="00FF5DEE">
        <w:trPr>
          <w:trHeight w:val="227"/>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A66DDB" w:rsidRPr="00A66DDB" w:rsidRDefault="00A66DDB" w:rsidP="00CD5160">
            <w:pPr>
              <w:ind w:right="-108"/>
              <w:rPr>
                <w:color w:val="000000"/>
                <w:sz w:val="20"/>
                <w:szCs w:val="20"/>
              </w:rPr>
            </w:pPr>
            <w:r w:rsidRPr="00A66DDB">
              <w:rPr>
                <w:color w:val="000000"/>
                <w:sz w:val="20"/>
                <w:szCs w:val="20"/>
              </w:rPr>
              <w:t>Управление средствами нормированного страхового запаса</w:t>
            </w:r>
          </w:p>
        </w:tc>
        <w:tc>
          <w:tcPr>
            <w:tcW w:w="1241"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36" w:right="-104"/>
              <w:jc w:val="center"/>
              <w:rPr>
                <w:color w:val="000000"/>
                <w:sz w:val="22"/>
                <w:szCs w:val="22"/>
              </w:rPr>
            </w:pPr>
            <w:r w:rsidRPr="009B017D">
              <w:rPr>
                <w:color w:val="000000"/>
                <w:sz w:val="22"/>
                <w:szCs w:val="22"/>
              </w:rPr>
              <w:t>39 561,7</w:t>
            </w:r>
          </w:p>
        </w:tc>
        <w:tc>
          <w:tcPr>
            <w:tcW w:w="1185"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9B017D">
            <w:pPr>
              <w:ind w:left="-188" w:right="-117"/>
              <w:jc w:val="center"/>
              <w:rPr>
                <w:color w:val="000000"/>
                <w:sz w:val="22"/>
                <w:szCs w:val="22"/>
              </w:rPr>
            </w:pPr>
            <w:r w:rsidRPr="009B017D">
              <w:rPr>
                <w:color w:val="000000"/>
                <w:sz w:val="22"/>
                <w:szCs w:val="22"/>
              </w:rPr>
              <w:t>23 293,2</w:t>
            </w:r>
          </w:p>
        </w:tc>
        <w:tc>
          <w:tcPr>
            <w:tcW w:w="960"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ind w:left="-171" w:right="-40"/>
              <w:jc w:val="center"/>
              <w:rPr>
                <w:color w:val="000000"/>
                <w:sz w:val="22"/>
                <w:szCs w:val="22"/>
              </w:rPr>
            </w:pPr>
            <w:r w:rsidRPr="009B017D">
              <w:rPr>
                <w:color w:val="000000"/>
                <w:sz w:val="22"/>
                <w:szCs w:val="22"/>
              </w:rPr>
              <w:t>58,9</w:t>
            </w:r>
          </w:p>
        </w:tc>
        <w:tc>
          <w:tcPr>
            <w:tcW w:w="1036" w:type="dxa"/>
            <w:tcBorders>
              <w:top w:val="nil"/>
              <w:left w:val="nil"/>
              <w:bottom w:val="single" w:sz="4" w:space="0" w:color="auto"/>
              <w:right w:val="single" w:sz="4" w:space="0" w:color="auto"/>
            </w:tcBorders>
            <w:shd w:val="clear" w:color="auto" w:fill="auto"/>
            <w:vAlign w:val="center"/>
            <w:hideMark/>
          </w:tcPr>
          <w:p w:rsidR="00A66DDB" w:rsidRPr="009B017D" w:rsidRDefault="00A66DDB" w:rsidP="00502279">
            <w:pPr>
              <w:jc w:val="center"/>
              <w:rPr>
                <w:color w:val="000000"/>
                <w:sz w:val="22"/>
                <w:szCs w:val="22"/>
              </w:rPr>
            </w:pPr>
            <w:r w:rsidRPr="009B017D">
              <w:rPr>
                <w:color w:val="000000"/>
                <w:sz w:val="22"/>
                <w:szCs w:val="22"/>
              </w:rPr>
              <w:t>0,7</w:t>
            </w:r>
          </w:p>
        </w:tc>
      </w:tr>
      <w:tr w:rsidR="00A66DDB" w:rsidRPr="00A66DDB" w:rsidTr="00FF5DEE">
        <w:trPr>
          <w:trHeight w:val="757"/>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A66DDB" w:rsidRPr="00A66DDB" w:rsidRDefault="00A66DDB" w:rsidP="00CD5160">
            <w:pPr>
              <w:ind w:right="-108"/>
              <w:rPr>
                <w:i/>
                <w:iCs/>
                <w:color w:val="000000"/>
                <w:sz w:val="20"/>
                <w:szCs w:val="20"/>
              </w:rPr>
            </w:pPr>
            <w:r w:rsidRPr="00A66DDB">
              <w:rPr>
                <w:i/>
                <w:iCs/>
                <w:color w:val="000000"/>
                <w:sz w:val="20"/>
                <w:szCs w:val="20"/>
              </w:rPr>
              <w:t>Финансовое обеспечение формирования НСЗ ТФОМС (</w:t>
            </w:r>
            <w:proofErr w:type="spellStart"/>
            <w:r w:rsidRPr="00A66DDB">
              <w:rPr>
                <w:i/>
                <w:iCs/>
                <w:color w:val="000000"/>
                <w:sz w:val="20"/>
                <w:szCs w:val="20"/>
              </w:rPr>
              <w:t>Софинансирование</w:t>
            </w:r>
            <w:proofErr w:type="spellEnd"/>
            <w:r w:rsidRPr="00A66DDB">
              <w:rPr>
                <w:i/>
                <w:iCs/>
                <w:color w:val="000000"/>
                <w:sz w:val="20"/>
                <w:szCs w:val="20"/>
              </w:rPr>
              <w:t xml:space="preserve"> расходов медицинских организаций на оплату труда врачей и среднего медицинского персонала) (Социальное обеспечение и иные выплаты населению)</w:t>
            </w:r>
          </w:p>
        </w:tc>
        <w:tc>
          <w:tcPr>
            <w:tcW w:w="1241" w:type="dxa"/>
            <w:tcBorders>
              <w:top w:val="nil"/>
              <w:left w:val="nil"/>
              <w:bottom w:val="single" w:sz="4" w:space="0" w:color="auto"/>
              <w:right w:val="single" w:sz="4" w:space="0" w:color="auto"/>
            </w:tcBorders>
            <w:shd w:val="clear" w:color="auto" w:fill="auto"/>
            <w:noWrap/>
            <w:vAlign w:val="center"/>
            <w:hideMark/>
          </w:tcPr>
          <w:p w:rsidR="00A66DDB" w:rsidRPr="009B017D" w:rsidRDefault="00A66DDB" w:rsidP="00502279">
            <w:pPr>
              <w:ind w:left="-136" w:right="-104"/>
              <w:jc w:val="center"/>
              <w:rPr>
                <w:i/>
                <w:iCs/>
                <w:color w:val="000000"/>
                <w:sz w:val="22"/>
                <w:szCs w:val="22"/>
              </w:rPr>
            </w:pPr>
            <w:r w:rsidRPr="009B017D">
              <w:rPr>
                <w:i/>
                <w:iCs/>
                <w:color w:val="000000"/>
                <w:sz w:val="22"/>
                <w:szCs w:val="22"/>
              </w:rPr>
              <w:t>21 348,9</w:t>
            </w:r>
          </w:p>
        </w:tc>
        <w:tc>
          <w:tcPr>
            <w:tcW w:w="1185" w:type="dxa"/>
            <w:tcBorders>
              <w:top w:val="nil"/>
              <w:left w:val="nil"/>
              <w:bottom w:val="single" w:sz="4" w:space="0" w:color="auto"/>
              <w:right w:val="single" w:sz="4" w:space="0" w:color="auto"/>
            </w:tcBorders>
            <w:shd w:val="clear" w:color="auto" w:fill="auto"/>
            <w:noWrap/>
            <w:vAlign w:val="center"/>
            <w:hideMark/>
          </w:tcPr>
          <w:p w:rsidR="00A66DDB" w:rsidRPr="009B017D" w:rsidRDefault="00A66DDB" w:rsidP="009B017D">
            <w:pPr>
              <w:ind w:left="-188" w:right="-117"/>
              <w:jc w:val="center"/>
              <w:rPr>
                <w:i/>
                <w:iCs/>
                <w:color w:val="000000"/>
                <w:sz w:val="22"/>
                <w:szCs w:val="22"/>
              </w:rPr>
            </w:pPr>
            <w:r w:rsidRPr="009B017D">
              <w:rPr>
                <w:i/>
                <w:iCs/>
                <w:color w:val="000000"/>
                <w:sz w:val="22"/>
                <w:szCs w:val="22"/>
              </w:rPr>
              <w:t>21 348,9</w:t>
            </w:r>
          </w:p>
        </w:tc>
        <w:tc>
          <w:tcPr>
            <w:tcW w:w="960" w:type="dxa"/>
            <w:tcBorders>
              <w:top w:val="nil"/>
              <w:left w:val="nil"/>
              <w:bottom w:val="single" w:sz="4" w:space="0" w:color="auto"/>
              <w:right w:val="single" w:sz="4" w:space="0" w:color="auto"/>
            </w:tcBorders>
            <w:shd w:val="clear" w:color="auto" w:fill="auto"/>
            <w:noWrap/>
            <w:vAlign w:val="center"/>
            <w:hideMark/>
          </w:tcPr>
          <w:p w:rsidR="00A66DDB" w:rsidRPr="009B017D" w:rsidRDefault="00A66DDB" w:rsidP="00502279">
            <w:pPr>
              <w:ind w:left="-171" w:right="-40"/>
              <w:jc w:val="center"/>
              <w:rPr>
                <w:i/>
                <w:iCs/>
                <w:color w:val="000000"/>
                <w:sz w:val="22"/>
                <w:szCs w:val="22"/>
              </w:rPr>
            </w:pPr>
            <w:r w:rsidRPr="009B017D">
              <w:rPr>
                <w:i/>
                <w:iCs/>
                <w:color w:val="000000"/>
                <w:sz w:val="22"/>
                <w:szCs w:val="22"/>
              </w:rPr>
              <w:t>100,0</w:t>
            </w:r>
          </w:p>
        </w:tc>
        <w:tc>
          <w:tcPr>
            <w:tcW w:w="1036" w:type="dxa"/>
            <w:tcBorders>
              <w:top w:val="nil"/>
              <w:left w:val="nil"/>
              <w:bottom w:val="single" w:sz="4" w:space="0" w:color="auto"/>
              <w:right w:val="single" w:sz="4" w:space="0" w:color="auto"/>
            </w:tcBorders>
            <w:shd w:val="clear" w:color="auto" w:fill="auto"/>
            <w:noWrap/>
            <w:vAlign w:val="center"/>
            <w:hideMark/>
          </w:tcPr>
          <w:p w:rsidR="00A66DDB" w:rsidRPr="009B017D" w:rsidRDefault="00A66DDB" w:rsidP="00502279">
            <w:pPr>
              <w:jc w:val="center"/>
              <w:rPr>
                <w:i/>
                <w:iCs/>
                <w:color w:val="000000"/>
                <w:sz w:val="22"/>
                <w:szCs w:val="22"/>
              </w:rPr>
            </w:pPr>
            <w:r w:rsidRPr="009B017D">
              <w:rPr>
                <w:i/>
                <w:iCs/>
                <w:color w:val="000000"/>
                <w:sz w:val="22"/>
                <w:szCs w:val="22"/>
              </w:rPr>
              <w:t>0,6</w:t>
            </w:r>
          </w:p>
        </w:tc>
      </w:tr>
      <w:tr w:rsidR="00A66DDB" w:rsidRPr="00A66DDB" w:rsidTr="00FF5DEE">
        <w:trPr>
          <w:trHeight w:val="794"/>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A66DDB" w:rsidRPr="00A66DDB" w:rsidRDefault="00A66DDB" w:rsidP="00CD5160">
            <w:pPr>
              <w:ind w:right="-108"/>
              <w:rPr>
                <w:i/>
                <w:iCs/>
                <w:color w:val="000000"/>
                <w:sz w:val="20"/>
                <w:szCs w:val="20"/>
              </w:rPr>
            </w:pPr>
            <w:r w:rsidRPr="00A66DDB">
              <w:rPr>
                <w:i/>
                <w:iCs/>
                <w:color w:val="000000"/>
                <w:sz w:val="20"/>
                <w:szCs w:val="20"/>
              </w:rPr>
              <w:t>Финансовое обеспечение мероприятий по приобретению медицинского оборудования (Предоставление субсидий бюджетным, автономным учреждениям и иным некоммерческим организациям)</w:t>
            </w:r>
          </w:p>
        </w:tc>
        <w:tc>
          <w:tcPr>
            <w:tcW w:w="1241" w:type="dxa"/>
            <w:tcBorders>
              <w:top w:val="nil"/>
              <w:left w:val="nil"/>
              <w:bottom w:val="single" w:sz="4" w:space="0" w:color="auto"/>
              <w:right w:val="single" w:sz="4" w:space="0" w:color="auto"/>
            </w:tcBorders>
            <w:shd w:val="clear" w:color="auto" w:fill="auto"/>
            <w:noWrap/>
            <w:vAlign w:val="center"/>
            <w:hideMark/>
          </w:tcPr>
          <w:p w:rsidR="00A66DDB" w:rsidRPr="009B017D" w:rsidRDefault="00A66DDB" w:rsidP="00502279">
            <w:pPr>
              <w:ind w:left="-136" w:right="-104"/>
              <w:jc w:val="center"/>
              <w:rPr>
                <w:i/>
                <w:iCs/>
                <w:color w:val="000000"/>
                <w:sz w:val="22"/>
                <w:szCs w:val="22"/>
              </w:rPr>
            </w:pPr>
            <w:r w:rsidRPr="009B017D">
              <w:rPr>
                <w:i/>
                <w:iCs/>
                <w:color w:val="000000"/>
                <w:sz w:val="22"/>
                <w:szCs w:val="22"/>
              </w:rPr>
              <w:t>18 146,6</w:t>
            </w:r>
          </w:p>
        </w:tc>
        <w:tc>
          <w:tcPr>
            <w:tcW w:w="1185" w:type="dxa"/>
            <w:tcBorders>
              <w:top w:val="nil"/>
              <w:left w:val="nil"/>
              <w:bottom w:val="single" w:sz="4" w:space="0" w:color="auto"/>
              <w:right w:val="single" w:sz="4" w:space="0" w:color="auto"/>
            </w:tcBorders>
            <w:shd w:val="clear" w:color="auto" w:fill="auto"/>
            <w:noWrap/>
            <w:vAlign w:val="center"/>
            <w:hideMark/>
          </w:tcPr>
          <w:p w:rsidR="00A66DDB" w:rsidRPr="009B017D" w:rsidRDefault="00A66DDB" w:rsidP="009B017D">
            <w:pPr>
              <w:ind w:left="-188" w:right="-117"/>
              <w:jc w:val="center"/>
              <w:rPr>
                <w:i/>
                <w:iCs/>
                <w:color w:val="000000"/>
                <w:sz w:val="22"/>
                <w:szCs w:val="22"/>
              </w:rPr>
            </w:pPr>
            <w:r w:rsidRPr="009B017D">
              <w:rPr>
                <w:i/>
                <w:iCs/>
                <w:color w:val="000000"/>
                <w:sz w:val="22"/>
                <w:szCs w:val="22"/>
              </w:rPr>
              <w:t>1 944,3</w:t>
            </w:r>
          </w:p>
        </w:tc>
        <w:tc>
          <w:tcPr>
            <w:tcW w:w="960" w:type="dxa"/>
            <w:tcBorders>
              <w:top w:val="nil"/>
              <w:left w:val="nil"/>
              <w:bottom w:val="single" w:sz="4" w:space="0" w:color="auto"/>
              <w:right w:val="single" w:sz="4" w:space="0" w:color="auto"/>
            </w:tcBorders>
            <w:shd w:val="clear" w:color="auto" w:fill="auto"/>
            <w:noWrap/>
            <w:vAlign w:val="center"/>
            <w:hideMark/>
          </w:tcPr>
          <w:p w:rsidR="00A66DDB" w:rsidRPr="009B017D" w:rsidRDefault="00A66DDB" w:rsidP="00502279">
            <w:pPr>
              <w:ind w:left="-171" w:right="-40"/>
              <w:jc w:val="center"/>
              <w:rPr>
                <w:i/>
                <w:iCs/>
                <w:color w:val="000000"/>
                <w:sz w:val="22"/>
                <w:szCs w:val="22"/>
              </w:rPr>
            </w:pPr>
            <w:r w:rsidRPr="009B017D">
              <w:rPr>
                <w:i/>
                <w:iCs/>
                <w:color w:val="000000"/>
                <w:sz w:val="22"/>
                <w:szCs w:val="22"/>
              </w:rPr>
              <w:t>10,7</w:t>
            </w:r>
          </w:p>
        </w:tc>
        <w:tc>
          <w:tcPr>
            <w:tcW w:w="1036" w:type="dxa"/>
            <w:tcBorders>
              <w:top w:val="nil"/>
              <w:left w:val="nil"/>
              <w:bottom w:val="single" w:sz="4" w:space="0" w:color="auto"/>
              <w:right w:val="single" w:sz="4" w:space="0" w:color="auto"/>
            </w:tcBorders>
            <w:shd w:val="clear" w:color="auto" w:fill="auto"/>
            <w:noWrap/>
            <w:vAlign w:val="center"/>
            <w:hideMark/>
          </w:tcPr>
          <w:p w:rsidR="00A66DDB" w:rsidRPr="009B017D" w:rsidRDefault="00A66DDB" w:rsidP="00502279">
            <w:pPr>
              <w:jc w:val="center"/>
              <w:rPr>
                <w:i/>
                <w:iCs/>
                <w:color w:val="000000"/>
                <w:sz w:val="22"/>
                <w:szCs w:val="22"/>
              </w:rPr>
            </w:pPr>
            <w:r w:rsidRPr="009B017D">
              <w:rPr>
                <w:i/>
                <w:iCs/>
                <w:color w:val="000000"/>
                <w:sz w:val="22"/>
                <w:szCs w:val="22"/>
              </w:rPr>
              <w:t>0,1</w:t>
            </w:r>
          </w:p>
        </w:tc>
      </w:tr>
      <w:tr w:rsidR="00A66DDB" w:rsidRPr="00A66DDB" w:rsidTr="00FF5DEE">
        <w:trPr>
          <w:trHeight w:val="964"/>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A66DDB" w:rsidRPr="00A66DDB" w:rsidRDefault="00A66DDB" w:rsidP="00CD5160">
            <w:pPr>
              <w:ind w:right="-108"/>
              <w:rPr>
                <w:i/>
                <w:iCs/>
                <w:color w:val="000000"/>
                <w:sz w:val="20"/>
                <w:szCs w:val="20"/>
              </w:rPr>
            </w:pPr>
            <w:r w:rsidRPr="00A66DDB">
              <w:rPr>
                <w:i/>
                <w:iCs/>
                <w:color w:val="000000"/>
                <w:sz w:val="20"/>
                <w:szCs w:val="20"/>
              </w:rPr>
              <w:t>Организация дополнительного профессионального образования медицинских работников по программам повышения квалификации (Предоставление субсидий бюджетным, автономным учреждениям и иным некоммерческим организациям)</w:t>
            </w:r>
          </w:p>
        </w:tc>
        <w:tc>
          <w:tcPr>
            <w:tcW w:w="1241" w:type="dxa"/>
            <w:tcBorders>
              <w:top w:val="nil"/>
              <w:left w:val="nil"/>
              <w:bottom w:val="single" w:sz="4" w:space="0" w:color="auto"/>
              <w:right w:val="single" w:sz="4" w:space="0" w:color="auto"/>
            </w:tcBorders>
            <w:shd w:val="clear" w:color="auto" w:fill="auto"/>
            <w:noWrap/>
            <w:vAlign w:val="center"/>
            <w:hideMark/>
          </w:tcPr>
          <w:p w:rsidR="00A66DDB" w:rsidRPr="009B017D" w:rsidRDefault="00A66DDB" w:rsidP="00502279">
            <w:pPr>
              <w:ind w:left="-136" w:right="-104"/>
              <w:jc w:val="center"/>
              <w:rPr>
                <w:i/>
                <w:iCs/>
                <w:color w:val="000000"/>
                <w:sz w:val="22"/>
                <w:szCs w:val="22"/>
              </w:rPr>
            </w:pPr>
            <w:r w:rsidRPr="009B017D">
              <w:rPr>
                <w:i/>
                <w:iCs/>
                <w:color w:val="000000"/>
                <w:sz w:val="22"/>
                <w:szCs w:val="22"/>
              </w:rPr>
              <w:t>66,2</w:t>
            </w:r>
          </w:p>
        </w:tc>
        <w:tc>
          <w:tcPr>
            <w:tcW w:w="1185" w:type="dxa"/>
            <w:tcBorders>
              <w:top w:val="nil"/>
              <w:left w:val="nil"/>
              <w:bottom w:val="single" w:sz="4" w:space="0" w:color="auto"/>
              <w:right w:val="single" w:sz="4" w:space="0" w:color="auto"/>
            </w:tcBorders>
            <w:shd w:val="clear" w:color="auto" w:fill="auto"/>
            <w:noWrap/>
            <w:vAlign w:val="center"/>
            <w:hideMark/>
          </w:tcPr>
          <w:p w:rsidR="00A66DDB" w:rsidRPr="009B017D" w:rsidRDefault="00A66DDB" w:rsidP="009B017D">
            <w:pPr>
              <w:ind w:left="-188" w:right="-117"/>
              <w:jc w:val="center"/>
              <w:rPr>
                <w:i/>
                <w:iCs/>
                <w:color w:val="000000"/>
                <w:sz w:val="22"/>
                <w:szCs w:val="22"/>
              </w:rPr>
            </w:pPr>
            <w:r w:rsidRPr="009B017D">
              <w:rPr>
                <w:i/>
                <w:iCs/>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rsidR="00A66DDB" w:rsidRPr="009B017D" w:rsidRDefault="00A66DDB" w:rsidP="00502279">
            <w:pPr>
              <w:ind w:left="-171" w:right="-40"/>
              <w:jc w:val="center"/>
              <w:rPr>
                <w:i/>
                <w:iCs/>
                <w:color w:val="000000"/>
                <w:sz w:val="22"/>
                <w:szCs w:val="22"/>
              </w:rPr>
            </w:pPr>
            <w:r w:rsidRPr="009B017D">
              <w:rPr>
                <w:i/>
                <w:iCs/>
                <w:color w:val="000000"/>
                <w:sz w:val="22"/>
                <w:szCs w:val="22"/>
              </w:rPr>
              <w:t>0,0</w:t>
            </w:r>
          </w:p>
        </w:tc>
        <w:tc>
          <w:tcPr>
            <w:tcW w:w="1036" w:type="dxa"/>
            <w:tcBorders>
              <w:top w:val="nil"/>
              <w:left w:val="nil"/>
              <w:bottom w:val="single" w:sz="4" w:space="0" w:color="auto"/>
              <w:right w:val="single" w:sz="4" w:space="0" w:color="auto"/>
            </w:tcBorders>
            <w:shd w:val="clear" w:color="auto" w:fill="auto"/>
            <w:noWrap/>
            <w:vAlign w:val="center"/>
            <w:hideMark/>
          </w:tcPr>
          <w:p w:rsidR="00A66DDB" w:rsidRPr="009B017D" w:rsidRDefault="00A66DDB" w:rsidP="00502279">
            <w:pPr>
              <w:jc w:val="center"/>
              <w:rPr>
                <w:i/>
                <w:iCs/>
                <w:color w:val="000000"/>
                <w:sz w:val="22"/>
                <w:szCs w:val="22"/>
              </w:rPr>
            </w:pPr>
            <w:proofErr w:type="spellStart"/>
            <w:proofErr w:type="gramStart"/>
            <w:r w:rsidRPr="009B017D">
              <w:rPr>
                <w:i/>
                <w:iCs/>
                <w:color w:val="000000"/>
                <w:sz w:val="22"/>
                <w:szCs w:val="22"/>
              </w:rPr>
              <w:t>незначи</w:t>
            </w:r>
            <w:proofErr w:type="spellEnd"/>
            <w:r w:rsidRPr="009B017D">
              <w:rPr>
                <w:i/>
                <w:iCs/>
                <w:color w:val="000000"/>
                <w:sz w:val="22"/>
                <w:szCs w:val="22"/>
              </w:rPr>
              <w:t>-тельная</w:t>
            </w:r>
            <w:proofErr w:type="gramEnd"/>
          </w:p>
        </w:tc>
      </w:tr>
    </w:tbl>
    <w:p w:rsidR="00A66DDB" w:rsidRPr="00AD376C" w:rsidRDefault="00A66DDB" w:rsidP="00502279">
      <w:pPr>
        <w:ind w:firstLine="708"/>
        <w:jc w:val="both"/>
        <w:rPr>
          <w:sz w:val="20"/>
          <w:szCs w:val="20"/>
        </w:rPr>
      </w:pPr>
    </w:p>
    <w:p w:rsidR="00A66DDB" w:rsidRPr="00F164FE" w:rsidRDefault="00A66DDB" w:rsidP="00502279">
      <w:pPr>
        <w:ind w:firstLine="708"/>
        <w:jc w:val="both"/>
        <w:rPr>
          <w:sz w:val="28"/>
          <w:szCs w:val="28"/>
        </w:rPr>
      </w:pPr>
      <w:r w:rsidRPr="00F164FE">
        <w:rPr>
          <w:sz w:val="28"/>
          <w:szCs w:val="28"/>
        </w:rPr>
        <w:t xml:space="preserve">Расходы на выполнение управленческих функций Фонда </w:t>
      </w:r>
      <w:r w:rsidRPr="00F164FE">
        <w:rPr>
          <w:b/>
          <w:sz w:val="28"/>
          <w:szCs w:val="28"/>
        </w:rPr>
        <w:t>(раздел «Общегосударственные вопросы»)</w:t>
      </w:r>
      <w:r w:rsidRPr="00F164FE">
        <w:rPr>
          <w:sz w:val="28"/>
          <w:szCs w:val="28"/>
        </w:rPr>
        <w:t xml:space="preserve"> </w:t>
      </w:r>
      <w:r>
        <w:rPr>
          <w:sz w:val="28"/>
          <w:szCs w:val="28"/>
        </w:rPr>
        <w:t>за 9 месяцев</w:t>
      </w:r>
      <w:r w:rsidRPr="00F164FE">
        <w:rPr>
          <w:sz w:val="28"/>
          <w:szCs w:val="28"/>
        </w:rPr>
        <w:t xml:space="preserve"> 2025 года составили </w:t>
      </w:r>
      <w:r w:rsidRPr="00F164FE">
        <w:rPr>
          <w:sz w:val="28"/>
          <w:szCs w:val="28"/>
        </w:rPr>
        <w:br/>
        <w:t xml:space="preserve">51 883,1 тыс. рублей, или 71,7% от годовых бюджетных назначений, что </w:t>
      </w:r>
      <w:r w:rsidRPr="00F164FE">
        <w:rPr>
          <w:sz w:val="28"/>
          <w:szCs w:val="28"/>
        </w:rPr>
        <w:br/>
        <w:t>на</w:t>
      </w:r>
      <w:r>
        <w:rPr>
          <w:sz w:val="28"/>
          <w:szCs w:val="28"/>
        </w:rPr>
        <w:t xml:space="preserve"> 2 820,3 тыс. рублей или</w:t>
      </w:r>
      <w:r w:rsidRPr="00F164FE">
        <w:rPr>
          <w:sz w:val="28"/>
          <w:szCs w:val="28"/>
        </w:rPr>
        <w:t xml:space="preserve"> 5,7% больше </w:t>
      </w:r>
      <w:r w:rsidRPr="00F164FE">
        <w:rPr>
          <w:color w:val="000000" w:themeColor="text1"/>
          <w:sz w:val="28"/>
          <w:szCs w:val="28"/>
        </w:rPr>
        <w:t>расходов произведенных на указанные цели в аналогичном периоде прошлого года (49 062,8 тыс. рублей). В</w:t>
      </w:r>
      <w:r w:rsidRPr="00F164FE">
        <w:rPr>
          <w:sz w:val="28"/>
          <w:szCs w:val="28"/>
        </w:rPr>
        <w:t xml:space="preserve"> структуре расходов бюджета Фонда расходы на выполнение управленческих функций Фонда составляют 1,5%.</w:t>
      </w:r>
    </w:p>
    <w:p w:rsidR="00A66DDB" w:rsidRPr="002B3DB2" w:rsidRDefault="00A66DDB" w:rsidP="00502279">
      <w:pPr>
        <w:ind w:firstLine="708"/>
        <w:jc w:val="both"/>
        <w:rPr>
          <w:sz w:val="28"/>
          <w:szCs w:val="28"/>
        </w:rPr>
      </w:pPr>
      <w:bookmarkStart w:id="11" w:name="_Hlk204165083"/>
      <w:r w:rsidRPr="00F164FE">
        <w:rPr>
          <w:sz w:val="28"/>
          <w:szCs w:val="28"/>
        </w:rPr>
        <w:t xml:space="preserve">Основная доля расходов бюджета Фонда – 98,5%, направлена на </w:t>
      </w:r>
      <w:r w:rsidRPr="00F164FE">
        <w:rPr>
          <w:b/>
          <w:sz w:val="28"/>
          <w:szCs w:val="28"/>
        </w:rPr>
        <w:t>«Здравоохранение»</w:t>
      </w:r>
      <w:r>
        <w:rPr>
          <w:b/>
          <w:sz w:val="28"/>
          <w:szCs w:val="28"/>
        </w:rPr>
        <w:t>.</w:t>
      </w:r>
      <w:r w:rsidRPr="00FE65B5">
        <w:rPr>
          <w:b/>
          <w:sz w:val="28"/>
          <w:szCs w:val="28"/>
        </w:rPr>
        <w:t xml:space="preserve"> </w:t>
      </w:r>
      <w:r w:rsidRPr="00FE65B5">
        <w:rPr>
          <w:sz w:val="28"/>
          <w:szCs w:val="28"/>
        </w:rPr>
        <w:t>По сравнению с</w:t>
      </w:r>
      <w:r>
        <w:rPr>
          <w:sz w:val="28"/>
          <w:szCs w:val="28"/>
        </w:rPr>
        <w:t xml:space="preserve"> аналогичным периодом прошлого года </w:t>
      </w:r>
      <w:r>
        <w:rPr>
          <w:sz w:val="28"/>
          <w:szCs w:val="28"/>
        </w:rPr>
        <w:lastRenderedPageBreak/>
        <w:t>расходы на «Здравоохранение</w:t>
      </w:r>
      <w:r w:rsidRPr="002B3DB2">
        <w:rPr>
          <w:sz w:val="28"/>
          <w:szCs w:val="28"/>
        </w:rPr>
        <w:t>» увеличились на 212 417,5 тыс. рублей или 6,8% и в анализируемом периоде составили 3 330 864,3 тыс. рублей или 72,8% от годовых бюджетных назначений, в том числе:</w:t>
      </w:r>
    </w:p>
    <w:bookmarkEnd w:id="11"/>
    <w:p w:rsidR="00A66DDB" w:rsidRPr="002B3DB2" w:rsidRDefault="00A66DDB" w:rsidP="00502279">
      <w:pPr>
        <w:ind w:firstLine="708"/>
        <w:jc w:val="both"/>
        <w:rPr>
          <w:sz w:val="28"/>
          <w:szCs w:val="28"/>
        </w:rPr>
      </w:pPr>
      <w:r w:rsidRPr="002B3DB2">
        <w:rPr>
          <w:sz w:val="28"/>
          <w:szCs w:val="28"/>
        </w:rPr>
        <w:t>- на реализацию Территориальной программы ОМС – 3 231 952,5 тыс. рублей или 73,3% от годовых бюджетных назначений и относительно аналогичного периода прошлого года выросли на 215 510,1 тыс. рублей или 7,1%</w:t>
      </w:r>
      <w:r>
        <w:rPr>
          <w:sz w:val="28"/>
          <w:szCs w:val="28"/>
        </w:rPr>
        <w:t xml:space="preserve">, из них 70 282,5 тыс. рублей направлены </w:t>
      </w:r>
      <w:r w:rsidRPr="00095237">
        <w:rPr>
          <w:sz w:val="28"/>
          <w:szCs w:val="28"/>
        </w:rPr>
        <w:t xml:space="preserve">на оплату </w:t>
      </w:r>
      <w:r>
        <w:rPr>
          <w:sz w:val="28"/>
          <w:szCs w:val="28"/>
        </w:rPr>
        <w:t xml:space="preserve">счетов медицинских организаций, расположенных за </w:t>
      </w:r>
      <w:r w:rsidRPr="00095237">
        <w:rPr>
          <w:sz w:val="28"/>
          <w:szCs w:val="28"/>
        </w:rPr>
        <w:t>пределами региона</w:t>
      </w:r>
      <w:r>
        <w:rPr>
          <w:sz w:val="28"/>
          <w:szCs w:val="28"/>
        </w:rPr>
        <w:t>,</w:t>
      </w:r>
      <w:r w:rsidRPr="004A3AA0">
        <w:rPr>
          <w:sz w:val="28"/>
          <w:szCs w:val="28"/>
        </w:rPr>
        <w:t xml:space="preserve"> </w:t>
      </w:r>
      <w:r>
        <w:rPr>
          <w:sz w:val="28"/>
          <w:szCs w:val="28"/>
        </w:rPr>
        <w:t xml:space="preserve">за </w:t>
      </w:r>
      <w:r w:rsidRPr="00095237">
        <w:rPr>
          <w:sz w:val="28"/>
          <w:szCs w:val="28"/>
        </w:rPr>
        <w:t>лечени</w:t>
      </w:r>
      <w:r>
        <w:rPr>
          <w:sz w:val="28"/>
          <w:szCs w:val="28"/>
        </w:rPr>
        <w:t>е</w:t>
      </w:r>
      <w:r w:rsidRPr="00095237">
        <w:rPr>
          <w:sz w:val="28"/>
          <w:szCs w:val="28"/>
        </w:rPr>
        <w:t xml:space="preserve"> граждан, застрахованных по ОМС на территории Чукотского автономного округа,;</w:t>
      </w:r>
      <w:r w:rsidRPr="00095237">
        <w:rPr>
          <w:color w:val="000000"/>
          <w:sz w:val="28"/>
          <w:szCs w:val="28"/>
        </w:rPr>
        <w:t xml:space="preserve"> </w:t>
      </w:r>
    </w:p>
    <w:p w:rsidR="00A66DDB" w:rsidRDefault="00A66DDB" w:rsidP="00502279">
      <w:pPr>
        <w:ind w:firstLine="709"/>
        <w:jc w:val="both"/>
        <w:rPr>
          <w:sz w:val="28"/>
          <w:szCs w:val="28"/>
        </w:rPr>
      </w:pPr>
      <w:r w:rsidRPr="002B3DB2">
        <w:rPr>
          <w:sz w:val="28"/>
          <w:szCs w:val="28"/>
        </w:rPr>
        <w:t>- на непрограммные направления деятельности – 98 911,8 тыс. рублей или 59,8% от годовых бюджетных назначений, что на 3 092,6 тыс. рублей или 3,0% меньше аналогичного показателя предыдущего года, из них 75 613,2 тыс. рублей, направлены на оплату счетов медицинских организаций за лечение иногородних граждан на территории Чукотского автономного округа.</w:t>
      </w:r>
    </w:p>
    <w:p w:rsidR="00A66DDB" w:rsidRDefault="00A66DDB" w:rsidP="00502279">
      <w:pPr>
        <w:pStyle w:val="af9"/>
        <w:tabs>
          <w:tab w:val="left" w:pos="709"/>
          <w:tab w:val="left" w:pos="851"/>
        </w:tabs>
        <w:ind w:firstLine="709"/>
        <w:jc w:val="both"/>
        <w:rPr>
          <w:color w:val="000000"/>
          <w:sz w:val="28"/>
          <w:szCs w:val="28"/>
        </w:rPr>
      </w:pPr>
      <w:r w:rsidRPr="009C5CAD">
        <w:rPr>
          <w:color w:val="000000"/>
          <w:sz w:val="28"/>
          <w:szCs w:val="28"/>
        </w:rPr>
        <w:t xml:space="preserve">В анализируемом периоде отмечается низкий уровень расходов на </w:t>
      </w:r>
      <w:r w:rsidRPr="009C5CAD">
        <w:rPr>
          <w:iCs/>
          <w:color w:val="000000"/>
          <w:sz w:val="28"/>
          <w:szCs w:val="28"/>
        </w:rPr>
        <w:t xml:space="preserve">финансовое обеспечение мероприятий по приобретению медицинского оборудования – </w:t>
      </w:r>
      <w:r>
        <w:rPr>
          <w:iCs/>
          <w:color w:val="000000"/>
          <w:sz w:val="28"/>
          <w:szCs w:val="28"/>
        </w:rPr>
        <w:t>10,7</w:t>
      </w:r>
      <w:r w:rsidRPr="009C5CAD">
        <w:rPr>
          <w:iCs/>
          <w:color w:val="000000"/>
          <w:sz w:val="28"/>
          <w:szCs w:val="28"/>
        </w:rPr>
        <w:t xml:space="preserve">% от </w:t>
      </w:r>
      <w:r w:rsidRPr="009C5CAD">
        <w:rPr>
          <w:color w:val="000000"/>
          <w:sz w:val="28"/>
          <w:szCs w:val="28"/>
        </w:rPr>
        <w:t>годовых бюджетных назначений</w:t>
      </w:r>
      <w:r w:rsidRPr="009C5CAD">
        <w:rPr>
          <w:iCs/>
          <w:color w:val="000000"/>
          <w:sz w:val="28"/>
          <w:szCs w:val="28"/>
        </w:rPr>
        <w:t xml:space="preserve"> или </w:t>
      </w:r>
      <w:r>
        <w:rPr>
          <w:iCs/>
          <w:color w:val="000000"/>
          <w:sz w:val="28"/>
          <w:szCs w:val="28"/>
        </w:rPr>
        <w:t>1 944,3</w:t>
      </w:r>
      <w:r w:rsidRPr="009C5CAD">
        <w:rPr>
          <w:iCs/>
          <w:color w:val="000000"/>
          <w:sz w:val="28"/>
          <w:szCs w:val="28"/>
        </w:rPr>
        <w:t xml:space="preserve"> тыс. рублей</w:t>
      </w:r>
      <w:r w:rsidRPr="009C5CAD">
        <w:rPr>
          <w:color w:val="000000"/>
          <w:sz w:val="28"/>
          <w:szCs w:val="28"/>
        </w:rPr>
        <w:t xml:space="preserve">, что связано с проведением конкурсных процедур, и планируемым сроком реализации мероприятий по приобретению медицинского оборудования </w:t>
      </w:r>
      <w:r w:rsidRPr="00DA258C">
        <w:rPr>
          <w:color w:val="000000"/>
          <w:sz w:val="28"/>
          <w:szCs w:val="28"/>
        </w:rPr>
        <w:t>в 4 квартале 202</w:t>
      </w:r>
      <w:r>
        <w:rPr>
          <w:color w:val="000000"/>
          <w:sz w:val="28"/>
          <w:szCs w:val="28"/>
        </w:rPr>
        <w:t>5</w:t>
      </w:r>
      <w:r w:rsidRPr="00DA258C">
        <w:rPr>
          <w:color w:val="000000"/>
          <w:sz w:val="28"/>
          <w:szCs w:val="28"/>
        </w:rPr>
        <w:t xml:space="preserve"> года.</w:t>
      </w:r>
      <w:r w:rsidRPr="009C5CAD">
        <w:rPr>
          <w:color w:val="000000"/>
          <w:sz w:val="28"/>
          <w:szCs w:val="28"/>
        </w:rPr>
        <w:t xml:space="preserve">  </w:t>
      </w:r>
    </w:p>
    <w:p w:rsidR="00A66DDB" w:rsidRPr="008C12FC" w:rsidRDefault="00A66DDB" w:rsidP="00502279">
      <w:pPr>
        <w:pStyle w:val="af9"/>
        <w:tabs>
          <w:tab w:val="left" w:pos="709"/>
          <w:tab w:val="left" w:pos="851"/>
        </w:tabs>
        <w:ind w:firstLine="709"/>
        <w:jc w:val="both"/>
        <w:rPr>
          <w:b/>
          <w:color w:val="000000"/>
          <w:sz w:val="28"/>
          <w:szCs w:val="28"/>
        </w:rPr>
      </w:pPr>
      <w:r>
        <w:rPr>
          <w:color w:val="000000"/>
          <w:sz w:val="28"/>
          <w:szCs w:val="28"/>
        </w:rPr>
        <w:t>Кроме того, в</w:t>
      </w:r>
      <w:r w:rsidRPr="009C5CAD">
        <w:rPr>
          <w:b/>
          <w:color w:val="000000"/>
          <w:sz w:val="28"/>
          <w:szCs w:val="28"/>
        </w:rPr>
        <w:t xml:space="preserve"> </w:t>
      </w:r>
      <w:r w:rsidRPr="0079230E">
        <w:rPr>
          <w:color w:val="000000"/>
          <w:sz w:val="28"/>
          <w:szCs w:val="28"/>
        </w:rPr>
        <w:t>январе-</w:t>
      </w:r>
      <w:r>
        <w:rPr>
          <w:color w:val="000000"/>
          <w:sz w:val="28"/>
          <w:szCs w:val="28"/>
        </w:rPr>
        <w:t xml:space="preserve">сентябре </w:t>
      </w:r>
      <w:r w:rsidRPr="0079230E">
        <w:rPr>
          <w:color w:val="000000"/>
          <w:sz w:val="28"/>
          <w:szCs w:val="28"/>
        </w:rPr>
        <w:t>202</w:t>
      </w:r>
      <w:r>
        <w:rPr>
          <w:color w:val="000000"/>
          <w:sz w:val="28"/>
          <w:szCs w:val="28"/>
        </w:rPr>
        <w:t>5</w:t>
      </w:r>
      <w:r w:rsidRPr="0079230E">
        <w:rPr>
          <w:color w:val="000000"/>
          <w:sz w:val="28"/>
          <w:szCs w:val="28"/>
        </w:rPr>
        <w:t xml:space="preserve"> </w:t>
      </w:r>
      <w:r>
        <w:rPr>
          <w:color w:val="000000"/>
          <w:sz w:val="28"/>
          <w:szCs w:val="28"/>
        </w:rPr>
        <w:t xml:space="preserve">года </w:t>
      </w:r>
      <w:r w:rsidRPr="0079230E">
        <w:rPr>
          <w:color w:val="000000"/>
          <w:sz w:val="28"/>
          <w:szCs w:val="28"/>
        </w:rPr>
        <w:t xml:space="preserve">не </w:t>
      </w:r>
      <w:r>
        <w:rPr>
          <w:color w:val="000000"/>
          <w:sz w:val="28"/>
          <w:szCs w:val="28"/>
        </w:rPr>
        <w:t>осуществлялись</w:t>
      </w:r>
      <w:r w:rsidRPr="0079230E">
        <w:rPr>
          <w:color w:val="000000"/>
          <w:sz w:val="28"/>
          <w:szCs w:val="28"/>
        </w:rPr>
        <w:t xml:space="preserve"> расходы</w:t>
      </w:r>
      <w:r w:rsidRPr="009C5CAD">
        <w:rPr>
          <w:b/>
          <w:color w:val="000000"/>
          <w:sz w:val="28"/>
          <w:szCs w:val="28"/>
        </w:rPr>
        <w:t xml:space="preserve"> </w:t>
      </w:r>
      <w:r w:rsidRPr="009C5CAD">
        <w:rPr>
          <w:color w:val="000000"/>
          <w:sz w:val="28"/>
          <w:szCs w:val="28"/>
        </w:rPr>
        <w:t>на организацию</w:t>
      </w:r>
      <w:r w:rsidRPr="008C12FC">
        <w:rPr>
          <w:color w:val="000000"/>
          <w:sz w:val="28"/>
          <w:szCs w:val="28"/>
        </w:rPr>
        <w:t xml:space="preserve"> дополнительного профессионального образования медицинских работников по программам повышения квалификации (утверждено 66,2</w:t>
      </w:r>
      <w:r>
        <w:rPr>
          <w:color w:val="000000"/>
          <w:sz w:val="28"/>
          <w:szCs w:val="28"/>
        </w:rPr>
        <w:t> </w:t>
      </w:r>
      <w:r w:rsidRPr="008C12FC">
        <w:rPr>
          <w:color w:val="000000"/>
          <w:sz w:val="28"/>
          <w:szCs w:val="28"/>
        </w:rPr>
        <w:t xml:space="preserve">тыс. рублей) в связи отсутствием </w:t>
      </w:r>
      <w:r>
        <w:rPr>
          <w:color w:val="000000"/>
          <w:sz w:val="28"/>
          <w:szCs w:val="28"/>
        </w:rPr>
        <w:t>потребности, а именно отсутствием</w:t>
      </w:r>
      <w:r w:rsidRPr="008C12FC">
        <w:rPr>
          <w:color w:val="000000"/>
          <w:sz w:val="28"/>
          <w:szCs w:val="28"/>
        </w:rPr>
        <w:t xml:space="preserve"> заключенных контрактов на получение дополнительного профессионального образования медицинскими работниками ГБУЗ «Чукотская окружная больница»</w:t>
      </w:r>
      <w:r w:rsidRPr="00D24769">
        <w:rPr>
          <w:color w:val="000000"/>
          <w:sz w:val="28"/>
          <w:szCs w:val="28"/>
        </w:rPr>
        <w:t>.</w:t>
      </w:r>
    </w:p>
    <w:p w:rsidR="00A66DDB" w:rsidRPr="002732B4" w:rsidRDefault="00A66DDB" w:rsidP="00502279">
      <w:pPr>
        <w:ind w:firstLine="709"/>
        <w:jc w:val="both"/>
        <w:rPr>
          <w:sz w:val="28"/>
          <w:szCs w:val="28"/>
        </w:rPr>
      </w:pPr>
      <w:r w:rsidRPr="00630C47">
        <w:rPr>
          <w:sz w:val="28"/>
          <w:szCs w:val="28"/>
        </w:rPr>
        <w:t>По данным формы 0503169 «Сведения по дебиторской и кредиторской задолженности» по состоянию на 1 октября 2025 года дебиторская задолженность по расходам составила 171,4 тыс. рублей что меньше задолженности за аналогичный период прошлого года на 240,7 тыс. рублей.</w:t>
      </w:r>
      <w:r>
        <w:rPr>
          <w:sz w:val="28"/>
          <w:szCs w:val="28"/>
        </w:rPr>
        <w:t xml:space="preserve"> </w:t>
      </w:r>
      <w:r w:rsidRPr="002732B4">
        <w:rPr>
          <w:sz w:val="28"/>
          <w:szCs w:val="28"/>
        </w:rPr>
        <w:t>Задолженность является текущей и образована в связи с авансированием услуг мобильной и почтовой связи в сумме 29,7 тыс. рублей, коммунальных услуг – 114,1 тыс. рублей, прочи</w:t>
      </w:r>
      <w:r>
        <w:rPr>
          <w:sz w:val="28"/>
          <w:szCs w:val="28"/>
        </w:rPr>
        <w:t>х</w:t>
      </w:r>
      <w:r w:rsidRPr="002732B4">
        <w:rPr>
          <w:sz w:val="28"/>
          <w:szCs w:val="28"/>
        </w:rPr>
        <w:t xml:space="preserve"> работ и услуг – 27,6 тыс. рублей. </w:t>
      </w:r>
    </w:p>
    <w:p w:rsidR="00A66DDB" w:rsidRPr="002732B4" w:rsidRDefault="00A66DDB" w:rsidP="00502279">
      <w:pPr>
        <w:ind w:firstLine="709"/>
        <w:jc w:val="both"/>
        <w:rPr>
          <w:sz w:val="28"/>
          <w:szCs w:val="28"/>
        </w:rPr>
      </w:pPr>
      <w:r w:rsidRPr="002732B4">
        <w:rPr>
          <w:sz w:val="28"/>
          <w:szCs w:val="28"/>
        </w:rPr>
        <w:t xml:space="preserve">Числящаяся на начало года кредиторская задолженность в сумме 9 108,3 тыс. рублей в отчетном периоде полностью погашена. </w:t>
      </w:r>
    </w:p>
    <w:p w:rsidR="00A66DDB" w:rsidRPr="002732B4" w:rsidRDefault="00A66DDB" w:rsidP="00502279">
      <w:pPr>
        <w:ind w:firstLine="708"/>
        <w:jc w:val="both"/>
        <w:rPr>
          <w:sz w:val="28"/>
          <w:szCs w:val="28"/>
        </w:rPr>
      </w:pPr>
      <w:r w:rsidRPr="002732B4">
        <w:rPr>
          <w:sz w:val="28"/>
          <w:szCs w:val="28"/>
        </w:rPr>
        <w:t>Долгосрочная и просроченная задолженность на балансе Фонда не числится.</w:t>
      </w:r>
    </w:p>
    <w:p w:rsidR="00A66DDB" w:rsidRPr="00720445" w:rsidRDefault="00A66DDB" w:rsidP="00502279">
      <w:pPr>
        <w:ind w:firstLine="708"/>
        <w:jc w:val="both"/>
        <w:rPr>
          <w:sz w:val="16"/>
          <w:szCs w:val="16"/>
          <w:highlight w:val="yellow"/>
        </w:rPr>
      </w:pPr>
    </w:p>
    <w:p w:rsidR="00A66DDB" w:rsidRPr="00720445" w:rsidRDefault="00A66DDB" w:rsidP="00502279">
      <w:pPr>
        <w:ind w:firstLine="708"/>
        <w:jc w:val="both"/>
        <w:rPr>
          <w:b/>
          <w:color w:val="000000"/>
          <w:sz w:val="16"/>
          <w:szCs w:val="16"/>
          <w:highlight w:val="yellow"/>
        </w:rPr>
      </w:pPr>
      <w:r w:rsidRPr="009F67EC">
        <w:rPr>
          <w:b/>
          <w:color w:val="000000"/>
          <w:sz w:val="28"/>
          <w:szCs w:val="28"/>
        </w:rPr>
        <w:t>Выводы:</w:t>
      </w:r>
    </w:p>
    <w:p w:rsidR="00A66DDB" w:rsidRPr="009F67EC" w:rsidRDefault="00A66DDB" w:rsidP="00502279">
      <w:pPr>
        <w:ind w:firstLine="708"/>
        <w:jc w:val="both"/>
        <w:rPr>
          <w:sz w:val="28"/>
          <w:szCs w:val="28"/>
        </w:rPr>
      </w:pPr>
      <w:r w:rsidRPr="009F67EC">
        <w:rPr>
          <w:color w:val="000000"/>
          <w:sz w:val="28"/>
          <w:szCs w:val="28"/>
        </w:rPr>
        <w:t>1. Представленная Фондом бюджетная отчетность сформирована в соответствии с требованиями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года №191н.</w:t>
      </w:r>
    </w:p>
    <w:p w:rsidR="00A66DDB" w:rsidRPr="009F67EC" w:rsidRDefault="00A66DDB" w:rsidP="00502279">
      <w:pPr>
        <w:ind w:firstLine="708"/>
        <w:jc w:val="both"/>
        <w:rPr>
          <w:sz w:val="28"/>
          <w:szCs w:val="28"/>
        </w:rPr>
      </w:pPr>
      <w:r w:rsidRPr="009F67EC">
        <w:rPr>
          <w:sz w:val="28"/>
          <w:szCs w:val="28"/>
        </w:rPr>
        <w:t xml:space="preserve">2. В январе-сентябре 2025 года в бюджет Фонда поступили доходы в объеме 3 </w:t>
      </w:r>
      <w:r>
        <w:rPr>
          <w:sz w:val="28"/>
          <w:szCs w:val="28"/>
        </w:rPr>
        <w:t>4</w:t>
      </w:r>
      <w:r w:rsidRPr="009F67EC">
        <w:rPr>
          <w:sz w:val="28"/>
          <w:szCs w:val="28"/>
        </w:rPr>
        <w:t xml:space="preserve">71 222,1 тыс. рублей или 75,1% от годовых бюджетных назначений, расходы </w:t>
      </w:r>
      <w:r w:rsidRPr="009F67EC">
        <w:rPr>
          <w:sz w:val="28"/>
          <w:szCs w:val="28"/>
        </w:rPr>
        <w:lastRenderedPageBreak/>
        <w:t>составили 3 382 747,4 тыс. рублей или 72,8% от годовых бюджетных назначений. Бюджет Фонда исполнен с профицитом в размере 88 474,7 тыс. рублей.</w:t>
      </w:r>
    </w:p>
    <w:p w:rsidR="00A66DDB" w:rsidRPr="009F67EC" w:rsidRDefault="00A66DDB" w:rsidP="00502279">
      <w:pPr>
        <w:ind w:firstLine="708"/>
        <w:jc w:val="both"/>
        <w:rPr>
          <w:sz w:val="28"/>
          <w:szCs w:val="28"/>
        </w:rPr>
      </w:pPr>
      <w:r w:rsidRPr="009F67EC">
        <w:rPr>
          <w:sz w:val="28"/>
          <w:szCs w:val="28"/>
        </w:rPr>
        <w:t>Риски недополучения доходов и невыполнения принятых расходных обязательств отсутствуют.</w:t>
      </w:r>
    </w:p>
    <w:p w:rsidR="00A66DDB" w:rsidRPr="009F67EC" w:rsidRDefault="00A66DDB" w:rsidP="00502279">
      <w:pPr>
        <w:ind w:firstLine="708"/>
        <w:jc w:val="both"/>
        <w:rPr>
          <w:sz w:val="28"/>
          <w:szCs w:val="28"/>
        </w:rPr>
      </w:pPr>
      <w:r w:rsidRPr="009F67EC">
        <w:rPr>
          <w:sz w:val="28"/>
          <w:szCs w:val="28"/>
        </w:rPr>
        <w:t>3. Основная доля доходов бюджета Фонда – 99,</w:t>
      </w:r>
      <w:r>
        <w:rPr>
          <w:sz w:val="28"/>
          <w:szCs w:val="28"/>
        </w:rPr>
        <w:t>4</w:t>
      </w:r>
      <w:r w:rsidRPr="009F67EC">
        <w:rPr>
          <w:sz w:val="28"/>
          <w:szCs w:val="28"/>
        </w:rPr>
        <w:t xml:space="preserve">%, сформирована за счет безвозмездных поступлений, объем которых увеличился по сравнению с аналогичным периодом прошлого года на 202 020,8 тыс. рублей или 6,2% и с учетом возврата остатков субсидий, субвенций и иных межбюджетных трансфертов, имеющих целевое назначение, прошлых лет составил </w:t>
      </w:r>
      <w:r w:rsidRPr="009F67EC">
        <w:rPr>
          <w:sz w:val="28"/>
          <w:szCs w:val="28"/>
        </w:rPr>
        <w:br/>
        <w:t>3 449 938,1 тыс. рублей или 75,0% годовых бюджетных назначений.</w:t>
      </w:r>
    </w:p>
    <w:p w:rsidR="00A66DDB" w:rsidRPr="009F67EC" w:rsidRDefault="00A66DDB" w:rsidP="00502279">
      <w:pPr>
        <w:ind w:firstLine="708"/>
        <w:jc w:val="both"/>
        <w:rPr>
          <w:sz w:val="28"/>
          <w:szCs w:val="28"/>
        </w:rPr>
      </w:pPr>
      <w:r w:rsidRPr="009F67EC">
        <w:rPr>
          <w:sz w:val="28"/>
          <w:szCs w:val="28"/>
        </w:rPr>
        <w:t>Межбюджетные трансферты из окружного бюджета поступили в объеме 320 001,3 тыс. рублей или 75,0% от годовых бюджетных назначений, что на 297 190,3 тыс. рублей или 48,2% меньше объема трансфертов, поступивших в аналогичном периоде 2024 года.</w:t>
      </w:r>
      <w:r>
        <w:rPr>
          <w:sz w:val="28"/>
          <w:szCs w:val="28"/>
        </w:rPr>
        <w:t xml:space="preserve"> Уменьшение объема трансфертов из окружного бюджета связано с увеличением объема субвенций, предоставляемых из бюджета Федерального Фонда ОМС на финансовое обеспечение организации ОМС на территории округа. </w:t>
      </w:r>
    </w:p>
    <w:p w:rsidR="00A66DDB" w:rsidRPr="009D3D74" w:rsidRDefault="00A66DDB" w:rsidP="00502279">
      <w:pPr>
        <w:ind w:firstLine="708"/>
        <w:jc w:val="both"/>
        <w:rPr>
          <w:sz w:val="28"/>
          <w:szCs w:val="28"/>
        </w:rPr>
      </w:pPr>
      <w:r w:rsidRPr="009D3D74">
        <w:rPr>
          <w:sz w:val="28"/>
          <w:szCs w:val="28"/>
        </w:rPr>
        <w:t>Межбюджетные трансферты из бюджета Федерального Фонда ОМС поступили в объеме 3 059 076,3 тыс. рублей, или 75,5% от годовых бюджетных назначений, что на 475 012,0 тыс. рублей или 18,4% больше объема трансфертов, поступивших в аналогичном периоде прошлого года.</w:t>
      </w:r>
    </w:p>
    <w:p w:rsidR="00A66DDB" w:rsidRPr="009F5797" w:rsidRDefault="00A66DDB" w:rsidP="00502279">
      <w:pPr>
        <w:ind w:firstLine="708"/>
        <w:jc w:val="both"/>
        <w:rPr>
          <w:sz w:val="28"/>
          <w:szCs w:val="28"/>
        </w:rPr>
      </w:pPr>
      <w:r>
        <w:rPr>
          <w:sz w:val="28"/>
          <w:szCs w:val="28"/>
        </w:rPr>
        <w:t>4. </w:t>
      </w:r>
      <w:r w:rsidRPr="009D3D74">
        <w:rPr>
          <w:sz w:val="28"/>
          <w:szCs w:val="28"/>
        </w:rPr>
        <w:t>Налоговые и неналоговые доходы в структуре доходов бюджета Фонда составили 0,6% и поступили в бюджет Фонда в объеме 21 284,0 тыс. рублей, что больше годовых плановых назначений на 16,9%</w:t>
      </w:r>
      <w:r>
        <w:rPr>
          <w:sz w:val="28"/>
          <w:szCs w:val="28"/>
        </w:rPr>
        <w:t>, из них д</w:t>
      </w:r>
      <w:r w:rsidRPr="009D3D74">
        <w:rPr>
          <w:sz w:val="28"/>
          <w:szCs w:val="28"/>
        </w:rPr>
        <w:t xml:space="preserve">оходы от штрафных </w:t>
      </w:r>
      <w:r w:rsidRPr="009F5797">
        <w:rPr>
          <w:sz w:val="28"/>
          <w:szCs w:val="28"/>
        </w:rPr>
        <w:t>санкций и взысканий с виновных лиц составили 4 336,8 тыс. рублей.</w:t>
      </w:r>
    </w:p>
    <w:p w:rsidR="00A66DDB" w:rsidRPr="002B3DB2" w:rsidRDefault="00A66DDB" w:rsidP="00502279">
      <w:pPr>
        <w:ind w:firstLine="708"/>
        <w:jc w:val="both"/>
        <w:rPr>
          <w:sz w:val="28"/>
          <w:szCs w:val="28"/>
        </w:rPr>
      </w:pPr>
      <w:r w:rsidRPr="009F5797">
        <w:rPr>
          <w:sz w:val="28"/>
          <w:szCs w:val="28"/>
        </w:rPr>
        <w:t xml:space="preserve">5. Основная доля расходов бюджета Фонда </w:t>
      </w:r>
      <w:bookmarkStart w:id="12" w:name="_Hlk204175234"/>
      <w:r w:rsidRPr="009F5797">
        <w:rPr>
          <w:sz w:val="28"/>
          <w:szCs w:val="28"/>
        </w:rPr>
        <w:t>–</w:t>
      </w:r>
      <w:bookmarkEnd w:id="12"/>
      <w:r w:rsidRPr="009F5797">
        <w:rPr>
          <w:sz w:val="28"/>
          <w:szCs w:val="28"/>
        </w:rPr>
        <w:t xml:space="preserve"> 98,5%, направлена на «Здравоохранение». В анализируемом периоде расходы на «Здравоохранение»</w:t>
      </w:r>
      <w:r w:rsidRPr="00447113">
        <w:rPr>
          <w:sz w:val="28"/>
          <w:szCs w:val="28"/>
        </w:rPr>
        <w:t xml:space="preserve"> </w:t>
      </w:r>
      <w:r w:rsidRPr="002B3DB2">
        <w:rPr>
          <w:sz w:val="28"/>
          <w:szCs w:val="28"/>
        </w:rPr>
        <w:t>составили 3 330 864,3 тыс. рублей или 72,8% от годовых бюджетных назначений, в том числе:</w:t>
      </w:r>
      <w:r>
        <w:rPr>
          <w:sz w:val="28"/>
          <w:szCs w:val="28"/>
        </w:rPr>
        <w:t xml:space="preserve"> </w:t>
      </w:r>
    </w:p>
    <w:p w:rsidR="00A66DDB" w:rsidRDefault="00A66DDB" w:rsidP="00502279">
      <w:pPr>
        <w:ind w:firstLine="708"/>
        <w:jc w:val="both"/>
        <w:rPr>
          <w:sz w:val="28"/>
          <w:szCs w:val="28"/>
        </w:rPr>
      </w:pPr>
      <w:r w:rsidRPr="002B3DB2">
        <w:rPr>
          <w:sz w:val="28"/>
          <w:szCs w:val="28"/>
        </w:rPr>
        <w:t>- на реализацию Территориальной программы ОМС – 3 231 952,5 тыс. рублей или 73,3% от годовых бюджетных назначений</w:t>
      </w:r>
      <w:r>
        <w:rPr>
          <w:sz w:val="28"/>
          <w:szCs w:val="28"/>
        </w:rPr>
        <w:t xml:space="preserve">, что больше расходов за аналогичный период прошлого года </w:t>
      </w:r>
      <w:r w:rsidRPr="002B3DB2">
        <w:rPr>
          <w:sz w:val="28"/>
          <w:szCs w:val="28"/>
        </w:rPr>
        <w:t>на 215 510,1 тыс. рублей или 7,1%</w:t>
      </w:r>
      <w:r>
        <w:rPr>
          <w:sz w:val="28"/>
          <w:szCs w:val="28"/>
        </w:rPr>
        <w:t>;</w:t>
      </w:r>
    </w:p>
    <w:p w:rsidR="00A66DDB" w:rsidRDefault="00A66DDB" w:rsidP="00502279">
      <w:pPr>
        <w:ind w:firstLine="709"/>
        <w:jc w:val="both"/>
        <w:rPr>
          <w:sz w:val="28"/>
          <w:szCs w:val="28"/>
        </w:rPr>
      </w:pPr>
      <w:r w:rsidRPr="002B3DB2">
        <w:rPr>
          <w:sz w:val="28"/>
          <w:szCs w:val="28"/>
        </w:rPr>
        <w:t>- на непрограммные направления деятельности – 98 911,8 тыс. рублей или 59,8% от годовых бюджетных назначений, что на 3 092,6 тыс. рублей или 3,0% меньше аналогичного показателя предыдущего года.</w:t>
      </w:r>
    </w:p>
    <w:p w:rsidR="00A66DDB" w:rsidRDefault="00A66DDB" w:rsidP="00502279">
      <w:pPr>
        <w:pStyle w:val="af9"/>
        <w:tabs>
          <w:tab w:val="left" w:pos="709"/>
          <w:tab w:val="left" w:pos="851"/>
        </w:tabs>
        <w:ind w:firstLine="709"/>
        <w:jc w:val="both"/>
        <w:rPr>
          <w:color w:val="000000"/>
          <w:sz w:val="28"/>
          <w:szCs w:val="28"/>
        </w:rPr>
      </w:pPr>
      <w:r>
        <w:rPr>
          <w:color w:val="000000"/>
          <w:sz w:val="28"/>
          <w:szCs w:val="28"/>
        </w:rPr>
        <w:t>6. О</w:t>
      </w:r>
      <w:r w:rsidRPr="009C5CAD">
        <w:rPr>
          <w:color w:val="000000"/>
          <w:sz w:val="28"/>
          <w:szCs w:val="28"/>
        </w:rPr>
        <w:t xml:space="preserve">тмечается низкий уровень расходов на </w:t>
      </w:r>
      <w:r w:rsidRPr="009C5CAD">
        <w:rPr>
          <w:iCs/>
          <w:color w:val="000000"/>
          <w:sz w:val="28"/>
          <w:szCs w:val="28"/>
        </w:rPr>
        <w:t xml:space="preserve">финансовое обеспечение мероприятий по приобретению медицинского оборудования – </w:t>
      </w:r>
      <w:r>
        <w:rPr>
          <w:iCs/>
          <w:color w:val="000000"/>
          <w:sz w:val="28"/>
          <w:szCs w:val="28"/>
        </w:rPr>
        <w:t>10,7</w:t>
      </w:r>
      <w:r w:rsidRPr="009C5CAD">
        <w:rPr>
          <w:iCs/>
          <w:color w:val="000000"/>
          <w:sz w:val="28"/>
          <w:szCs w:val="28"/>
        </w:rPr>
        <w:t xml:space="preserve">% от </w:t>
      </w:r>
      <w:r w:rsidRPr="009C5CAD">
        <w:rPr>
          <w:color w:val="000000"/>
          <w:sz w:val="28"/>
          <w:szCs w:val="28"/>
        </w:rPr>
        <w:t>годовых бюджетных назначений</w:t>
      </w:r>
      <w:r w:rsidRPr="009C5CAD">
        <w:rPr>
          <w:iCs/>
          <w:color w:val="000000"/>
          <w:sz w:val="28"/>
          <w:szCs w:val="28"/>
        </w:rPr>
        <w:t xml:space="preserve"> или </w:t>
      </w:r>
      <w:r>
        <w:rPr>
          <w:iCs/>
          <w:color w:val="000000"/>
          <w:sz w:val="28"/>
          <w:szCs w:val="28"/>
        </w:rPr>
        <w:t>1 944,3</w:t>
      </w:r>
      <w:r w:rsidRPr="009C5CAD">
        <w:rPr>
          <w:iCs/>
          <w:color w:val="000000"/>
          <w:sz w:val="28"/>
          <w:szCs w:val="28"/>
        </w:rPr>
        <w:t xml:space="preserve"> тыс. рублей</w:t>
      </w:r>
      <w:r w:rsidRPr="009C5CAD">
        <w:rPr>
          <w:color w:val="000000"/>
          <w:sz w:val="28"/>
          <w:szCs w:val="28"/>
        </w:rPr>
        <w:t xml:space="preserve">, </w:t>
      </w:r>
      <w:r>
        <w:rPr>
          <w:color w:val="000000"/>
          <w:sz w:val="28"/>
          <w:szCs w:val="28"/>
        </w:rPr>
        <w:t xml:space="preserve">в связи с тем, что закупка </w:t>
      </w:r>
      <w:r w:rsidRPr="009C5CAD">
        <w:rPr>
          <w:color w:val="000000"/>
          <w:sz w:val="28"/>
          <w:szCs w:val="28"/>
        </w:rPr>
        <w:t xml:space="preserve">медицинского оборудования </w:t>
      </w:r>
      <w:r>
        <w:rPr>
          <w:color w:val="000000"/>
          <w:sz w:val="28"/>
          <w:szCs w:val="28"/>
        </w:rPr>
        <w:t>перенесена</w:t>
      </w:r>
      <w:r w:rsidRPr="00DA258C">
        <w:rPr>
          <w:color w:val="000000"/>
          <w:sz w:val="28"/>
          <w:szCs w:val="28"/>
        </w:rPr>
        <w:t xml:space="preserve"> </w:t>
      </w:r>
      <w:r>
        <w:rPr>
          <w:color w:val="000000"/>
          <w:sz w:val="28"/>
          <w:szCs w:val="28"/>
        </w:rPr>
        <w:t xml:space="preserve">на </w:t>
      </w:r>
      <w:r w:rsidRPr="00DA258C">
        <w:rPr>
          <w:color w:val="000000"/>
          <w:sz w:val="28"/>
          <w:szCs w:val="28"/>
        </w:rPr>
        <w:t>4 квартал 202</w:t>
      </w:r>
      <w:r>
        <w:rPr>
          <w:color w:val="000000"/>
          <w:sz w:val="28"/>
          <w:szCs w:val="28"/>
        </w:rPr>
        <w:t>5</w:t>
      </w:r>
      <w:r w:rsidRPr="00DA258C">
        <w:rPr>
          <w:color w:val="000000"/>
          <w:sz w:val="28"/>
          <w:szCs w:val="28"/>
        </w:rPr>
        <w:t xml:space="preserve"> года.</w:t>
      </w:r>
      <w:r w:rsidRPr="009C5CAD">
        <w:rPr>
          <w:color w:val="000000"/>
          <w:sz w:val="28"/>
          <w:szCs w:val="28"/>
        </w:rPr>
        <w:t xml:space="preserve"> </w:t>
      </w:r>
    </w:p>
    <w:p w:rsidR="00A66DDB" w:rsidRDefault="00A66DDB" w:rsidP="00502279">
      <w:pPr>
        <w:pStyle w:val="af9"/>
        <w:tabs>
          <w:tab w:val="left" w:pos="709"/>
          <w:tab w:val="left" w:pos="851"/>
        </w:tabs>
        <w:ind w:firstLine="709"/>
        <w:jc w:val="both"/>
        <w:rPr>
          <w:color w:val="000000"/>
          <w:sz w:val="28"/>
          <w:szCs w:val="28"/>
        </w:rPr>
      </w:pPr>
      <w:r>
        <w:rPr>
          <w:color w:val="000000"/>
          <w:sz w:val="28"/>
          <w:szCs w:val="28"/>
        </w:rPr>
        <w:t xml:space="preserve">Кроме того, </w:t>
      </w:r>
      <w:r w:rsidRPr="008C12FC">
        <w:rPr>
          <w:color w:val="000000"/>
          <w:sz w:val="28"/>
          <w:szCs w:val="28"/>
        </w:rPr>
        <w:t>в</w:t>
      </w:r>
      <w:r>
        <w:rPr>
          <w:color w:val="000000"/>
          <w:sz w:val="28"/>
          <w:szCs w:val="28"/>
        </w:rPr>
        <w:t xml:space="preserve">виду </w:t>
      </w:r>
      <w:r w:rsidRPr="008C12FC">
        <w:rPr>
          <w:color w:val="000000"/>
          <w:sz w:val="28"/>
          <w:szCs w:val="28"/>
        </w:rPr>
        <w:t>отсутстви</w:t>
      </w:r>
      <w:r>
        <w:rPr>
          <w:color w:val="000000"/>
          <w:sz w:val="28"/>
          <w:szCs w:val="28"/>
        </w:rPr>
        <w:t>я</w:t>
      </w:r>
      <w:r w:rsidRPr="008C12FC">
        <w:rPr>
          <w:color w:val="000000"/>
          <w:sz w:val="28"/>
          <w:szCs w:val="28"/>
        </w:rPr>
        <w:t xml:space="preserve"> </w:t>
      </w:r>
      <w:r>
        <w:rPr>
          <w:color w:val="000000"/>
          <w:sz w:val="28"/>
          <w:szCs w:val="28"/>
        </w:rPr>
        <w:t>потребности,</w:t>
      </w:r>
      <w:r w:rsidRPr="0079230E">
        <w:rPr>
          <w:color w:val="000000"/>
          <w:sz w:val="28"/>
          <w:szCs w:val="28"/>
        </w:rPr>
        <w:t xml:space="preserve"> не исполнялись расходы</w:t>
      </w:r>
      <w:r w:rsidRPr="009C5CAD">
        <w:rPr>
          <w:b/>
          <w:color w:val="000000"/>
          <w:sz w:val="28"/>
          <w:szCs w:val="28"/>
        </w:rPr>
        <w:t xml:space="preserve"> </w:t>
      </w:r>
      <w:r w:rsidRPr="009C5CAD">
        <w:rPr>
          <w:color w:val="000000"/>
          <w:sz w:val="28"/>
          <w:szCs w:val="28"/>
        </w:rPr>
        <w:t>на организацию</w:t>
      </w:r>
      <w:r w:rsidRPr="008C12FC">
        <w:rPr>
          <w:color w:val="000000"/>
          <w:sz w:val="28"/>
          <w:szCs w:val="28"/>
        </w:rPr>
        <w:t xml:space="preserve"> дополнительного профессионального образования медицинских работников по программам повышения квалификации</w:t>
      </w:r>
      <w:r>
        <w:rPr>
          <w:color w:val="000000"/>
          <w:sz w:val="28"/>
          <w:szCs w:val="28"/>
        </w:rPr>
        <w:t>.</w:t>
      </w:r>
    </w:p>
    <w:p w:rsidR="00A66DDB" w:rsidRPr="009F5797" w:rsidRDefault="00A66DDB" w:rsidP="00502279">
      <w:pPr>
        <w:ind w:firstLine="708"/>
        <w:jc w:val="both"/>
        <w:rPr>
          <w:color w:val="000000"/>
          <w:sz w:val="28"/>
          <w:szCs w:val="28"/>
        </w:rPr>
      </w:pPr>
      <w:r w:rsidRPr="009F5797">
        <w:rPr>
          <w:color w:val="000000"/>
          <w:sz w:val="28"/>
          <w:szCs w:val="28"/>
        </w:rPr>
        <w:t>7.</w:t>
      </w:r>
      <w:bookmarkStart w:id="13" w:name="_Hlk172886623"/>
      <w:r w:rsidRPr="009F5797">
        <w:rPr>
          <w:color w:val="000000"/>
          <w:sz w:val="28"/>
          <w:szCs w:val="28"/>
        </w:rPr>
        <w:t> Долгосрочная и просроченная задолженность на балансе Фонда не числится.</w:t>
      </w:r>
      <w:bookmarkEnd w:id="13"/>
    </w:p>
    <w:p w:rsidR="00A66DDB" w:rsidRPr="00720445" w:rsidRDefault="00A66DDB" w:rsidP="00502279">
      <w:pPr>
        <w:ind w:firstLine="708"/>
        <w:jc w:val="both"/>
        <w:rPr>
          <w:color w:val="000000"/>
          <w:sz w:val="10"/>
          <w:szCs w:val="10"/>
          <w:highlight w:val="yellow"/>
        </w:rPr>
      </w:pPr>
    </w:p>
    <w:p w:rsidR="00A66DDB" w:rsidRPr="009F5797" w:rsidRDefault="00A66DDB" w:rsidP="00502279">
      <w:pPr>
        <w:ind w:firstLine="709"/>
        <w:jc w:val="both"/>
        <w:rPr>
          <w:rFonts w:eastAsia="Calibri"/>
          <w:b/>
          <w:color w:val="000000"/>
          <w:sz w:val="16"/>
          <w:szCs w:val="16"/>
          <w:lang w:eastAsia="en-US"/>
        </w:rPr>
      </w:pPr>
      <w:r w:rsidRPr="009F5797">
        <w:rPr>
          <w:rFonts w:eastAsia="Calibri"/>
          <w:b/>
          <w:color w:val="000000"/>
          <w:sz w:val="28"/>
          <w:szCs w:val="28"/>
          <w:lang w:eastAsia="en-US"/>
        </w:rPr>
        <w:lastRenderedPageBreak/>
        <w:t>Предложения:</w:t>
      </w:r>
    </w:p>
    <w:p w:rsidR="00A66DDB" w:rsidRPr="009F5797" w:rsidRDefault="00A66DDB" w:rsidP="00502279">
      <w:pPr>
        <w:ind w:firstLine="708"/>
        <w:jc w:val="both"/>
        <w:rPr>
          <w:rFonts w:eastAsia="Calibri"/>
          <w:color w:val="000000"/>
          <w:sz w:val="28"/>
          <w:szCs w:val="28"/>
          <w:lang w:eastAsia="en-US"/>
        </w:rPr>
      </w:pPr>
      <w:r w:rsidRPr="009F5797">
        <w:rPr>
          <w:rFonts w:eastAsia="Calibri"/>
          <w:color w:val="000000"/>
          <w:sz w:val="28"/>
          <w:szCs w:val="28"/>
          <w:lang w:eastAsia="en-US"/>
        </w:rPr>
        <w:t>Заключение</w:t>
      </w:r>
      <w:r w:rsidRPr="009F5797">
        <w:rPr>
          <w:b/>
          <w:bCs/>
          <w:color w:val="000000"/>
          <w:sz w:val="28"/>
          <w:szCs w:val="28"/>
        </w:rPr>
        <w:t xml:space="preserve"> </w:t>
      </w:r>
      <w:r w:rsidRPr="009F5797">
        <w:rPr>
          <w:bCs/>
          <w:color w:val="000000"/>
          <w:sz w:val="28"/>
          <w:szCs w:val="28"/>
        </w:rPr>
        <w:t xml:space="preserve">по результатам экспертно-аналитического мероприятия «Оперативный контроль исполнения Закона Чукотского автономного округа «О бюджете Чукотского территориального фонда обязательного медицинского страхования </w:t>
      </w:r>
      <w:r w:rsidRPr="009F5797">
        <w:rPr>
          <w:color w:val="000000"/>
          <w:sz w:val="28"/>
          <w:szCs w:val="28"/>
        </w:rPr>
        <w:t>на 2025 год и на плановый период 2026 и 2027 годов» </w:t>
      </w:r>
      <w:r w:rsidRPr="009F5797">
        <w:rPr>
          <w:bCs/>
          <w:color w:val="000000"/>
          <w:sz w:val="28"/>
          <w:szCs w:val="28"/>
        </w:rPr>
        <w:t>за январь-сентябрь 2025 года</w:t>
      </w:r>
      <w:r w:rsidRPr="009F5797">
        <w:rPr>
          <w:rFonts w:eastAsia="Calibri"/>
          <w:color w:val="000000"/>
          <w:sz w:val="28"/>
          <w:szCs w:val="28"/>
          <w:lang w:eastAsia="en-US"/>
        </w:rPr>
        <w:t xml:space="preserve"> направить в Думу и Губернатору Чукотского автономного округа.</w:t>
      </w:r>
    </w:p>
    <w:p w:rsidR="00A66DDB" w:rsidRDefault="00A66DDB" w:rsidP="00502279">
      <w:pPr>
        <w:ind w:firstLine="708"/>
        <w:jc w:val="both"/>
        <w:rPr>
          <w:sz w:val="28"/>
          <w:szCs w:val="28"/>
          <w:highlight w:val="yellow"/>
        </w:rPr>
      </w:pPr>
    </w:p>
    <w:p w:rsidR="004841CC" w:rsidRPr="00720445" w:rsidRDefault="004841CC" w:rsidP="00502279">
      <w:pPr>
        <w:ind w:firstLine="708"/>
        <w:jc w:val="both"/>
        <w:rPr>
          <w:sz w:val="28"/>
          <w:szCs w:val="28"/>
          <w:highlight w:val="yellow"/>
        </w:rPr>
      </w:pPr>
    </w:p>
    <w:p w:rsidR="0008467A" w:rsidRPr="00107CAC" w:rsidRDefault="0008467A" w:rsidP="0008467A">
      <w:pPr>
        <w:pStyle w:val="a8"/>
        <w:spacing w:before="0" w:beforeAutospacing="0" w:after="0" w:afterAutospacing="0"/>
        <w:jc w:val="both"/>
        <w:rPr>
          <w:sz w:val="28"/>
          <w:szCs w:val="28"/>
        </w:rPr>
      </w:pPr>
      <w:r w:rsidRPr="00107CAC">
        <w:rPr>
          <w:sz w:val="28"/>
          <w:szCs w:val="28"/>
        </w:rPr>
        <w:t xml:space="preserve">Аудитор Счетной палаты </w:t>
      </w:r>
    </w:p>
    <w:p w:rsidR="00A66DDB" w:rsidRDefault="0008467A" w:rsidP="0008467A">
      <w:pPr>
        <w:tabs>
          <w:tab w:val="left" w:pos="7938"/>
        </w:tabs>
        <w:rPr>
          <w:sz w:val="28"/>
          <w:szCs w:val="28"/>
        </w:rPr>
      </w:pPr>
      <w:r w:rsidRPr="00107CAC">
        <w:rPr>
          <w:sz w:val="28"/>
          <w:szCs w:val="28"/>
        </w:rPr>
        <w:t>Чукотского автономного округа</w:t>
      </w:r>
      <w:r>
        <w:rPr>
          <w:sz w:val="28"/>
          <w:szCs w:val="28"/>
        </w:rPr>
        <w:t xml:space="preserve">   </w:t>
      </w:r>
      <w:r w:rsidR="00A66DDB" w:rsidRPr="009F5797">
        <w:rPr>
          <w:sz w:val="28"/>
          <w:szCs w:val="28"/>
        </w:rPr>
        <w:t xml:space="preserve">    </w:t>
      </w:r>
      <w:r>
        <w:rPr>
          <w:sz w:val="28"/>
          <w:szCs w:val="28"/>
        </w:rPr>
        <w:t xml:space="preserve">                 </w:t>
      </w:r>
      <w:r w:rsidR="00A66DDB" w:rsidRPr="009F5797">
        <w:rPr>
          <w:sz w:val="28"/>
          <w:szCs w:val="28"/>
        </w:rPr>
        <w:t xml:space="preserve">                                  </w:t>
      </w:r>
      <w:r w:rsidR="00A66DDB">
        <w:rPr>
          <w:sz w:val="28"/>
          <w:szCs w:val="28"/>
        </w:rPr>
        <w:t xml:space="preserve">   </w:t>
      </w:r>
      <w:r w:rsidR="00A66DDB" w:rsidRPr="009F5797">
        <w:rPr>
          <w:sz w:val="28"/>
          <w:szCs w:val="28"/>
        </w:rPr>
        <w:t xml:space="preserve">Т.В. </w:t>
      </w:r>
      <w:proofErr w:type="spellStart"/>
      <w:r w:rsidR="00A66DDB" w:rsidRPr="009F5797">
        <w:rPr>
          <w:sz w:val="28"/>
          <w:szCs w:val="28"/>
        </w:rPr>
        <w:t>Беланова</w:t>
      </w:r>
      <w:proofErr w:type="spellEnd"/>
    </w:p>
    <w:bookmarkEnd w:id="1"/>
    <w:bookmarkEnd w:id="2"/>
    <w:bookmarkEnd w:id="3"/>
    <w:p w:rsidR="00FF5DEE" w:rsidRDefault="00FF5DEE">
      <w:pPr>
        <w:spacing w:after="200" w:line="276" w:lineRule="auto"/>
        <w:rPr>
          <w:b/>
          <w:iCs/>
          <w:color w:val="000000"/>
          <w:sz w:val="28"/>
          <w:szCs w:val="28"/>
        </w:rPr>
      </w:pPr>
      <w:r>
        <w:rPr>
          <w:b/>
          <w:iCs/>
          <w:color w:val="000000"/>
          <w:sz w:val="28"/>
          <w:szCs w:val="28"/>
        </w:rPr>
        <w:br w:type="page"/>
      </w:r>
    </w:p>
    <w:p w:rsidR="007B6128" w:rsidRPr="004D5FBB" w:rsidRDefault="007B6128" w:rsidP="00502279">
      <w:pPr>
        <w:jc w:val="center"/>
        <w:rPr>
          <w:b/>
          <w:iCs/>
          <w:color w:val="000000"/>
          <w:sz w:val="28"/>
          <w:szCs w:val="28"/>
        </w:rPr>
      </w:pPr>
      <w:r>
        <w:rPr>
          <w:b/>
          <w:iCs/>
          <w:color w:val="000000"/>
          <w:sz w:val="28"/>
          <w:szCs w:val="28"/>
        </w:rPr>
        <w:lastRenderedPageBreak/>
        <w:t>ЗАКЛЮЧЕНИЕ</w:t>
      </w:r>
    </w:p>
    <w:p w:rsidR="007B6128" w:rsidRPr="00107CAC" w:rsidRDefault="007B6128" w:rsidP="00502279">
      <w:pPr>
        <w:pStyle w:val="ConsPlusNonformat"/>
        <w:jc w:val="center"/>
        <w:rPr>
          <w:rFonts w:ascii="Times New Roman" w:hAnsi="Times New Roman" w:cs="Times New Roman"/>
          <w:b/>
          <w:sz w:val="28"/>
          <w:szCs w:val="28"/>
        </w:rPr>
      </w:pPr>
      <w:r w:rsidRPr="00107CAC">
        <w:rPr>
          <w:rFonts w:ascii="Times New Roman" w:hAnsi="Times New Roman" w:cs="Times New Roman"/>
          <w:b/>
          <w:sz w:val="28"/>
          <w:szCs w:val="28"/>
        </w:rPr>
        <w:t xml:space="preserve">по результатам экспертно-аналитического мероприятия </w:t>
      </w:r>
    </w:p>
    <w:p w:rsidR="007B6128" w:rsidRPr="00107CAC" w:rsidRDefault="007B6128" w:rsidP="00502279">
      <w:pPr>
        <w:pStyle w:val="ConsPlusNonformat"/>
        <w:jc w:val="center"/>
        <w:rPr>
          <w:rFonts w:ascii="Times New Roman" w:hAnsi="Times New Roman" w:cs="Times New Roman"/>
          <w:b/>
          <w:sz w:val="28"/>
          <w:szCs w:val="28"/>
        </w:rPr>
      </w:pPr>
      <w:r w:rsidRPr="00107CAC">
        <w:rPr>
          <w:rFonts w:ascii="Times New Roman" w:hAnsi="Times New Roman" w:cs="Times New Roman"/>
          <w:b/>
          <w:sz w:val="28"/>
          <w:szCs w:val="28"/>
        </w:rPr>
        <w:t>«</w:t>
      </w:r>
      <w:bookmarkStart w:id="14" w:name="_Hlk205477317"/>
      <w:r w:rsidRPr="00107CAC">
        <w:rPr>
          <w:rFonts w:ascii="Times New Roman" w:hAnsi="Times New Roman" w:cs="Times New Roman"/>
          <w:b/>
          <w:sz w:val="28"/>
          <w:szCs w:val="28"/>
        </w:rPr>
        <w:t>Оперативный контроль исполнения Закона Чукотского автономного округа «Об окружном бюджете на 2025 год и на плановый период 2026 и 2027 годов» за 9 месяцев 2025 года»</w:t>
      </w:r>
    </w:p>
    <w:bookmarkEnd w:id="14"/>
    <w:p w:rsidR="007B6128" w:rsidRPr="0008467A" w:rsidRDefault="007B6128" w:rsidP="00502279">
      <w:pPr>
        <w:spacing w:before="120"/>
        <w:jc w:val="center"/>
        <w:rPr>
          <w:sz w:val="20"/>
          <w:szCs w:val="20"/>
        </w:rPr>
      </w:pPr>
      <w:r w:rsidRPr="0008467A">
        <w:rPr>
          <w:sz w:val="20"/>
          <w:szCs w:val="20"/>
        </w:rPr>
        <w:t>Утверждено Коллегией Счетной палаты Чукотского автономного округа</w:t>
      </w:r>
    </w:p>
    <w:p w:rsidR="007B6128" w:rsidRPr="0008467A" w:rsidRDefault="007B6128" w:rsidP="00502279">
      <w:pPr>
        <w:spacing w:after="120"/>
        <w:jc w:val="center"/>
        <w:rPr>
          <w:sz w:val="20"/>
          <w:szCs w:val="20"/>
        </w:rPr>
      </w:pPr>
      <w:r w:rsidRPr="0008467A">
        <w:rPr>
          <w:sz w:val="20"/>
          <w:szCs w:val="20"/>
        </w:rPr>
        <w:t>(протокол от 17 ноября 2025 года №26)</w:t>
      </w:r>
    </w:p>
    <w:p w:rsidR="007B6128" w:rsidRPr="00107CAC" w:rsidRDefault="007B6128" w:rsidP="00502279">
      <w:pPr>
        <w:widowControl w:val="0"/>
        <w:autoSpaceDE w:val="0"/>
        <w:autoSpaceDN w:val="0"/>
        <w:adjustRightInd w:val="0"/>
        <w:ind w:firstLine="709"/>
        <w:jc w:val="both"/>
        <w:rPr>
          <w:b/>
          <w:sz w:val="28"/>
          <w:szCs w:val="28"/>
        </w:rPr>
      </w:pPr>
      <w:r w:rsidRPr="00107CAC">
        <w:rPr>
          <w:b/>
          <w:sz w:val="28"/>
          <w:szCs w:val="28"/>
        </w:rPr>
        <w:t>Основание для проведения мероприятия</w:t>
      </w:r>
    </w:p>
    <w:p w:rsidR="007B6128" w:rsidRPr="00107CAC" w:rsidRDefault="007B6128" w:rsidP="00502279">
      <w:pPr>
        <w:ind w:firstLine="720"/>
        <w:jc w:val="both"/>
        <w:rPr>
          <w:sz w:val="28"/>
          <w:szCs w:val="28"/>
        </w:rPr>
      </w:pPr>
      <w:r w:rsidRPr="00107CAC">
        <w:rPr>
          <w:sz w:val="28"/>
          <w:szCs w:val="28"/>
        </w:rPr>
        <w:t>Пункт 2.5. Плана работы Счетной палаты Чукотского автономного округа на 2025 год, утвержденного решением Коллегии Счетной палаты Чукотского автономного округа (протокол от 25 декабря 2024 года №26).</w:t>
      </w:r>
    </w:p>
    <w:p w:rsidR="007B6128" w:rsidRPr="00107CAC" w:rsidRDefault="007B6128" w:rsidP="00502279">
      <w:pPr>
        <w:widowControl w:val="0"/>
        <w:autoSpaceDE w:val="0"/>
        <w:autoSpaceDN w:val="0"/>
        <w:adjustRightInd w:val="0"/>
        <w:spacing w:before="120"/>
        <w:ind w:firstLine="709"/>
        <w:jc w:val="both"/>
        <w:rPr>
          <w:sz w:val="28"/>
          <w:szCs w:val="28"/>
        </w:rPr>
      </w:pPr>
      <w:r w:rsidRPr="00107CAC">
        <w:rPr>
          <w:b/>
          <w:sz w:val="28"/>
          <w:szCs w:val="28"/>
        </w:rPr>
        <w:t>Предмет экспертно-аналитического мероприятия</w:t>
      </w:r>
    </w:p>
    <w:p w:rsidR="007B6128" w:rsidRPr="00107CAC" w:rsidRDefault="007B6128" w:rsidP="00502279">
      <w:pPr>
        <w:autoSpaceDE w:val="0"/>
        <w:autoSpaceDN w:val="0"/>
        <w:adjustRightInd w:val="0"/>
        <w:ind w:firstLine="709"/>
        <w:jc w:val="both"/>
        <w:rPr>
          <w:rFonts w:eastAsia="Calibri"/>
          <w:sz w:val="28"/>
          <w:szCs w:val="28"/>
          <w:lang w:eastAsia="en-US"/>
        </w:rPr>
      </w:pPr>
      <w:r w:rsidRPr="00107CAC">
        <w:rPr>
          <w:rFonts w:eastAsia="Calibri"/>
          <w:sz w:val="28"/>
          <w:szCs w:val="28"/>
          <w:lang w:eastAsia="en-US"/>
        </w:rPr>
        <w:t>Процесс исполнения окружного бюджета.</w:t>
      </w:r>
    </w:p>
    <w:p w:rsidR="007B6128" w:rsidRPr="00107CAC" w:rsidRDefault="007B6128" w:rsidP="00502279">
      <w:pPr>
        <w:widowControl w:val="0"/>
        <w:autoSpaceDE w:val="0"/>
        <w:autoSpaceDN w:val="0"/>
        <w:adjustRightInd w:val="0"/>
        <w:spacing w:before="120"/>
        <w:ind w:firstLine="709"/>
        <w:jc w:val="both"/>
        <w:rPr>
          <w:b/>
          <w:sz w:val="28"/>
          <w:szCs w:val="28"/>
        </w:rPr>
      </w:pPr>
      <w:r w:rsidRPr="00107CAC">
        <w:rPr>
          <w:b/>
          <w:sz w:val="28"/>
          <w:szCs w:val="28"/>
        </w:rPr>
        <w:t>Цель экспертно-аналитического мероприятия</w:t>
      </w:r>
    </w:p>
    <w:p w:rsidR="007B6128" w:rsidRPr="00107CAC" w:rsidRDefault="007B6128" w:rsidP="00502279">
      <w:pPr>
        <w:autoSpaceDE w:val="0"/>
        <w:autoSpaceDN w:val="0"/>
        <w:adjustRightInd w:val="0"/>
        <w:ind w:firstLine="709"/>
        <w:jc w:val="both"/>
        <w:rPr>
          <w:rFonts w:eastAsia="Calibri"/>
          <w:sz w:val="28"/>
          <w:szCs w:val="28"/>
          <w:lang w:eastAsia="en-US"/>
        </w:rPr>
      </w:pPr>
      <w:bookmarkStart w:id="15" w:name="_Hlk205477593"/>
      <w:r w:rsidRPr="00107CAC">
        <w:rPr>
          <w:rFonts w:eastAsia="Calibri"/>
          <w:sz w:val="28"/>
          <w:szCs w:val="28"/>
          <w:lang w:eastAsia="en-US"/>
        </w:rPr>
        <w:t>Оценить полноту поступлений доходов окружного бюджета, исполнения расходов и источников финансирования дефицита окружного бюджета.</w:t>
      </w:r>
    </w:p>
    <w:bookmarkEnd w:id="15"/>
    <w:p w:rsidR="007B6128" w:rsidRPr="00107CAC" w:rsidRDefault="007B6128" w:rsidP="00502279">
      <w:pPr>
        <w:widowControl w:val="0"/>
        <w:autoSpaceDE w:val="0"/>
        <w:autoSpaceDN w:val="0"/>
        <w:adjustRightInd w:val="0"/>
        <w:spacing w:before="120"/>
        <w:ind w:firstLine="709"/>
        <w:jc w:val="both"/>
        <w:rPr>
          <w:b/>
          <w:sz w:val="28"/>
          <w:szCs w:val="28"/>
        </w:rPr>
      </w:pPr>
      <w:r w:rsidRPr="00107CAC">
        <w:rPr>
          <w:b/>
          <w:sz w:val="28"/>
          <w:szCs w:val="28"/>
        </w:rPr>
        <w:t>Вопросы экспертно-аналитического мероприятия</w:t>
      </w:r>
    </w:p>
    <w:p w:rsidR="007B6128" w:rsidRPr="00107CAC" w:rsidRDefault="007B6128" w:rsidP="00502279">
      <w:pPr>
        <w:widowControl w:val="0"/>
        <w:autoSpaceDE w:val="0"/>
        <w:autoSpaceDN w:val="0"/>
        <w:adjustRightInd w:val="0"/>
        <w:ind w:firstLine="709"/>
        <w:jc w:val="both"/>
        <w:rPr>
          <w:sz w:val="28"/>
          <w:szCs w:val="28"/>
        </w:rPr>
      </w:pPr>
      <w:r w:rsidRPr="00107CAC">
        <w:rPr>
          <w:sz w:val="28"/>
          <w:szCs w:val="28"/>
        </w:rPr>
        <w:t>1. Основные показатели социально-экономического развития Чукотского автономного округа.</w:t>
      </w:r>
    </w:p>
    <w:p w:rsidR="007B6128" w:rsidRPr="00107CAC" w:rsidRDefault="007B6128" w:rsidP="00502279">
      <w:pPr>
        <w:widowControl w:val="0"/>
        <w:autoSpaceDE w:val="0"/>
        <w:autoSpaceDN w:val="0"/>
        <w:adjustRightInd w:val="0"/>
        <w:ind w:firstLine="709"/>
        <w:jc w:val="both"/>
        <w:rPr>
          <w:sz w:val="28"/>
          <w:szCs w:val="28"/>
        </w:rPr>
      </w:pPr>
      <w:r w:rsidRPr="00107CAC">
        <w:rPr>
          <w:sz w:val="28"/>
          <w:szCs w:val="28"/>
        </w:rPr>
        <w:t>2. Общая характеристика исполнения окружного бюджета.</w:t>
      </w:r>
    </w:p>
    <w:p w:rsidR="007B6128" w:rsidRPr="00107CAC" w:rsidRDefault="007B6128" w:rsidP="00502279">
      <w:pPr>
        <w:widowControl w:val="0"/>
        <w:autoSpaceDE w:val="0"/>
        <w:autoSpaceDN w:val="0"/>
        <w:adjustRightInd w:val="0"/>
        <w:spacing w:before="120"/>
        <w:ind w:firstLine="709"/>
        <w:jc w:val="both"/>
        <w:rPr>
          <w:b/>
          <w:sz w:val="28"/>
          <w:szCs w:val="28"/>
        </w:rPr>
      </w:pPr>
      <w:r w:rsidRPr="00107CAC">
        <w:rPr>
          <w:b/>
          <w:sz w:val="28"/>
          <w:szCs w:val="28"/>
        </w:rPr>
        <w:t>Объект экспертно-аналитического мероприятия</w:t>
      </w:r>
    </w:p>
    <w:p w:rsidR="007B6128" w:rsidRPr="00107CAC" w:rsidRDefault="007B6128" w:rsidP="00502279">
      <w:pPr>
        <w:widowControl w:val="0"/>
        <w:ind w:firstLine="709"/>
        <w:jc w:val="both"/>
      </w:pPr>
      <w:r w:rsidRPr="00107CAC">
        <w:rPr>
          <w:sz w:val="28"/>
          <w:szCs w:val="28"/>
          <w:lang w:eastAsia="en-US"/>
        </w:rPr>
        <w:t>Главные администраторы средств окружного бюджета</w:t>
      </w:r>
      <w:r w:rsidRPr="00107CAC">
        <w:rPr>
          <w:sz w:val="28"/>
          <w:szCs w:val="28"/>
        </w:rPr>
        <w:t xml:space="preserve">, в том числе Департамент финансов и имущественных отношений Чукотского автономного округа (далее – Департамент финансов), </w:t>
      </w:r>
      <w:r w:rsidRPr="00107CAC">
        <w:rPr>
          <w:sz w:val="28"/>
          <w:szCs w:val="28"/>
          <w:lang w:eastAsia="en-US"/>
        </w:rPr>
        <w:t>организующий исполнение окружного бюджета,</w:t>
      </w:r>
      <w:r w:rsidRPr="00107CAC">
        <w:t xml:space="preserve"> </w:t>
      </w:r>
      <w:r w:rsidRPr="00107CAC">
        <w:rPr>
          <w:sz w:val="28"/>
          <w:szCs w:val="28"/>
        </w:rPr>
        <w:t>иные организации (при необходимости).</w:t>
      </w:r>
    </w:p>
    <w:p w:rsidR="007B6128" w:rsidRPr="00107CAC" w:rsidRDefault="007B6128" w:rsidP="00502279">
      <w:pPr>
        <w:widowControl w:val="0"/>
        <w:autoSpaceDE w:val="0"/>
        <w:autoSpaceDN w:val="0"/>
        <w:adjustRightInd w:val="0"/>
        <w:spacing w:before="120"/>
        <w:ind w:firstLine="709"/>
        <w:jc w:val="both"/>
        <w:rPr>
          <w:sz w:val="28"/>
          <w:szCs w:val="28"/>
        </w:rPr>
      </w:pPr>
      <w:r w:rsidRPr="00107CAC">
        <w:rPr>
          <w:b/>
          <w:sz w:val="28"/>
          <w:szCs w:val="28"/>
        </w:rPr>
        <w:t>Проверяемый период деятельности</w:t>
      </w:r>
      <w:r w:rsidRPr="00107CAC">
        <w:rPr>
          <w:sz w:val="28"/>
          <w:szCs w:val="28"/>
        </w:rPr>
        <w:t xml:space="preserve"> 9 месяцев 2025 года.</w:t>
      </w:r>
    </w:p>
    <w:p w:rsidR="007B6128" w:rsidRPr="00107CAC" w:rsidRDefault="007B6128" w:rsidP="00502279">
      <w:pPr>
        <w:widowControl w:val="0"/>
        <w:autoSpaceDE w:val="0"/>
        <w:autoSpaceDN w:val="0"/>
        <w:adjustRightInd w:val="0"/>
        <w:spacing w:before="120"/>
        <w:ind w:firstLine="709"/>
        <w:rPr>
          <w:sz w:val="28"/>
          <w:szCs w:val="28"/>
        </w:rPr>
      </w:pPr>
      <w:r w:rsidRPr="00107CAC">
        <w:rPr>
          <w:b/>
          <w:sz w:val="28"/>
          <w:szCs w:val="28"/>
        </w:rPr>
        <w:t xml:space="preserve">Сроки проведения экспертно-аналитического мероприятия </w:t>
      </w:r>
      <w:r w:rsidRPr="00107CAC">
        <w:rPr>
          <w:b/>
          <w:sz w:val="28"/>
          <w:szCs w:val="28"/>
        </w:rPr>
        <w:br/>
      </w:r>
      <w:r w:rsidRPr="00107CAC">
        <w:rPr>
          <w:sz w:val="28"/>
          <w:szCs w:val="28"/>
        </w:rPr>
        <w:t>с 1 по 14 ноября 2025 года.</w:t>
      </w:r>
    </w:p>
    <w:p w:rsidR="007B6128" w:rsidRDefault="007B6128" w:rsidP="0008467A">
      <w:pPr>
        <w:spacing w:before="120"/>
        <w:ind w:firstLine="709"/>
        <w:jc w:val="both"/>
        <w:rPr>
          <w:sz w:val="28"/>
          <w:szCs w:val="28"/>
        </w:rPr>
      </w:pPr>
      <w:r w:rsidRPr="00107CAC">
        <w:rPr>
          <w:sz w:val="28"/>
          <w:szCs w:val="28"/>
        </w:rPr>
        <w:t>Заключение подготовлено на основании отчета Правительства Чукотского автономного округа об исполнении окружного бюджета за 9 месяцев</w:t>
      </w:r>
      <w:r w:rsidRPr="00107CAC">
        <w:rPr>
          <w:b/>
          <w:sz w:val="28"/>
          <w:szCs w:val="28"/>
        </w:rPr>
        <w:t xml:space="preserve"> </w:t>
      </w:r>
      <w:r w:rsidRPr="00107CAC">
        <w:rPr>
          <w:sz w:val="28"/>
          <w:szCs w:val="28"/>
        </w:rPr>
        <w:t>2025 года, утвержденного Распоряжением Правительства Чукотского автономного округа от 24 октября 2025 года №489-рп, статистических данных, размещенных на официальных сайтах Управления Федеральной службы государственной статистики по Хабаровскому краю, Магаданской области, Еврейской автономной области и Чукотскому автономному округу (</w:t>
      </w:r>
      <w:proofErr w:type="spellStart"/>
      <w:r w:rsidRPr="00107CAC">
        <w:rPr>
          <w:sz w:val="28"/>
          <w:szCs w:val="28"/>
        </w:rPr>
        <w:t>Хабаровскстат</w:t>
      </w:r>
      <w:proofErr w:type="spellEnd"/>
      <w:r w:rsidRPr="00107CAC">
        <w:rPr>
          <w:sz w:val="28"/>
          <w:szCs w:val="28"/>
        </w:rPr>
        <w:t>) и Отделения Банка России по Чукотскому автономному округу, и информации, представленной органами исполнительной власти Чукотского автономного округа.</w:t>
      </w:r>
    </w:p>
    <w:p w:rsidR="0008467A" w:rsidRDefault="0008467A" w:rsidP="0008467A">
      <w:pPr>
        <w:spacing w:before="120"/>
        <w:ind w:firstLine="709"/>
        <w:jc w:val="both"/>
        <w:rPr>
          <w:sz w:val="28"/>
          <w:szCs w:val="28"/>
        </w:rPr>
      </w:pPr>
    </w:p>
    <w:p w:rsidR="0008467A" w:rsidRDefault="0008467A" w:rsidP="0008467A">
      <w:pPr>
        <w:widowControl w:val="0"/>
        <w:autoSpaceDE w:val="0"/>
        <w:autoSpaceDN w:val="0"/>
        <w:adjustRightInd w:val="0"/>
        <w:spacing w:after="120"/>
        <w:ind w:firstLine="709"/>
        <w:jc w:val="center"/>
        <w:outlineLvl w:val="0"/>
        <w:rPr>
          <w:b/>
          <w:sz w:val="28"/>
          <w:szCs w:val="28"/>
        </w:rPr>
      </w:pPr>
    </w:p>
    <w:p w:rsidR="0008467A" w:rsidRDefault="0008467A" w:rsidP="0008467A">
      <w:pPr>
        <w:widowControl w:val="0"/>
        <w:autoSpaceDE w:val="0"/>
        <w:autoSpaceDN w:val="0"/>
        <w:adjustRightInd w:val="0"/>
        <w:spacing w:after="120"/>
        <w:ind w:firstLine="709"/>
        <w:jc w:val="center"/>
        <w:outlineLvl w:val="0"/>
        <w:rPr>
          <w:b/>
          <w:sz w:val="28"/>
          <w:szCs w:val="28"/>
        </w:rPr>
      </w:pPr>
    </w:p>
    <w:p w:rsidR="00EE625E" w:rsidRDefault="007B6128" w:rsidP="00EE625E">
      <w:pPr>
        <w:widowControl w:val="0"/>
        <w:autoSpaceDE w:val="0"/>
        <w:autoSpaceDN w:val="0"/>
        <w:adjustRightInd w:val="0"/>
        <w:spacing w:after="120"/>
        <w:jc w:val="center"/>
        <w:outlineLvl w:val="0"/>
        <w:rPr>
          <w:b/>
          <w:sz w:val="28"/>
          <w:szCs w:val="28"/>
        </w:rPr>
      </w:pPr>
      <w:r w:rsidRPr="00107CAC">
        <w:rPr>
          <w:b/>
          <w:sz w:val="28"/>
          <w:szCs w:val="28"/>
        </w:rPr>
        <w:lastRenderedPageBreak/>
        <w:t>1. </w:t>
      </w:r>
      <w:bookmarkStart w:id="16" w:name="_Hlk205477663"/>
      <w:r w:rsidRPr="00107CAC">
        <w:rPr>
          <w:b/>
          <w:sz w:val="28"/>
          <w:szCs w:val="28"/>
        </w:rPr>
        <w:t>Основные показатели социально-экономического развития</w:t>
      </w:r>
    </w:p>
    <w:p w:rsidR="007B6128" w:rsidRPr="00107CAC" w:rsidRDefault="007B6128" w:rsidP="00EE625E">
      <w:pPr>
        <w:widowControl w:val="0"/>
        <w:autoSpaceDE w:val="0"/>
        <w:autoSpaceDN w:val="0"/>
        <w:adjustRightInd w:val="0"/>
        <w:spacing w:after="120"/>
        <w:jc w:val="center"/>
        <w:outlineLvl w:val="0"/>
        <w:rPr>
          <w:b/>
          <w:sz w:val="28"/>
          <w:szCs w:val="28"/>
        </w:rPr>
      </w:pPr>
      <w:r w:rsidRPr="00107CAC">
        <w:rPr>
          <w:b/>
          <w:sz w:val="28"/>
          <w:szCs w:val="28"/>
        </w:rPr>
        <w:t xml:space="preserve"> Чукотского автономного округа</w:t>
      </w:r>
      <w:bookmarkEnd w:id="16"/>
    </w:p>
    <w:p w:rsidR="007B6128" w:rsidRPr="00107CAC" w:rsidRDefault="007B6128" w:rsidP="00502279">
      <w:pPr>
        <w:ind w:firstLine="709"/>
        <w:jc w:val="both"/>
        <w:rPr>
          <w:sz w:val="28"/>
          <w:szCs w:val="28"/>
        </w:rPr>
      </w:pPr>
      <w:r w:rsidRPr="00107CAC">
        <w:rPr>
          <w:sz w:val="28"/>
          <w:szCs w:val="28"/>
        </w:rPr>
        <w:t>Основные характеристики окружного бюджета на 2025 год, утвержденные статьей 1 Закона об окружном бюджете</w:t>
      </w:r>
      <w:r w:rsidRPr="00107CAC">
        <w:rPr>
          <w:sz w:val="28"/>
          <w:szCs w:val="28"/>
          <w:vertAlign w:val="superscript"/>
        </w:rPr>
        <w:footnoteReference w:id="7"/>
      </w:r>
      <w:r w:rsidRPr="00107CAC">
        <w:rPr>
          <w:sz w:val="28"/>
          <w:szCs w:val="28"/>
        </w:rPr>
        <w:t>, определены, исходя из прогнозируемого объема валового регионального продукта (313 245,06 млн рублей</w:t>
      </w:r>
      <w:r w:rsidRPr="00107CAC">
        <w:rPr>
          <w:sz w:val="28"/>
          <w:szCs w:val="28"/>
          <w:vertAlign w:val="superscript"/>
        </w:rPr>
        <w:footnoteReference w:id="8"/>
      </w:r>
      <w:r w:rsidRPr="00107CAC">
        <w:rPr>
          <w:sz w:val="28"/>
          <w:szCs w:val="28"/>
        </w:rPr>
        <w:t>). Показатели, характеризующие социально-экономическое развитие Чукотского автономного округа, представлены в сравнении с аналогичным периодом прошлого года.</w:t>
      </w:r>
    </w:p>
    <w:p w:rsidR="007B6128" w:rsidRPr="00107CAC" w:rsidRDefault="007B6128" w:rsidP="00502279">
      <w:pPr>
        <w:tabs>
          <w:tab w:val="left" w:pos="851"/>
        </w:tabs>
        <w:spacing w:before="120"/>
        <w:ind w:firstLine="709"/>
        <w:jc w:val="both"/>
        <w:rPr>
          <w:sz w:val="28"/>
          <w:szCs w:val="28"/>
        </w:rPr>
      </w:pPr>
      <w:r w:rsidRPr="00107CAC">
        <w:rPr>
          <w:b/>
          <w:sz w:val="28"/>
          <w:szCs w:val="28"/>
        </w:rPr>
        <w:t>Индекс промышленного производства</w:t>
      </w:r>
      <w:r w:rsidRPr="00107CAC">
        <w:rPr>
          <w:rStyle w:val="ac"/>
          <w:sz w:val="28"/>
          <w:szCs w:val="28"/>
        </w:rPr>
        <w:footnoteReference w:id="9"/>
      </w:r>
      <w:r w:rsidRPr="00107CAC">
        <w:rPr>
          <w:sz w:val="28"/>
          <w:szCs w:val="28"/>
        </w:rPr>
        <w:t xml:space="preserve"> за 9 месяцев 2025 года к аналогичному периоду 2024 года не изменился и составил 107,5%. </w:t>
      </w:r>
    </w:p>
    <w:p w:rsidR="007B6128" w:rsidRPr="00107CAC" w:rsidRDefault="007B6128" w:rsidP="00502279">
      <w:pPr>
        <w:tabs>
          <w:tab w:val="left" w:pos="851"/>
        </w:tabs>
        <w:ind w:firstLine="709"/>
        <w:jc w:val="both"/>
        <w:rPr>
          <w:sz w:val="28"/>
          <w:szCs w:val="28"/>
        </w:rPr>
      </w:pPr>
      <w:r w:rsidRPr="00107CAC">
        <w:rPr>
          <w:rFonts w:eastAsiaTheme="minorHAnsi"/>
          <w:sz w:val="28"/>
          <w:szCs w:val="28"/>
          <w:lang w:eastAsia="en-US"/>
        </w:rPr>
        <w:t>Рост по сравнению с аналогичным периодом прошлого года отмечается по </w:t>
      </w:r>
      <w:r w:rsidRPr="00107CAC">
        <w:rPr>
          <w:sz w:val="28"/>
          <w:szCs w:val="28"/>
        </w:rPr>
        <w:t>видам деятельности: добывающая отрасль – 111,9%, обрабатывающие производства – 149,3%, водоснабжение, водоотведение, сбор и утилизация отходов, деятельность по ликвидации загрязнений – 108%. По виду деятельности «Обеспечение электрической энергией, газом и паром; кондиционирование воздуха» наблюдается снижение индекса – 89,1%.</w:t>
      </w:r>
    </w:p>
    <w:p w:rsidR="007B6128" w:rsidRPr="00107CAC" w:rsidRDefault="007B6128" w:rsidP="00502279">
      <w:pPr>
        <w:autoSpaceDE w:val="0"/>
        <w:autoSpaceDN w:val="0"/>
        <w:adjustRightInd w:val="0"/>
        <w:ind w:firstLine="709"/>
        <w:jc w:val="both"/>
        <w:rPr>
          <w:sz w:val="28"/>
          <w:szCs w:val="28"/>
        </w:rPr>
      </w:pPr>
      <w:r w:rsidRPr="00107CAC">
        <w:rPr>
          <w:sz w:val="28"/>
          <w:szCs w:val="28"/>
        </w:rPr>
        <w:t xml:space="preserve">По показателю индекса промышленного производства Чукотский автономный округ по итогам 9 месяцев 2025 года находится </w:t>
      </w:r>
      <w:r w:rsidRPr="00107CAC">
        <w:rPr>
          <w:b/>
          <w:sz w:val="28"/>
          <w:szCs w:val="28"/>
        </w:rPr>
        <w:t xml:space="preserve">на третьем месте среди регионов </w:t>
      </w:r>
      <w:r w:rsidRPr="00107CAC">
        <w:rPr>
          <w:rFonts w:eastAsia="DejaVu Sans"/>
          <w:b/>
          <w:kern w:val="2"/>
          <w:sz w:val="28"/>
          <w:szCs w:val="28"/>
          <w:lang w:eastAsia="ar-SA"/>
        </w:rPr>
        <w:t>Дальневосточного федерального округа</w:t>
      </w:r>
      <w:r w:rsidRPr="00107CAC">
        <w:rPr>
          <w:sz w:val="28"/>
          <w:szCs w:val="28"/>
        </w:rPr>
        <w:t xml:space="preserve">. Наибольший показатель зафиксирован в Хабаровском крае – 118,5%, наименьший в Сахалинской области – 94,5%. </w:t>
      </w:r>
    </w:p>
    <w:p w:rsidR="007B6128" w:rsidRPr="00107CAC" w:rsidRDefault="007B6128" w:rsidP="00502279">
      <w:pPr>
        <w:tabs>
          <w:tab w:val="left" w:pos="851"/>
        </w:tabs>
        <w:spacing w:before="120"/>
        <w:ind w:firstLine="709"/>
        <w:jc w:val="both"/>
        <w:rPr>
          <w:sz w:val="28"/>
          <w:szCs w:val="28"/>
        </w:rPr>
      </w:pPr>
      <w:r w:rsidRPr="00107CAC">
        <w:rPr>
          <w:b/>
          <w:sz w:val="28"/>
          <w:szCs w:val="28"/>
        </w:rPr>
        <w:t>Объем собственного производства</w:t>
      </w:r>
      <w:r w:rsidRPr="00107CAC">
        <w:rPr>
          <w:sz w:val="28"/>
          <w:szCs w:val="28"/>
        </w:rPr>
        <w:t>, выполненных работ и оказанных услуг собственными силами (отгруженных товаров) за январь-сентябрь 2025 года составил 186 076,7 млн рублей, в том числе по видам экономической деятельности: добыча полезных ископаемых – 9 083,5 млн рублей, обрабатывающие производства – 154 161,5 млн рублей, обеспечение электрической энергией, газом и паром, кондиционирование воздуха – 22 214,2 млн рублей, водоснабжение, водоотведение, сбор и утилизация отходов, деятельность по ликвидации загрязнений – 617,5 млн рублей.</w:t>
      </w:r>
    </w:p>
    <w:p w:rsidR="007B6128" w:rsidRPr="00107CAC" w:rsidRDefault="007B6128" w:rsidP="00502279">
      <w:pPr>
        <w:tabs>
          <w:tab w:val="left" w:pos="851"/>
        </w:tabs>
        <w:spacing w:before="120"/>
        <w:ind w:firstLine="709"/>
        <w:jc w:val="both"/>
        <w:rPr>
          <w:sz w:val="28"/>
          <w:szCs w:val="28"/>
        </w:rPr>
      </w:pPr>
      <w:r w:rsidRPr="00107CAC">
        <w:rPr>
          <w:b/>
          <w:sz w:val="28"/>
          <w:szCs w:val="28"/>
        </w:rPr>
        <w:t>Объем произведенной продукции сельского хозяйства</w:t>
      </w:r>
      <w:r w:rsidRPr="00107CAC">
        <w:rPr>
          <w:sz w:val="28"/>
          <w:szCs w:val="28"/>
        </w:rPr>
        <w:t xml:space="preserve"> (в действующих ценах) в январе-сентябре 2025 года составил 1 483,0 млн рублей (аналогичный период 2024 года – 1 229,4 млн рублей). В отчетном периоде продукции животноводства на территории округа произведено: скот и птица 272,3 тонны (9 месяцев 2024 года – 303,5 тонны); молока – 19 тонн (9 месяцев 2024 года – 20,1 тонны); яиц – 8 244,7 тыс. штук (9 месяцев 2024 года – 5 376 тыс. штук).</w:t>
      </w:r>
    </w:p>
    <w:p w:rsidR="007B6128" w:rsidRPr="00107CAC" w:rsidRDefault="007B6128" w:rsidP="00502279">
      <w:pPr>
        <w:tabs>
          <w:tab w:val="left" w:pos="851"/>
        </w:tabs>
        <w:spacing w:before="120"/>
        <w:ind w:firstLine="709"/>
        <w:jc w:val="both"/>
        <w:rPr>
          <w:bCs/>
          <w:sz w:val="28"/>
          <w:szCs w:val="28"/>
        </w:rPr>
      </w:pPr>
      <w:r w:rsidRPr="00107CAC">
        <w:rPr>
          <w:sz w:val="28"/>
          <w:szCs w:val="28"/>
        </w:rPr>
        <w:lastRenderedPageBreak/>
        <w:t xml:space="preserve">Объем работ, выполненных по виду </w:t>
      </w:r>
      <w:r w:rsidRPr="00107CAC">
        <w:rPr>
          <w:rFonts w:eastAsia="Calibri"/>
          <w:sz w:val="28"/>
          <w:szCs w:val="28"/>
          <w:lang w:eastAsia="en-US"/>
        </w:rPr>
        <w:t xml:space="preserve">деятельности </w:t>
      </w:r>
      <w:r w:rsidRPr="00107CAC">
        <w:rPr>
          <w:rFonts w:eastAsia="Calibri"/>
          <w:b/>
          <w:sz w:val="28"/>
          <w:szCs w:val="28"/>
          <w:lang w:eastAsia="en-US"/>
        </w:rPr>
        <w:t>«Строительство»</w:t>
      </w:r>
      <w:r w:rsidRPr="00107CAC">
        <w:rPr>
          <w:rFonts w:eastAsia="Calibri"/>
          <w:sz w:val="28"/>
          <w:szCs w:val="28"/>
          <w:lang w:eastAsia="en-US"/>
        </w:rPr>
        <w:t xml:space="preserve"> </w:t>
      </w:r>
      <w:r w:rsidRPr="00107CAC">
        <w:rPr>
          <w:bCs/>
          <w:sz w:val="28"/>
          <w:szCs w:val="28"/>
        </w:rPr>
        <w:t>за январь-сентябрь 2025 года, увеличился на 13,3% к аналогичному периоду 2024 года, и составил 20 926,7 млн рублей.</w:t>
      </w:r>
    </w:p>
    <w:p w:rsidR="007B6128" w:rsidRPr="00107CAC" w:rsidRDefault="007B6128" w:rsidP="00502279">
      <w:pPr>
        <w:autoSpaceDE w:val="0"/>
        <w:autoSpaceDN w:val="0"/>
        <w:adjustRightInd w:val="0"/>
        <w:spacing w:before="120"/>
        <w:ind w:firstLine="709"/>
        <w:jc w:val="both"/>
        <w:rPr>
          <w:sz w:val="28"/>
          <w:szCs w:val="28"/>
        </w:rPr>
      </w:pPr>
      <w:r w:rsidRPr="00107CAC">
        <w:rPr>
          <w:sz w:val="28"/>
          <w:szCs w:val="28"/>
        </w:rPr>
        <w:t xml:space="preserve">Показатель </w:t>
      </w:r>
      <w:r w:rsidRPr="00107CAC">
        <w:rPr>
          <w:b/>
          <w:sz w:val="28"/>
          <w:szCs w:val="28"/>
        </w:rPr>
        <w:t>«Грузооборот транспорта»</w:t>
      </w:r>
      <w:r w:rsidRPr="00107CAC">
        <w:rPr>
          <w:sz w:val="28"/>
          <w:szCs w:val="28"/>
        </w:rPr>
        <w:t xml:space="preserve"> вырос в 8,6 раз к аналогичному периоду 2024 года и составил 176,7 млн тонно-километров.</w:t>
      </w:r>
    </w:p>
    <w:p w:rsidR="007B6128" w:rsidRPr="00107CAC" w:rsidRDefault="007B6128" w:rsidP="00502279">
      <w:pPr>
        <w:spacing w:before="120"/>
        <w:ind w:firstLine="709"/>
        <w:jc w:val="both"/>
        <w:rPr>
          <w:sz w:val="28"/>
          <w:szCs w:val="28"/>
        </w:rPr>
      </w:pPr>
      <w:r w:rsidRPr="00107CAC">
        <w:rPr>
          <w:sz w:val="28"/>
          <w:szCs w:val="28"/>
        </w:rPr>
        <w:t xml:space="preserve">Оборот </w:t>
      </w:r>
      <w:r w:rsidRPr="00107CAC">
        <w:rPr>
          <w:b/>
          <w:sz w:val="28"/>
          <w:szCs w:val="28"/>
        </w:rPr>
        <w:t>розничной торговли</w:t>
      </w:r>
      <w:r w:rsidRPr="00107CAC">
        <w:rPr>
          <w:sz w:val="28"/>
          <w:szCs w:val="28"/>
        </w:rPr>
        <w:t xml:space="preserve"> за январь-сентябрь 2025 года составил 14 188,8 млн рублей, что выше аналогичного периода 2024 года на 7,2%.</w:t>
      </w:r>
    </w:p>
    <w:p w:rsidR="00AD376C" w:rsidRDefault="007B6128" w:rsidP="00AD376C">
      <w:pPr>
        <w:ind w:firstLine="709"/>
        <w:jc w:val="both"/>
        <w:rPr>
          <w:sz w:val="28"/>
          <w:szCs w:val="28"/>
        </w:rPr>
      </w:pPr>
      <w:r w:rsidRPr="00107CAC">
        <w:rPr>
          <w:sz w:val="28"/>
          <w:szCs w:val="28"/>
        </w:rPr>
        <w:t>В структуре оборота розничной торговли 62,8% приходится на торговлю продуктами питания, напитками и табачными изделиями и 37,2% на торговлю непродовольственными товарами (в сентябре 2024 года – 67,9% и 32,1% соответственно).</w:t>
      </w:r>
    </w:p>
    <w:p w:rsidR="007B6128" w:rsidRPr="00107CAC" w:rsidRDefault="007B6128" w:rsidP="00AD376C">
      <w:pPr>
        <w:ind w:firstLine="709"/>
        <w:jc w:val="both"/>
        <w:rPr>
          <w:sz w:val="28"/>
          <w:szCs w:val="28"/>
        </w:rPr>
      </w:pPr>
      <w:r w:rsidRPr="00107CAC">
        <w:rPr>
          <w:sz w:val="28"/>
          <w:szCs w:val="28"/>
        </w:rPr>
        <w:t xml:space="preserve">За 9 месяцев 2025 года объем </w:t>
      </w:r>
      <w:r w:rsidRPr="00107CAC">
        <w:rPr>
          <w:b/>
          <w:sz w:val="28"/>
          <w:szCs w:val="28"/>
        </w:rPr>
        <w:t>платных услуг</w:t>
      </w:r>
      <w:r w:rsidRPr="00107CAC">
        <w:rPr>
          <w:sz w:val="28"/>
          <w:szCs w:val="28"/>
        </w:rPr>
        <w:t xml:space="preserve"> населению превысил аналогичный период 2024 года на 7,9% и составил 4 292,2 млн рублей, из них:</w:t>
      </w:r>
    </w:p>
    <w:p w:rsidR="007B6128" w:rsidRPr="00107CAC" w:rsidRDefault="007B6128" w:rsidP="00502279">
      <w:pPr>
        <w:ind w:firstLine="709"/>
        <w:jc w:val="both"/>
        <w:rPr>
          <w:sz w:val="28"/>
          <w:szCs w:val="28"/>
        </w:rPr>
      </w:pPr>
      <w:r w:rsidRPr="00107CAC">
        <w:rPr>
          <w:sz w:val="28"/>
          <w:szCs w:val="28"/>
        </w:rPr>
        <w:t>- 958,9 млн рублей – коммунальные;</w:t>
      </w:r>
    </w:p>
    <w:p w:rsidR="007B6128" w:rsidRPr="00107CAC" w:rsidRDefault="007B6128" w:rsidP="00502279">
      <w:pPr>
        <w:ind w:firstLine="709"/>
        <w:jc w:val="both"/>
        <w:rPr>
          <w:sz w:val="28"/>
          <w:szCs w:val="28"/>
        </w:rPr>
      </w:pPr>
      <w:r w:rsidRPr="00107CAC">
        <w:rPr>
          <w:sz w:val="28"/>
          <w:szCs w:val="28"/>
        </w:rPr>
        <w:t>- 738,9 млн рублей – транспортные;</w:t>
      </w:r>
    </w:p>
    <w:p w:rsidR="007B6128" w:rsidRPr="00107CAC" w:rsidRDefault="007B6128" w:rsidP="00502279">
      <w:pPr>
        <w:ind w:firstLine="709"/>
        <w:jc w:val="both"/>
        <w:rPr>
          <w:sz w:val="28"/>
          <w:szCs w:val="28"/>
        </w:rPr>
      </w:pPr>
      <w:r w:rsidRPr="00107CAC">
        <w:rPr>
          <w:sz w:val="28"/>
          <w:szCs w:val="28"/>
        </w:rPr>
        <w:t>- 673,4 млн рублей – телекоммуникационные;</w:t>
      </w:r>
    </w:p>
    <w:p w:rsidR="007B6128" w:rsidRPr="00107CAC" w:rsidRDefault="007B6128" w:rsidP="00502279">
      <w:pPr>
        <w:ind w:firstLine="709"/>
        <w:jc w:val="both"/>
        <w:rPr>
          <w:sz w:val="28"/>
          <w:szCs w:val="28"/>
        </w:rPr>
      </w:pPr>
      <w:r w:rsidRPr="00107CAC">
        <w:rPr>
          <w:sz w:val="28"/>
          <w:szCs w:val="28"/>
        </w:rPr>
        <w:t>- 644,4 млн рублей – жилищные;</w:t>
      </w:r>
    </w:p>
    <w:p w:rsidR="007B6128" w:rsidRPr="00107CAC" w:rsidRDefault="007B6128" w:rsidP="00502279">
      <w:pPr>
        <w:ind w:firstLine="709"/>
        <w:jc w:val="both"/>
        <w:rPr>
          <w:sz w:val="28"/>
          <w:szCs w:val="28"/>
        </w:rPr>
      </w:pPr>
      <w:r w:rsidRPr="00107CAC">
        <w:rPr>
          <w:sz w:val="28"/>
          <w:szCs w:val="28"/>
        </w:rPr>
        <w:t>- 442,0 млн рублей – бытовые.</w:t>
      </w:r>
    </w:p>
    <w:p w:rsidR="007B6128" w:rsidRPr="00107CAC" w:rsidRDefault="007B6128" w:rsidP="00502279">
      <w:pPr>
        <w:spacing w:before="120"/>
        <w:ind w:firstLine="709"/>
        <w:jc w:val="both"/>
        <w:rPr>
          <w:sz w:val="28"/>
          <w:szCs w:val="28"/>
        </w:rPr>
      </w:pPr>
      <w:r w:rsidRPr="00107CAC">
        <w:rPr>
          <w:sz w:val="28"/>
          <w:szCs w:val="28"/>
        </w:rPr>
        <w:t xml:space="preserve">В сентябре 2025 года </w:t>
      </w:r>
      <w:r w:rsidRPr="00107CAC">
        <w:rPr>
          <w:b/>
          <w:sz w:val="28"/>
          <w:szCs w:val="28"/>
        </w:rPr>
        <w:t>индекс потребительских цен</w:t>
      </w:r>
      <w:r w:rsidRPr="00107CAC">
        <w:rPr>
          <w:sz w:val="28"/>
          <w:szCs w:val="28"/>
        </w:rPr>
        <w:t xml:space="preserve"> </w:t>
      </w:r>
      <w:r w:rsidRPr="00107CAC">
        <w:rPr>
          <w:b/>
          <w:sz w:val="28"/>
          <w:szCs w:val="28"/>
        </w:rPr>
        <w:t>(тарифов) на товары и платные услуги</w:t>
      </w:r>
      <w:r w:rsidRPr="00107CAC">
        <w:rPr>
          <w:rStyle w:val="ac"/>
          <w:b/>
          <w:sz w:val="28"/>
          <w:szCs w:val="28"/>
        </w:rPr>
        <w:footnoteReference w:id="10"/>
      </w:r>
      <w:r w:rsidRPr="00107CAC">
        <w:rPr>
          <w:sz w:val="28"/>
          <w:szCs w:val="28"/>
        </w:rPr>
        <w:t xml:space="preserve"> составил 100,01% (продовольственные товары – 100,6%, непродовольственные товары – 98,9%, платные услуги населению – 100,02%).</w:t>
      </w:r>
    </w:p>
    <w:p w:rsidR="007B6128" w:rsidRPr="00107CAC" w:rsidRDefault="007B6128" w:rsidP="00502279">
      <w:pPr>
        <w:autoSpaceDE w:val="0"/>
        <w:autoSpaceDN w:val="0"/>
        <w:adjustRightInd w:val="0"/>
        <w:ind w:firstLine="709"/>
        <w:jc w:val="both"/>
        <w:rPr>
          <w:rFonts w:eastAsia="DejaVu Sans"/>
          <w:kern w:val="2"/>
          <w:sz w:val="28"/>
          <w:szCs w:val="28"/>
          <w:lang w:eastAsia="ar-SA"/>
        </w:rPr>
      </w:pPr>
      <w:bookmarkStart w:id="17" w:name="_Hlk198222107"/>
      <w:r w:rsidRPr="00107CAC">
        <w:rPr>
          <w:rFonts w:eastAsia="TimesNewRomanPS-ItalicMT"/>
          <w:iCs/>
          <w:sz w:val="28"/>
          <w:szCs w:val="28"/>
          <w:lang w:eastAsia="en-US"/>
        </w:rPr>
        <w:t>Стоимость условного (минимального) набора продуктов питания</w:t>
      </w:r>
      <w:r w:rsidRPr="00107CAC">
        <w:rPr>
          <w:rStyle w:val="ac"/>
          <w:rFonts w:eastAsia="TimesNewRomanPS-ItalicMT"/>
          <w:iCs/>
          <w:sz w:val="28"/>
          <w:szCs w:val="28"/>
          <w:lang w:eastAsia="en-US"/>
        </w:rPr>
        <w:footnoteReference w:id="11"/>
      </w:r>
      <w:r w:rsidRPr="00107CAC">
        <w:rPr>
          <w:rFonts w:eastAsia="TimesNewRomanPS-ItalicMT"/>
          <w:iCs/>
          <w:sz w:val="28"/>
          <w:szCs w:val="28"/>
          <w:lang w:eastAsia="en-US"/>
        </w:rPr>
        <w:t xml:space="preserve"> в среднем </w:t>
      </w:r>
      <w:r w:rsidRPr="00107CAC">
        <w:rPr>
          <w:rFonts w:eastAsia="TimesNewRomanPSMT"/>
          <w:sz w:val="28"/>
          <w:szCs w:val="28"/>
          <w:lang w:eastAsia="en-US"/>
        </w:rPr>
        <w:t xml:space="preserve">по округу в конце сентября 2025 года составила </w:t>
      </w:r>
      <w:r w:rsidRPr="00107CAC">
        <w:rPr>
          <w:rFonts w:eastAsia="DejaVu Sans" w:cs="font184"/>
          <w:kern w:val="2"/>
          <w:sz w:val="28"/>
          <w:szCs w:val="28"/>
          <w:lang w:eastAsia="ar-SA"/>
        </w:rPr>
        <w:t>17 980,4 </w:t>
      </w:r>
      <w:r w:rsidRPr="00107CAC">
        <w:rPr>
          <w:rFonts w:eastAsia="TimesNewRomanPSMT"/>
          <w:sz w:val="28"/>
          <w:szCs w:val="28"/>
          <w:lang w:eastAsia="en-US"/>
        </w:rPr>
        <w:t>рублей в расчете на месяц.</w:t>
      </w:r>
    </w:p>
    <w:bookmarkEnd w:id="17"/>
    <w:p w:rsidR="007B6128" w:rsidRPr="00107CAC" w:rsidRDefault="007B6128" w:rsidP="00502279">
      <w:pPr>
        <w:widowControl w:val="0"/>
        <w:suppressAutoHyphens/>
        <w:spacing w:before="120"/>
        <w:ind w:firstLine="709"/>
        <w:jc w:val="both"/>
        <w:rPr>
          <w:sz w:val="28"/>
          <w:szCs w:val="28"/>
        </w:rPr>
      </w:pPr>
      <w:r w:rsidRPr="00107CAC">
        <w:rPr>
          <w:rFonts w:eastAsia="DejaVu Sans" w:cs="font184"/>
          <w:b/>
          <w:kern w:val="2"/>
          <w:sz w:val="28"/>
          <w:szCs w:val="28"/>
          <w:lang w:eastAsia="ar-SA"/>
        </w:rPr>
        <w:t>Среднемесячная номинальная начисленная заработная плата</w:t>
      </w:r>
      <w:r w:rsidRPr="00107CAC">
        <w:rPr>
          <w:rStyle w:val="ac"/>
          <w:rFonts w:eastAsia="DejaVu Sans" w:cs="font184"/>
          <w:kern w:val="2"/>
          <w:sz w:val="28"/>
          <w:szCs w:val="28"/>
          <w:lang w:eastAsia="ar-SA"/>
        </w:rPr>
        <w:footnoteReference w:id="12"/>
      </w:r>
      <w:r w:rsidRPr="00107CAC">
        <w:rPr>
          <w:rFonts w:eastAsia="DejaVu Sans" w:cs="font184"/>
          <w:b/>
          <w:kern w:val="2"/>
          <w:sz w:val="28"/>
          <w:szCs w:val="28"/>
          <w:lang w:eastAsia="ar-SA"/>
        </w:rPr>
        <w:t xml:space="preserve"> </w:t>
      </w:r>
      <w:r w:rsidRPr="00107CAC">
        <w:rPr>
          <w:rFonts w:eastAsia="DejaVu Sans" w:cs="font184"/>
          <w:kern w:val="2"/>
          <w:sz w:val="28"/>
          <w:szCs w:val="28"/>
          <w:lang w:eastAsia="ar-SA"/>
        </w:rPr>
        <w:t>в августе 2025 года составила 192 934,6 рубля, что выше аналогичного уровня 2024 года на 13,1% (168 489,7 рублей).</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Просроченная задолженность по заработной плате в крупных и средних организациях округа по состоянию на </w:t>
      </w:r>
      <w:r w:rsidRPr="00107CAC">
        <w:rPr>
          <w:rFonts w:eastAsia="TimesNewRomanPS-ItalicMT"/>
          <w:iCs/>
          <w:sz w:val="28"/>
          <w:szCs w:val="28"/>
          <w:lang w:eastAsia="en-US"/>
        </w:rPr>
        <w:t>1 октября </w:t>
      </w:r>
      <w:r w:rsidRPr="00107CAC">
        <w:rPr>
          <w:rFonts w:eastAsia="DejaVu Sans" w:cs="font184"/>
          <w:kern w:val="2"/>
          <w:sz w:val="28"/>
          <w:szCs w:val="28"/>
          <w:lang w:eastAsia="ar-SA"/>
        </w:rPr>
        <w:t>2025 года отсутствует.</w:t>
      </w:r>
    </w:p>
    <w:p w:rsidR="007B6128" w:rsidRPr="00107CAC" w:rsidRDefault="007B6128" w:rsidP="00502279">
      <w:pPr>
        <w:autoSpaceDE w:val="0"/>
        <w:autoSpaceDN w:val="0"/>
        <w:adjustRightInd w:val="0"/>
        <w:ind w:firstLine="709"/>
        <w:jc w:val="both"/>
        <w:rPr>
          <w:rFonts w:eastAsia="Calibri"/>
          <w:sz w:val="28"/>
          <w:szCs w:val="28"/>
          <w:lang w:eastAsia="en-US"/>
        </w:rPr>
      </w:pPr>
      <w:r w:rsidRPr="00107CAC">
        <w:rPr>
          <w:rFonts w:eastAsia="TimesNewRomanPS-ItalicMT"/>
          <w:iCs/>
          <w:sz w:val="28"/>
          <w:szCs w:val="28"/>
          <w:lang w:eastAsia="en-US"/>
        </w:rPr>
        <w:t xml:space="preserve">Величина прожиточного минимума в Чукотском автономном округе </w:t>
      </w:r>
      <w:r w:rsidRPr="00107CAC">
        <w:rPr>
          <w:rFonts w:eastAsia="TimesNewRomanPSMT"/>
          <w:sz w:val="28"/>
          <w:szCs w:val="28"/>
          <w:lang w:eastAsia="en-US"/>
        </w:rPr>
        <w:t xml:space="preserve">на 2025 год </w:t>
      </w:r>
      <w:r w:rsidRPr="00107CAC">
        <w:rPr>
          <w:rFonts w:eastAsia="TimesNewRomanPS-ItalicMT"/>
          <w:iCs/>
          <w:sz w:val="28"/>
          <w:szCs w:val="28"/>
          <w:lang w:eastAsia="en-US"/>
        </w:rPr>
        <w:t xml:space="preserve">в расчете на душу населения </w:t>
      </w:r>
      <w:r w:rsidRPr="00107CAC">
        <w:rPr>
          <w:rFonts w:eastAsia="TimesNewRomanPSMT"/>
          <w:sz w:val="28"/>
          <w:szCs w:val="28"/>
          <w:lang w:eastAsia="en-US"/>
        </w:rPr>
        <w:t>составляет 46 283 рубля</w:t>
      </w:r>
      <w:r w:rsidRPr="00107CAC">
        <w:rPr>
          <w:rFonts w:eastAsia="Calibri"/>
          <w:sz w:val="28"/>
          <w:szCs w:val="28"/>
          <w:lang w:eastAsia="en-US"/>
        </w:rPr>
        <w:t>, для трудоспособного населения – 50 448 рубля, пенсионеров – 39 803 рубля, детей – 44 895 рубля</w:t>
      </w:r>
      <w:r w:rsidRPr="00107CAC">
        <w:rPr>
          <w:rFonts w:eastAsia="Calibri"/>
          <w:sz w:val="28"/>
          <w:szCs w:val="28"/>
          <w:vertAlign w:val="superscript"/>
          <w:lang w:eastAsia="en-US"/>
        </w:rPr>
        <w:footnoteReference w:id="13"/>
      </w:r>
      <w:r w:rsidRPr="00107CAC">
        <w:rPr>
          <w:rFonts w:eastAsia="Calibri"/>
          <w:sz w:val="28"/>
          <w:szCs w:val="28"/>
          <w:lang w:eastAsia="en-US"/>
        </w:rPr>
        <w:t>.</w:t>
      </w:r>
    </w:p>
    <w:p w:rsidR="007B6128" w:rsidRPr="00107CAC" w:rsidRDefault="007B6128" w:rsidP="00502279">
      <w:pPr>
        <w:autoSpaceDE w:val="0"/>
        <w:autoSpaceDN w:val="0"/>
        <w:adjustRightInd w:val="0"/>
        <w:spacing w:before="120"/>
        <w:ind w:firstLine="709"/>
        <w:jc w:val="both"/>
        <w:rPr>
          <w:rFonts w:eastAsia="TimesNewRomanPSMT"/>
          <w:sz w:val="28"/>
          <w:szCs w:val="28"/>
          <w:lang w:eastAsia="en-US"/>
        </w:rPr>
      </w:pPr>
      <w:r w:rsidRPr="00107CAC">
        <w:rPr>
          <w:rFonts w:eastAsia="TimesNewRomanPS-ItalicMT"/>
          <w:b/>
          <w:iCs/>
          <w:sz w:val="28"/>
          <w:szCs w:val="28"/>
          <w:lang w:eastAsia="en-US"/>
        </w:rPr>
        <w:t xml:space="preserve">Количество субъектов </w:t>
      </w:r>
      <w:r w:rsidRPr="00107CAC">
        <w:rPr>
          <w:rFonts w:eastAsia="TimesNewRomanPSMT"/>
          <w:b/>
          <w:sz w:val="28"/>
          <w:szCs w:val="28"/>
          <w:lang w:eastAsia="en-US"/>
        </w:rPr>
        <w:t>малого и среднего предпринимательства</w:t>
      </w:r>
      <w:r w:rsidRPr="00107CAC">
        <w:rPr>
          <w:rFonts w:eastAsia="TimesNewRomanPSMT"/>
          <w:sz w:val="28"/>
          <w:szCs w:val="28"/>
          <w:lang w:eastAsia="en-US"/>
        </w:rPr>
        <w:t xml:space="preserve"> (далее – МСП)</w:t>
      </w:r>
      <w:r w:rsidRPr="00107CAC">
        <w:rPr>
          <w:rFonts w:eastAsia="TimesNewRomanPS-ItalicMT"/>
          <w:iCs/>
          <w:sz w:val="28"/>
          <w:szCs w:val="28"/>
          <w:lang w:eastAsia="en-US"/>
        </w:rPr>
        <w:t xml:space="preserve">, сведения о которых содержатся в Едином реестре субъектов малого и </w:t>
      </w:r>
      <w:r w:rsidRPr="00107CAC">
        <w:rPr>
          <w:rFonts w:eastAsia="TimesNewRomanPS-ItalicMT"/>
          <w:iCs/>
          <w:sz w:val="28"/>
          <w:szCs w:val="28"/>
          <w:lang w:eastAsia="en-US"/>
        </w:rPr>
        <w:lastRenderedPageBreak/>
        <w:t>среднего предпринимательства</w:t>
      </w:r>
      <w:r w:rsidRPr="00107CAC">
        <w:rPr>
          <w:rFonts w:eastAsia="TimesNewRomanPS-ItalicMT"/>
          <w:iCs/>
          <w:sz w:val="28"/>
          <w:szCs w:val="28"/>
          <w:vertAlign w:val="superscript"/>
          <w:lang w:eastAsia="en-US"/>
        </w:rPr>
        <w:footnoteReference w:id="14"/>
      </w:r>
      <w:r w:rsidRPr="00107CAC">
        <w:rPr>
          <w:rFonts w:eastAsia="TimesNewRomanPS-ItalicMT"/>
          <w:iCs/>
          <w:sz w:val="28"/>
          <w:szCs w:val="28"/>
          <w:lang w:eastAsia="en-US"/>
        </w:rPr>
        <w:t xml:space="preserve">, </w:t>
      </w:r>
      <w:r w:rsidRPr="00107CAC">
        <w:rPr>
          <w:rFonts w:eastAsia="TimesNewRomanPSMT"/>
          <w:sz w:val="28"/>
          <w:szCs w:val="28"/>
          <w:lang w:eastAsia="en-US"/>
        </w:rPr>
        <w:t>по состоянию на 10 октября 2025 года – 1 727 единиц, в том числе:</w:t>
      </w:r>
    </w:p>
    <w:p w:rsidR="007B6128" w:rsidRPr="00107CAC" w:rsidRDefault="007B6128" w:rsidP="00502279">
      <w:pPr>
        <w:autoSpaceDE w:val="0"/>
        <w:autoSpaceDN w:val="0"/>
        <w:adjustRightInd w:val="0"/>
        <w:ind w:firstLine="709"/>
        <w:jc w:val="both"/>
        <w:rPr>
          <w:rFonts w:eastAsia="TimesNewRomanPSMT"/>
          <w:sz w:val="28"/>
          <w:szCs w:val="28"/>
          <w:lang w:eastAsia="en-US"/>
        </w:rPr>
      </w:pPr>
      <w:r w:rsidRPr="00107CAC">
        <w:rPr>
          <w:rFonts w:eastAsia="TimesNewRomanPSMT"/>
          <w:sz w:val="28"/>
          <w:szCs w:val="28"/>
          <w:lang w:eastAsia="en-US"/>
        </w:rPr>
        <w:t>- </w:t>
      </w:r>
      <w:r w:rsidRPr="00107CAC">
        <w:rPr>
          <w:rFonts w:eastAsia="TimesNewRomanPS-ItalicMT"/>
          <w:iCs/>
          <w:sz w:val="28"/>
          <w:szCs w:val="28"/>
          <w:lang w:eastAsia="en-US"/>
        </w:rPr>
        <w:t xml:space="preserve">юридические лица </w:t>
      </w:r>
      <w:r w:rsidRPr="00107CAC">
        <w:rPr>
          <w:rFonts w:eastAsia="TimesNewRomanPSMT"/>
          <w:sz w:val="28"/>
          <w:szCs w:val="28"/>
          <w:lang w:eastAsia="en-US"/>
        </w:rPr>
        <w:t>– 453 единицы;</w:t>
      </w:r>
    </w:p>
    <w:p w:rsidR="007B6128" w:rsidRPr="00107CAC" w:rsidRDefault="007B6128" w:rsidP="00502279">
      <w:pPr>
        <w:autoSpaceDE w:val="0"/>
        <w:autoSpaceDN w:val="0"/>
        <w:adjustRightInd w:val="0"/>
        <w:ind w:firstLine="709"/>
        <w:jc w:val="both"/>
        <w:rPr>
          <w:rFonts w:eastAsia="TimesNewRomanPSMT"/>
          <w:sz w:val="28"/>
          <w:szCs w:val="28"/>
          <w:lang w:eastAsia="en-US"/>
        </w:rPr>
      </w:pPr>
      <w:r w:rsidRPr="00107CAC">
        <w:rPr>
          <w:rFonts w:eastAsia="TimesNewRomanPSMT"/>
          <w:sz w:val="28"/>
          <w:szCs w:val="28"/>
          <w:lang w:eastAsia="en-US"/>
        </w:rPr>
        <w:t>- </w:t>
      </w:r>
      <w:r w:rsidRPr="00107CAC">
        <w:rPr>
          <w:rFonts w:eastAsia="TimesNewRomanPS-ItalicMT"/>
          <w:iCs/>
          <w:sz w:val="28"/>
          <w:szCs w:val="28"/>
          <w:lang w:eastAsia="en-US"/>
        </w:rPr>
        <w:t xml:space="preserve">индивидуальные предприниматели </w:t>
      </w:r>
      <w:r w:rsidRPr="00107CAC">
        <w:rPr>
          <w:rFonts w:eastAsia="TimesNewRomanPSMT"/>
          <w:sz w:val="28"/>
          <w:szCs w:val="28"/>
          <w:lang w:eastAsia="en-US"/>
        </w:rPr>
        <w:t>– 1 274 единицы.</w:t>
      </w:r>
    </w:p>
    <w:p w:rsidR="007B6128" w:rsidRPr="00107CAC" w:rsidRDefault="007B6128" w:rsidP="00502279">
      <w:pPr>
        <w:autoSpaceDE w:val="0"/>
        <w:autoSpaceDN w:val="0"/>
        <w:adjustRightInd w:val="0"/>
        <w:ind w:firstLine="709"/>
        <w:jc w:val="both"/>
        <w:rPr>
          <w:rFonts w:eastAsia="TimesNewRomanPSMT"/>
          <w:sz w:val="28"/>
          <w:szCs w:val="28"/>
          <w:lang w:eastAsia="en-US"/>
        </w:rPr>
      </w:pPr>
      <w:r w:rsidRPr="00107CAC">
        <w:rPr>
          <w:rFonts w:eastAsia="TimesNewRomanPSMT"/>
          <w:sz w:val="28"/>
          <w:szCs w:val="28"/>
          <w:lang w:eastAsia="en-US"/>
        </w:rPr>
        <w:t xml:space="preserve">По сравнению с аналогичным периодом 2024 года количество субъектов МСП увеличилось на 109 единиц или на 6,7%. </w:t>
      </w:r>
    </w:p>
    <w:p w:rsidR="007B6128" w:rsidRPr="00107CAC" w:rsidRDefault="007B6128" w:rsidP="00502279">
      <w:pPr>
        <w:autoSpaceDE w:val="0"/>
        <w:autoSpaceDN w:val="0"/>
        <w:adjustRightInd w:val="0"/>
        <w:ind w:firstLine="709"/>
        <w:jc w:val="both"/>
        <w:rPr>
          <w:rFonts w:eastAsia="TimesNewRomanPSMT"/>
          <w:sz w:val="28"/>
          <w:szCs w:val="28"/>
          <w:lang w:eastAsia="en-US"/>
        </w:rPr>
      </w:pPr>
      <w:r w:rsidRPr="00107CAC">
        <w:rPr>
          <w:rFonts w:eastAsia="TimesNewRomanPS-ItalicMT"/>
          <w:iCs/>
          <w:sz w:val="28"/>
          <w:szCs w:val="28"/>
          <w:lang w:eastAsia="en-US"/>
        </w:rPr>
        <w:t xml:space="preserve">Среднесписочная численность работников на предприятиях МСП по сравнению с аналогичным периодом прошлого года незначительно снизилась (на 134 человека) и </w:t>
      </w:r>
      <w:r w:rsidRPr="00107CAC">
        <w:rPr>
          <w:rFonts w:eastAsia="TimesNewRomanPSMT"/>
          <w:sz w:val="28"/>
          <w:szCs w:val="28"/>
          <w:lang w:eastAsia="en-US"/>
        </w:rPr>
        <w:t>по состоянию на 10 октября 2025 года составила 3 630 человек, в том числе:</w:t>
      </w:r>
    </w:p>
    <w:p w:rsidR="007B6128" w:rsidRPr="00107CAC" w:rsidRDefault="007B6128" w:rsidP="00502279">
      <w:pPr>
        <w:autoSpaceDE w:val="0"/>
        <w:autoSpaceDN w:val="0"/>
        <w:adjustRightInd w:val="0"/>
        <w:ind w:firstLine="709"/>
        <w:rPr>
          <w:rFonts w:eastAsia="TimesNewRomanPSMT"/>
          <w:sz w:val="28"/>
          <w:szCs w:val="28"/>
          <w:lang w:eastAsia="en-US"/>
        </w:rPr>
      </w:pPr>
      <w:r w:rsidRPr="00107CAC">
        <w:rPr>
          <w:rFonts w:eastAsia="TimesNewRomanPSMT"/>
          <w:sz w:val="28"/>
          <w:szCs w:val="28"/>
          <w:lang w:eastAsia="en-US"/>
        </w:rPr>
        <w:t>- </w:t>
      </w:r>
      <w:r w:rsidRPr="00107CAC">
        <w:rPr>
          <w:rFonts w:eastAsia="TimesNewRomanPS-ItalicMT"/>
          <w:iCs/>
          <w:sz w:val="28"/>
          <w:szCs w:val="28"/>
          <w:lang w:eastAsia="en-US"/>
        </w:rPr>
        <w:t xml:space="preserve">юридические лица </w:t>
      </w:r>
      <w:r w:rsidRPr="00107CAC">
        <w:rPr>
          <w:rFonts w:eastAsia="TimesNewRomanPSMT"/>
          <w:sz w:val="28"/>
          <w:szCs w:val="28"/>
          <w:lang w:eastAsia="en-US"/>
        </w:rPr>
        <w:t xml:space="preserve">– 2 750 человек; </w:t>
      </w:r>
    </w:p>
    <w:p w:rsidR="007B6128" w:rsidRPr="00107CAC" w:rsidRDefault="007B6128" w:rsidP="00502279">
      <w:pPr>
        <w:autoSpaceDE w:val="0"/>
        <w:autoSpaceDN w:val="0"/>
        <w:adjustRightInd w:val="0"/>
        <w:ind w:firstLine="709"/>
        <w:rPr>
          <w:rFonts w:eastAsia="TimesNewRomanPSMT"/>
          <w:sz w:val="28"/>
          <w:szCs w:val="28"/>
          <w:lang w:eastAsia="en-US"/>
        </w:rPr>
      </w:pPr>
      <w:r w:rsidRPr="00107CAC">
        <w:rPr>
          <w:rFonts w:eastAsia="TimesNewRomanPSMT"/>
          <w:sz w:val="28"/>
          <w:szCs w:val="28"/>
          <w:lang w:eastAsia="en-US"/>
        </w:rPr>
        <w:t>- </w:t>
      </w:r>
      <w:r w:rsidRPr="00107CAC">
        <w:rPr>
          <w:rFonts w:eastAsia="TimesNewRomanPS-ItalicMT"/>
          <w:iCs/>
          <w:sz w:val="28"/>
          <w:szCs w:val="28"/>
          <w:lang w:eastAsia="en-US"/>
        </w:rPr>
        <w:t xml:space="preserve">индивидуальные предприниматели </w:t>
      </w:r>
      <w:r w:rsidRPr="00107CAC">
        <w:rPr>
          <w:rFonts w:eastAsia="TimesNewRomanPSMT"/>
          <w:sz w:val="28"/>
          <w:szCs w:val="28"/>
          <w:lang w:eastAsia="en-US"/>
        </w:rPr>
        <w:t>– 880</w:t>
      </w:r>
      <w:r w:rsidRPr="00107CAC">
        <w:rPr>
          <w:rFonts w:eastAsia="TimesNewRomanPS-ItalicMT"/>
          <w:sz w:val="28"/>
          <w:szCs w:val="28"/>
          <w:lang w:eastAsia="en-US"/>
        </w:rPr>
        <w:t xml:space="preserve"> </w:t>
      </w:r>
      <w:r w:rsidRPr="00107CAC">
        <w:rPr>
          <w:rFonts w:eastAsia="TimesNewRomanPSMT"/>
          <w:sz w:val="28"/>
          <w:szCs w:val="28"/>
          <w:lang w:eastAsia="en-US"/>
        </w:rPr>
        <w:t xml:space="preserve">человек. </w:t>
      </w:r>
    </w:p>
    <w:p w:rsidR="007B6128" w:rsidRPr="00107CAC" w:rsidRDefault="007B6128" w:rsidP="00502279">
      <w:pPr>
        <w:autoSpaceDE w:val="0"/>
        <w:autoSpaceDN w:val="0"/>
        <w:adjustRightInd w:val="0"/>
        <w:spacing w:before="120"/>
        <w:ind w:firstLine="709"/>
        <w:jc w:val="both"/>
        <w:rPr>
          <w:rFonts w:eastAsia="TimesNewRomanPS-ItalicMT"/>
          <w:sz w:val="28"/>
          <w:szCs w:val="28"/>
          <w:lang w:eastAsia="en-US"/>
        </w:rPr>
      </w:pPr>
      <w:r w:rsidRPr="00107CAC">
        <w:rPr>
          <w:rFonts w:eastAsia="TimesNewRomanPS-ItalicMT"/>
          <w:b/>
          <w:iCs/>
          <w:sz w:val="28"/>
          <w:szCs w:val="28"/>
          <w:lang w:eastAsia="en-US"/>
        </w:rPr>
        <w:t>Численность самозанятых граждан</w:t>
      </w:r>
      <w:r w:rsidRPr="00107CAC">
        <w:rPr>
          <w:rFonts w:eastAsia="TimesNewRomanPS-ItalicMT"/>
          <w:iCs/>
          <w:sz w:val="28"/>
          <w:szCs w:val="28"/>
          <w:lang w:eastAsia="en-US"/>
        </w:rPr>
        <w:t>, зафиксировавших свой статус и применяющих специальный налоговый режим «Налог на профессиональный доход»</w:t>
      </w:r>
      <w:r w:rsidRPr="00107CAC">
        <w:rPr>
          <w:rFonts w:eastAsia="TimesNewRomanPS-ItalicMT"/>
          <w:iCs/>
          <w:sz w:val="28"/>
          <w:szCs w:val="28"/>
          <w:vertAlign w:val="superscript"/>
          <w:lang w:eastAsia="en-US"/>
        </w:rPr>
        <w:footnoteReference w:id="15"/>
      </w:r>
      <w:r w:rsidRPr="00107CAC">
        <w:rPr>
          <w:rFonts w:eastAsia="TimesNewRomanPS-ItalicMT"/>
          <w:iCs/>
          <w:sz w:val="28"/>
          <w:szCs w:val="28"/>
          <w:lang w:eastAsia="en-US"/>
        </w:rPr>
        <w:t xml:space="preserve">, </w:t>
      </w:r>
      <w:r w:rsidRPr="00107CAC">
        <w:rPr>
          <w:rFonts w:eastAsia="TimesNewRomanPSMT"/>
          <w:sz w:val="28"/>
          <w:szCs w:val="28"/>
          <w:lang w:eastAsia="en-US"/>
        </w:rPr>
        <w:t>по состоянию на 1 октября 2025 года – 1 916</w:t>
      </w:r>
      <w:r w:rsidRPr="00107CAC">
        <w:rPr>
          <w:rFonts w:eastAsia="TimesNewRomanPS-ItalicMT"/>
          <w:sz w:val="28"/>
          <w:szCs w:val="28"/>
          <w:lang w:eastAsia="en-US"/>
        </w:rPr>
        <w:t xml:space="preserve"> </w:t>
      </w:r>
      <w:r w:rsidRPr="00107CAC">
        <w:rPr>
          <w:rFonts w:eastAsia="TimesNewRomanPSMT"/>
          <w:sz w:val="28"/>
          <w:szCs w:val="28"/>
          <w:lang w:eastAsia="en-US"/>
        </w:rPr>
        <w:t>человек (1 831 человек – физические лица, 85 человек – индивидуальные предприниматели).</w:t>
      </w:r>
    </w:p>
    <w:p w:rsidR="007B6128" w:rsidRPr="00107CAC" w:rsidRDefault="007B6128" w:rsidP="00502279">
      <w:pPr>
        <w:widowControl w:val="0"/>
        <w:suppressAutoHyphens/>
        <w:spacing w:before="120"/>
        <w:ind w:firstLine="709"/>
        <w:jc w:val="both"/>
        <w:rPr>
          <w:rFonts w:eastAsia="DejaVu Sans"/>
          <w:kern w:val="2"/>
          <w:sz w:val="28"/>
          <w:szCs w:val="28"/>
          <w:lang w:eastAsia="ar-SA"/>
        </w:rPr>
      </w:pPr>
      <w:r w:rsidRPr="00107CAC">
        <w:rPr>
          <w:rFonts w:eastAsia="DejaVu Sans"/>
          <w:b/>
          <w:kern w:val="2"/>
          <w:sz w:val="28"/>
          <w:szCs w:val="28"/>
          <w:lang w:eastAsia="ar-SA"/>
        </w:rPr>
        <w:t>Уровень регистрируемой безработицы</w:t>
      </w:r>
      <w:r w:rsidRPr="00107CAC">
        <w:rPr>
          <w:rFonts w:eastAsia="DejaVu Sans"/>
          <w:kern w:val="2"/>
          <w:sz w:val="28"/>
          <w:szCs w:val="28"/>
          <w:lang w:eastAsia="ar-SA"/>
        </w:rPr>
        <w:t xml:space="preserve"> по состоянию на 1 октября 2025 года составил 0,5%, что соответствует уровню аналогичного периода. В качестве безработных зарегистрированы и получают пособие 142 человека, в аналогичном периоде прошлого года – 147 человек. Заявленная работодателями потребность в работниках – 946 вакантных рабочих мест, что на 32,2% меньше аналогичного периода 2024 года (1 395 вакантных рабочих мест).</w:t>
      </w:r>
    </w:p>
    <w:p w:rsidR="0008467A" w:rsidRDefault="007B6128" w:rsidP="0008467A">
      <w:pPr>
        <w:widowControl w:val="0"/>
        <w:suppressAutoHyphens/>
        <w:spacing w:before="120"/>
        <w:ind w:firstLine="709"/>
        <w:jc w:val="both"/>
        <w:rPr>
          <w:rFonts w:eastAsia="DejaVu Sans"/>
          <w:kern w:val="2"/>
          <w:sz w:val="28"/>
          <w:szCs w:val="28"/>
          <w:lang w:eastAsia="ar-SA"/>
        </w:rPr>
      </w:pPr>
      <w:r w:rsidRPr="00107CAC">
        <w:rPr>
          <w:rFonts w:eastAsia="DejaVu Sans"/>
          <w:b/>
          <w:kern w:val="2"/>
          <w:sz w:val="28"/>
          <w:szCs w:val="28"/>
          <w:lang w:eastAsia="ar-SA"/>
        </w:rPr>
        <w:t>Инфляция</w:t>
      </w:r>
      <w:r w:rsidRPr="00107CAC">
        <w:rPr>
          <w:rFonts w:eastAsia="DejaVu Sans"/>
          <w:kern w:val="2"/>
          <w:sz w:val="28"/>
          <w:szCs w:val="28"/>
          <w:lang w:eastAsia="ar-SA"/>
        </w:rPr>
        <w:t xml:space="preserve"> в Чукотском автономном округе снижается второй месяц подряд и в сентябре 2025 года составила 4,09% после 5,2% в июле текущего года. Уровень инфляции в округе ниже значений по Дальневосточному федеральному округу (8,3%) и по стране в целом (7,98%). </w:t>
      </w:r>
    </w:p>
    <w:p w:rsidR="007B6128" w:rsidRPr="0008467A" w:rsidRDefault="007B6128" w:rsidP="0008467A">
      <w:pPr>
        <w:widowControl w:val="0"/>
        <w:suppressAutoHyphens/>
        <w:spacing w:before="120"/>
        <w:ind w:firstLine="709"/>
        <w:jc w:val="center"/>
        <w:rPr>
          <w:rFonts w:eastAsia="DejaVu Sans"/>
          <w:kern w:val="2"/>
          <w:sz w:val="28"/>
          <w:szCs w:val="28"/>
          <w:lang w:eastAsia="ar-SA"/>
        </w:rPr>
      </w:pPr>
      <w:r w:rsidRPr="00107CAC">
        <w:rPr>
          <w:b/>
          <w:sz w:val="28"/>
          <w:szCs w:val="28"/>
        </w:rPr>
        <w:t>2. Общая характеристика исполнения окружного бюджета</w:t>
      </w:r>
    </w:p>
    <w:p w:rsidR="007B6128" w:rsidRPr="00107CAC" w:rsidRDefault="007B6128" w:rsidP="00502279">
      <w:pPr>
        <w:autoSpaceDE w:val="0"/>
        <w:autoSpaceDN w:val="0"/>
        <w:adjustRightInd w:val="0"/>
        <w:ind w:firstLine="709"/>
        <w:jc w:val="both"/>
        <w:rPr>
          <w:sz w:val="28"/>
          <w:szCs w:val="28"/>
        </w:rPr>
      </w:pPr>
      <w:r w:rsidRPr="00107CAC">
        <w:rPr>
          <w:sz w:val="28"/>
          <w:szCs w:val="28"/>
        </w:rPr>
        <w:t>В Закон об окружном бюджете в отчетном периоде изменения вносились три раза</w:t>
      </w:r>
      <w:r w:rsidRPr="00107CAC">
        <w:rPr>
          <w:rStyle w:val="ac"/>
          <w:sz w:val="28"/>
          <w:szCs w:val="28"/>
        </w:rPr>
        <w:footnoteReference w:id="16"/>
      </w:r>
      <w:r w:rsidRPr="00107CAC">
        <w:rPr>
          <w:sz w:val="28"/>
          <w:szCs w:val="28"/>
        </w:rPr>
        <w:t>. С учетом внесенных изменений, доходы окружного бюджета утверждены в объеме 62 205 353,1 тыс. рублей, расходы – 64 084 231,1 тыс. рублей, дефицит окружного бюджета определен в размере 1 878 878,0 тыс. рублей.</w:t>
      </w:r>
    </w:p>
    <w:p w:rsidR="007B6128" w:rsidRPr="00107CAC" w:rsidRDefault="007B6128" w:rsidP="00502279">
      <w:pPr>
        <w:widowControl w:val="0"/>
        <w:suppressAutoHyphens/>
        <w:ind w:firstLine="709"/>
        <w:jc w:val="both"/>
        <w:rPr>
          <w:rFonts w:eastAsia="DejaVu Sans"/>
          <w:bCs/>
          <w:kern w:val="2"/>
          <w:sz w:val="28"/>
          <w:szCs w:val="28"/>
          <w:lang w:eastAsia="ar-SA"/>
        </w:rPr>
      </w:pPr>
      <w:r w:rsidRPr="00107CAC">
        <w:rPr>
          <w:rFonts w:eastAsia="DejaVu Sans"/>
          <w:bCs/>
          <w:kern w:val="2"/>
          <w:sz w:val="28"/>
          <w:szCs w:val="28"/>
          <w:lang w:eastAsia="ar-SA"/>
        </w:rPr>
        <w:t>Изменения основных параметров окружного бюджета в отчетном периоде представлены в таблице №1.</w:t>
      </w:r>
    </w:p>
    <w:p w:rsidR="007B6128" w:rsidRPr="00107CAC" w:rsidRDefault="007B6128" w:rsidP="00502279">
      <w:pPr>
        <w:pStyle w:val="ConsPlusTitle"/>
        <w:adjustRightInd/>
        <w:jc w:val="right"/>
        <w:outlineLvl w:val="0"/>
        <w:rPr>
          <w:rFonts w:eastAsia="DejaVu Sans"/>
          <w:b w:val="0"/>
          <w:bCs w:val="0"/>
          <w:kern w:val="2"/>
          <w:sz w:val="28"/>
          <w:szCs w:val="28"/>
          <w:lang w:eastAsia="ar-SA"/>
        </w:rPr>
      </w:pPr>
      <w:r w:rsidRPr="00107CAC">
        <w:rPr>
          <w:rFonts w:eastAsia="DejaVu Sans"/>
          <w:b w:val="0"/>
          <w:bCs w:val="0"/>
          <w:kern w:val="2"/>
          <w:sz w:val="28"/>
          <w:szCs w:val="28"/>
          <w:lang w:eastAsia="ar-SA"/>
        </w:rPr>
        <w:t>Таблица №1</w:t>
      </w:r>
    </w:p>
    <w:p w:rsidR="007B6128" w:rsidRPr="00107CAC" w:rsidRDefault="007B6128" w:rsidP="00502279">
      <w:pPr>
        <w:widowControl w:val="0"/>
        <w:suppressAutoHyphens/>
        <w:ind w:firstLine="709"/>
        <w:jc w:val="right"/>
        <w:rPr>
          <w:rFonts w:eastAsia="Calibri"/>
          <w:sz w:val="28"/>
          <w:szCs w:val="28"/>
        </w:rPr>
      </w:pPr>
      <w:r w:rsidRPr="00107CAC">
        <w:rPr>
          <w:rFonts w:eastAsia="DejaVu Sans"/>
          <w:bCs/>
          <w:kern w:val="2"/>
          <w:sz w:val="28"/>
          <w:szCs w:val="28"/>
          <w:lang w:eastAsia="ar-SA"/>
        </w:rPr>
        <w:t>(тыс. рублей)</w:t>
      </w:r>
    </w:p>
    <w:tbl>
      <w:tblPr>
        <w:tblW w:w="10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23"/>
        <w:gridCol w:w="1559"/>
        <w:gridCol w:w="1203"/>
        <w:gridCol w:w="1056"/>
        <w:gridCol w:w="11"/>
      </w:tblGrid>
      <w:tr w:rsidR="007B6128" w:rsidRPr="0008467A" w:rsidTr="00EE625E">
        <w:trPr>
          <w:trHeight w:val="465"/>
          <w:tblHeader/>
        </w:trPr>
        <w:tc>
          <w:tcPr>
            <w:tcW w:w="4820" w:type="dxa"/>
            <w:vMerge w:val="restart"/>
            <w:shd w:val="clear" w:color="auto" w:fill="auto"/>
            <w:vAlign w:val="center"/>
            <w:hideMark/>
          </w:tcPr>
          <w:p w:rsidR="007B6128" w:rsidRPr="0008467A" w:rsidRDefault="007B6128" w:rsidP="00502279">
            <w:pPr>
              <w:jc w:val="center"/>
              <w:rPr>
                <w:sz w:val="20"/>
                <w:szCs w:val="20"/>
              </w:rPr>
            </w:pPr>
            <w:r w:rsidRPr="0008467A">
              <w:rPr>
                <w:sz w:val="20"/>
                <w:szCs w:val="20"/>
              </w:rPr>
              <w:lastRenderedPageBreak/>
              <w:t xml:space="preserve">Наименование </w:t>
            </w:r>
            <w:r w:rsidRPr="0008467A">
              <w:rPr>
                <w:sz w:val="20"/>
                <w:szCs w:val="20"/>
              </w:rPr>
              <w:br/>
              <w:t>показателя </w:t>
            </w:r>
          </w:p>
        </w:tc>
        <w:tc>
          <w:tcPr>
            <w:tcW w:w="2982" w:type="dxa"/>
            <w:gridSpan w:val="2"/>
            <w:shd w:val="clear" w:color="auto" w:fill="auto"/>
            <w:vAlign w:val="center"/>
            <w:hideMark/>
          </w:tcPr>
          <w:p w:rsidR="007B6128" w:rsidRPr="0008467A" w:rsidRDefault="007B6128" w:rsidP="00502279">
            <w:pPr>
              <w:jc w:val="center"/>
              <w:rPr>
                <w:sz w:val="20"/>
                <w:szCs w:val="20"/>
              </w:rPr>
            </w:pPr>
            <w:r w:rsidRPr="0008467A">
              <w:rPr>
                <w:sz w:val="20"/>
                <w:szCs w:val="20"/>
              </w:rPr>
              <w:t xml:space="preserve">Закон об окружном бюджете </w:t>
            </w:r>
            <w:r w:rsidRPr="0008467A">
              <w:rPr>
                <w:sz w:val="20"/>
                <w:szCs w:val="20"/>
              </w:rPr>
              <w:br/>
              <w:t>на 2025 год</w:t>
            </w:r>
          </w:p>
        </w:tc>
        <w:tc>
          <w:tcPr>
            <w:tcW w:w="2270" w:type="dxa"/>
            <w:gridSpan w:val="3"/>
            <w:shd w:val="clear" w:color="auto" w:fill="auto"/>
            <w:vAlign w:val="center"/>
            <w:hideMark/>
          </w:tcPr>
          <w:p w:rsidR="007B6128" w:rsidRPr="0008467A" w:rsidRDefault="007B6128" w:rsidP="00502279">
            <w:pPr>
              <w:jc w:val="center"/>
              <w:rPr>
                <w:sz w:val="20"/>
                <w:szCs w:val="20"/>
              </w:rPr>
            </w:pPr>
            <w:r w:rsidRPr="0008467A">
              <w:rPr>
                <w:sz w:val="20"/>
                <w:szCs w:val="20"/>
              </w:rPr>
              <w:t xml:space="preserve">Изменения </w:t>
            </w:r>
          </w:p>
        </w:tc>
      </w:tr>
      <w:tr w:rsidR="007B6128" w:rsidRPr="0008467A" w:rsidTr="00EE625E">
        <w:trPr>
          <w:gridAfter w:val="1"/>
          <w:wAfter w:w="11" w:type="dxa"/>
          <w:trHeight w:val="459"/>
          <w:tblHeader/>
        </w:trPr>
        <w:tc>
          <w:tcPr>
            <w:tcW w:w="4820" w:type="dxa"/>
            <w:vMerge/>
            <w:shd w:val="clear" w:color="auto" w:fill="auto"/>
            <w:vAlign w:val="center"/>
            <w:hideMark/>
          </w:tcPr>
          <w:p w:rsidR="007B6128" w:rsidRPr="0008467A" w:rsidRDefault="007B6128" w:rsidP="00502279">
            <w:pPr>
              <w:rPr>
                <w:sz w:val="20"/>
                <w:szCs w:val="20"/>
              </w:rPr>
            </w:pPr>
          </w:p>
        </w:tc>
        <w:tc>
          <w:tcPr>
            <w:tcW w:w="1423" w:type="dxa"/>
            <w:shd w:val="clear" w:color="auto" w:fill="auto"/>
            <w:vAlign w:val="center"/>
            <w:hideMark/>
          </w:tcPr>
          <w:p w:rsidR="007B6128" w:rsidRPr="0008467A" w:rsidRDefault="007B6128" w:rsidP="0008467A">
            <w:pPr>
              <w:ind w:left="-102" w:right="-98"/>
              <w:jc w:val="center"/>
              <w:rPr>
                <w:sz w:val="20"/>
                <w:szCs w:val="20"/>
              </w:rPr>
            </w:pPr>
            <w:r w:rsidRPr="0008467A">
              <w:rPr>
                <w:sz w:val="20"/>
                <w:szCs w:val="20"/>
              </w:rPr>
              <w:t>от 04.12.2024 г.</w:t>
            </w:r>
            <w:r w:rsidRPr="0008467A">
              <w:rPr>
                <w:sz w:val="20"/>
                <w:szCs w:val="20"/>
              </w:rPr>
              <w:br/>
              <w:t xml:space="preserve"> №64-ОЗ</w:t>
            </w:r>
          </w:p>
        </w:tc>
        <w:tc>
          <w:tcPr>
            <w:tcW w:w="1559" w:type="dxa"/>
            <w:shd w:val="clear" w:color="auto" w:fill="auto"/>
            <w:vAlign w:val="center"/>
            <w:hideMark/>
          </w:tcPr>
          <w:p w:rsidR="007B6128" w:rsidRPr="0008467A" w:rsidRDefault="007B6128" w:rsidP="0008467A">
            <w:pPr>
              <w:ind w:left="-99"/>
              <w:jc w:val="center"/>
              <w:rPr>
                <w:sz w:val="20"/>
                <w:szCs w:val="20"/>
              </w:rPr>
            </w:pPr>
            <w:r w:rsidRPr="0008467A">
              <w:rPr>
                <w:sz w:val="20"/>
                <w:szCs w:val="20"/>
              </w:rPr>
              <w:t>от 30.06.2025 г. №49-ОЗ</w:t>
            </w:r>
          </w:p>
        </w:tc>
        <w:tc>
          <w:tcPr>
            <w:tcW w:w="1203" w:type="dxa"/>
            <w:shd w:val="clear" w:color="auto" w:fill="auto"/>
            <w:noWrap/>
            <w:vAlign w:val="center"/>
            <w:hideMark/>
          </w:tcPr>
          <w:p w:rsidR="007B6128" w:rsidRPr="0008467A" w:rsidRDefault="007B6128" w:rsidP="00502279">
            <w:pPr>
              <w:jc w:val="center"/>
              <w:rPr>
                <w:sz w:val="20"/>
                <w:szCs w:val="20"/>
              </w:rPr>
            </w:pPr>
            <w:r w:rsidRPr="0008467A">
              <w:rPr>
                <w:sz w:val="20"/>
                <w:szCs w:val="20"/>
              </w:rPr>
              <w:t>сумма</w:t>
            </w:r>
          </w:p>
        </w:tc>
        <w:tc>
          <w:tcPr>
            <w:tcW w:w="1056" w:type="dxa"/>
            <w:shd w:val="clear" w:color="auto" w:fill="auto"/>
            <w:noWrap/>
            <w:vAlign w:val="center"/>
            <w:hideMark/>
          </w:tcPr>
          <w:p w:rsidR="007B6128" w:rsidRPr="0008467A" w:rsidRDefault="007B6128" w:rsidP="00502279">
            <w:pPr>
              <w:jc w:val="center"/>
              <w:rPr>
                <w:sz w:val="20"/>
                <w:szCs w:val="20"/>
              </w:rPr>
            </w:pPr>
            <w:r w:rsidRPr="0008467A">
              <w:rPr>
                <w:sz w:val="20"/>
                <w:szCs w:val="20"/>
              </w:rPr>
              <w:t>процент</w:t>
            </w:r>
          </w:p>
        </w:tc>
      </w:tr>
      <w:tr w:rsidR="007B6128" w:rsidRPr="0008467A" w:rsidTr="00EE625E">
        <w:trPr>
          <w:gridAfter w:val="1"/>
          <w:wAfter w:w="11" w:type="dxa"/>
          <w:trHeight w:val="109"/>
          <w:tblHeader/>
        </w:trPr>
        <w:tc>
          <w:tcPr>
            <w:tcW w:w="4820" w:type="dxa"/>
            <w:shd w:val="clear" w:color="auto" w:fill="auto"/>
            <w:vAlign w:val="center"/>
            <w:hideMark/>
          </w:tcPr>
          <w:p w:rsidR="007B6128" w:rsidRPr="0008467A" w:rsidRDefault="007B6128" w:rsidP="00502279">
            <w:pPr>
              <w:jc w:val="center"/>
              <w:rPr>
                <w:sz w:val="20"/>
                <w:szCs w:val="20"/>
              </w:rPr>
            </w:pPr>
            <w:r w:rsidRPr="0008467A">
              <w:rPr>
                <w:sz w:val="20"/>
                <w:szCs w:val="20"/>
              </w:rPr>
              <w:t>1</w:t>
            </w:r>
          </w:p>
        </w:tc>
        <w:tc>
          <w:tcPr>
            <w:tcW w:w="1423" w:type="dxa"/>
            <w:shd w:val="clear" w:color="auto" w:fill="auto"/>
            <w:vAlign w:val="center"/>
            <w:hideMark/>
          </w:tcPr>
          <w:p w:rsidR="007B6128" w:rsidRPr="0008467A" w:rsidRDefault="007B6128" w:rsidP="0008467A">
            <w:pPr>
              <w:ind w:left="-102"/>
              <w:jc w:val="center"/>
              <w:rPr>
                <w:sz w:val="20"/>
                <w:szCs w:val="20"/>
              </w:rPr>
            </w:pPr>
            <w:r w:rsidRPr="0008467A">
              <w:rPr>
                <w:sz w:val="20"/>
                <w:szCs w:val="20"/>
              </w:rPr>
              <w:t>2</w:t>
            </w:r>
          </w:p>
        </w:tc>
        <w:tc>
          <w:tcPr>
            <w:tcW w:w="1559" w:type="dxa"/>
            <w:shd w:val="clear" w:color="auto" w:fill="auto"/>
            <w:vAlign w:val="center"/>
          </w:tcPr>
          <w:p w:rsidR="007B6128" w:rsidRPr="0008467A" w:rsidRDefault="007B6128" w:rsidP="0008467A">
            <w:pPr>
              <w:ind w:left="-99"/>
              <w:jc w:val="center"/>
              <w:rPr>
                <w:sz w:val="20"/>
                <w:szCs w:val="20"/>
              </w:rPr>
            </w:pPr>
            <w:r w:rsidRPr="0008467A">
              <w:rPr>
                <w:sz w:val="20"/>
                <w:szCs w:val="20"/>
              </w:rPr>
              <w:t>3</w:t>
            </w:r>
          </w:p>
        </w:tc>
        <w:tc>
          <w:tcPr>
            <w:tcW w:w="1203" w:type="dxa"/>
            <w:shd w:val="clear" w:color="auto" w:fill="auto"/>
            <w:vAlign w:val="center"/>
          </w:tcPr>
          <w:p w:rsidR="007B6128" w:rsidRPr="0008467A" w:rsidRDefault="007B6128" w:rsidP="00502279">
            <w:pPr>
              <w:jc w:val="center"/>
              <w:rPr>
                <w:sz w:val="20"/>
                <w:szCs w:val="20"/>
              </w:rPr>
            </w:pPr>
            <w:r w:rsidRPr="0008467A">
              <w:rPr>
                <w:sz w:val="20"/>
                <w:szCs w:val="20"/>
              </w:rPr>
              <w:t>4</w:t>
            </w:r>
          </w:p>
        </w:tc>
        <w:tc>
          <w:tcPr>
            <w:tcW w:w="1056" w:type="dxa"/>
            <w:shd w:val="clear" w:color="auto" w:fill="auto"/>
            <w:vAlign w:val="center"/>
          </w:tcPr>
          <w:p w:rsidR="007B6128" w:rsidRPr="0008467A" w:rsidRDefault="007B6128" w:rsidP="00502279">
            <w:pPr>
              <w:jc w:val="center"/>
              <w:rPr>
                <w:sz w:val="20"/>
                <w:szCs w:val="20"/>
              </w:rPr>
            </w:pPr>
            <w:r w:rsidRPr="0008467A">
              <w:rPr>
                <w:sz w:val="20"/>
                <w:szCs w:val="20"/>
              </w:rPr>
              <w:t>5</w:t>
            </w:r>
          </w:p>
        </w:tc>
      </w:tr>
      <w:tr w:rsidR="007B6128" w:rsidRPr="0008467A" w:rsidTr="00EE625E">
        <w:trPr>
          <w:gridAfter w:val="1"/>
          <w:wAfter w:w="11" w:type="dxa"/>
          <w:trHeight w:val="300"/>
        </w:trPr>
        <w:tc>
          <w:tcPr>
            <w:tcW w:w="4820" w:type="dxa"/>
            <w:shd w:val="clear" w:color="auto" w:fill="DAEEF3" w:themeFill="accent5" w:themeFillTint="33"/>
            <w:vAlign w:val="center"/>
            <w:hideMark/>
          </w:tcPr>
          <w:p w:rsidR="007B6128" w:rsidRPr="0008467A" w:rsidRDefault="007B6128" w:rsidP="00502279">
            <w:pPr>
              <w:jc w:val="center"/>
              <w:rPr>
                <w:b/>
                <w:bCs/>
                <w:sz w:val="20"/>
                <w:szCs w:val="20"/>
              </w:rPr>
            </w:pPr>
            <w:r w:rsidRPr="0008467A">
              <w:rPr>
                <w:b/>
                <w:bCs/>
                <w:sz w:val="20"/>
                <w:szCs w:val="20"/>
              </w:rPr>
              <w:t>Доходы</w:t>
            </w:r>
          </w:p>
        </w:tc>
        <w:tc>
          <w:tcPr>
            <w:tcW w:w="1423" w:type="dxa"/>
            <w:shd w:val="clear" w:color="auto" w:fill="DAEEF3" w:themeFill="accent5" w:themeFillTint="33"/>
            <w:noWrap/>
            <w:vAlign w:val="center"/>
            <w:hideMark/>
          </w:tcPr>
          <w:p w:rsidR="007B6128" w:rsidRPr="0008467A" w:rsidRDefault="007B6128" w:rsidP="0008467A">
            <w:pPr>
              <w:ind w:left="-102"/>
              <w:jc w:val="right"/>
              <w:rPr>
                <w:b/>
                <w:bCs/>
                <w:sz w:val="20"/>
                <w:szCs w:val="20"/>
              </w:rPr>
            </w:pPr>
            <w:r w:rsidRPr="0008467A">
              <w:rPr>
                <w:b/>
                <w:bCs/>
                <w:sz w:val="20"/>
                <w:szCs w:val="20"/>
              </w:rPr>
              <w:t>60 876 589,0</w:t>
            </w:r>
          </w:p>
        </w:tc>
        <w:tc>
          <w:tcPr>
            <w:tcW w:w="1559" w:type="dxa"/>
            <w:shd w:val="clear" w:color="auto" w:fill="DAEEF3" w:themeFill="accent5" w:themeFillTint="33"/>
            <w:noWrap/>
            <w:vAlign w:val="center"/>
            <w:hideMark/>
          </w:tcPr>
          <w:p w:rsidR="007B6128" w:rsidRPr="0008467A" w:rsidRDefault="007B6128" w:rsidP="0008467A">
            <w:pPr>
              <w:ind w:left="-99"/>
              <w:jc w:val="right"/>
              <w:rPr>
                <w:b/>
                <w:bCs/>
                <w:sz w:val="20"/>
                <w:szCs w:val="20"/>
              </w:rPr>
            </w:pPr>
            <w:r w:rsidRPr="0008467A">
              <w:rPr>
                <w:b/>
                <w:bCs/>
                <w:sz w:val="20"/>
                <w:szCs w:val="20"/>
              </w:rPr>
              <w:t>62 205 353,1</w:t>
            </w:r>
          </w:p>
        </w:tc>
        <w:tc>
          <w:tcPr>
            <w:tcW w:w="1203" w:type="dxa"/>
            <w:shd w:val="clear" w:color="auto" w:fill="DAEEF3" w:themeFill="accent5" w:themeFillTint="33"/>
            <w:noWrap/>
            <w:vAlign w:val="center"/>
            <w:hideMark/>
          </w:tcPr>
          <w:p w:rsidR="007B6128" w:rsidRPr="0008467A" w:rsidRDefault="007B6128" w:rsidP="0008467A">
            <w:pPr>
              <w:ind w:left="-101"/>
              <w:jc w:val="right"/>
              <w:rPr>
                <w:b/>
                <w:bCs/>
                <w:sz w:val="20"/>
                <w:szCs w:val="20"/>
              </w:rPr>
            </w:pPr>
            <w:r w:rsidRPr="0008467A">
              <w:rPr>
                <w:b/>
                <w:bCs/>
                <w:sz w:val="20"/>
                <w:szCs w:val="20"/>
              </w:rPr>
              <w:t>1 328 764,1</w:t>
            </w:r>
          </w:p>
        </w:tc>
        <w:tc>
          <w:tcPr>
            <w:tcW w:w="1056" w:type="dxa"/>
            <w:shd w:val="clear" w:color="auto" w:fill="DAEEF3" w:themeFill="accent5" w:themeFillTint="33"/>
            <w:noWrap/>
            <w:vAlign w:val="center"/>
            <w:hideMark/>
          </w:tcPr>
          <w:p w:rsidR="007B6128" w:rsidRPr="0008467A" w:rsidRDefault="007B6128" w:rsidP="00502279">
            <w:pPr>
              <w:jc w:val="center"/>
              <w:rPr>
                <w:b/>
                <w:bCs/>
                <w:sz w:val="20"/>
                <w:szCs w:val="20"/>
              </w:rPr>
            </w:pPr>
            <w:r w:rsidRPr="0008467A">
              <w:rPr>
                <w:b/>
                <w:bCs/>
                <w:sz w:val="20"/>
                <w:szCs w:val="20"/>
              </w:rPr>
              <w:t>2,2</w:t>
            </w:r>
          </w:p>
        </w:tc>
      </w:tr>
      <w:tr w:rsidR="007B6128" w:rsidRPr="0008467A" w:rsidTr="00EE625E">
        <w:trPr>
          <w:gridAfter w:val="1"/>
          <w:wAfter w:w="11" w:type="dxa"/>
          <w:trHeight w:val="300"/>
        </w:trPr>
        <w:tc>
          <w:tcPr>
            <w:tcW w:w="4820" w:type="dxa"/>
            <w:shd w:val="clear" w:color="auto" w:fill="auto"/>
            <w:vAlign w:val="center"/>
            <w:hideMark/>
          </w:tcPr>
          <w:p w:rsidR="007B6128" w:rsidRPr="0008467A" w:rsidRDefault="007B6128" w:rsidP="00502279">
            <w:pPr>
              <w:rPr>
                <w:sz w:val="20"/>
                <w:szCs w:val="20"/>
              </w:rPr>
            </w:pPr>
            <w:r w:rsidRPr="0008467A">
              <w:rPr>
                <w:sz w:val="20"/>
                <w:szCs w:val="20"/>
              </w:rPr>
              <w:t>Налоговые доходы</w:t>
            </w:r>
          </w:p>
        </w:tc>
        <w:tc>
          <w:tcPr>
            <w:tcW w:w="1423" w:type="dxa"/>
            <w:shd w:val="clear" w:color="auto" w:fill="auto"/>
            <w:noWrap/>
            <w:vAlign w:val="center"/>
            <w:hideMark/>
          </w:tcPr>
          <w:p w:rsidR="007B6128" w:rsidRPr="0008467A" w:rsidRDefault="007B6128" w:rsidP="0008467A">
            <w:pPr>
              <w:ind w:left="-102"/>
              <w:jc w:val="right"/>
              <w:rPr>
                <w:sz w:val="20"/>
                <w:szCs w:val="20"/>
              </w:rPr>
            </w:pPr>
            <w:r w:rsidRPr="0008467A">
              <w:rPr>
                <w:sz w:val="20"/>
                <w:szCs w:val="20"/>
              </w:rPr>
              <w:t>28 964 172,8</w:t>
            </w:r>
          </w:p>
        </w:tc>
        <w:tc>
          <w:tcPr>
            <w:tcW w:w="1559" w:type="dxa"/>
            <w:shd w:val="clear" w:color="auto" w:fill="auto"/>
            <w:noWrap/>
            <w:vAlign w:val="center"/>
            <w:hideMark/>
          </w:tcPr>
          <w:p w:rsidR="007B6128" w:rsidRPr="0008467A" w:rsidRDefault="007B6128" w:rsidP="0008467A">
            <w:pPr>
              <w:ind w:left="-99"/>
              <w:jc w:val="right"/>
              <w:rPr>
                <w:sz w:val="20"/>
                <w:szCs w:val="20"/>
              </w:rPr>
            </w:pPr>
            <w:r w:rsidRPr="0008467A">
              <w:rPr>
                <w:sz w:val="20"/>
                <w:szCs w:val="20"/>
              </w:rPr>
              <w:t>30 848 614,9</w:t>
            </w:r>
          </w:p>
        </w:tc>
        <w:tc>
          <w:tcPr>
            <w:tcW w:w="1203" w:type="dxa"/>
            <w:shd w:val="clear" w:color="auto" w:fill="auto"/>
            <w:noWrap/>
            <w:vAlign w:val="center"/>
            <w:hideMark/>
          </w:tcPr>
          <w:p w:rsidR="007B6128" w:rsidRPr="0008467A" w:rsidRDefault="007B6128" w:rsidP="0008467A">
            <w:pPr>
              <w:ind w:left="-101"/>
              <w:jc w:val="right"/>
              <w:rPr>
                <w:sz w:val="20"/>
                <w:szCs w:val="20"/>
              </w:rPr>
            </w:pPr>
            <w:r w:rsidRPr="0008467A">
              <w:rPr>
                <w:sz w:val="20"/>
                <w:szCs w:val="20"/>
              </w:rPr>
              <w:t>1 884 442,1</w:t>
            </w:r>
          </w:p>
        </w:tc>
        <w:tc>
          <w:tcPr>
            <w:tcW w:w="1056" w:type="dxa"/>
            <w:shd w:val="clear" w:color="auto" w:fill="auto"/>
            <w:noWrap/>
            <w:vAlign w:val="center"/>
            <w:hideMark/>
          </w:tcPr>
          <w:p w:rsidR="007B6128" w:rsidRPr="0008467A" w:rsidRDefault="007B6128" w:rsidP="00502279">
            <w:pPr>
              <w:jc w:val="center"/>
              <w:rPr>
                <w:sz w:val="20"/>
                <w:szCs w:val="20"/>
              </w:rPr>
            </w:pPr>
            <w:r w:rsidRPr="0008467A">
              <w:rPr>
                <w:sz w:val="20"/>
                <w:szCs w:val="20"/>
              </w:rPr>
              <w:t>6,5</w:t>
            </w:r>
          </w:p>
        </w:tc>
      </w:tr>
      <w:tr w:rsidR="007B6128" w:rsidRPr="0008467A" w:rsidTr="00EE625E">
        <w:trPr>
          <w:gridAfter w:val="1"/>
          <w:wAfter w:w="11" w:type="dxa"/>
          <w:trHeight w:val="300"/>
        </w:trPr>
        <w:tc>
          <w:tcPr>
            <w:tcW w:w="4820" w:type="dxa"/>
            <w:shd w:val="clear" w:color="auto" w:fill="auto"/>
            <w:vAlign w:val="center"/>
            <w:hideMark/>
          </w:tcPr>
          <w:p w:rsidR="007B6128" w:rsidRPr="0008467A" w:rsidRDefault="007B6128" w:rsidP="00502279">
            <w:pPr>
              <w:rPr>
                <w:sz w:val="20"/>
                <w:szCs w:val="20"/>
              </w:rPr>
            </w:pPr>
            <w:r w:rsidRPr="0008467A">
              <w:rPr>
                <w:sz w:val="20"/>
                <w:szCs w:val="20"/>
              </w:rPr>
              <w:t>Неналоговые доходы</w:t>
            </w:r>
          </w:p>
        </w:tc>
        <w:tc>
          <w:tcPr>
            <w:tcW w:w="1423" w:type="dxa"/>
            <w:shd w:val="clear" w:color="auto" w:fill="auto"/>
            <w:noWrap/>
            <w:vAlign w:val="center"/>
            <w:hideMark/>
          </w:tcPr>
          <w:p w:rsidR="007B6128" w:rsidRPr="0008467A" w:rsidRDefault="007B6128" w:rsidP="0008467A">
            <w:pPr>
              <w:ind w:left="-102"/>
              <w:jc w:val="right"/>
              <w:rPr>
                <w:sz w:val="20"/>
                <w:szCs w:val="20"/>
              </w:rPr>
            </w:pPr>
            <w:r w:rsidRPr="0008467A">
              <w:rPr>
                <w:sz w:val="20"/>
                <w:szCs w:val="20"/>
              </w:rPr>
              <w:t>3 370 652,0</w:t>
            </w:r>
          </w:p>
        </w:tc>
        <w:tc>
          <w:tcPr>
            <w:tcW w:w="1559" w:type="dxa"/>
            <w:shd w:val="clear" w:color="auto" w:fill="auto"/>
            <w:noWrap/>
            <w:vAlign w:val="center"/>
            <w:hideMark/>
          </w:tcPr>
          <w:p w:rsidR="007B6128" w:rsidRPr="0008467A" w:rsidRDefault="007B6128" w:rsidP="0008467A">
            <w:pPr>
              <w:ind w:left="-99"/>
              <w:jc w:val="right"/>
              <w:rPr>
                <w:sz w:val="20"/>
                <w:szCs w:val="20"/>
              </w:rPr>
            </w:pPr>
            <w:r w:rsidRPr="0008467A">
              <w:rPr>
                <w:sz w:val="20"/>
                <w:szCs w:val="20"/>
              </w:rPr>
              <w:t>3 435 526,0</w:t>
            </w:r>
          </w:p>
        </w:tc>
        <w:tc>
          <w:tcPr>
            <w:tcW w:w="1203" w:type="dxa"/>
            <w:shd w:val="clear" w:color="auto" w:fill="auto"/>
            <w:noWrap/>
            <w:vAlign w:val="center"/>
            <w:hideMark/>
          </w:tcPr>
          <w:p w:rsidR="007B6128" w:rsidRPr="0008467A" w:rsidRDefault="007B6128" w:rsidP="0008467A">
            <w:pPr>
              <w:ind w:left="-101"/>
              <w:jc w:val="right"/>
              <w:rPr>
                <w:sz w:val="20"/>
                <w:szCs w:val="20"/>
              </w:rPr>
            </w:pPr>
            <w:r w:rsidRPr="0008467A">
              <w:rPr>
                <w:sz w:val="20"/>
                <w:szCs w:val="20"/>
              </w:rPr>
              <w:t>64 874,0</w:t>
            </w:r>
          </w:p>
        </w:tc>
        <w:tc>
          <w:tcPr>
            <w:tcW w:w="1056" w:type="dxa"/>
            <w:shd w:val="clear" w:color="auto" w:fill="auto"/>
            <w:noWrap/>
            <w:vAlign w:val="center"/>
            <w:hideMark/>
          </w:tcPr>
          <w:p w:rsidR="007B6128" w:rsidRPr="0008467A" w:rsidRDefault="007B6128" w:rsidP="00502279">
            <w:pPr>
              <w:jc w:val="center"/>
              <w:rPr>
                <w:sz w:val="20"/>
                <w:szCs w:val="20"/>
              </w:rPr>
            </w:pPr>
            <w:r w:rsidRPr="0008467A">
              <w:rPr>
                <w:sz w:val="20"/>
                <w:szCs w:val="20"/>
              </w:rPr>
              <w:t>1,9</w:t>
            </w:r>
          </w:p>
        </w:tc>
      </w:tr>
      <w:tr w:rsidR="007B6128" w:rsidRPr="0008467A" w:rsidTr="00EE625E">
        <w:trPr>
          <w:gridAfter w:val="1"/>
          <w:wAfter w:w="11" w:type="dxa"/>
          <w:trHeight w:val="300"/>
        </w:trPr>
        <w:tc>
          <w:tcPr>
            <w:tcW w:w="4820" w:type="dxa"/>
            <w:shd w:val="clear" w:color="auto" w:fill="auto"/>
            <w:vAlign w:val="center"/>
            <w:hideMark/>
          </w:tcPr>
          <w:p w:rsidR="007B6128" w:rsidRPr="0008467A" w:rsidRDefault="007B6128" w:rsidP="00502279">
            <w:pPr>
              <w:rPr>
                <w:sz w:val="20"/>
                <w:szCs w:val="20"/>
              </w:rPr>
            </w:pPr>
            <w:r w:rsidRPr="0008467A">
              <w:rPr>
                <w:sz w:val="20"/>
                <w:szCs w:val="20"/>
              </w:rPr>
              <w:t>Безвозмездные поступления</w:t>
            </w:r>
          </w:p>
        </w:tc>
        <w:tc>
          <w:tcPr>
            <w:tcW w:w="1423" w:type="dxa"/>
            <w:shd w:val="clear" w:color="auto" w:fill="auto"/>
            <w:noWrap/>
            <w:vAlign w:val="center"/>
            <w:hideMark/>
          </w:tcPr>
          <w:p w:rsidR="007B6128" w:rsidRPr="0008467A" w:rsidRDefault="007B6128" w:rsidP="0008467A">
            <w:pPr>
              <w:ind w:left="-102"/>
              <w:jc w:val="right"/>
              <w:rPr>
                <w:sz w:val="20"/>
                <w:szCs w:val="20"/>
              </w:rPr>
            </w:pPr>
            <w:r w:rsidRPr="0008467A">
              <w:rPr>
                <w:sz w:val="20"/>
                <w:szCs w:val="20"/>
              </w:rPr>
              <w:t>28 541 764,2</w:t>
            </w:r>
          </w:p>
        </w:tc>
        <w:tc>
          <w:tcPr>
            <w:tcW w:w="1559" w:type="dxa"/>
            <w:shd w:val="clear" w:color="auto" w:fill="auto"/>
            <w:noWrap/>
            <w:vAlign w:val="center"/>
            <w:hideMark/>
          </w:tcPr>
          <w:p w:rsidR="007B6128" w:rsidRPr="0008467A" w:rsidRDefault="007B6128" w:rsidP="0008467A">
            <w:pPr>
              <w:ind w:left="-99"/>
              <w:jc w:val="right"/>
              <w:rPr>
                <w:sz w:val="20"/>
                <w:szCs w:val="20"/>
              </w:rPr>
            </w:pPr>
            <w:r w:rsidRPr="0008467A">
              <w:rPr>
                <w:sz w:val="20"/>
                <w:szCs w:val="20"/>
              </w:rPr>
              <w:t>27 921 212,2</w:t>
            </w:r>
          </w:p>
        </w:tc>
        <w:tc>
          <w:tcPr>
            <w:tcW w:w="1203" w:type="dxa"/>
            <w:shd w:val="clear" w:color="auto" w:fill="auto"/>
            <w:noWrap/>
            <w:vAlign w:val="center"/>
            <w:hideMark/>
          </w:tcPr>
          <w:p w:rsidR="007B6128" w:rsidRPr="0008467A" w:rsidRDefault="007B6128" w:rsidP="0008467A">
            <w:pPr>
              <w:ind w:left="-101"/>
              <w:jc w:val="right"/>
              <w:rPr>
                <w:sz w:val="20"/>
                <w:szCs w:val="20"/>
              </w:rPr>
            </w:pPr>
            <w:r w:rsidRPr="0008467A">
              <w:rPr>
                <w:sz w:val="20"/>
                <w:szCs w:val="20"/>
              </w:rPr>
              <w:t>-  620 552,0</w:t>
            </w:r>
          </w:p>
        </w:tc>
        <w:tc>
          <w:tcPr>
            <w:tcW w:w="1056" w:type="dxa"/>
            <w:shd w:val="clear" w:color="auto" w:fill="auto"/>
            <w:noWrap/>
            <w:vAlign w:val="center"/>
            <w:hideMark/>
          </w:tcPr>
          <w:p w:rsidR="007B6128" w:rsidRPr="0008467A" w:rsidRDefault="007B6128" w:rsidP="0008467A">
            <w:pPr>
              <w:ind w:right="-108"/>
              <w:jc w:val="center"/>
              <w:rPr>
                <w:sz w:val="20"/>
                <w:szCs w:val="20"/>
              </w:rPr>
            </w:pPr>
            <w:r w:rsidRPr="0008467A">
              <w:rPr>
                <w:sz w:val="20"/>
                <w:szCs w:val="20"/>
              </w:rPr>
              <w:t>-  2,2</w:t>
            </w:r>
          </w:p>
        </w:tc>
      </w:tr>
      <w:tr w:rsidR="007B6128" w:rsidRPr="0008467A" w:rsidTr="00EE625E">
        <w:trPr>
          <w:gridAfter w:val="1"/>
          <w:wAfter w:w="11" w:type="dxa"/>
          <w:trHeight w:val="300"/>
        </w:trPr>
        <w:tc>
          <w:tcPr>
            <w:tcW w:w="4820" w:type="dxa"/>
            <w:shd w:val="clear" w:color="auto" w:fill="E5DFEC" w:themeFill="accent4" w:themeFillTint="33"/>
            <w:vAlign w:val="center"/>
            <w:hideMark/>
          </w:tcPr>
          <w:p w:rsidR="007B6128" w:rsidRPr="0008467A" w:rsidRDefault="007B6128" w:rsidP="00502279">
            <w:pPr>
              <w:jc w:val="center"/>
              <w:rPr>
                <w:b/>
                <w:bCs/>
                <w:sz w:val="20"/>
                <w:szCs w:val="20"/>
              </w:rPr>
            </w:pPr>
            <w:r w:rsidRPr="0008467A">
              <w:rPr>
                <w:b/>
                <w:bCs/>
                <w:sz w:val="20"/>
                <w:szCs w:val="20"/>
              </w:rPr>
              <w:t>Расходы</w:t>
            </w:r>
          </w:p>
        </w:tc>
        <w:tc>
          <w:tcPr>
            <w:tcW w:w="1423" w:type="dxa"/>
            <w:shd w:val="clear" w:color="auto" w:fill="E5DFEC" w:themeFill="accent4" w:themeFillTint="33"/>
            <w:noWrap/>
            <w:vAlign w:val="center"/>
            <w:hideMark/>
          </w:tcPr>
          <w:p w:rsidR="007B6128" w:rsidRPr="0008467A" w:rsidRDefault="007B6128" w:rsidP="0008467A">
            <w:pPr>
              <w:ind w:left="-102"/>
              <w:jc w:val="right"/>
              <w:rPr>
                <w:b/>
                <w:bCs/>
                <w:sz w:val="20"/>
                <w:szCs w:val="20"/>
              </w:rPr>
            </w:pPr>
            <w:r w:rsidRPr="0008467A">
              <w:rPr>
                <w:b/>
                <w:bCs/>
                <w:sz w:val="20"/>
                <w:szCs w:val="20"/>
              </w:rPr>
              <w:t>60 954 113,3</w:t>
            </w:r>
          </w:p>
        </w:tc>
        <w:tc>
          <w:tcPr>
            <w:tcW w:w="1559" w:type="dxa"/>
            <w:shd w:val="clear" w:color="auto" w:fill="E5DFEC" w:themeFill="accent4" w:themeFillTint="33"/>
            <w:noWrap/>
            <w:vAlign w:val="center"/>
            <w:hideMark/>
          </w:tcPr>
          <w:p w:rsidR="007B6128" w:rsidRPr="0008467A" w:rsidRDefault="007B6128" w:rsidP="0008467A">
            <w:pPr>
              <w:ind w:left="-99"/>
              <w:jc w:val="right"/>
              <w:rPr>
                <w:b/>
                <w:bCs/>
                <w:sz w:val="20"/>
                <w:szCs w:val="20"/>
              </w:rPr>
            </w:pPr>
            <w:r w:rsidRPr="0008467A">
              <w:rPr>
                <w:b/>
                <w:bCs/>
                <w:sz w:val="20"/>
                <w:szCs w:val="20"/>
              </w:rPr>
              <w:t>64 084 231,1</w:t>
            </w:r>
          </w:p>
        </w:tc>
        <w:tc>
          <w:tcPr>
            <w:tcW w:w="1203" w:type="dxa"/>
            <w:shd w:val="clear" w:color="auto" w:fill="E5DFEC" w:themeFill="accent4" w:themeFillTint="33"/>
            <w:noWrap/>
            <w:vAlign w:val="center"/>
            <w:hideMark/>
          </w:tcPr>
          <w:p w:rsidR="007B6128" w:rsidRPr="0008467A" w:rsidRDefault="007B6128" w:rsidP="0008467A">
            <w:pPr>
              <w:ind w:left="-101"/>
              <w:jc w:val="right"/>
              <w:rPr>
                <w:b/>
                <w:bCs/>
                <w:sz w:val="20"/>
                <w:szCs w:val="20"/>
              </w:rPr>
            </w:pPr>
            <w:r w:rsidRPr="0008467A">
              <w:rPr>
                <w:b/>
                <w:bCs/>
                <w:sz w:val="20"/>
                <w:szCs w:val="20"/>
              </w:rPr>
              <w:t>3 130 117,8</w:t>
            </w:r>
          </w:p>
        </w:tc>
        <w:tc>
          <w:tcPr>
            <w:tcW w:w="1056" w:type="dxa"/>
            <w:shd w:val="clear" w:color="auto" w:fill="E5DFEC" w:themeFill="accent4" w:themeFillTint="33"/>
            <w:noWrap/>
            <w:vAlign w:val="center"/>
            <w:hideMark/>
          </w:tcPr>
          <w:p w:rsidR="007B6128" w:rsidRPr="0008467A" w:rsidRDefault="007B6128" w:rsidP="0008467A">
            <w:pPr>
              <w:ind w:right="-108"/>
              <w:jc w:val="center"/>
              <w:rPr>
                <w:b/>
                <w:bCs/>
                <w:sz w:val="20"/>
                <w:szCs w:val="20"/>
              </w:rPr>
            </w:pPr>
            <w:r w:rsidRPr="0008467A">
              <w:rPr>
                <w:b/>
                <w:bCs/>
                <w:sz w:val="20"/>
                <w:szCs w:val="20"/>
              </w:rPr>
              <w:t>5,1</w:t>
            </w:r>
          </w:p>
        </w:tc>
      </w:tr>
      <w:tr w:rsidR="007B6128" w:rsidRPr="0008467A" w:rsidTr="00EE625E">
        <w:trPr>
          <w:gridAfter w:val="1"/>
          <w:wAfter w:w="11" w:type="dxa"/>
          <w:trHeight w:val="300"/>
        </w:trPr>
        <w:tc>
          <w:tcPr>
            <w:tcW w:w="4820" w:type="dxa"/>
            <w:shd w:val="clear" w:color="auto" w:fill="auto"/>
            <w:vAlign w:val="center"/>
            <w:hideMark/>
          </w:tcPr>
          <w:p w:rsidR="007B6128" w:rsidRPr="0008467A" w:rsidRDefault="007B6128" w:rsidP="00502279">
            <w:pPr>
              <w:rPr>
                <w:sz w:val="20"/>
                <w:szCs w:val="20"/>
              </w:rPr>
            </w:pPr>
            <w:r w:rsidRPr="0008467A">
              <w:rPr>
                <w:sz w:val="20"/>
                <w:szCs w:val="20"/>
              </w:rPr>
              <w:t>Программные мероприятия</w:t>
            </w:r>
          </w:p>
        </w:tc>
        <w:tc>
          <w:tcPr>
            <w:tcW w:w="1423" w:type="dxa"/>
            <w:shd w:val="clear" w:color="auto" w:fill="auto"/>
            <w:noWrap/>
            <w:vAlign w:val="center"/>
            <w:hideMark/>
          </w:tcPr>
          <w:p w:rsidR="007B6128" w:rsidRPr="0008467A" w:rsidRDefault="007B6128" w:rsidP="0008467A">
            <w:pPr>
              <w:ind w:left="-102"/>
              <w:jc w:val="right"/>
              <w:rPr>
                <w:sz w:val="20"/>
                <w:szCs w:val="20"/>
              </w:rPr>
            </w:pPr>
            <w:r w:rsidRPr="0008467A">
              <w:rPr>
                <w:sz w:val="20"/>
                <w:szCs w:val="20"/>
              </w:rPr>
              <w:t>57 535 463,7</w:t>
            </w:r>
          </w:p>
        </w:tc>
        <w:tc>
          <w:tcPr>
            <w:tcW w:w="1559" w:type="dxa"/>
            <w:shd w:val="clear" w:color="auto" w:fill="auto"/>
            <w:noWrap/>
            <w:vAlign w:val="center"/>
            <w:hideMark/>
          </w:tcPr>
          <w:p w:rsidR="007B6128" w:rsidRPr="0008467A" w:rsidRDefault="007B6128" w:rsidP="0008467A">
            <w:pPr>
              <w:ind w:left="-99"/>
              <w:jc w:val="right"/>
              <w:rPr>
                <w:sz w:val="20"/>
                <w:szCs w:val="20"/>
              </w:rPr>
            </w:pPr>
            <w:r w:rsidRPr="0008467A">
              <w:rPr>
                <w:sz w:val="20"/>
                <w:szCs w:val="20"/>
              </w:rPr>
              <w:t>60 360 845,4</w:t>
            </w:r>
          </w:p>
        </w:tc>
        <w:tc>
          <w:tcPr>
            <w:tcW w:w="1203" w:type="dxa"/>
            <w:shd w:val="clear" w:color="auto" w:fill="auto"/>
            <w:noWrap/>
            <w:vAlign w:val="center"/>
            <w:hideMark/>
          </w:tcPr>
          <w:p w:rsidR="007B6128" w:rsidRPr="0008467A" w:rsidRDefault="007B6128" w:rsidP="0008467A">
            <w:pPr>
              <w:ind w:left="-101"/>
              <w:jc w:val="right"/>
              <w:rPr>
                <w:sz w:val="20"/>
                <w:szCs w:val="20"/>
              </w:rPr>
            </w:pPr>
            <w:r w:rsidRPr="0008467A">
              <w:rPr>
                <w:sz w:val="20"/>
                <w:szCs w:val="20"/>
              </w:rPr>
              <w:t>2 825 381,7</w:t>
            </w:r>
          </w:p>
        </w:tc>
        <w:tc>
          <w:tcPr>
            <w:tcW w:w="1056" w:type="dxa"/>
            <w:shd w:val="clear" w:color="auto" w:fill="auto"/>
            <w:noWrap/>
            <w:vAlign w:val="center"/>
            <w:hideMark/>
          </w:tcPr>
          <w:p w:rsidR="007B6128" w:rsidRPr="0008467A" w:rsidRDefault="007B6128" w:rsidP="0008467A">
            <w:pPr>
              <w:ind w:right="-108"/>
              <w:jc w:val="center"/>
              <w:rPr>
                <w:sz w:val="20"/>
                <w:szCs w:val="20"/>
              </w:rPr>
            </w:pPr>
            <w:r w:rsidRPr="0008467A">
              <w:rPr>
                <w:sz w:val="20"/>
                <w:szCs w:val="20"/>
              </w:rPr>
              <w:t>4,9</w:t>
            </w:r>
          </w:p>
        </w:tc>
      </w:tr>
      <w:tr w:rsidR="007B6128" w:rsidRPr="0008467A" w:rsidTr="00EE625E">
        <w:trPr>
          <w:gridAfter w:val="1"/>
          <w:wAfter w:w="11" w:type="dxa"/>
          <w:trHeight w:val="300"/>
        </w:trPr>
        <w:tc>
          <w:tcPr>
            <w:tcW w:w="4820" w:type="dxa"/>
            <w:shd w:val="clear" w:color="auto" w:fill="auto"/>
            <w:vAlign w:val="center"/>
            <w:hideMark/>
          </w:tcPr>
          <w:p w:rsidR="007B6128" w:rsidRPr="0008467A" w:rsidRDefault="007B6128" w:rsidP="00502279">
            <w:pPr>
              <w:rPr>
                <w:sz w:val="20"/>
                <w:szCs w:val="20"/>
              </w:rPr>
            </w:pPr>
            <w:r w:rsidRPr="0008467A">
              <w:rPr>
                <w:sz w:val="20"/>
                <w:szCs w:val="20"/>
              </w:rPr>
              <w:t>Непрограммные мероприятия</w:t>
            </w:r>
          </w:p>
        </w:tc>
        <w:tc>
          <w:tcPr>
            <w:tcW w:w="1423" w:type="dxa"/>
            <w:shd w:val="clear" w:color="auto" w:fill="auto"/>
            <w:noWrap/>
            <w:vAlign w:val="center"/>
            <w:hideMark/>
          </w:tcPr>
          <w:p w:rsidR="007B6128" w:rsidRPr="0008467A" w:rsidRDefault="007B6128" w:rsidP="0008467A">
            <w:pPr>
              <w:ind w:left="-102"/>
              <w:jc w:val="right"/>
              <w:rPr>
                <w:sz w:val="20"/>
                <w:szCs w:val="20"/>
              </w:rPr>
            </w:pPr>
            <w:r w:rsidRPr="0008467A">
              <w:rPr>
                <w:sz w:val="20"/>
                <w:szCs w:val="20"/>
              </w:rPr>
              <w:t>3 418 649,6</w:t>
            </w:r>
          </w:p>
        </w:tc>
        <w:tc>
          <w:tcPr>
            <w:tcW w:w="1559" w:type="dxa"/>
            <w:shd w:val="clear" w:color="auto" w:fill="auto"/>
            <w:noWrap/>
            <w:vAlign w:val="center"/>
            <w:hideMark/>
          </w:tcPr>
          <w:p w:rsidR="007B6128" w:rsidRPr="0008467A" w:rsidRDefault="007B6128" w:rsidP="0008467A">
            <w:pPr>
              <w:ind w:left="-99"/>
              <w:jc w:val="right"/>
              <w:rPr>
                <w:sz w:val="20"/>
                <w:szCs w:val="20"/>
              </w:rPr>
            </w:pPr>
            <w:r w:rsidRPr="0008467A">
              <w:rPr>
                <w:sz w:val="20"/>
                <w:szCs w:val="20"/>
              </w:rPr>
              <w:t>3 723 385,7</w:t>
            </w:r>
          </w:p>
        </w:tc>
        <w:tc>
          <w:tcPr>
            <w:tcW w:w="1203" w:type="dxa"/>
            <w:shd w:val="clear" w:color="auto" w:fill="auto"/>
            <w:noWrap/>
            <w:vAlign w:val="center"/>
            <w:hideMark/>
          </w:tcPr>
          <w:p w:rsidR="007B6128" w:rsidRPr="0008467A" w:rsidRDefault="007B6128" w:rsidP="0008467A">
            <w:pPr>
              <w:ind w:left="-101"/>
              <w:jc w:val="right"/>
              <w:rPr>
                <w:sz w:val="20"/>
                <w:szCs w:val="20"/>
              </w:rPr>
            </w:pPr>
            <w:r w:rsidRPr="0008467A">
              <w:rPr>
                <w:sz w:val="20"/>
                <w:szCs w:val="20"/>
              </w:rPr>
              <w:t>304 736,1</w:t>
            </w:r>
          </w:p>
        </w:tc>
        <w:tc>
          <w:tcPr>
            <w:tcW w:w="1056" w:type="dxa"/>
            <w:shd w:val="clear" w:color="auto" w:fill="auto"/>
            <w:noWrap/>
            <w:vAlign w:val="center"/>
            <w:hideMark/>
          </w:tcPr>
          <w:p w:rsidR="007B6128" w:rsidRPr="0008467A" w:rsidRDefault="007B6128" w:rsidP="0008467A">
            <w:pPr>
              <w:ind w:right="-108"/>
              <w:jc w:val="center"/>
              <w:rPr>
                <w:sz w:val="20"/>
                <w:szCs w:val="20"/>
              </w:rPr>
            </w:pPr>
            <w:r w:rsidRPr="0008467A">
              <w:rPr>
                <w:sz w:val="20"/>
                <w:szCs w:val="20"/>
              </w:rPr>
              <w:t>8,9</w:t>
            </w:r>
          </w:p>
        </w:tc>
      </w:tr>
      <w:tr w:rsidR="007B6128" w:rsidRPr="0008467A" w:rsidTr="00EE625E">
        <w:trPr>
          <w:gridAfter w:val="1"/>
          <w:wAfter w:w="11" w:type="dxa"/>
          <w:trHeight w:val="300"/>
        </w:trPr>
        <w:tc>
          <w:tcPr>
            <w:tcW w:w="4820" w:type="dxa"/>
            <w:shd w:val="clear" w:color="auto" w:fill="EAF1DD" w:themeFill="accent3" w:themeFillTint="33"/>
            <w:vAlign w:val="center"/>
            <w:hideMark/>
          </w:tcPr>
          <w:p w:rsidR="007B6128" w:rsidRPr="0008467A" w:rsidRDefault="007B6128" w:rsidP="00502279">
            <w:pPr>
              <w:jc w:val="center"/>
              <w:rPr>
                <w:b/>
                <w:bCs/>
                <w:sz w:val="20"/>
                <w:szCs w:val="20"/>
              </w:rPr>
            </w:pPr>
            <w:r w:rsidRPr="0008467A">
              <w:rPr>
                <w:b/>
                <w:bCs/>
                <w:sz w:val="20"/>
                <w:szCs w:val="20"/>
              </w:rPr>
              <w:t>Профицит (дефицит)</w:t>
            </w:r>
          </w:p>
        </w:tc>
        <w:tc>
          <w:tcPr>
            <w:tcW w:w="1423" w:type="dxa"/>
            <w:shd w:val="clear" w:color="auto" w:fill="EAF1DD" w:themeFill="accent3" w:themeFillTint="33"/>
            <w:noWrap/>
            <w:vAlign w:val="center"/>
            <w:hideMark/>
          </w:tcPr>
          <w:p w:rsidR="007B6128" w:rsidRPr="0008467A" w:rsidRDefault="007B6128" w:rsidP="0008467A">
            <w:pPr>
              <w:ind w:left="-102"/>
              <w:jc w:val="right"/>
              <w:rPr>
                <w:b/>
                <w:bCs/>
                <w:sz w:val="20"/>
                <w:szCs w:val="20"/>
              </w:rPr>
            </w:pPr>
            <w:r w:rsidRPr="0008467A">
              <w:rPr>
                <w:b/>
                <w:bCs/>
                <w:sz w:val="20"/>
                <w:szCs w:val="20"/>
              </w:rPr>
              <w:t>-  77 524,3</w:t>
            </w:r>
          </w:p>
        </w:tc>
        <w:tc>
          <w:tcPr>
            <w:tcW w:w="1559" w:type="dxa"/>
            <w:shd w:val="clear" w:color="auto" w:fill="EAF1DD" w:themeFill="accent3" w:themeFillTint="33"/>
            <w:noWrap/>
            <w:vAlign w:val="center"/>
            <w:hideMark/>
          </w:tcPr>
          <w:p w:rsidR="007B6128" w:rsidRPr="0008467A" w:rsidRDefault="007B6128" w:rsidP="0008467A">
            <w:pPr>
              <w:ind w:left="-99"/>
              <w:jc w:val="right"/>
              <w:rPr>
                <w:b/>
                <w:bCs/>
                <w:sz w:val="20"/>
                <w:szCs w:val="20"/>
              </w:rPr>
            </w:pPr>
            <w:r w:rsidRPr="0008467A">
              <w:rPr>
                <w:b/>
                <w:bCs/>
                <w:sz w:val="20"/>
                <w:szCs w:val="20"/>
              </w:rPr>
              <w:t>-  1 878 878,0</w:t>
            </w:r>
          </w:p>
        </w:tc>
        <w:tc>
          <w:tcPr>
            <w:tcW w:w="1203" w:type="dxa"/>
            <w:shd w:val="clear" w:color="auto" w:fill="EAF1DD" w:themeFill="accent3" w:themeFillTint="33"/>
            <w:noWrap/>
            <w:vAlign w:val="center"/>
            <w:hideMark/>
          </w:tcPr>
          <w:p w:rsidR="007B6128" w:rsidRPr="0008467A" w:rsidRDefault="007B6128" w:rsidP="0008467A">
            <w:pPr>
              <w:ind w:left="-101"/>
              <w:jc w:val="right"/>
              <w:rPr>
                <w:b/>
                <w:bCs/>
                <w:sz w:val="20"/>
                <w:szCs w:val="20"/>
              </w:rPr>
            </w:pPr>
            <w:r w:rsidRPr="0008467A">
              <w:rPr>
                <w:b/>
                <w:bCs/>
                <w:sz w:val="20"/>
                <w:szCs w:val="20"/>
              </w:rPr>
              <w:t>-  1 801 353,7</w:t>
            </w:r>
          </w:p>
        </w:tc>
        <w:tc>
          <w:tcPr>
            <w:tcW w:w="1056" w:type="dxa"/>
            <w:shd w:val="clear" w:color="auto" w:fill="EAF1DD" w:themeFill="accent3" w:themeFillTint="33"/>
            <w:noWrap/>
            <w:vAlign w:val="center"/>
            <w:hideMark/>
          </w:tcPr>
          <w:p w:rsidR="007B6128" w:rsidRPr="0008467A" w:rsidRDefault="007B6128" w:rsidP="0008467A">
            <w:pPr>
              <w:ind w:left="-116" w:right="-108"/>
              <w:jc w:val="center"/>
              <w:rPr>
                <w:b/>
                <w:bCs/>
                <w:sz w:val="20"/>
                <w:szCs w:val="20"/>
              </w:rPr>
            </w:pPr>
            <w:r w:rsidRPr="0008467A">
              <w:rPr>
                <w:b/>
                <w:bCs/>
                <w:sz w:val="20"/>
                <w:szCs w:val="20"/>
              </w:rPr>
              <w:t>в 23,2 раза</w:t>
            </w:r>
          </w:p>
        </w:tc>
      </w:tr>
      <w:tr w:rsidR="007B6128" w:rsidRPr="0008467A" w:rsidTr="00EE625E">
        <w:trPr>
          <w:gridAfter w:val="1"/>
          <w:wAfter w:w="11" w:type="dxa"/>
          <w:trHeight w:val="252"/>
        </w:trPr>
        <w:tc>
          <w:tcPr>
            <w:tcW w:w="4820" w:type="dxa"/>
            <w:shd w:val="clear" w:color="auto" w:fill="auto"/>
            <w:vAlign w:val="center"/>
            <w:hideMark/>
          </w:tcPr>
          <w:p w:rsidR="007B6128" w:rsidRPr="0008467A" w:rsidRDefault="007B6128" w:rsidP="00502279">
            <w:pPr>
              <w:rPr>
                <w:sz w:val="20"/>
                <w:szCs w:val="20"/>
              </w:rPr>
            </w:pPr>
            <w:r w:rsidRPr="0008467A">
              <w:rPr>
                <w:sz w:val="20"/>
                <w:szCs w:val="20"/>
              </w:rPr>
              <w:t>Верхний предел государственного внутреннего долга на 01.01.2026 г., в т.ч.</w:t>
            </w:r>
          </w:p>
        </w:tc>
        <w:tc>
          <w:tcPr>
            <w:tcW w:w="1423" w:type="dxa"/>
            <w:shd w:val="clear" w:color="auto" w:fill="auto"/>
            <w:noWrap/>
            <w:vAlign w:val="center"/>
            <w:hideMark/>
          </w:tcPr>
          <w:p w:rsidR="007B6128" w:rsidRPr="0008467A" w:rsidRDefault="007B6128" w:rsidP="0008467A">
            <w:pPr>
              <w:ind w:left="-102"/>
              <w:jc w:val="right"/>
              <w:rPr>
                <w:sz w:val="20"/>
                <w:szCs w:val="20"/>
              </w:rPr>
            </w:pPr>
            <w:r w:rsidRPr="0008467A">
              <w:rPr>
                <w:sz w:val="20"/>
                <w:szCs w:val="20"/>
              </w:rPr>
              <w:t>7 205 472,8</w:t>
            </w:r>
          </w:p>
        </w:tc>
        <w:tc>
          <w:tcPr>
            <w:tcW w:w="1559" w:type="dxa"/>
            <w:shd w:val="clear" w:color="auto" w:fill="auto"/>
            <w:noWrap/>
            <w:vAlign w:val="center"/>
            <w:hideMark/>
          </w:tcPr>
          <w:p w:rsidR="007B6128" w:rsidRPr="0008467A" w:rsidRDefault="007B6128" w:rsidP="0008467A">
            <w:pPr>
              <w:ind w:left="-99"/>
              <w:jc w:val="right"/>
              <w:rPr>
                <w:sz w:val="20"/>
                <w:szCs w:val="20"/>
              </w:rPr>
            </w:pPr>
            <w:r w:rsidRPr="0008467A">
              <w:rPr>
                <w:sz w:val="20"/>
                <w:szCs w:val="20"/>
              </w:rPr>
              <w:t>7 663 169,6</w:t>
            </w:r>
          </w:p>
        </w:tc>
        <w:tc>
          <w:tcPr>
            <w:tcW w:w="1203" w:type="dxa"/>
            <w:shd w:val="clear" w:color="auto" w:fill="auto"/>
            <w:noWrap/>
            <w:vAlign w:val="center"/>
            <w:hideMark/>
          </w:tcPr>
          <w:p w:rsidR="007B6128" w:rsidRPr="0008467A" w:rsidRDefault="007B6128" w:rsidP="0008467A">
            <w:pPr>
              <w:ind w:left="-101"/>
              <w:jc w:val="right"/>
              <w:rPr>
                <w:sz w:val="20"/>
                <w:szCs w:val="20"/>
              </w:rPr>
            </w:pPr>
            <w:r w:rsidRPr="0008467A">
              <w:rPr>
                <w:sz w:val="20"/>
                <w:szCs w:val="20"/>
              </w:rPr>
              <w:t>457 696,8</w:t>
            </w:r>
          </w:p>
        </w:tc>
        <w:tc>
          <w:tcPr>
            <w:tcW w:w="1056" w:type="dxa"/>
            <w:shd w:val="clear" w:color="auto" w:fill="auto"/>
            <w:noWrap/>
            <w:vAlign w:val="center"/>
            <w:hideMark/>
          </w:tcPr>
          <w:p w:rsidR="007B6128" w:rsidRPr="0008467A" w:rsidRDefault="007B6128" w:rsidP="0008467A">
            <w:pPr>
              <w:ind w:right="-108"/>
              <w:jc w:val="center"/>
              <w:rPr>
                <w:sz w:val="20"/>
                <w:szCs w:val="20"/>
              </w:rPr>
            </w:pPr>
            <w:r w:rsidRPr="0008467A">
              <w:rPr>
                <w:sz w:val="20"/>
                <w:szCs w:val="20"/>
              </w:rPr>
              <w:t>6,3</w:t>
            </w:r>
          </w:p>
        </w:tc>
      </w:tr>
      <w:tr w:rsidR="007B6128" w:rsidRPr="0008467A" w:rsidTr="00EE625E">
        <w:trPr>
          <w:gridAfter w:val="1"/>
          <w:wAfter w:w="11" w:type="dxa"/>
          <w:trHeight w:val="300"/>
        </w:trPr>
        <w:tc>
          <w:tcPr>
            <w:tcW w:w="4820" w:type="dxa"/>
            <w:shd w:val="clear" w:color="auto" w:fill="auto"/>
            <w:vAlign w:val="center"/>
            <w:hideMark/>
          </w:tcPr>
          <w:p w:rsidR="007B6128" w:rsidRPr="00AD376C" w:rsidRDefault="007B6128" w:rsidP="00502279">
            <w:pPr>
              <w:rPr>
                <w:i/>
                <w:iCs/>
                <w:sz w:val="20"/>
                <w:szCs w:val="20"/>
              </w:rPr>
            </w:pPr>
            <w:r w:rsidRPr="00AD376C">
              <w:rPr>
                <w:i/>
                <w:iCs/>
                <w:sz w:val="20"/>
                <w:szCs w:val="20"/>
              </w:rPr>
              <w:t>государственные гарантии</w:t>
            </w:r>
          </w:p>
        </w:tc>
        <w:tc>
          <w:tcPr>
            <w:tcW w:w="1423" w:type="dxa"/>
            <w:shd w:val="clear" w:color="auto" w:fill="auto"/>
            <w:noWrap/>
            <w:vAlign w:val="center"/>
            <w:hideMark/>
          </w:tcPr>
          <w:p w:rsidR="007B6128" w:rsidRPr="00AD376C" w:rsidRDefault="007B6128" w:rsidP="0008467A">
            <w:pPr>
              <w:ind w:left="-102"/>
              <w:jc w:val="right"/>
              <w:rPr>
                <w:i/>
                <w:iCs/>
                <w:sz w:val="20"/>
                <w:szCs w:val="20"/>
              </w:rPr>
            </w:pPr>
            <w:r w:rsidRPr="00AD376C">
              <w:rPr>
                <w:i/>
                <w:iCs/>
                <w:sz w:val="20"/>
                <w:szCs w:val="20"/>
              </w:rPr>
              <w:t>227 880,0</w:t>
            </w:r>
          </w:p>
        </w:tc>
        <w:tc>
          <w:tcPr>
            <w:tcW w:w="1559" w:type="dxa"/>
            <w:shd w:val="clear" w:color="auto" w:fill="auto"/>
            <w:noWrap/>
            <w:vAlign w:val="center"/>
            <w:hideMark/>
          </w:tcPr>
          <w:p w:rsidR="007B6128" w:rsidRPr="00AD376C" w:rsidRDefault="007B6128" w:rsidP="0008467A">
            <w:pPr>
              <w:ind w:left="-99"/>
              <w:jc w:val="right"/>
              <w:rPr>
                <w:i/>
                <w:iCs/>
                <w:sz w:val="20"/>
                <w:szCs w:val="20"/>
              </w:rPr>
            </w:pPr>
            <w:r w:rsidRPr="00AD376C">
              <w:rPr>
                <w:i/>
                <w:iCs/>
                <w:sz w:val="20"/>
                <w:szCs w:val="20"/>
              </w:rPr>
              <w:t>227 880,0</w:t>
            </w:r>
          </w:p>
        </w:tc>
        <w:tc>
          <w:tcPr>
            <w:tcW w:w="1203" w:type="dxa"/>
            <w:shd w:val="clear" w:color="auto" w:fill="auto"/>
            <w:noWrap/>
            <w:vAlign w:val="center"/>
            <w:hideMark/>
          </w:tcPr>
          <w:p w:rsidR="007B6128" w:rsidRPr="00AD376C" w:rsidRDefault="007B6128" w:rsidP="0008467A">
            <w:pPr>
              <w:ind w:left="-101"/>
              <w:jc w:val="right"/>
              <w:rPr>
                <w:i/>
                <w:sz w:val="20"/>
                <w:szCs w:val="20"/>
              </w:rPr>
            </w:pPr>
            <w:r w:rsidRPr="00AD376C">
              <w:rPr>
                <w:i/>
                <w:sz w:val="20"/>
                <w:szCs w:val="20"/>
              </w:rPr>
              <w:t>-</w:t>
            </w:r>
          </w:p>
        </w:tc>
        <w:tc>
          <w:tcPr>
            <w:tcW w:w="1056" w:type="dxa"/>
            <w:shd w:val="clear" w:color="auto" w:fill="auto"/>
            <w:noWrap/>
            <w:vAlign w:val="center"/>
            <w:hideMark/>
          </w:tcPr>
          <w:p w:rsidR="007B6128" w:rsidRPr="00AD376C" w:rsidRDefault="007B6128" w:rsidP="0008467A">
            <w:pPr>
              <w:ind w:right="-108"/>
              <w:jc w:val="center"/>
              <w:rPr>
                <w:i/>
                <w:sz w:val="20"/>
                <w:szCs w:val="20"/>
              </w:rPr>
            </w:pPr>
            <w:r w:rsidRPr="00AD376C">
              <w:rPr>
                <w:i/>
                <w:sz w:val="20"/>
                <w:szCs w:val="20"/>
              </w:rPr>
              <w:t>-</w:t>
            </w:r>
          </w:p>
        </w:tc>
      </w:tr>
      <w:tr w:rsidR="007B6128" w:rsidRPr="0008467A" w:rsidTr="00EE625E">
        <w:trPr>
          <w:gridAfter w:val="1"/>
          <w:wAfter w:w="11" w:type="dxa"/>
          <w:trHeight w:val="300"/>
        </w:trPr>
        <w:tc>
          <w:tcPr>
            <w:tcW w:w="4820" w:type="dxa"/>
            <w:shd w:val="clear" w:color="auto" w:fill="auto"/>
            <w:vAlign w:val="center"/>
            <w:hideMark/>
          </w:tcPr>
          <w:p w:rsidR="007B6128" w:rsidRPr="00AD376C" w:rsidRDefault="007B6128" w:rsidP="00502279">
            <w:pPr>
              <w:rPr>
                <w:i/>
                <w:iCs/>
                <w:sz w:val="20"/>
                <w:szCs w:val="20"/>
              </w:rPr>
            </w:pPr>
            <w:r w:rsidRPr="00AD376C">
              <w:rPr>
                <w:i/>
                <w:iCs/>
                <w:sz w:val="20"/>
                <w:szCs w:val="20"/>
              </w:rPr>
              <w:t xml:space="preserve">объем заимствований </w:t>
            </w:r>
          </w:p>
        </w:tc>
        <w:tc>
          <w:tcPr>
            <w:tcW w:w="1423" w:type="dxa"/>
            <w:shd w:val="clear" w:color="auto" w:fill="auto"/>
            <w:noWrap/>
            <w:vAlign w:val="center"/>
            <w:hideMark/>
          </w:tcPr>
          <w:p w:rsidR="007B6128" w:rsidRPr="00AD376C" w:rsidRDefault="007B6128" w:rsidP="0008467A">
            <w:pPr>
              <w:ind w:left="-102"/>
              <w:jc w:val="right"/>
              <w:rPr>
                <w:i/>
                <w:iCs/>
                <w:sz w:val="20"/>
                <w:szCs w:val="20"/>
              </w:rPr>
            </w:pPr>
            <w:r w:rsidRPr="00AD376C">
              <w:rPr>
                <w:i/>
                <w:iCs/>
                <w:sz w:val="20"/>
                <w:szCs w:val="20"/>
              </w:rPr>
              <w:t>6 977 592,8</w:t>
            </w:r>
          </w:p>
        </w:tc>
        <w:tc>
          <w:tcPr>
            <w:tcW w:w="1559" w:type="dxa"/>
            <w:shd w:val="clear" w:color="auto" w:fill="auto"/>
            <w:noWrap/>
            <w:vAlign w:val="center"/>
            <w:hideMark/>
          </w:tcPr>
          <w:p w:rsidR="007B6128" w:rsidRPr="00AD376C" w:rsidRDefault="007B6128" w:rsidP="0008467A">
            <w:pPr>
              <w:ind w:left="-99"/>
              <w:jc w:val="right"/>
              <w:rPr>
                <w:i/>
                <w:iCs/>
                <w:sz w:val="20"/>
                <w:szCs w:val="20"/>
              </w:rPr>
            </w:pPr>
            <w:r w:rsidRPr="00AD376C">
              <w:rPr>
                <w:i/>
                <w:iCs/>
                <w:sz w:val="20"/>
                <w:szCs w:val="20"/>
              </w:rPr>
              <w:t>7 295 289,6</w:t>
            </w:r>
          </w:p>
        </w:tc>
        <w:tc>
          <w:tcPr>
            <w:tcW w:w="1203" w:type="dxa"/>
            <w:shd w:val="clear" w:color="auto" w:fill="auto"/>
            <w:noWrap/>
            <w:vAlign w:val="center"/>
            <w:hideMark/>
          </w:tcPr>
          <w:p w:rsidR="007B6128" w:rsidRPr="00AD376C" w:rsidRDefault="007B6128" w:rsidP="0008467A">
            <w:pPr>
              <w:ind w:left="-101"/>
              <w:jc w:val="right"/>
              <w:rPr>
                <w:i/>
                <w:sz w:val="20"/>
                <w:szCs w:val="20"/>
              </w:rPr>
            </w:pPr>
            <w:r w:rsidRPr="00AD376C">
              <w:rPr>
                <w:i/>
                <w:sz w:val="20"/>
                <w:szCs w:val="20"/>
              </w:rPr>
              <w:t>317 696,8</w:t>
            </w:r>
          </w:p>
        </w:tc>
        <w:tc>
          <w:tcPr>
            <w:tcW w:w="1056" w:type="dxa"/>
            <w:shd w:val="clear" w:color="auto" w:fill="auto"/>
            <w:noWrap/>
            <w:vAlign w:val="center"/>
            <w:hideMark/>
          </w:tcPr>
          <w:p w:rsidR="007B6128" w:rsidRPr="00AD376C" w:rsidRDefault="007B6128" w:rsidP="0008467A">
            <w:pPr>
              <w:ind w:right="-108"/>
              <w:jc w:val="center"/>
              <w:rPr>
                <w:i/>
                <w:sz w:val="20"/>
                <w:szCs w:val="20"/>
              </w:rPr>
            </w:pPr>
            <w:r w:rsidRPr="00AD376C">
              <w:rPr>
                <w:i/>
                <w:sz w:val="20"/>
                <w:szCs w:val="20"/>
              </w:rPr>
              <w:t>4,6</w:t>
            </w:r>
          </w:p>
        </w:tc>
      </w:tr>
      <w:tr w:rsidR="007B6128" w:rsidRPr="0008467A" w:rsidTr="00EE625E">
        <w:trPr>
          <w:gridAfter w:val="1"/>
          <w:wAfter w:w="11" w:type="dxa"/>
          <w:trHeight w:val="300"/>
        </w:trPr>
        <w:tc>
          <w:tcPr>
            <w:tcW w:w="4820" w:type="dxa"/>
            <w:shd w:val="clear" w:color="auto" w:fill="auto"/>
            <w:vAlign w:val="center"/>
            <w:hideMark/>
          </w:tcPr>
          <w:p w:rsidR="007B6128" w:rsidRPr="00AD376C" w:rsidRDefault="007B6128" w:rsidP="00502279">
            <w:pPr>
              <w:rPr>
                <w:i/>
                <w:iCs/>
                <w:sz w:val="20"/>
                <w:szCs w:val="20"/>
              </w:rPr>
            </w:pPr>
            <w:r w:rsidRPr="00AD376C">
              <w:rPr>
                <w:i/>
                <w:iCs/>
                <w:sz w:val="20"/>
                <w:szCs w:val="20"/>
              </w:rPr>
              <w:t>государственные ценные бумаги</w:t>
            </w:r>
          </w:p>
        </w:tc>
        <w:tc>
          <w:tcPr>
            <w:tcW w:w="1423" w:type="dxa"/>
            <w:shd w:val="clear" w:color="auto" w:fill="auto"/>
            <w:noWrap/>
            <w:vAlign w:val="center"/>
            <w:hideMark/>
          </w:tcPr>
          <w:p w:rsidR="007B6128" w:rsidRPr="00AD376C" w:rsidRDefault="007B6128" w:rsidP="0008467A">
            <w:pPr>
              <w:ind w:left="-102"/>
              <w:jc w:val="right"/>
              <w:rPr>
                <w:i/>
                <w:iCs/>
                <w:sz w:val="20"/>
                <w:szCs w:val="20"/>
              </w:rPr>
            </w:pPr>
            <w:r w:rsidRPr="00AD376C">
              <w:rPr>
                <w:i/>
                <w:iCs/>
                <w:sz w:val="20"/>
                <w:szCs w:val="20"/>
              </w:rPr>
              <w:t>-</w:t>
            </w:r>
          </w:p>
        </w:tc>
        <w:tc>
          <w:tcPr>
            <w:tcW w:w="1559" w:type="dxa"/>
            <w:shd w:val="clear" w:color="auto" w:fill="auto"/>
            <w:noWrap/>
            <w:vAlign w:val="center"/>
            <w:hideMark/>
          </w:tcPr>
          <w:p w:rsidR="007B6128" w:rsidRPr="00AD376C" w:rsidRDefault="007B6128" w:rsidP="0008467A">
            <w:pPr>
              <w:ind w:left="-99"/>
              <w:jc w:val="right"/>
              <w:rPr>
                <w:i/>
                <w:iCs/>
                <w:sz w:val="20"/>
                <w:szCs w:val="20"/>
              </w:rPr>
            </w:pPr>
            <w:r w:rsidRPr="00AD376C">
              <w:rPr>
                <w:i/>
                <w:iCs/>
                <w:sz w:val="20"/>
                <w:szCs w:val="20"/>
              </w:rPr>
              <w:t>140 000,0</w:t>
            </w:r>
          </w:p>
        </w:tc>
        <w:tc>
          <w:tcPr>
            <w:tcW w:w="1203" w:type="dxa"/>
            <w:shd w:val="clear" w:color="auto" w:fill="auto"/>
            <w:noWrap/>
            <w:vAlign w:val="center"/>
            <w:hideMark/>
          </w:tcPr>
          <w:p w:rsidR="007B6128" w:rsidRPr="00AD376C" w:rsidRDefault="007B6128" w:rsidP="0008467A">
            <w:pPr>
              <w:ind w:left="-101"/>
              <w:jc w:val="right"/>
              <w:rPr>
                <w:i/>
                <w:sz w:val="20"/>
                <w:szCs w:val="20"/>
              </w:rPr>
            </w:pPr>
            <w:r w:rsidRPr="00AD376C">
              <w:rPr>
                <w:i/>
                <w:sz w:val="20"/>
                <w:szCs w:val="20"/>
              </w:rPr>
              <w:t>140 000,0</w:t>
            </w:r>
          </w:p>
        </w:tc>
        <w:tc>
          <w:tcPr>
            <w:tcW w:w="1056" w:type="dxa"/>
            <w:shd w:val="clear" w:color="auto" w:fill="auto"/>
            <w:noWrap/>
            <w:vAlign w:val="center"/>
            <w:hideMark/>
          </w:tcPr>
          <w:p w:rsidR="007B6128" w:rsidRPr="00AD376C" w:rsidRDefault="007B6128" w:rsidP="0008467A">
            <w:pPr>
              <w:ind w:right="-108"/>
              <w:jc w:val="center"/>
              <w:rPr>
                <w:i/>
                <w:sz w:val="20"/>
                <w:szCs w:val="20"/>
              </w:rPr>
            </w:pPr>
            <w:r w:rsidRPr="00AD376C">
              <w:rPr>
                <w:i/>
                <w:sz w:val="20"/>
                <w:szCs w:val="20"/>
              </w:rPr>
              <w:t>-</w:t>
            </w:r>
          </w:p>
        </w:tc>
      </w:tr>
    </w:tbl>
    <w:p w:rsidR="007B6128" w:rsidRPr="00107CAC" w:rsidRDefault="007B6128" w:rsidP="00502279">
      <w:pPr>
        <w:spacing w:before="120"/>
        <w:ind w:firstLine="709"/>
        <w:jc w:val="both"/>
        <w:rPr>
          <w:rFonts w:eastAsia="Calibri"/>
          <w:sz w:val="28"/>
          <w:szCs w:val="28"/>
        </w:rPr>
      </w:pPr>
      <w:r w:rsidRPr="00107CAC">
        <w:rPr>
          <w:rFonts w:eastAsia="Calibri"/>
          <w:sz w:val="28"/>
          <w:szCs w:val="28"/>
        </w:rPr>
        <w:t>Вносимые в окружной бюджет изменения обусловлены корректировкой доходов и расходов в размере о</w:t>
      </w:r>
      <w:r w:rsidRPr="00107CAC">
        <w:rPr>
          <w:rFonts w:eastAsia="DejaVu Sans"/>
          <w:bCs/>
          <w:kern w:val="2"/>
          <w:sz w:val="28"/>
          <w:szCs w:val="28"/>
          <w:lang w:eastAsia="ar-SA"/>
        </w:rPr>
        <w:t>жидаемого поступления налогов</w:t>
      </w:r>
      <w:r w:rsidRPr="00107CAC">
        <w:rPr>
          <w:rFonts w:eastAsia="Calibri"/>
          <w:sz w:val="28"/>
          <w:szCs w:val="28"/>
        </w:rPr>
        <w:t>, подлежащих зачислению в региональный бюджет по нормативам, установленным Бюджетным кодексом</w:t>
      </w:r>
      <w:r w:rsidRPr="00107CAC">
        <w:rPr>
          <w:rFonts w:eastAsia="Calibri"/>
          <w:sz w:val="28"/>
          <w:szCs w:val="28"/>
          <w:vertAlign w:val="superscript"/>
        </w:rPr>
        <w:footnoteReference w:id="17"/>
      </w:r>
      <w:r w:rsidRPr="00107CAC">
        <w:rPr>
          <w:rFonts w:eastAsia="Calibri"/>
          <w:sz w:val="28"/>
          <w:szCs w:val="28"/>
        </w:rPr>
        <w:t>, межбюджетных трансфертов и безвозмездного целевого взноса от Публичного акционерного общества «Федеральная гидрогенерирующая компания – РусГидро»</w:t>
      </w:r>
      <w:r w:rsidRPr="00107CAC">
        <w:rPr>
          <w:rStyle w:val="ac"/>
          <w:rFonts w:eastAsia="DejaVu Sans"/>
          <w:bCs/>
          <w:kern w:val="2"/>
          <w:sz w:val="28"/>
          <w:szCs w:val="28"/>
          <w:lang w:eastAsia="ar-SA"/>
        </w:rPr>
        <w:footnoteReference w:id="18"/>
      </w:r>
      <w:r w:rsidRPr="00107CAC">
        <w:rPr>
          <w:sz w:val="28"/>
          <w:szCs w:val="28"/>
        </w:rPr>
        <w:t xml:space="preserve">, остатков средств, образовавшихся по состоянию на 1 января 2025 года, уточнением и перераспределением объемов финансирования отдельных мероприятий государственных программ Чукотского автономного округа и непрограммных расходов. </w:t>
      </w:r>
    </w:p>
    <w:p w:rsidR="007B6128" w:rsidRPr="00107CAC" w:rsidRDefault="007B6128" w:rsidP="00502279">
      <w:pPr>
        <w:autoSpaceDE w:val="0"/>
        <w:autoSpaceDN w:val="0"/>
        <w:adjustRightInd w:val="0"/>
        <w:ind w:firstLine="709"/>
        <w:jc w:val="both"/>
        <w:rPr>
          <w:rFonts w:eastAsia="Calibri"/>
          <w:sz w:val="28"/>
          <w:szCs w:val="28"/>
        </w:rPr>
      </w:pPr>
      <w:r w:rsidRPr="00107CAC">
        <w:rPr>
          <w:rFonts w:eastAsia="Calibri"/>
          <w:sz w:val="28"/>
          <w:szCs w:val="28"/>
        </w:rPr>
        <w:t>Программа государственных внутренних заимствований Чукотского автономного округа на 2025 год и на плановый период 2026 и 2027 годов дополнена новым обязательством – государственные ценные бумаги с предельным сроком погашения 31 октября 2026 года в размере 140 000,0 тыс. рублей. Право осуществления государственных внутренних заимствований Чукотского автономного округа предоставлено Департаменту финансов.</w:t>
      </w:r>
    </w:p>
    <w:p w:rsidR="007B6128" w:rsidRPr="00107CAC" w:rsidRDefault="007B6128" w:rsidP="00502279">
      <w:pPr>
        <w:autoSpaceDE w:val="0"/>
        <w:autoSpaceDN w:val="0"/>
        <w:adjustRightInd w:val="0"/>
        <w:ind w:firstLine="709"/>
        <w:jc w:val="both"/>
        <w:rPr>
          <w:rFonts w:eastAsiaTheme="minorHAnsi"/>
          <w:bCs/>
          <w:sz w:val="28"/>
          <w:szCs w:val="28"/>
          <w:lang w:eastAsia="en-US"/>
        </w:rPr>
      </w:pPr>
      <w:r w:rsidRPr="00107CAC">
        <w:rPr>
          <w:rFonts w:eastAsiaTheme="minorHAnsi"/>
          <w:sz w:val="28"/>
          <w:szCs w:val="28"/>
          <w:lang w:eastAsia="en-US"/>
        </w:rPr>
        <w:t xml:space="preserve">Руководствуясь статьей 217 Бюджетного </w:t>
      </w:r>
      <w:r w:rsidRPr="00107CAC">
        <w:rPr>
          <w:rFonts w:eastAsiaTheme="minorHAnsi"/>
          <w:bCs/>
          <w:sz w:val="28"/>
          <w:szCs w:val="28"/>
          <w:lang w:eastAsia="en-US"/>
        </w:rPr>
        <w:t xml:space="preserve">кодекса, </w:t>
      </w:r>
      <w:r w:rsidRPr="00107CAC">
        <w:rPr>
          <w:rFonts w:eastAsiaTheme="minorHAnsi"/>
          <w:sz w:val="28"/>
          <w:szCs w:val="28"/>
          <w:lang w:eastAsia="en-US"/>
        </w:rPr>
        <w:t xml:space="preserve">статьей 12 </w:t>
      </w:r>
      <w:r w:rsidRPr="00107CAC">
        <w:rPr>
          <w:rFonts w:eastAsiaTheme="minorHAnsi"/>
          <w:bCs/>
          <w:sz w:val="28"/>
          <w:szCs w:val="28"/>
          <w:lang w:eastAsia="en-US"/>
        </w:rPr>
        <w:t>Закона об окружном бюджете и статьей 28.2. Закона о бюджетном процессе</w:t>
      </w:r>
      <w:r w:rsidRPr="00107CAC">
        <w:rPr>
          <w:rFonts w:eastAsiaTheme="minorHAnsi"/>
          <w:bCs/>
          <w:sz w:val="28"/>
          <w:szCs w:val="28"/>
          <w:vertAlign w:val="superscript"/>
          <w:lang w:eastAsia="en-US"/>
        </w:rPr>
        <w:footnoteReference w:id="19"/>
      </w:r>
      <w:r w:rsidRPr="00107CAC">
        <w:rPr>
          <w:rFonts w:eastAsiaTheme="minorHAnsi"/>
          <w:sz w:val="28"/>
          <w:szCs w:val="28"/>
          <w:lang w:eastAsia="en-US"/>
        </w:rPr>
        <w:t xml:space="preserve">, Департаментом финансов, без внесения изменений в Закон об окружном бюджете, увеличен план по расходам до 64 187 159,7 тыс. рублей (на </w:t>
      </w:r>
      <w:r w:rsidRPr="00107CAC">
        <w:rPr>
          <w:rFonts w:eastAsiaTheme="minorHAnsi"/>
          <w:sz w:val="28"/>
          <w:szCs w:val="28"/>
        </w:rPr>
        <w:t>102 928,6</w:t>
      </w:r>
      <w:r w:rsidRPr="00107CAC">
        <w:rPr>
          <w:rFonts w:eastAsiaTheme="minorHAnsi"/>
          <w:sz w:val="28"/>
          <w:szCs w:val="28"/>
          <w:lang w:eastAsia="en-US"/>
        </w:rPr>
        <w:t xml:space="preserve"> тыс. рублей или 0,2%). </w:t>
      </w:r>
      <w:r w:rsidRPr="00107CAC">
        <w:rPr>
          <w:rFonts w:eastAsiaTheme="minorHAnsi"/>
          <w:bCs/>
          <w:sz w:val="28"/>
          <w:szCs w:val="28"/>
          <w:lang w:eastAsia="en-US"/>
        </w:rPr>
        <w:t>Изменения связаны с распределением безвозмездных поступлений в окружной бюджет, зарезервированных бюджетных ассигнований</w:t>
      </w:r>
      <w:r w:rsidRPr="00107CAC">
        <w:rPr>
          <w:rStyle w:val="ac"/>
          <w:rFonts w:eastAsiaTheme="minorHAnsi"/>
          <w:bCs/>
          <w:sz w:val="28"/>
          <w:szCs w:val="28"/>
          <w:lang w:eastAsia="en-US"/>
        </w:rPr>
        <w:footnoteReference w:id="20"/>
      </w:r>
      <w:r w:rsidRPr="00107CAC">
        <w:rPr>
          <w:rFonts w:eastAsiaTheme="minorHAnsi"/>
          <w:bCs/>
          <w:sz w:val="28"/>
          <w:szCs w:val="28"/>
          <w:lang w:eastAsia="en-US"/>
        </w:rPr>
        <w:t xml:space="preserve">, средств </w:t>
      </w:r>
      <w:r w:rsidRPr="00107CAC">
        <w:rPr>
          <w:rFonts w:eastAsiaTheme="minorHAnsi"/>
          <w:bCs/>
          <w:sz w:val="28"/>
          <w:szCs w:val="28"/>
          <w:lang w:eastAsia="en-US"/>
        </w:rPr>
        <w:lastRenderedPageBreak/>
        <w:t xml:space="preserve">резервного фонда </w:t>
      </w:r>
      <w:r w:rsidRPr="00107CAC">
        <w:rPr>
          <w:rFonts w:eastAsiaTheme="minorHAnsi"/>
          <w:sz w:val="28"/>
          <w:szCs w:val="28"/>
          <w:lang w:eastAsia="en-US"/>
        </w:rPr>
        <w:t>Правительства Чукотского автономного округа</w:t>
      </w:r>
      <w:r w:rsidRPr="00107CAC">
        <w:rPr>
          <w:rStyle w:val="ac"/>
          <w:rFonts w:eastAsiaTheme="minorHAnsi"/>
          <w:sz w:val="28"/>
          <w:szCs w:val="28"/>
          <w:lang w:eastAsia="en-US"/>
        </w:rPr>
        <w:footnoteReference w:id="21"/>
      </w:r>
      <w:r w:rsidRPr="00107CAC">
        <w:rPr>
          <w:rFonts w:eastAsiaTheme="minorHAnsi"/>
          <w:sz w:val="28"/>
          <w:szCs w:val="28"/>
          <w:lang w:eastAsia="en-US"/>
        </w:rPr>
        <w:t xml:space="preserve"> </w:t>
      </w:r>
      <w:r w:rsidRPr="00107CAC">
        <w:rPr>
          <w:rFonts w:eastAsia="Calibri"/>
          <w:sz w:val="28"/>
          <w:szCs w:val="28"/>
          <w:lang w:eastAsia="en-US"/>
        </w:rPr>
        <w:t xml:space="preserve">и перераспределением между главными распорядителями бюджетных средств. </w:t>
      </w:r>
      <w:r w:rsidRPr="00107CAC">
        <w:rPr>
          <w:rFonts w:eastAsiaTheme="minorHAnsi"/>
          <w:sz w:val="28"/>
          <w:szCs w:val="28"/>
          <w:lang w:eastAsia="en-US"/>
        </w:rPr>
        <w:t>Указанный плановый показатель отражен в </w:t>
      </w:r>
      <w:r w:rsidRPr="00107CAC">
        <w:rPr>
          <w:rFonts w:eastAsiaTheme="minorHAnsi"/>
          <w:bCs/>
          <w:sz w:val="28"/>
          <w:szCs w:val="28"/>
          <w:lang w:eastAsia="en-US"/>
        </w:rPr>
        <w:t>сводной бюджетной росписи</w:t>
      </w:r>
      <w:r w:rsidRPr="00107CAC">
        <w:rPr>
          <w:rFonts w:eastAsiaTheme="minorHAnsi"/>
          <w:bCs/>
          <w:sz w:val="28"/>
          <w:szCs w:val="28"/>
          <w:vertAlign w:val="superscript"/>
          <w:lang w:eastAsia="en-US"/>
        </w:rPr>
        <w:footnoteReference w:id="22"/>
      </w:r>
      <w:r w:rsidRPr="00107CAC">
        <w:rPr>
          <w:rFonts w:eastAsiaTheme="minorHAnsi"/>
          <w:bCs/>
          <w:sz w:val="28"/>
          <w:szCs w:val="28"/>
          <w:lang w:eastAsia="en-US"/>
        </w:rPr>
        <w:t xml:space="preserve"> по состоянию на 1 октября 2025 года и в Отчете об исполнении окружного бюджета</w:t>
      </w:r>
      <w:r w:rsidRPr="00107CAC">
        <w:rPr>
          <w:rFonts w:eastAsiaTheme="minorHAnsi"/>
          <w:sz w:val="28"/>
          <w:szCs w:val="28"/>
          <w:vertAlign w:val="superscript"/>
          <w:lang w:eastAsia="en-US"/>
        </w:rPr>
        <w:footnoteReference w:id="23"/>
      </w:r>
      <w:r w:rsidRPr="00107CAC">
        <w:rPr>
          <w:rFonts w:eastAsiaTheme="minorHAnsi"/>
          <w:bCs/>
          <w:sz w:val="28"/>
          <w:szCs w:val="28"/>
          <w:lang w:eastAsia="en-US"/>
        </w:rPr>
        <w:t>.</w:t>
      </w:r>
    </w:p>
    <w:p w:rsidR="007B6128" w:rsidRPr="00107CAC" w:rsidRDefault="007B6128" w:rsidP="00502279">
      <w:pPr>
        <w:tabs>
          <w:tab w:val="left" w:pos="284"/>
        </w:tabs>
        <w:suppressAutoHyphens/>
        <w:ind w:firstLine="709"/>
        <w:jc w:val="both"/>
        <w:rPr>
          <w:sz w:val="28"/>
          <w:szCs w:val="28"/>
          <w:lang w:eastAsia="en-US"/>
        </w:rPr>
      </w:pPr>
      <w:r w:rsidRPr="00107CAC">
        <w:rPr>
          <w:sz w:val="28"/>
          <w:szCs w:val="20"/>
        </w:rPr>
        <w:t xml:space="preserve">Ведомственной структурой расходов окружного бюджета на 2025 год, бюджетные назначения предусмотрены 21 главному распорядителю средств окружного бюджета. </w:t>
      </w:r>
      <w:r w:rsidRPr="00107CAC">
        <w:rPr>
          <w:sz w:val="28"/>
          <w:szCs w:val="28"/>
        </w:rPr>
        <w:t>Плановый объем ассигнований увеличен 17</w:t>
      </w:r>
      <w:r w:rsidRPr="00107CAC">
        <w:rPr>
          <w:sz w:val="28"/>
          <w:szCs w:val="28"/>
          <w:lang w:eastAsia="en-US"/>
        </w:rPr>
        <w:t xml:space="preserve"> главным распорядителям </w:t>
      </w:r>
      <w:r w:rsidRPr="00107CAC">
        <w:rPr>
          <w:sz w:val="28"/>
          <w:szCs w:val="28"/>
        </w:rPr>
        <w:t xml:space="preserve">бюджетных средств на 998 552,0 тыс. рублей, четырем </w:t>
      </w:r>
      <w:r w:rsidRPr="00107CAC">
        <w:rPr>
          <w:sz w:val="28"/>
          <w:szCs w:val="28"/>
          <w:lang w:eastAsia="en-US"/>
        </w:rPr>
        <w:t xml:space="preserve">главным распорядителям </w:t>
      </w:r>
      <w:r w:rsidRPr="00107CAC">
        <w:rPr>
          <w:sz w:val="28"/>
          <w:szCs w:val="28"/>
        </w:rPr>
        <w:t>уменьшен на 895 623,4 тыс. рублей.</w:t>
      </w:r>
    </w:p>
    <w:p w:rsidR="007B6128" w:rsidRPr="00107CAC" w:rsidRDefault="007B6128" w:rsidP="00502279">
      <w:pPr>
        <w:autoSpaceDE w:val="0"/>
        <w:autoSpaceDN w:val="0"/>
        <w:adjustRightInd w:val="0"/>
        <w:ind w:firstLine="709"/>
        <w:jc w:val="both"/>
        <w:rPr>
          <w:bCs/>
          <w:sz w:val="28"/>
          <w:szCs w:val="28"/>
        </w:rPr>
      </w:pPr>
      <w:r w:rsidRPr="00107CAC">
        <w:rPr>
          <w:sz w:val="28"/>
          <w:szCs w:val="28"/>
        </w:rPr>
        <w:t>Информация об изменениях утвержденных показателей, не учтенных в Законе об окружном бюджете, представлена в разрезе главных распорядителей бюджетных средств</w:t>
      </w:r>
      <w:r w:rsidRPr="00107CAC">
        <w:rPr>
          <w:bCs/>
          <w:sz w:val="28"/>
          <w:szCs w:val="28"/>
        </w:rPr>
        <w:t xml:space="preserve"> в таблице №2.</w:t>
      </w:r>
    </w:p>
    <w:p w:rsidR="007B6128" w:rsidRPr="00107CAC" w:rsidRDefault="007B6128" w:rsidP="00502279">
      <w:pPr>
        <w:pStyle w:val="ConsPlusTitle"/>
        <w:adjustRightInd/>
        <w:jc w:val="right"/>
        <w:outlineLvl w:val="0"/>
        <w:rPr>
          <w:b w:val="0"/>
          <w:bCs w:val="0"/>
          <w:sz w:val="28"/>
          <w:szCs w:val="28"/>
        </w:rPr>
      </w:pPr>
      <w:r w:rsidRPr="00107CAC">
        <w:rPr>
          <w:b w:val="0"/>
          <w:bCs w:val="0"/>
          <w:sz w:val="28"/>
          <w:szCs w:val="28"/>
        </w:rPr>
        <w:t>Таблица №2</w:t>
      </w:r>
    </w:p>
    <w:p w:rsidR="007B6128" w:rsidRPr="00107CAC" w:rsidRDefault="007B6128" w:rsidP="00502279">
      <w:pPr>
        <w:ind w:firstLine="709"/>
        <w:jc w:val="right"/>
        <w:rPr>
          <w:bCs/>
          <w:sz w:val="28"/>
          <w:szCs w:val="28"/>
        </w:rPr>
      </w:pPr>
      <w:r w:rsidRPr="00107CAC">
        <w:rPr>
          <w:bCs/>
          <w:sz w:val="28"/>
          <w:szCs w:val="28"/>
        </w:rPr>
        <w:t>(тыс. рублей)</w:t>
      </w:r>
    </w:p>
    <w:tbl>
      <w:tblPr>
        <w:tblW w:w="9928" w:type="dxa"/>
        <w:tblInd w:w="-5" w:type="dxa"/>
        <w:tblLook w:val="04A0" w:firstRow="1" w:lastRow="0" w:firstColumn="1" w:lastColumn="0" w:noHBand="0" w:noVBand="1"/>
      </w:tblPr>
      <w:tblGrid>
        <w:gridCol w:w="6237"/>
        <w:gridCol w:w="1276"/>
        <w:gridCol w:w="1276"/>
        <w:gridCol w:w="1139"/>
      </w:tblGrid>
      <w:tr w:rsidR="00072F09" w:rsidRPr="0008467A" w:rsidTr="00072F09">
        <w:trPr>
          <w:trHeight w:val="109"/>
          <w:tblHeader/>
        </w:trPr>
        <w:tc>
          <w:tcPr>
            <w:tcW w:w="6237" w:type="dxa"/>
            <w:vMerge w:val="restart"/>
            <w:tcBorders>
              <w:top w:val="single" w:sz="4" w:space="0" w:color="auto"/>
              <w:left w:val="single" w:sz="4" w:space="0" w:color="auto"/>
              <w:right w:val="single" w:sz="4" w:space="0" w:color="auto"/>
            </w:tcBorders>
            <w:shd w:val="clear" w:color="auto" w:fill="auto"/>
            <w:vAlign w:val="center"/>
            <w:hideMark/>
          </w:tcPr>
          <w:p w:rsidR="00072F09" w:rsidRPr="0008467A" w:rsidRDefault="00072F09" w:rsidP="00502279">
            <w:pPr>
              <w:jc w:val="center"/>
              <w:rPr>
                <w:sz w:val="20"/>
                <w:szCs w:val="20"/>
              </w:rPr>
            </w:pPr>
            <w:r w:rsidRPr="0008467A">
              <w:rPr>
                <w:sz w:val="20"/>
                <w:szCs w:val="20"/>
              </w:rPr>
              <w:t xml:space="preserve">Наименование </w:t>
            </w:r>
            <w:r w:rsidRPr="0008467A">
              <w:rPr>
                <w:sz w:val="20"/>
                <w:szCs w:val="20"/>
              </w:rPr>
              <w:br/>
              <w:t>главного распорядителя бюджетных средств</w:t>
            </w:r>
            <w:r w:rsidRPr="0008467A">
              <w:rPr>
                <w:sz w:val="20"/>
                <w:szCs w:val="20"/>
              </w:rPr>
              <w:br/>
              <w:t>Чукотского автономного округа</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072F09" w:rsidRPr="0008467A" w:rsidRDefault="00072F09" w:rsidP="00502279">
            <w:pPr>
              <w:jc w:val="center"/>
              <w:rPr>
                <w:sz w:val="20"/>
                <w:szCs w:val="20"/>
              </w:rPr>
            </w:pPr>
            <w:r w:rsidRPr="0008467A">
              <w:rPr>
                <w:sz w:val="20"/>
                <w:szCs w:val="20"/>
              </w:rPr>
              <w:t>Утверждено</w:t>
            </w:r>
          </w:p>
        </w:tc>
        <w:tc>
          <w:tcPr>
            <w:tcW w:w="1139" w:type="dxa"/>
            <w:vMerge w:val="restart"/>
            <w:tcBorders>
              <w:top w:val="single" w:sz="4" w:space="0" w:color="auto"/>
              <w:left w:val="nil"/>
              <w:right w:val="single" w:sz="4" w:space="0" w:color="auto"/>
            </w:tcBorders>
            <w:shd w:val="clear" w:color="auto" w:fill="auto"/>
            <w:vAlign w:val="center"/>
            <w:hideMark/>
          </w:tcPr>
          <w:p w:rsidR="00072F09" w:rsidRPr="0008467A" w:rsidRDefault="00072F09" w:rsidP="00BF52E2">
            <w:pPr>
              <w:ind w:left="-240" w:right="-150"/>
              <w:jc w:val="center"/>
              <w:rPr>
                <w:sz w:val="20"/>
                <w:szCs w:val="20"/>
              </w:rPr>
            </w:pPr>
            <w:r w:rsidRPr="0008467A">
              <w:rPr>
                <w:sz w:val="20"/>
                <w:szCs w:val="20"/>
              </w:rPr>
              <w:t xml:space="preserve">Отклонение </w:t>
            </w:r>
            <w:r w:rsidRPr="0008467A">
              <w:rPr>
                <w:sz w:val="20"/>
                <w:szCs w:val="20"/>
              </w:rPr>
              <w:br w:type="page"/>
              <w:t>(гр.3-гр.2)</w:t>
            </w:r>
          </w:p>
        </w:tc>
      </w:tr>
      <w:tr w:rsidR="00072F09" w:rsidRPr="0008467A" w:rsidTr="00072F09">
        <w:trPr>
          <w:trHeight w:val="20"/>
          <w:tblHeader/>
        </w:trPr>
        <w:tc>
          <w:tcPr>
            <w:tcW w:w="6237" w:type="dxa"/>
            <w:vMerge/>
            <w:tcBorders>
              <w:left w:val="single" w:sz="4" w:space="0" w:color="auto"/>
              <w:bottom w:val="single" w:sz="4" w:space="0" w:color="auto"/>
              <w:right w:val="single" w:sz="4" w:space="0" w:color="auto"/>
            </w:tcBorders>
            <w:shd w:val="clear" w:color="auto" w:fill="auto"/>
            <w:vAlign w:val="center"/>
            <w:hideMark/>
          </w:tcPr>
          <w:p w:rsidR="00072F09" w:rsidRPr="0008467A" w:rsidRDefault="00072F09" w:rsidP="00502279">
            <w:pPr>
              <w:rPr>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072F09" w:rsidRPr="0008467A" w:rsidRDefault="00072F09" w:rsidP="00072F09">
            <w:pPr>
              <w:ind w:left="-110"/>
              <w:jc w:val="center"/>
              <w:rPr>
                <w:sz w:val="20"/>
                <w:szCs w:val="20"/>
              </w:rPr>
            </w:pPr>
            <w:r w:rsidRPr="0008467A">
              <w:rPr>
                <w:sz w:val="20"/>
                <w:szCs w:val="20"/>
              </w:rPr>
              <w:t xml:space="preserve">Законом </w:t>
            </w:r>
            <w:r w:rsidRPr="0008467A">
              <w:rPr>
                <w:sz w:val="20"/>
                <w:szCs w:val="20"/>
              </w:rPr>
              <w:br/>
              <w:t>об окружном бюджете</w:t>
            </w:r>
            <w:r w:rsidRPr="0008467A">
              <w:rPr>
                <w:rStyle w:val="ac"/>
                <w:sz w:val="20"/>
                <w:szCs w:val="20"/>
              </w:rPr>
              <w:footnoteReference w:id="24"/>
            </w:r>
            <w:r w:rsidRPr="0008467A">
              <w:rPr>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072F09" w:rsidRPr="0008467A" w:rsidRDefault="00072F09" w:rsidP="00072F09">
            <w:pPr>
              <w:ind w:left="-115" w:right="-117"/>
              <w:jc w:val="center"/>
              <w:rPr>
                <w:sz w:val="20"/>
                <w:szCs w:val="20"/>
              </w:rPr>
            </w:pPr>
            <w:r w:rsidRPr="0008467A">
              <w:rPr>
                <w:sz w:val="20"/>
                <w:szCs w:val="20"/>
              </w:rPr>
              <w:t>Сводной бюджетной росписью</w:t>
            </w:r>
          </w:p>
        </w:tc>
        <w:tc>
          <w:tcPr>
            <w:tcW w:w="1139" w:type="dxa"/>
            <w:vMerge/>
            <w:tcBorders>
              <w:left w:val="nil"/>
              <w:bottom w:val="single" w:sz="4" w:space="0" w:color="auto"/>
              <w:right w:val="single" w:sz="4" w:space="0" w:color="auto"/>
            </w:tcBorders>
            <w:shd w:val="clear" w:color="auto" w:fill="auto"/>
            <w:vAlign w:val="center"/>
            <w:hideMark/>
          </w:tcPr>
          <w:p w:rsidR="00072F09" w:rsidRPr="0008467A" w:rsidRDefault="00072F09" w:rsidP="00502279">
            <w:pPr>
              <w:rPr>
                <w:sz w:val="20"/>
                <w:szCs w:val="20"/>
              </w:rPr>
            </w:pPr>
          </w:p>
        </w:tc>
      </w:tr>
      <w:tr w:rsidR="007B6128" w:rsidRPr="0008467A" w:rsidTr="00072F09">
        <w:trPr>
          <w:trHeight w:val="109"/>
          <w:tblHeader/>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1</w:t>
            </w:r>
          </w:p>
        </w:tc>
        <w:tc>
          <w:tcPr>
            <w:tcW w:w="1276" w:type="dxa"/>
            <w:tcBorders>
              <w:top w:val="single" w:sz="4" w:space="0" w:color="auto"/>
              <w:left w:val="nil"/>
              <w:bottom w:val="single" w:sz="4" w:space="0" w:color="auto"/>
              <w:right w:val="nil"/>
            </w:tcBorders>
            <w:shd w:val="clear" w:color="auto" w:fill="auto"/>
            <w:noWrap/>
            <w:vAlign w:val="bottom"/>
            <w:hideMark/>
          </w:tcPr>
          <w:p w:rsidR="007B6128" w:rsidRPr="0008467A" w:rsidRDefault="007B6128" w:rsidP="00072F09">
            <w:pPr>
              <w:ind w:left="-110"/>
              <w:jc w:val="center"/>
              <w:rPr>
                <w:sz w:val="20"/>
                <w:szCs w:val="20"/>
              </w:rPr>
            </w:pPr>
            <w:r w:rsidRPr="0008467A">
              <w:rPr>
                <w:sz w:val="20"/>
                <w:szCs w:val="20"/>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B6128" w:rsidRPr="0008467A" w:rsidRDefault="007B6128" w:rsidP="00072F09">
            <w:pPr>
              <w:ind w:left="-115"/>
              <w:jc w:val="center"/>
              <w:rPr>
                <w:sz w:val="20"/>
                <w:szCs w:val="20"/>
              </w:rPr>
            </w:pPr>
            <w:r w:rsidRPr="0008467A">
              <w:rPr>
                <w:sz w:val="20"/>
                <w:szCs w:val="20"/>
              </w:rPr>
              <w:t>3</w:t>
            </w:r>
          </w:p>
        </w:tc>
        <w:tc>
          <w:tcPr>
            <w:tcW w:w="1139" w:type="dxa"/>
            <w:tcBorders>
              <w:top w:val="nil"/>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4</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b/>
                <w:bCs/>
                <w:sz w:val="20"/>
                <w:szCs w:val="20"/>
              </w:rPr>
            </w:pPr>
            <w:bookmarkStart w:id="18" w:name="RANGE!A35"/>
            <w:r w:rsidRPr="0008467A">
              <w:rPr>
                <w:b/>
                <w:bCs/>
                <w:sz w:val="20"/>
                <w:szCs w:val="20"/>
              </w:rPr>
              <w:t>Расходы бюджета - всего</w:t>
            </w:r>
            <w:bookmarkEnd w:id="18"/>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b/>
                <w:bCs/>
                <w:sz w:val="20"/>
                <w:szCs w:val="20"/>
              </w:rPr>
            </w:pPr>
            <w:r w:rsidRPr="0008467A">
              <w:rPr>
                <w:b/>
                <w:bCs/>
                <w:sz w:val="20"/>
                <w:szCs w:val="20"/>
              </w:rPr>
              <w:t>64 084 231,1</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5"/>
              <w:jc w:val="right"/>
              <w:rPr>
                <w:b/>
                <w:bCs/>
                <w:sz w:val="20"/>
                <w:szCs w:val="20"/>
              </w:rPr>
            </w:pPr>
            <w:r w:rsidRPr="0008467A">
              <w:rPr>
                <w:b/>
                <w:bCs/>
                <w:sz w:val="20"/>
                <w:szCs w:val="20"/>
              </w:rPr>
              <w:t>64 187 159,7</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b/>
                <w:bCs/>
                <w:sz w:val="20"/>
                <w:szCs w:val="20"/>
              </w:rPr>
            </w:pPr>
            <w:r w:rsidRPr="0008467A">
              <w:rPr>
                <w:b/>
                <w:bCs/>
                <w:sz w:val="20"/>
                <w:szCs w:val="20"/>
              </w:rPr>
              <w:t>102 928,6</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 xml:space="preserve">901 Департамент строительства и жилищно-коммунального хозяйства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22 021 940,2</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5"/>
              <w:jc w:val="right"/>
              <w:rPr>
                <w:sz w:val="20"/>
                <w:szCs w:val="20"/>
              </w:rPr>
            </w:pPr>
            <w:r w:rsidRPr="0008467A">
              <w:rPr>
                <w:sz w:val="20"/>
                <w:szCs w:val="20"/>
              </w:rPr>
              <w:t>21 739 410,2</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-282 530,0</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 xml:space="preserve">902 Департамент промышленной политики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6 821 334,0</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6 840 659,2</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19 325,2</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 xml:space="preserve">903 Департамент социальной политики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4 327 405,2</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4 752 987,0</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425 581,8</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904 Департамент экономики и инвестиций</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453 633,2</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479 781,1</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26 147,9</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 xml:space="preserve">905 Департамент финансов и имущественных отношений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6 876 112,9</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6 359 920,8</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-516 192,1</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906 Департамент сельского хозяйства и продовольствия</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3 022 513,6</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3 129 453,5</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106 939,9</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 xml:space="preserve">907 Департамент цифрового развития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504 345,3</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518 432,5</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14 087,2</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 xml:space="preserve">909 Департамент здравоохранения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4 002 012,7</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4 020 159,0</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18 146,3</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910 Аппарат Губернатора и Правительства</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1 838 782,1</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1 982 581,0</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143 798,9</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 xml:space="preserve">911 Счетная палата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127 287,8</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141 272,9</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13 985,1</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 xml:space="preserve">912 Комитет государственного регулирования цен и тарифов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61 444,4</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67 661,2</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6 216,8</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 xml:space="preserve">913 Избирательная комиссия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137 709,3</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158 292,2</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20 582,9</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 xml:space="preserve">914 Департамент физической культуры и спорта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744 441,9</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757 864,5</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13 422,6</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 xml:space="preserve">915 Дума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268 607,2</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295 358,3</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26 751,1</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916 Департамент природных ресурсов и экологии</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1 164 773,7</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1 130 770,5</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-34 003,2</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 xml:space="preserve">917 Департамент культуры и туризма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1 084 232,4</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1 139 716,6</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55 484,2</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 xml:space="preserve">918 Департамент образования и науки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9 399 272,8</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9 336 374,7</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-62 898,1</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919 Управление по обеспечению деятельности мировых судей и юридических консультаций, организации деятельности ЗАГС и архивов</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137 182,7</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199 449,4</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62 266,7</w:t>
            </w:r>
          </w:p>
        </w:tc>
      </w:tr>
      <w:tr w:rsidR="007B6128" w:rsidRPr="0008467A" w:rsidTr="00072F09">
        <w:trPr>
          <w:trHeight w:val="20"/>
        </w:trPr>
        <w:tc>
          <w:tcPr>
            <w:tcW w:w="6237"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 xml:space="preserve">920 Комитет по охране объектов культурного наследия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43 177,9</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45 759,8</w:t>
            </w:r>
          </w:p>
        </w:tc>
        <w:tc>
          <w:tcPr>
            <w:tcW w:w="113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2 581,9</w:t>
            </w:r>
          </w:p>
        </w:tc>
      </w:tr>
      <w:tr w:rsidR="007B6128" w:rsidRPr="0008467A" w:rsidTr="00072F09">
        <w:trPr>
          <w:trHeight w:val="20"/>
        </w:trPr>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 xml:space="preserve">921 Управление молодежной политики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6128" w:rsidRPr="0008467A" w:rsidRDefault="007B6128" w:rsidP="00072F09">
            <w:pPr>
              <w:ind w:left="-110"/>
              <w:jc w:val="right"/>
              <w:rPr>
                <w:sz w:val="20"/>
                <w:szCs w:val="20"/>
              </w:rPr>
            </w:pPr>
            <w:r w:rsidRPr="0008467A">
              <w:rPr>
                <w:sz w:val="20"/>
                <w:szCs w:val="20"/>
              </w:rPr>
              <w:t>103 846,0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107 465,4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3 619,4</w:t>
            </w:r>
          </w:p>
        </w:tc>
      </w:tr>
      <w:tr w:rsidR="007B6128" w:rsidRPr="0008467A" w:rsidTr="00072F09">
        <w:trPr>
          <w:trHeight w:val="20"/>
        </w:trPr>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7B6128" w:rsidRPr="0008467A" w:rsidRDefault="007B6128" w:rsidP="00072F09">
            <w:pPr>
              <w:ind w:right="-105"/>
              <w:rPr>
                <w:sz w:val="20"/>
                <w:szCs w:val="20"/>
              </w:rPr>
            </w:pPr>
            <w:r w:rsidRPr="0008467A">
              <w:rPr>
                <w:sz w:val="20"/>
                <w:szCs w:val="20"/>
              </w:rPr>
              <w:t xml:space="preserve">922 Департамент гражданской защиты и противопожарной службы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944 175,8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983 789,9</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39 614,1</w:t>
            </w:r>
          </w:p>
        </w:tc>
      </w:tr>
    </w:tbl>
    <w:p w:rsidR="007B6128" w:rsidRPr="00107CAC" w:rsidRDefault="007B6128" w:rsidP="00502279">
      <w:pPr>
        <w:pStyle w:val="29"/>
        <w:spacing w:before="120" w:after="0" w:line="240" w:lineRule="auto"/>
        <w:ind w:firstLine="709"/>
        <w:jc w:val="both"/>
        <w:rPr>
          <w:rFonts w:ascii="Times New Roman" w:hAnsi="Times New Roman"/>
          <w:sz w:val="28"/>
          <w:szCs w:val="28"/>
        </w:rPr>
      </w:pPr>
      <w:r w:rsidRPr="00107CAC">
        <w:rPr>
          <w:rFonts w:ascii="Times New Roman" w:hAnsi="Times New Roman" w:cs="Times New Roman"/>
          <w:sz w:val="28"/>
          <w:szCs w:val="28"/>
        </w:rPr>
        <w:lastRenderedPageBreak/>
        <w:t>Характеристика исполнения окружного бюджета по итогам отчетного периода представлена</w:t>
      </w:r>
      <w:r w:rsidRPr="00107CAC">
        <w:rPr>
          <w:rFonts w:ascii="Times New Roman" w:hAnsi="Times New Roman"/>
          <w:sz w:val="16"/>
          <w:szCs w:val="16"/>
        </w:rPr>
        <w:t xml:space="preserve"> </w:t>
      </w:r>
      <w:r w:rsidRPr="00107CAC">
        <w:rPr>
          <w:rFonts w:ascii="Times New Roman" w:hAnsi="Times New Roman"/>
          <w:sz w:val="28"/>
          <w:szCs w:val="28"/>
        </w:rPr>
        <w:t>в таблице №3.</w:t>
      </w:r>
    </w:p>
    <w:p w:rsidR="007B6128" w:rsidRPr="00107CAC" w:rsidRDefault="007B6128" w:rsidP="00502279">
      <w:pPr>
        <w:pStyle w:val="ConsPlusTitle"/>
        <w:adjustRightInd/>
        <w:jc w:val="right"/>
        <w:outlineLvl w:val="0"/>
        <w:rPr>
          <w:b w:val="0"/>
          <w:sz w:val="28"/>
          <w:szCs w:val="28"/>
        </w:rPr>
      </w:pPr>
      <w:r w:rsidRPr="00107CAC">
        <w:rPr>
          <w:b w:val="0"/>
          <w:sz w:val="28"/>
          <w:szCs w:val="28"/>
        </w:rPr>
        <w:t>Таблица №3</w:t>
      </w:r>
    </w:p>
    <w:p w:rsidR="007B6128" w:rsidRPr="00107CAC" w:rsidRDefault="007B6128" w:rsidP="00502279">
      <w:pPr>
        <w:tabs>
          <w:tab w:val="left" w:pos="993"/>
        </w:tabs>
        <w:ind w:firstLine="709"/>
        <w:jc w:val="right"/>
        <w:rPr>
          <w:sz w:val="28"/>
          <w:szCs w:val="28"/>
        </w:rPr>
      </w:pPr>
      <w:r w:rsidRPr="00107CAC">
        <w:rPr>
          <w:sz w:val="28"/>
          <w:szCs w:val="28"/>
        </w:rPr>
        <w:t>(тыс. рублей)</w:t>
      </w:r>
    </w:p>
    <w:tbl>
      <w:tblPr>
        <w:tblW w:w="9917" w:type="dxa"/>
        <w:tblLook w:val="04A0" w:firstRow="1" w:lastRow="0" w:firstColumn="1" w:lastColumn="0" w:noHBand="0" w:noVBand="1"/>
      </w:tblPr>
      <w:tblGrid>
        <w:gridCol w:w="4957"/>
        <w:gridCol w:w="1701"/>
        <w:gridCol w:w="1559"/>
        <w:gridCol w:w="1700"/>
      </w:tblGrid>
      <w:tr w:rsidR="007B6128" w:rsidRPr="0008467A" w:rsidTr="007B6128">
        <w:trPr>
          <w:trHeight w:val="20"/>
          <w:tblHeader/>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Утверждено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Исполнено</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Уровень исполнения, %</w:t>
            </w:r>
          </w:p>
        </w:tc>
      </w:tr>
      <w:tr w:rsidR="007B6128" w:rsidRPr="0008467A" w:rsidTr="007B6128">
        <w:trPr>
          <w:trHeight w:val="20"/>
          <w:tblHeader/>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7B6128" w:rsidRPr="0008467A" w:rsidRDefault="007B6128" w:rsidP="00502279">
            <w:pPr>
              <w:jc w:val="center"/>
              <w:rPr>
                <w:sz w:val="20"/>
                <w:szCs w:val="20"/>
              </w:rPr>
            </w:pPr>
            <w:r w:rsidRPr="0008467A">
              <w:rPr>
                <w:sz w:val="20"/>
                <w:szCs w:val="20"/>
              </w:rPr>
              <w:t>1</w:t>
            </w:r>
          </w:p>
        </w:tc>
        <w:tc>
          <w:tcPr>
            <w:tcW w:w="1701" w:type="dxa"/>
            <w:tcBorders>
              <w:top w:val="nil"/>
              <w:left w:val="nil"/>
              <w:bottom w:val="single" w:sz="4" w:space="0" w:color="auto"/>
              <w:right w:val="single" w:sz="4" w:space="0" w:color="auto"/>
            </w:tcBorders>
            <w:shd w:val="clear" w:color="auto" w:fill="auto"/>
            <w:vAlign w:val="bottom"/>
            <w:hideMark/>
          </w:tcPr>
          <w:p w:rsidR="007B6128" w:rsidRPr="0008467A" w:rsidRDefault="007B6128" w:rsidP="00502279">
            <w:pPr>
              <w:jc w:val="center"/>
              <w:rPr>
                <w:sz w:val="20"/>
                <w:szCs w:val="20"/>
              </w:rPr>
            </w:pPr>
            <w:r w:rsidRPr="0008467A">
              <w:rPr>
                <w:sz w:val="20"/>
                <w:szCs w:val="20"/>
              </w:rPr>
              <w:t>2</w:t>
            </w:r>
          </w:p>
        </w:tc>
        <w:tc>
          <w:tcPr>
            <w:tcW w:w="1559" w:type="dxa"/>
            <w:tcBorders>
              <w:top w:val="nil"/>
              <w:left w:val="nil"/>
              <w:bottom w:val="single" w:sz="4" w:space="0" w:color="auto"/>
              <w:right w:val="single" w:sz="4" w:space="0" w:color="auto"/>
            </w:tcBorders>
            <w:shd w:val="clear" w:color="auto" w:fill="auto"/>
            <w:vAlign w:val="bottom"/>
            <w:hideMark/>
          </w:tcPr>
          <w:p w:rsidR="007B6128" w:rsidRPr="0008467A" w:rsidRDefault="007B6128" w:rsidP="00502279">
            <w:pPr>
              <w:jc w:val="center"/>
              <w:rPr>
                <w:sz w:val="20"/>
                <w:szCs w:val="20"/>
              </w:rPr>
            </w:pPr>
            <w:r w:rsidRPr="0008467A">
              <w:rPr>
                <w:sz w:val="20"/>
                <w:szCs w:val="20"/>
              </w:rPr>
              <w:t>3</w:t>
            </w:r>
          </w:p>
        </w:tc>
        <w:tc>
          <w:tcPr>
            <w:tcW w:w="1700" w:type="dxa"/>
            <w:tcBorders>
              <w:top w:val="nil"/>
              <w:left w:val="nil"/>
              <w:bottom w:val="single" w:sz="4" w:space="0" w:color="auto"/>
              <w:right w:val="single" w:sz="4" w:space="0" w:color="auto"/>
            </w:tcBorders>
            <w:shd w:val="clear" w:color="auto" w:fill="auto"/>
            <w:vAlign w:val="bottom"/>
            <w:hideMark/>
          </w:tcPr>
          <w:p w:rsidR="007B6128" w:rsidRPr="0008467A" w:rsidRDefault="007B6128" w:rsidP="00502279">
            <w:pPr>
              <w:jc w:val="center"/>
              <w:rPr>
                <w:sz w:val="20"/>
                <w:szCs w:val="20"/>
              </w:rPr>
            </w:pPr>
            <w:r w:rsidRPr="0008467A">
              <w:rPr>
                <w:sz w:val="20"/>
                <w:szCs w:val="20"/>
              </w:rPr>
              <w:t>4 </w:t>
            </w:r>
          </w:p>
        </w:tc>
      </w:tr>
      <w:tr w:rsidR="007B6128" w:rsidRPr="0008467A" w:rsidTr="007B6128">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Всего доходов</w:t>
            </w:r>
          </w:p>
        </w:tc>
        <w:tc>
          <w:tcPr>
            <w:tcW w:w="1701" w:type="dxa"/>
            <w:tcBorders>
              <w:top w:val="nil"/>
              <w:left w:val="nil"/>
              <w:bottom w:val="nil"/>
              <w:right w:val="nil"/>
            </w:tcBorders>
            <w:shd w:val="clear" w:color="auto" w:fill="auto"/>
            <w:noWrap/>
            <w:vAlign w:val="center"/>
            <w:hideMark/>
          </w:tcPr>
          <w:p w:rsidR="007B6128" w:rsidRPr="0008467A" w:rsidRDefault="007B6128" w:rsidP="00502279">
            <w:pPr>
              <w:jc w:val="right"/>
              <w:rPr>
                <w:sz w:val="20"/>
                <w:szCs w:val="20"/>
              </w:rPr>
            </w:pPr>
            <w:r w:rsidRPr="0008467A">
              <w:rPr>
                <w:sz w:val="20"/>
                <w:szCs w:val="20"/>
              </w:rPr>
              <w:t>62 205 353,1</w:t>
            </w:r>
          </w:p>
        </w:tc>
        <w:tc>
          <w:tcPr>
            <w:tcW w:w="1559" w:type="dxa"/>
            <w:tcBorders>
              <w:top w:val="nil"/>
              <w:left w:val="single" w:sz="4" w:space="0" w:color="000000"/>
              <w:bottom w:val="single" w:sz="4" w:space="0" w:color="000000"/>
              <w:right w:val="single" w:sz="4" w:space="0" w:color="000000"/>
            </w:tcBorders>
            <w:shd w:val="clear" w:color="auto" w:fill="auto"/>
            <w:noWrap/>
            <w:vAlign w:val="center"/>
            <w:hideMark/>
          </w:tcPr>
          <w:p w:rsidR="007B6128" w:rsidRPr="0008467A" w:rsidRDefault="007B6128" w:rsidP="00502279">
            <w:pPr>
              <w:jc w:val="right"/>
              <w:rPr>
                <w:sz w:val="20"/>
                <w:szCs w:val="20"/>
              </w:rPr>
            </w:pPr>
            <w:r w:rsidRPr="0008467A">
              <w:rPr>
                <w:sz w:val="20"/>
                <w:szCs w:val="20"/>
              </w:rPr>
              <w:t>46 741 464,3</w:t>
            </w:r>
          </w:p>
        </w:tc>
        <w:tc>
          <w:tcPr>
            <w:tcW w:w="170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 xml:space="preserve">75,1 </w:t>
            </w:r>
          </w:p>
        </w:tc>
      </w:tr>
      <w:tr w:rsidR="007B6128" w:rsidRPr="0008467A" w:rsidTr="007B6128">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Всего расходов*</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rsidR="007B6128" w:rsidRPr="0008467A" w:rsidRDefault="007B6128" w:rsidP="00502279">
            <w:pPr>
              <w:jc w:val="right"/>
              <w:rPr>
                <w:sz w:val="20"/>
                <w:szCs w:val="20"/>
              </w:rPr>
            </w:pPr>
            <w:r w:rsidRPr="0008467A">
              <w:rPr>
                <w:sz w:val="20"/>
                <w:szCs w:val="20"/>
              </w:rPr>
              <w:t>64 187 159,7</w:t>
            </w:r>
          </w:p>
        </w:tc>
        <w:tc>
          <w:tcPr>
            <w:tcW w:w="1559" w:type="dxa"/>
            <w:tcBorders>
              <w:top w:val="nil"/>
              <w:left w:val="nil"/>
              <w:bottom w:val="single" w:sz="4" w:space="0" w:color="000000"/>
              <w:right w:val="single" w:sz="4" w:space="0" w:color="000000"/>
            </w:tcBorders>
            <w:shd w:val="clear" w:color="auto" w:fill="auto"/>
            <w:noWrap/>
            <w:vAlign w:val="center"/>
            <w:hideMark/>
          </w:tcPr>
          <w:p w:rsidR="007B6128" w:rsidRPr="0008467A" w:rsidRDefault="007B6128" w:rsidP="00502279">
            <w:pPr>
              <w:jc w:val="right"/>
              <w:rPr>
                <w:sz w:val="20"/>
                <w:szCs w:val="20"/>
              </w:rPr>
            </w:pPr>
            <w:bookmarkStart w:id="19" w:name="_Hlk212652027"/>
            <w:r w:rsidRPr="0008467A">
              <w:rPr>
                <w:sz w:val="20"/>
                <w:szCs w:val="20"/>
              </w:rPr>
              <w:t>45 494 496,2</w:t>
            </w:r>
            <w:bookmarkEnd w:id="19"/>
          </w:p>
        </w:tc>
        <w:tc>
          <w:tcPr>
            <w:tcW w:w="170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 xml:space="preserve">70,9 </w:t>
            </w:r>
          </w:p>
        </w:tc>
      </w:tr>
      <w:tr w:rsidR="007B6128" w:rsidRPr="0008467A" w:rsidTr="007B6128">
        <w:trPr>
          <w:trHeight w:val="20"/>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Профицит (+), Дефицит (–)</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-1 878 878,0</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1 246 968,1</w:t>
            </w:r>
          </w:p>
        </w:tc>
        <w:tc>
          <w:tcPr>
            <w:tcW w:w="170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х</w:t>
            </w:r>
          </w:p>
        </w:tc>
      </w:tr>
    </w:tbl>
    <w:p w:rsidR="007B6128" w:rsidRPr="00107CAC" w:rsidRDefault="007B6128" w:rsidP="00502279">
      <w:pPr>
        <w:pStyle w:val="29"/>
        <w:spacing w:after="0" w:line="240" w:lineRule="auto"/>
        <w:ind w:firstLine="709"/>
        <w:jc w:val="both"/>
        <w:rPr>
          <w:rFonts w:ascii="Times New Roman" w:hAnsi="Times New Roman"/>
          <w:sz w:val="20"/>
          <w:szCs w:val="20"/>
        </w:rPr>
      </w:pPr>
      <w:r w:rsidRPr="00107CAC">
        <w:rPr>
          <w:rFonts w:ascii="Times New Roman" w:hAnsi="Times New Roman"/>
          <w:sz w:val="20"/>
          <w:szCs w:val="20"/>
        </w:rPr>
        <w:t>*С учетом изменений, вносимых сводной бюджетной росписью</w:t>
      </w:r>
    </w:p>
    <w:p w:rsidR="007B6128" w:rsidRPr="00107CAC" w:rsidRDefault="007B6128" w:rsidP="00502279">
      <w:pPr>
        <w:pStyle w:val="29"/>
        <w:spacing w:before="120" w:after="0" w:line="240" w:lineRule="auto"/>
        <w:ind w:firstLine="709"/>
        <w:jc w:val="both"/>
        <w:rPr>
          <w:rFonts w:ascii="Times New Roman" w:hAnsi="Times New Roman"/>
          <w:sz w:val="28"/>
          <w:szCs w:val="28"/>
        </w:rPr>
      </w:pPr>
      <w:r w:rsidRPr="00107CAC">
        <w:rPr>
          <w:rFonts w:ascii="Times New Roman" w:hAnsi="Times New Roman"/>
          <w:sz w:val="28"/>
          <w:szCs w:val="28"/>
        </w:rPr>
        <w:t xml:space="preserve">Согласно данным Отчета об исполнении бюджета за 9 месяцев 2025 года: </w:t>
      </w:r>
    </w:p>
    <w:p w:rsidR="007B6128" w:rsidRPr="00107CAC" w:rsidRDefault="007B6128" w:rsidP="00502279">
      <w:pPr>
        <w:pStyle w:val="29"/>
        <w:spacing w:after="0" w:line="240" w:lineRule="auto"/>
        <w:ind w:firstLine="709"/>
        <w:jc w:val="both"/>
        <w:rPr>
          <w:rFonts w:ascii="Times New Roman" w:hAnsi="Times New Roman"/>
          <w:sz w:val="28"/>
          <w:szCs w:val="28"/>
        </w:rPr>
      </w:pPr>
      <w:r w:rsidRPr="00107CAC">
        <w:rPr>
          <w:rFonts w:ascii="Times New Roman" w:hAnsi="Times New Roman"/>
          <w:sz w:val="28"/>
          <w:szCs w:val="28"/>
        </w:rPr>
        <w:t>- доходы поступили в сумме 46 741 464,3 тыс. рублей или 75,1% утвержденных плановых показателей;</w:t>
      </w:r>
    </w:p>
    <w:p w:rsidR="007B6128" w:rsidRPr="00107CAC" w:rsidRDefault="007B6128" w:rsidP="00502279">
      <w:pPr>
        <w:pStyle w:val="29"/>
        <w:spacing w:after="0" w:line="240" w:lineRule="auto"/>
        <w:ind w:firstLine="709"/>
        <w:jc w:val="both"/>
        <w:rPr>
          <w:rFonts w:ascii="Times New Roman" w:hAnsi="Times New Roman"/>
          <w:sz w:val="28"/>
          <w:szCs w:val="28"/>
        </w:rPr>
      </w:pPr>
      <w:r w:rsidRPr="00107CAC">
        <w:rPr>
          <w:rFonts w:ascii="Times New Roman" w:hAnsi="Times New Roman"/>
          <w:sz w:val="28"/>
          <w:szCs w:val="28"/>
        </w:rPr>
        <w:t>- расходы составили 45 494 496,2 тыс. рублей или 70,9% утвержденных назначений;</w:t>
      </w:r>
    </w:p>
    <w:p w:rsidR="007B6128" w:rsidRPr="00107CAC" w:rsidRDefault="007B6128" w:rsidP="00502279">
      <w:pPr>
        <w:pStyle w:val="29"/>
        <w:spacing w:after="0" w:line="240" w:lineRule="auto"/>
        <w:ind w:firstLine="709"/>
        <w:jc w:val="both"/>
        <w:rPr>
          <w:rFonts w:ascii="Times New Roman" w:hAnsi="Times New Roman"/>
          <w:sz w:val="28"/>
          <w:szCs w:val="28"/>
        </w:rPr>
      </w:pPr>
      <w:r w:rsidRPr="00107CAC">
        <w:rPr>
          <w:rFonts w:ascii="Times New Roman" w:hAnsi="Times New Roman"/>
          <w:sz w:val="28"/>
          <w:szCs w:val="28"/>
        </w:rPr>
        <w:t>- окружной бюджет исполнен с профицитом в размере 1 246 968,1 тыс. рублей.</w:t>
      </w:r>
    </w:p>
    <w:p w:rsidR="007B6128" w:rsidRPr="00107CAC" w:rsidRDefault="007B6128" w:rsidP="00502279">
      <w:pPr>
        <w:widowControl w:val="0"/>
        <w:autoSpaceDE w:val="0"/>
        <w:autoSpaceDN w:val="0"/>
        <w:adjustRightInd w:val="0"/>
        <w:spacing w:before="240" w:after="120"/>
        <w:jc w:val="center"/>
        <w:outlineLvl w:val="0"/>
        <w:rPr>
          <w:bCs/>
          <w:sz w:val="28"/>
          <w:szCs w:val="28"/>
        </w:rPr>
      </w:pPr>
      <w:r w:rsidRPr="00107CAC">
        <w:rPr>
          <w:b/>
          <w:bCs/>
          <w:sz w:val="28"/>
          <w:szCs w:val="28"/>
        </w:rPr>
        <w:t>Доходы окружного бюджета</w:t>
      </w:r>
    </w:p>
    <w:p w:rsidR="007B6128" w:rsidRPr="00107CAC" w:rsidRDefault="007B6128" w:rsidP="00502279">
      <w:pPr>
        <w:widowControl w:val="0"/>
        <w:spacing w:before="120"/>
        <w:ind w:firstLine="709"/>
        <w:jc w:val="both"/>
        <w:rPr>
          <w:sz w:val="28"/>
          <w:szCs w:val="28"/>
        </w:rPr>
      </w:pPr>
      <w:r w:rsidRPr="00107CAC">
        <w:rPr>
          <w:sz w:val="28"/>
          <w:szCs w:val="28"/>
        </w:rPr>
        <w:t>В отчетном периоде доходы окружного бюджета составили 46 741 464,3 тыс. рублей или 75,1% прогнозируемого объема доходов, утвержденного Законом об окружном бюджете.</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bCs/>
          <w:sz w:val="28"/>
          <w:szCs w:val="28"/>
        </w:rPr>
        <w:t>Исполнение доходов окружного бюджета</w:t>
      </w:r>
      <w:r w:rsidRPr="00107CAC">
        <w:rPr>
          <w:sz w:val="28"/>
          <w:szCs w:val="28"/>
        </w:rPr>
        <w:t xml:space="preserve"> за отчетный период характеризуется данными, приведенными в </w:t>
      </w:r>
      <w:r w:rsidRPr="00107CAC">
        <w:rPr>
          <w:rFonts w:eastAsia="DejaVu Sans" w:cs="font184"/>
          <w:kern w:val="2"/>
          <w:sz w:val="28"/>
          <w:szCs w:val="28"/>
          <w:lang w:eastAsia="ar-SA"/>
        </w:rPr>
        <w:t>таблице №4.</w:t>
      </w:r>
    </w:p>
    <w:p w:rsidR="007B6128" w:rsidRPr="00107CAC" w:rsidRDefault="007B6128" w:rsidP="00502279">
      <w:pPr>
        <w:pStyle w:val="ConsPlusTitle"/>
        <w:adjustRightInd/>
        <w:jc w:val="right"/>
        <w:outlineLvl w:val="0"/>
        <w:rPr>
          <w:b w:val="0"/>
          <w:bCs w:val="0"/>
          <w:iCs/>
          <w:sz w:val="28"/>
          <w:szCs w:val="28"/>
        </w:rPr>
      </w:pPr>
      <w:r w:rsidRPr="00107CAC">
        <w:rPr>
          <w:b w:val="0"/>
          <w:bCs w:val="0"/>
          <w:iCs/>
          <w:sz w:val="28"/>
          <w:szCs w:val="28"/>
        </w:rPr>
        <w:t>Таблица №4</w:t>
      </w:r>
    </w:p>
    <w:p w:rsidR="007B6128" w:rsidRPr="00107CAC" w:rsidRDefault="007B6128" w:rsidP="00502279">
      <w:pPr>
        <w:tabs>
          <w:tab w:val="left" w:pos="426"/>
          <w:tab w:val="left" w:pos="709"/>
        </w:tabs>
        <w:jc w:val="right"/>
        <w:rPr>
          <w:bCs/>
          <w:sz w:val="28"/>
          <w:szCs w:val="28"/>
        </w:rPr>
      </w:pPr>
      <w:r w:rsidRPr="00107CAC">
        <w:rPr>
          <w:bCs/>
          <w:iCs/>
          <w:sz w:val="28"/>
          <w:szCs w:val="28"/>
        </w:rPr>
        <w:t>(тыс. рублей)</w:t>
      </w:r>
    </w:p>
    <w:tbl>
      <w:tblPr>
        <w:tblW w:w="9917" w:type="dxa"/>
        <w:tblLook w:val="04A0" w:firstRow="1" w:lastRow="0" w:firstColumn="1" w:lastColumn="0" w:noHBand="0" w:noVBand="1"/>
      </w:tblPr>
      <w:tblGrid>
        <w:gridCol w:w="3964"/>
        <w:gridCol w:w="1417"/>
        <w:gridCol w:w="1560"/>
        <w:gridCol w:w="1701"/>
        <w:gridCol w:w="1275"/>
      </w:tblGrid>
      <w:tr w:rsidR="007B6128" w:rsidRPr="00BF52E2" w:rsidTr="00BF52E2">
        <w:trPr>
          <w:trHeight w:val="20"/>
          <w:tblHead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6128" w:rsidRPr="00BF52E2" w:rsidRDefault="007B6128" w:rsidP="00502279">
            <w:pPr>
              <w:jc w:val="center"/>
              <w:rPr>
                <w:sz w:val="20"/>
                <w:szCs w:val="20"/>
              </w:rPr>
            </w:pPr>
            <w:r w:rsidRPr="00BF52E2">
              <w:rPr>
                <w:sz w:val="20"/>
                <w:szCs w:val="20"/>
              </w:rPr>
              <w:t>Наименование</w:t>
            </w:r>
          </w:p>
          <w:p w:rsidR="007B6128" w:rsidRPr="00BF52E2" w:rsidRDefault="007B6128" w:rsidP="00502279">
            <w:pPr>
              <w:jc w:val="center"/>
              <w:rPr>
                <w:sz w:val="20"/>
                <w:szCs w:val="20"/>
              </w:rPr>
            </w:pPr>
            <w:r w:rsidRPr="00BF52E2">
              <w:rPr>
                <w:sz w:val="20"/>
                <w:szCs w:val="20"/>
              </w:rPr>
              <w:t>показателя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B6128" w:rsidRPr="00BF52E2" w:rsidRDefault="007B6128" w:rsidP="00502279">
            <w:pPr>
              <w:jc w:val="center"/>
              <w:rPr>
                <w:sz w:val="20"/>
                <w:szCs w:val="20"/>
              </w:rPr>
            </w:pPr>
            <w:r w:rsidRPr="00BF52E2">
              <w:rPr>
                <w:sz w:val="20"/>
                <w:szCs w:val="20"/>
              </w:rPr>
              <w:t xml:space="preserve">Утверждено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B6128" w:rsidRPr="00BF52E2" w:rsidRDefault="007B6128" w:rsidP="00502279">
            <w:pPr>
              <w:jc w:val="center"/>
              <w:rPr>
                <w:sz w:val="20"/>
                <w:szCs w:val="20"/>
              </w:rPr>
            </w:pPr>
            <w:r w:rsidRPr="00BF52E2">
              <w:rPr>
                <w:sz w:val="20"/>
                <w:szCs w:val="20"/>
              </w:rPr>
              <w:t>Исполнено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6128" w:rsidRPr="00BF52E2" w:rsidRDefault="007B6128" w:rsidP="00502279">
            <w:pPr>
              <w:jc w:val="center"/>
              <w:rPr>
                <w:sz w:val="20"/>
                <w:szCs w:val="20"/>
              </w:rPr>
            </w:pPr>
            <w:r w:rsidRPr="00BF52E2">
              <w:rPr>
                <w:sz w:val="20"/>
                <w:szCs w:val="20"/>
              </w:rPr>
              <w:t>Уровень исполнения,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B6128" w:rsidRPr="00BF52E2" w:rsidRDefault="007B6128" w:rsidP="00502279">
            <w:pPr>
              <w:jc w:val="center"/>
              <w:rPr>
                <w:sz w:val="20"/>
                <w:szCs w:val="20"/>
              </w:rPr>
            </w:pPr>
            <w:r w:rsidRPr="00BF52E2">
              <w:rPr>
                <w:sz w:val="20"/>
                <w:szCs w:val="20"/>
              </w:rPr>
              <w:t>Удельный вес, %</w:t>
            </w:r>
          </w:p>
        </w:tc>
      </w:tr>
      <w:tr w:rsidR="007B6128" w:rsidRPr="00BF52E2" w:rsidTr="00BF52E2">
        <w:trPr>
          <w:trHeight w:val="20"/>
          <w:tblHeader/>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7B6128" w:rsidRPr="00BF52E2" w:rsidRDefault="007B6128" w:rsidP="00502279">
            <w:pPr>
              <w:jc w:val="center"/>
              <w:rPr>
                <w:sz w:val="20"/>
                <w:szCs w:val="20"/>
              </w:rPr>
            </w:pPr>
            <w:r w:rsidRPr="00BF52E2">
              <w:rPr>
                <w:sz w:val="20"/>
                <w:szCs w:val="20"/>
              </w:rPr>
              <w:t>1</w:t>
            </w:r>
          </w:p>
        </w:tc>
        <w:tc>
          <w:tcPr>
            <w:tcW w:w="1417" w:type="dxa"/>
            <w:tcBorders>
              <w:top w:val="nil"/>
              <w:left w:val="nil"/>
              <w:bottom w:val="single" w:sz="4" w:space="0" w:color="auto"/>
              <w:right w:val="single" w:sz="4" w:space="0" w:color="auto"/>
            </w:tcBorders>
            <w:shd w:val="clear" w:color="auto" w:fill="auto"/>
            <w:vAlign w:val="bottom"/>
            <w:hideMark/>
          </w:tcPr>
          <w:p w:rsidR="007B6128" w:rsidRPr="00BF52E2" w:rsidRDefault="007B6128" w:rsidP="00502279">
            <w:pPr>
              <w:jc w:val="center"/>
              <w:rPr>
                <w:sz w:val="20"/>
                <w:szCs w:val="20"/>
              </w:rPr>
            </w:pPr>
            <w:r w:rsidRPr="00BF52E2">
              <w:rPr>
                <w:sz w:val="20"/>
                <w:szCs w:val="20"/>
              </w:rPr>
              <w:t>2</w:t>
            </w:r>
          </w:p>
        </w:tc>
        <w:tc>
          <w:tcPr>
            <w:tcW w:w="1560" w:type="dxa"/>
            <w:tcBorders>
              <w:top w:val="nil"/>
              <w:left w:val="nil"/>
              <w:bottom w:val="single" w:sz="4" w:space="0" w:color="auto"/>
              <w:right w:val="single" w:sz="4" w:space="0" w:color="auto"/>
            </w:tcBorders>
            <w:shd w:val="clear" w:color="auto" w:fill="auto"/>
            <w:vAlign w:val="bottom"/>
            <w:hideMark/>
          </w:tcPr>
          <w:p w:rsidR="007B6128" w:rsidRPr="00BF52E2" w:rsidRDefault="007B6128" w:rsidP="00502279">
            <w:pPr>
              <w:jc w:val="center"/>
              <w:rPr>
                <w:sz w:val="20"/>
                <w:szCs w:val="20"/>
              </w:rPr>
            </w:pPr>
            <w:r w:rsidRPr="00BF52E2">
              <w:rPr>
                <w:sz w:val="20"/>
                <w:szCs w:val="20"/>
              </w:rPr>
              <w:t>3</w:t>
            </w:r>
          </w:p>
        </w:tc>
        <w:tc>
          <w:tcPr>
            <w:tcW w:w="1701" w:type="dxa"/>
            <w:tcBorders>
              <w:top w:val="nil"/>
              <w:left w:val="nil"/>
              <w:bottom w:val="single" w:sz="4" w:space="0" w:color="auto"/>
              <w:right w:val="single" w:sz="4" w:space="0" w:color="auto"/>
            </w:tcBorders>
            <w:shd w:val="clear" w:color="auto" w:fill="auto"/>
            <w:vAlign w:val="bottom"/>
            <w:hideMark/>
          </w:tcPr>
          <w:p w:rsidR="007B6128" w:rsidRPr="00BF52E2" w:rsidRDefault="007B6128" w:rsidP="00502279">
            <w:pPr>
              <w:jc w:val="center"/>
              <w:rPr>
                <w:sz w:val="20"/>
                <w:szCs w:val="20"/>
              </w:rPr>
            </w:pPr>
            <w:r w:rsidRPr="00BF52E2">
              <w:rPr>
                <w:sz w:val="20"/>
                <w:szCs w:val="20"/>
              </w:rPr>
              <w:t>4</w:t>
            </w:r>
          </w:p>
        </w:tc>
        <w:tc>
          <w:tcPr>
            <w:tcW w:w="1275" w:type="dxa"/>
            <w:tcBorders>
              <w:top w:val="nil"/>
              <w:left w:val="nil"/>
              <w:bottom w:val="single" w:sz="4" w:space="0" w:color="auto"/>
              <w:right w:val="single" w:sz="4" w:space="0" w:color="auto"/>
            </w:tcBorders>
            <w:shd w:val="clear" w:color="auto" w:fill="auto"/>
            <w:vAlign w:val="bottom"/>
            <w:hideMark/>
          </w:tcPr>
          <w:p w:rsidR="007B6128" w:rsidRPr="00BF52E2" w:rsidRDefault="007B6128" w:rsidP="00502279">
            <w:pPr>
              <w:jc w:val="center"/>
              <w:rPr>
                <w:sz w:val="20"/>
                <w:szCs w:val="20"/>
              </w:rPr>
            </w:pPr>
            <w:r w:rsidRPr="00BF52E2">
              <w:rPr>
                <w:sz w:val="20"/>
                <w:szCs w:val="20"/>
              </w:rPr>
              <w:t>5</w:t>
            </w:r>
          </w:p>
        </w:tc>
      </w:tr>
      <w:tr w:rsidR="007B6128" w:rsidRPr="00BF52E2" w:rsidTr="00BF52E2">
        <w:trPr>
          <w:trHeight w:val="20"/>
        </w:trPr>
        <w:tc>
          <w:tcPr>
            <w:tcW w:w="3964" w:type="dxa"/>
            <w:tcBorders>
              <w:top w:val="nil"/>
              <w:left w:val="single" w:sz="4" w:space="0" w:color="auto"/>
              <w:bottom w:val="single" w:sz="4" w:space="0" w:color="auto"/>
              <w:right w:val="single" w:sz="4" w:space="0" w:color="auto"/>
            </w:tcBorders>
            <w:shd w:val="clear" w:color="auto" w:fill="auto"/>
            <w:hideMark/>
          </w:tcPr>
          <w:p w:rsidR="007B6128" w:rsidRPr="00BF52E2" w:rsidRDefault="007B6128" w:rsidP="00502279">
            <w:pPr>
              <w:rPr>
                <w:b/>
                <w:bCs/>
                <w:sz w:val="20"/>
                <w:szCs w:val="20"/>
              </w:rPr>
            </w:pPr>
            <w:r w:rsidRPr="00BF52E2">
              <w:rPr>
                <w:b/>
                <w:bCs/>
                <w:sz w:val="20"/>
                <w:szCs w:val="20"/>
              </w:rPr>
              <w:t xml:space="preserve">Доходы бюджета - всего </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right"/>
              <w:rPr>
                <w:b/>
                <w:bCs/>
                <w:sz w:val="20"/>
                <w:szCs w:val="20"/>
              </w:rPr>
            </w:pPr>
            <w:r w:rsidRPr="00BF52E2">
              <w:rPr>
                <w:b/>
                <w:bCs/>
                <w:sz w:val="20"/>
                <w:szCs w:val="20"/>
              </w:rPr>
              <w:t>62 205 353,1</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right"/>
              <w:rPr>
                <w:b/>
                <w:bCs/>
                <w:sz w:val="20"/>
                <w:szCs w:val="20"/>
              </w:rPr>
            </w:pPr>
            <w:r w:rsidRPr="00BF52E2">
              <w:rPr>
                <w:b/>
                <w:bCs/>
                <w:sz w:val="20"/>
                <w:szCs w:val="20"/>
              </w:rPr>
              <w:t>46 741 464,3</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center"/>
              <w:rPr>
                <w:b/>
                <w:bCs/>
                <w:sz w:val="20"/>
                <w:szCs w:val="20"/>
              </w:rPr>
            </w:pPr>
            <w:r w:rsidRPr="00BF52E2">
              <w:rPr>
                <w:b/>
                <w:bCs/>
                <w:sz w:val="20"/>
                <w:szCs w:val="20"/>
              </w:rPr>
              <w:t>75,1</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center"/>
              <w:rPr>
                <w:b/>
                <w:bCs/>
                <w:sz w:val="20"/>
                <w:szCs w:val="20"/>
              </w:rPr>
            </w:pPr>
            <w:r w:rsidRPr="00BF52E2">
              <w:rPr>
                <w:b/>
                <w:bCs/>
                <w:sz w:val="20"/>
                <w:szCs w:val="20"/>
              </w:rPr>
              <w:t>х</w:t>
            </w:r>
          </w:p>
        </w:tc>
      </w:tr>
      <w:tr w:rsidR="007B6128" w:rsidRPr="00BF52E2" w:rsidTr="00BF52E2">
        <w:trPr>
          <w:trHeight w:val="20"/>
        </w:trPr>
        <w:tc>
          <w:tcPr>
            <w:tcW w:w="3964" w:type="dxa"/>
            <w:tcBorders>
              <w:top w:val="nil"/>
              <w:left w:val="single" w:sz="4" w:space="0" w:color="auto"/>
              <w:bottom w:val="single" w:sz="4" w:space="0" w:color="auto"/>
              <w:right w:val="single" w:sz="4" w:space="0" w:color="auto"/>
            </w:tcBorders>
            <w:shd w:val="clear" w:color="auto" w:fill="auto"/>
            <w:hideMark/>
          </w:tcPr>
          <w:p w:rsidR="007B6128" w:rsidRPr="00BF52E2" w:rsidRDefault="007B6128" w:rsidP="00502279">
            <w:pPr>
              <w:jc w:val="both"/>
              <w:rPr>
                <w:b/>
                <w:bCs/>
                <w:sz w:val="20"/>
                <w:szCs w:val="20"/>
              </w:rPr>
            </w:pPr>
            <w:r w:rsidRPr="00BF52E2">
              <w:rPr>
                <w:b/>
                <w:bCs/>
                <w:sz w:val="20"/>
                <w:szCs w:val="20"/>
              </w:rPr>
              <w:t>Налоговые и неналоговые доходы</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right"/>
              <w:rPr>
                <w:b/>
                <w:bCs/>
                <w:sz w:val="20"/>
                <w:szCs w:val="20"/>
              </w:rPr>
            </w:pPr>
            <w:r w:rsidRPr="00BF52E2">
              <w:rPr>
                <w:b/>
                <w:bCs/>
                <w:sz w:val="20"/>
                <w:szCs w:val="20"/>
              </w:rPr>
              <w:t>34 284 140,9</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right"/>
              <w:rPr>
                <w:b/>
                <w:bCs/>
                <w:sz w:val="20"/>
                <w:szCs w:val="20"/>
              </w:rPr>
            </w:pPr>
            <w:r w:rsidRPr="00BF52E2">
              <w:rPr>
                <w:b/>
                <w:bCs/>
                <w:sz w:val="20"/>
                <w:szCs w:val="20"/>
              </w:rPr>
              <w:t>25 223 164,0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center"/>
              <w:rPr>
                <w:b/>
                <w:bCs/>
                <w:sz w:val="20"/>
                <w:szCs w:val="20"/>
              </w:rPr>
            </w:pPr>
            <w:r w:rsidRPr="00BF52E2">
              <w:rPr>
                <w:b/>
                <w:bCs/>
                <w:sz w:val="20"/>
                <w:szCs w:val="20"/>
              </w:rPr>
              <w:t>73,6</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center"/>
              <w:rPr>
                <w:b/>
                <w:bCs/>
                <w:sz w:val="20"/>
                <w:szCs w:val="20"/>
              </w:rPr>
            </w:pPr>
            <w:r w:rsidRPr="00BF52E2">
              <w:rPr>
                <w:b/>
                <w:bCs/>
                <w:sz w:val="20"/>
                <w:szCs w:val="20"/>
              </w:rPr>
              <w:t>54,0</w:t>
            </w:r>
          </w:p>
        </w:tc>
      </w:tr>
      <w:tr w:rsidR="007B6128" w:rsidRPr="00BF52E2" w:rsidTr="00BF52E2">
        <w:trPr>
          <w:trHeight w:val="20"/>
        </w:trPr>
        <w:tc>
          <w:tcPr>
            <w:tcW w:w="3964" w:type="dxa"/>
            <w:tcBorders>
              <w:top w:val="nil"/>
              <w:left w:val="single" w:sz="4" w:space="0" w:color="auto"/>
              <w:bottom w:val="single" w:sz="4" w:space="0" w:color="auto"/>
              <w:right w:val="single" w:sz="4" w:space="0" w:color="auto"/>
            </w:tcBorders>
            <w:shd w:val="clear" w:color="auto" w:fill="auto"/>
            <w:hideMark/>
          </w:tcPr>
          <w:p w:rsidR="007B6128" w:rsidRPr="00BF52E2" w:rsidRDefault="007B6128" w:rsidP="00502279">
            <w:pPr>
              <w:jc w:val="both"/>
              <w:rPr>
                <w:bCs/>
                <w:sz w:val="20"/>
                <w:szCs w:val="20"/>
              </w:rPr>
            </w:pPr>
            <w:r w:rsidRPr="00BF52E2">
              <w:rPr>
                <w:bCs/>
                <w:sz w:val="20"/>
                <w:szCs w:val="20"/>
              </w:rPr>
              <w:t>Налоговые доходы</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right"/>
              <w:rPr>
                <w:bCs/>
                <w:sz w:val="20"/>
                <w:szCs w:val="20"/>
              </w:rPr>
            </w:pPr>
            <w:r w:rsidRPr="00BF52E2">
              <w:rPr>
                <w:bCs/>
                <w:sz w:val="20"/>
                <w:szCs w:val="20"/>
              </w:rPr>
              <w:t>30 848 614,9</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right"/>
              <w:rPr>
                <w:bCs/>
                <w:sz w:val="20"/>
                <w:szCs w:val="20"/>
              </w:rPr>
            </w:pPr>
            <w:r w:rsidRPr="00BF52E2">
              <w:rPr>
                <w:bCs/>
                <w:sz w:val="20"/>
                <w:szCs w:val="20"/>
              </w:rPr>
              <w:t>24 413 522,0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center"/>
              <w:rPr>
                <w:bCs/>
                <w:sz w:val="20"/>
                <w:szCs w:val="20"/>
              </w:rPr>
            </w:pPr>
            <w:r w:rsidRPr="00BF52E2">
              <w:rPr>
                <w:bCs/>
                <w:sz w:val="20"/>
                <w:szCs w:val="20"/>
              </w:rPr>
              <w:t>79,1</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center"/>
              <w:rPr>
                <w:bCs/>
                <w:sz w:val="20"/>
                <w:szCs w:val="20"/>
              </w:rPr>
            </w:pPr>
            <w:r w:rsidRPr="00BF52E2">
              <w:rPr>
                <w:bCs/>
                <w:sz w:val="20"/>
                <w:szCs w:val="20"/>
              </w:rPr>
              <w:t>52,2</w:t>
            </w:r>
          </w:p>
        </w:tc>
      </w:tr>
      <w:tr w:rsidR="007B6128" w:rsidRPr="00BF52E2" w:rsidTr="00BF52E2">
        <w:trPr>
          <w:trHeight w:val="20"/>
        </w:trPr>
        <w:tc>
          <w:tcPr>
            <w:tcW w:w="3964" w:type="dxa"/>
            <w:tcBorders>
              <w:top w:val="nil"/>
              <w:left w:val="single" w:sz="4" w:space="0" w:color="auto"/>
              <w:bottom w:val="single" w:sz="4" w:space="0" w:color="auto"/>
              <w:right w:val="single" w:sz="4" w:space="0" w:color="auto"/>
            </w:tcBorders>
            <w:shd w:val="clear" w:color="auto" w:fill="auto"/>
            <w:hideMark/>
          </w:tcPr>
          <w:p w:rsidR="007B6128" w:rsidRPr="00BF52E2" w:rsidRDefault="007B6128" w:rsidP="00502279">
            <w:pPr>
              <w:jc w:val="both"/>
              <w:rPr>
                <w:bCs/>
                <w:sz w:val="20"/>
                <w:szCs w:val="20"/>
              </w:rPr>
            </w:pPr>
            <w:r w:rsidRPr="00BF52E2">
              <w:rPr>
                <w:bCs/>
                <w:sz w:val="20"/>
                <w:szCs w:val="20"/>
              </w:rPr>
              <w:t>Неналоговые доходы</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right"/>
              <w:rPr>
                <w:bCs/>
                <w:sz w:val="20"/>
                <w:szCs w:val="20"/>
              </w:rPr>
            </w:pPr>
            <w:r w:rsidRPr="00BF52E2">
              <w:rPr>
                <w:bCs/>
                <w:sz w:val="20"/>
                <w:szCs w:val="20"/>
              </w:rPr>
              <w:t>3 435 526,0</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right"/>
              <w:rPr>
                <w:bCs/>
                <w:sz w:val="20"/>
                <w:szCs w:val="20"/>
              </w:rPr>
            </w:pPr>
            <w:r w:rsidRPr="00BF52E2">
              <w:rPr>
                <w:bCs/>
                <w:sz w:val="20"/>
                <w:szCs w:val="20"/>
              </w:rPr>
              <w:t>809 642,0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center"/>
              <w:rPr>
                <w:bCs/>
                <w:sz w:val="20"/>
                <w:szCs w:val="20"/>
              </w:rPr>
            </w:pPr>
            <w:r w:rsidRPr="00BF52E2">
              <w:rPr>
                <w:bCs/>
                <w:sz w:val="20"/>
                <w:szCs w:val="20"/>
              </w:rPr>
              <w:t>23,6</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center"/>
              <w:rPr>
                <w:bCs/>
                <w:sz w:val="20"/>
                <w:szCs w:val="20"/>
              </w:rPr>
            </w:pPr>
            <w:r w:rsidRPr="00BF52E2">
              <w:rPr>
                <w:bCs/>
                <w:sz w:val="20"/>
                <w:szCs w:val="20"/>
              </w:rPr>
              <w:t>1,8</w:t>
            </w:r>
          </w:p>
        </w:tc>
      </w:tr>
      <w:tr w:rsidR="007B6128" w:rsidRPr="00BF52E2" w:rsidTr="00BF52E2">
        <w:trPr>
          <w:trHeight w:val="20"/>
        </w:trPr>
        <w:tc>
          <w:tcPr>
            <w:tcW w:w="3964" w:type="dxa"/>
            <w:tcBorders>
              <w:top w:val="nil"/>
              <w:left w:val="single" w:sz="4" w:space="0" w:color="auto"/>
              <w:bottom w:val="single" w:sz="4" w:space="0" w:color="auto"/>
              <w:right w:val="single" w:sz="4" w:space="0" w:color="auto"/>
            </w:tcBorders>
            <w:shd w:val="clear" w:color="auto" w:fill="auto"/>
            <w:hideMark/>
          </w:tcPr>
          <w:p w:rsidR="007B6128" w:rsidRPr="00BF52E2" w:rsidRDefault="007B6128" w:rsidP="00502279">
            <w:pPr>
              <w:jc w:val="both"/>
              <w:rPr>
                <w:b/>
                <w:bCs/>
                <w:sz w:val="20"/>
                <w:szCs w:val="20"/>
              </w:rPr>
            </w:pPr>
            <w:r w:rsidRPr="00BF52E2">
              <w:rPr>
                <w:b/>
                <w:bCs/>
                <w:sz w:val="20"/>
                <w:szCs w:val="20"/>
              </w:rPr>
              <w:t>Безвозмездные поступления</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right"/>
              <w:rPr>
                <w:b/>
                <w:bCs/>
                <w:sz w:val="20"/>
                <w:szCs w:val="20"/>
              </w:rPr>
            </w:pPr>
            <w:r w:rsidRPr="00BF52E2">
              <w:rPr>
                <w:b/>
                <w:bCs/>
                <w:sz w:val="20"/>
                <w:szCs w:val="20"/>
              </w:rPr>
              <w:t>27 921 212,2</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right"/>
              <w:rPr>
                <w:b/>
                <w:bCs/>
                <w:sz w:val="20"/>
                <w:szCs w:val="20"/>
              </w:rPr>
            </w:pPr>
            <w:r w:rsidRPr="00BF52E2">
              <w:rPr>
                <w:b/>
                <w:bCs/>
                <w:sz w:val="20"/>
                <w:szCs w:val="20"/>
              </w:rPr>
              <w:t>21 518 300,3</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center"/>
              <w:rPr>
                <w:b/>
                <w:bCs/>
                <w:sz w:val="20"/>
                <w:szCs w:val="20"/>
              </w:rPr>
            </w:pPr>
            <w:r w:rsidRPr="00BF52E2">
              <w:rPr>
                <w:b/>
                <w:bCs/>
                <w:sz w:val="20"/>
                <w:szCs w:val="20"/>
              </w:rPr>
              <w:t>77,1</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center"/>
              <w:rPr>
                <w:b/>
                <w:bCs/>
                <w:sz w:val="20"/>
                <w:szCs w:val="20"/>
              </w:rPr>
            </w:pPr>
            <w:r w:rsidRPr="00BF52E2">
              <w:rPr>
                <w:b/>
                <w:bCs/>
                <w:sz w:val="20"/>
                <w:szCs w:val="20"/>
              </w:rPr>
              <w:t>46,0</w:t>
            </w:r>
          </w:p>
        </w:tc>
      </w:tr>
    </w:tbl>
    <w:p w:rsidR="007B6128" w:rsidRPr="00107CAC" w:rsidRDefault="007B6128" w:rsidP="00502279">
      <w:pPr>
        <w:tabs>
          <w:tab w:val="left" w:pos="709"/>
          <w:tab w:val="left" w:pos="851"/>
        </w:tabs>
        <w:spacing w:before="120"/>
        <w:ind w:firstLine="709"/>
        <w:jc w:val="both"/>
        <w:rPr>
          <w:bCs/>
          <w:sz w:val="28"/>
          <w:szCs w:val="28"/>
        </w:rPr>
      </w:pPr>
      <w:r w:rsidRPr="00107CAC">
        <w:rPr>
          <w:bCs/>
          <w:sz w:val="28"/>
          <w:szCs w:val="28"/>
        </w:rPr>
        <w:t>Объем налоговых и неналоговых поступлений составил 25 223 164,0 тыс. рублей или 54% утвержденных назначений, безвозмездных поступлений – 21 518 300,3 тыс. рублей или 77,1%.</w:t>
      </w:r>
    </w:p>
    <w:p w:rsidR="007B6128" w:rsidRPr="00107CAC" w:rsidRDefault="007B6128" w:rsidP="00502279">
      <w:pPr>
        <w:widowControl w:val="0"/>
        <w:autoSpaceDE w:val="0"/>
        <w:autoSpaceDN w:val="0"/>
        <w:adjustRightInd w:val="0"/>
        <w:spacing w:before="240" w:after="120"/>
        <w:jc w:val="center"/>
        <w:outlineLvl w:val="0"/>
        <w:rPr>
          <w:bCs/>
          <w:sz w:val="28"/>
          <w:szCs w:val="28"/>
        </w:rPr>
      </w:pPr>
      <w:r w:rsidRPr="00107CAC">
        <w:rPr>
          <w:b/>
          <w:bCs/>
          <w:sz w:val="28"/>
          <w:szCs w:val="28"/>
        </w:rPr>
        <w:t>Налоговые доходы</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В</w:t>
      </w:r>
      <w:r w:rsidRPr="00107CAC">
        <w:rPr>
          <w:sz w:val="28"/>
          <w:szCs w:val="28"/>
        </w:rPr>
        <w:t xml:space="preserve"> отчетном периоде исполнение по налоговым доходам окружного бюджета составило</w:t>
      </w:r>
      <w:r w:rsidRPr="00107CAC">
        <w:rPr>
          <w:rFonts w:eastAsia="DejaVu Sans" w:cs="font184"/>
          <w:kern w:val="2"/>
          <w:sz w:val="28"/>
          <w:szCs w:val="28"/>
          <w:lang w:eastAsia="ar-SA"/>
        </w:rPr>
        <w:t xml:space="preserve"> 24 413 522,0 тыс. рублей или 79,1% утвержденных годовых показателей. </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В структуре полученных доходов окружного бюджета доля налоговых поступлений составляет 52,2%.</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 xml:space="preserve">Основную долю в структуре налоговых доходов составляют налоги на прибыль организаций и на доходы физических лиц – 58,2%, налоги, сборы и регулярные платежи за пользование природными ресурсами – 32,5%, налоги </w:t>
      </w:r>
      <w:r w:rsidRPr="00107CAC">
        <w:rPr>
          <w:rFonts w:eastAsia="DejaVu Sans" w:cs="font184"/>
          <w:kern w:val="2"/>
          <w:sz w:val="28"/>
          <w:szCs w:val="28"/>
          <w:lang w:eastAsia="ar-SA"/>
        </w:rPr>
        <w:lastRenderedPageBreak/>
        <w:t>на имущество – 5,6%.</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Информация об объемах поступлений налоговых доходов представлена в таблице №5.</w:t>
      </w:r>
    </w:p>
    <w:p w:rsidR="007B6128" w:rsidRPr="00107CAC" w:rsidRDefault="007B6128" w:rsidP="00502279">
      <w:pPr>
        <w:pStyle w:val="ConsPlusTitle"/>
        <w:adjustRightInd/>
        <w:jc w:val="right"/>
        <w:outlineLvl w:val="0"/>
        <w:rPr>
          <w:b w:val="0"/>
          <w:bCs w:val="0"/>
          <w:iCs/>
          <w:sz w:val="28"/>
          <w:szCs w:val="28"/>
        </w:rPr>
      </w:pPr>
      <w:r w:rsidRPr="00107CAC">
        <w:rPr>
          <w:b w:val="0"/>
          <w:bCs w:val="0"/>
          <w:iCs/>
          <w:sz w:val="28"/>
          <w:szCs w:val="28"/>
        </w:rPr>
        <w:t>Таблица №5</w:t>
      </w:r>
    </w:p>
    <w:p w:rsidR="007B6128" w:rsidRPr="00107CAC" w:rsidRDefault="007B6128" w:rsidP="00502279">
      <w:pPr>
        <w:tabs>
          <w:tab w:val="left" w:pos="426"/>
          <w:tab w:val="left" w:pos="709"/>
        </w:tabs>
        <w:jc w:val="right"/>
        <w:rPr>
          <w:rFonts w:eastAsia="DejaVu Sans" w:cs="font184"/>
          <w:kern w:val="2"/>
          <w:sz w:val="28"/>
          <w:szCs w:val="28"/>
          <w:lang w:eastAsia="ar-SA"/>
        </w:rPr>
      </w:pPr>
      <w:r w:rsidRPr="00107CAC">
        <w:rPr>
          <w:bCs/>
          <w:iCs/>
          <w:sz w:val="28"/>
          <w:szCs w:val="28"/>
        </w:rPr>
        <w:t>(тыс. рублей)</w:t>
      </w:r>
      <w:bookmarkStart w:id="20" w:name="_Hlk135301611"/>
    </w:p>
    <w:tbl>
      <w:tblPr>
        <w:tblW w:w="9918" w:type="dxa"/>
        <w:tblLook w:val="04A0" w:firstRow="1" w:lastRow="0" w:firstColumn="1" w:lastColumn="0" w:noHBand="0" w:noVBand="1"/>
      </w:tblPr>
      <w:tblGrid>
        <w:gridCol w:w="4673"/>
        <w:gridCol w:w="1276"/>
        <w:gridCol w:w="1276"/>
        <w:gridCol w:w="1417"/>
        <w:gridCol w:w="1276"/>
      </w:tblGrid>
      <w:tr w:rsidR="007B6128" w:rsidRPr="00BF52E2" w:rsidTr="00EE625E">
        <w:trPr>
          <w:trHeight w:val="20"/>
          <w:tblHead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6128" w:rsidRPr="00BF52E2" w:rsidRDefault="007B6128" w:rsidP="00502279">
            <w:pPr>
              <w:jc w:val="center"/>
              <w:rPr>
                <w:sz w:val="20"/>
                <w:szCs w:val="20"/>
              </w:rPr>
            </w:pPr>
            <w:r w:rsidRPr="00BF52E2">
              <w:rPr>
                <w:sz w:val="20"/>
                <w:szCs w:val="20"/>
              </w:rPr>
              <w:t>Наименование</w:t>
            </w:r>
            <w:r w:rsidRPr="00BF52E2">
              <w:rPr>
                <w:sz w:val="20"/>
                <w:szCs w:val="20"/>
              </w:rPr>
              <w:br/>
              <w:t>показателя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B6128" w:rsidRPr="00BF52E2" w:rsidRDefault="007B6128" w:rsidP="00EE625E">
            <w:pPr>
              <w:ind w:left="-117"/>
              <w:jc w:val="center"/>
              <w:rPr>
                <w:sz w:val="20"/>
                <w:szCs w:val="20"/>
              </w:rPr>
            </w:pPr>
            <w:r w:rsidRPr="00BF52E2">
              <w:rPr>
                <w:sz w:val="20"/>
                <w:szCs w:val="20"/>
              </w:rPr>
              <w:t xml:space="preserve">Утверждено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B6128" w:rsidRPr="00BF52E2" w:rsidRDefault="007B6128" w:rsidP="00502279">
            <w:pPr>
              <w:jc w:val="center"/>
              <w:rPr>
                <w:sz w:val="20"/>
                <w:szCs w:val="20"/>
              </w:rPr>
            </w:pPr>
            <w:r w:rsidRPr="00BF52E2">
              <w:rPr>
                <w:sz w:val="20"/>
                <w:szCs w:val="20"/>
              </w:rPr>
              <w:t>Исполнено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B6128" w:rsidRPr="00BF52E2" w:rsidRDefault="007B6128" w:rsidP="00EE625E">
            <w:pPr>
              <w:ind w:left="-102" w:right="-114"/>
              <w:jc w:val="center"/>
              <w:rPr>
                <w:sz w:val="20"/>
                <w:szCs w:val="20"/>
              </w:rPr>
            </w:pPr>
            <w:r w:rsidRPr="00BF52E2">
              <w:rPr>
                <w:sz w:val="20"/>
                <w:szCs w:val="20"/>
              </w:rPr>
              <w:t>Уровень исполнения,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B6128" w:rsidRPr="00BF52E2" w:rsidRDefault="007B6128" w:rsidP="00502279">
            <w:pPr>
              <w:jc w:val="center"/>
              <w:rPr>
                <w:sz w:val="20"/>
                <w:szCs w:val="20"/>
              </w:rPr>
            </w:pPr>
            <w:r w:rsidRPr="00BF52E2">
              <w:rPr>
                <w:sz w:val="20"/>
                <w:szCs w:val="20"/>
              </w:rPr>
              <w:t>Удельный вес, %</w:t>
            </w:r>
          </w:p>
        </w:tc>
      </w:tr>
      <w:tr w:rsidR="007B6128" w:rsidRPr="00BF52E2" w:rsidTr="00EE625E">
        <w:trPr>
          <w:trHeight w:val="20"/>
          <w:tblHeader/>
        </w:trPr>
        <w:tc>
          <w:tcPr>
            <w:tcW w:w="4673" w:type="dxa"/>
            <w:tcBorders>
              <w:top w:val="nil"/>
              <w:left w:val="single" w:sz="4" w:space="0" w:color="auto"/>
              <w:bottom w:val="single" w:sz="4" w:space="0" w:color="auto"/>
              <w:right w:val="single" w:sz="4" w:space="0" w:color="auto"/>
            </w:tcBorders>
            <w:shd w:val="clear" w:color="auto" w:fill="auto"/>
            <w:vAlign w:val="bottom"/>
            <w:hideMark/>
          </w:tcPr>
          <w:p w:rsidR="007B6128" w:rsidRPr="00BF52E2" w:rsidRDefault="007B6128" w:rsidP="00502279">
            <w:pPr>
              <w:jc w:val="center"/>
              <w:rPr>
                <w:sz w:val="20"/>
                <w:szCs w:val="20"/>
              </w:rPr>
            </w:pPr>
            <w:r w:rsidRPr="00BF52E2">
              <w:rPr>
                <w:sz w:val="20"/>
                <w:szCs w:val="20"/>
              </w:rPr>
              <w:t>1</w:t>
            </w:r>
          </w:p>
        </w:tc>
        <w:tc>
          <w:tcPr>
            <w:tcW w:w="1276" w:type="dxa"/>
            <w:tcBorders>
              <w:top w:val="nil"/>
              <w:left w:val="nil"/>
              <w:bottom w:val="single" w:sz="4" w:space="0" w:color="auto"/>
              <w:right w:val="single" w:sz="4" w:space="0" w:color="auto"/>
            </w:tcBorders>
            <w:shd w:val="clear" w:color="auto" w:fill="auto"/>
            <w:vAlign w:val="bottom"/>
            <w:hideMark/>
          </w:tcPr>
          <w:p w:rsidR="007B6128" w:rsidRPr="00BF52E2" w:rsidRDefault="007B6128" w:rsidP="00EE625E">
            <w:pPr>
              <w:ind w:left="-117"/>
              <w:jc w:val="center"/>
              <w:rPr>
                <w:sz w:val="20"/>
                <w:szCs w:val="20"/>
              </w:rPr>
            </w:pPr>
            <w:r w:rsidRPr="00BF52E2">
              <w:rPr>
                <w:sz w:val="20"/>
                <w:szCs w:val="20"/>
              </w:rPr>
              <w:t>2</w:t>
            </w:r>
          </w:p>
        </w:tc>
        <w:tc>
          <w:tcPr>
            <w:tcW w:w="1276" w:type="dxa"/>
            <w:tcBorders>
              <w:top w:val="nil"/>
              <w:left w:val="nil"/>
              <w:bottom w:val="single" w:sz="4" w:space="0" w:color="auto"/>
              <w:right w:val="single" w:sz="4" w:space="0" w:color="auto"/>
            </w:tcBorders>
            <w:shd w:val="clear" w:color="auto" w:fill="auto"/>
            <w:vAlign w:val="bottom"/>
            <w:hideMark/>
          </w:tcPr>
          <w:p w:rsidR="007B6128" w:rsidRPr="00BF52E2" w:rsidRDefault="007B6128" w:rsidP="00502279">
            <w:pPr>
              <w:jc w:val="center"/>
              <w:rPr>
                <w:sz w:val="20"/>
                <w:szCs w:val="20"/>
              </w:rPr>
            </w:pPr>
            <w:r w:rsidRPr="00BF52E2">
              <w:rPr>
                <w:sz w:val="20"/>
                <w:szCs w:val="20"/>
              </w:rPr>
              <w:t>3</w:t>
            </w:r>
          </w:p>
        </w:tc>
        <w:tc>
          <w:tcPr>
            <w:tcW w:w="1417" w:type="dxa"/>
            <w:tcBorders>
              <w:top w:val="nil"/>
              <w:left w:val="nil"/>
              <w:bottom w:val="single" w:sz="4" w:space="0" w:color="auto"/>
              <w:right w:val="single" w:sz="4" w:space="0" w:color="auto"/>
            </w:tcBorders>
            <w:shd w:val="clear" w:color="auto" w:fill="auto"/>
            <w:vAlign w:val="bottom"/>
            <w:hideMark/>
          </w:tcPr>
          <w:p w:rsidR="007B6128" w:rsidRPr="00BF52E2" w:rsidRDefault="007B6128" w:rsidP="00EE625E">
            <w:pPr>
              <w:ind w:left="-102" w:right="-114"/>
              <w:jc w:val="center"/>
              <w:rPr>
                <w:sz w:val="20"/>
                <w:szCs w:val="20"/>
              </w:rPr>
            </w:pPr>
            <w:r w:rsidRPr="00BF52E2">
              <w:rPr>
                <w:sz w:val="20"/>
                <w:szCs w:val="20"/>
              </w:rPr>
              <w:t>4</w:t>
            </w:r>
          </w:p>
        </w:tc>
        <w:tc>
          <w:tcPr>
            <w:tcW w:w="1276" w:type="dxa"/>
            <w:tcBorders>
              <w:top w:val="nil"/>
              <w:left w:val="nil"/>
              <w:bottom w:val="single" w:sz="4" w:space="0" w:color="auto"/>
              <w:right w:val="single" w:sz="4" w:space="0" w:color="auto"/>
            </w:tcBorders>
            <w:shd w:val="clear" w:color="auto" w:fill="auto"/>
            <w:vAlign w:val="bottom"/>
            <w:hideMark/>
          </w:tcPr>
          <w:p w:rsidR="007B6128" w:rsidRPr="00BF52E2" w:rsidRDefault="007B6128" w:rsidP="00502279">
            <w:pPr>
              <w:jc w:val="center"/>
              <w:rPr>
                <w:sz w:val="20"/>
                <w:szCs w:val="20"/>
              </w:rPr>
            </w:pPr>
            <w:r w:rsidRPr="00BF52E2">
              <w:rPr>
                <w:sz w:val="20"/>
                <w:szCs w:val="20"/>
              </w:rPr>
              <w:t>5</w:t>
            </w:r>
          </w:p>
        </w:tc>
      </w:tr>
      <w:tr w:rsidR="007B6128" w:rsidRPr="00BF52E2" w:rsidTr="00EE625E">
        <w:trPr>
          <w:trHeight w:val="20"/>
        </w:trPr>
        <w:tc>
          <w:tcPr>
            <w:tcW w:w="4673" w:type="dxa"/>
            <w:tcBorders>
              <w:top w:val="nil"/>
              <w:left w:val="single" w:sz="4" w:space="0" w:color="auto"/>
              <w:bottom w:val="single" w:sz="4" w:space="0" w:color="auto"/>
              <w:right w:val="single" w:sz="4" w:space="0" w:color="auto"/>
            </w:tcBorders>
            <w:shd w:val="clear" w:color="auto" w:fill="auto"/>
            <w:hideMark/>
          </w:tcPr>
          <w:p w:rsidR="007B6128" w:rsidRPr="00BF52E2" w:rsidRDefault="007B6128" w:rsidP="00502279">
            <w:pPr>
              <w:jc w:val="center"/>
              <w:rPr>
                <w:b/>
                <w:bCs/>
                <w:sz w:val="20"/>
                <w:szCs w:val="20"/>
              </w:rPr>
            </w:pPr>
            <w:r w:rsidRPr="00BF52E2">
              <w:rPr>
                <w:b/>
                <w:bCs/>
                <w:sz w:val="20"/>
                <w:szCs w:val="20"/>
              </w:rPr>
              <w:t>Налоговые доходы</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EE625E">
            <w:pPr>
              <w:ind w:left="-117"/>
              <w:jc w:val="right"/>
              <w:rPr>
                <w:b/>
                <w:bCs/>
                <w:sz w:val="20"/>
                <w:szCs w:val="20"/>
              </w:rPr>
            </w:pPr>
            <w:r w:rsidRPr="00BF52E2">
              <w:rPr>
                <w:b/>
                <w:bCs/>
                <w:sz w:val="20"/>
                <w:szCs w:val="20"/>
              </w:rPr>
              <w:t>30 848 614,9</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right"/>
              <w:rPr>
                <w:b/>
                <w:bCs/>
                <w:sz w:val="20"/>
                <w:szCs w:val="20"/>
              </w:rPr>
            </w:pPr>
            <w:r w:rsidRPr="00BF52E2">
              <w:rPr>
                <w:b/>
                <w:bCs/>
                <w:sz w:val="20"/>
                <w:szCs w:val="20"/>
              </w:rPr>
              <w:t>24 413 522,0</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EE625E">
            <w:pPr>
              <w:ind w:left="-102" w:right="-114"/>
              <w:jc w:val="center"/>
              <w:rPr>
                <w:b/>
                <w:bCs/>
                <w:sz w:val="20"/>
                <w:szCs w:val="20"/>
              </w:rPr>
            </w:pPr>
            <w:r w:rsidRPr="00BF52E2">
              <w:rPr>
                <w:b/>
                <w:bCs/>
                <w:sz w:val="20"/>
                <w:szCs w:val="20"/>
              </w:rPr>
              <w:t>79,1</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center"/>
              <w:rPr>
                <w:b/>
                <w:bCs/>
                <w:sz w:val="20"/>
                <w:szCs w:val="20"/>
              </w:rPr>
            </w:pPr>
            <w:r w:rsidRPr="00BF52E2">
              <w:rPr>
                <w:b/>
                <w:bCs/>
                <w:sz w:val="20"/>
                <w:szCs w:val="20"/>
              </w:rPr>
              <w:t>х</w:t>
            </w:r>
          </w:p>
        </w:tc>
      </w:tr>
      <w:tr w:rsidR="007B6128" w:rsidRPr="00BF52E2" w:rsidTr="00EE625E">
        <w:trPr>
          <w:trHeight w:val="20"/>
        </w:trPr>
        <w:tc>
          <w:tcPr>
            <w:tcW w:w="4673" w:type="dxa"/>
            <w:tcBorders>
              <w:top w:val="nil"/>
              <w:left w:val="single" w:sz="4" w:space="0" w:color="auto"/>
              <w:bottom w:val="single" w:sz="4" w:space="0" w:color="auto"/>
              <w:right w:val="single" w:sz="4" w:space="0" w:color="auto"/>
            </w:tcBorders>
            <w:shd w:val="clear" w:color="auto" w:fill="auto"/>
            <w:hideMark/>
          </w:tcPr>
          <w:p w:rsidR="007B6128" w:rsidRPr="00BF52E2" w:rsidRDefault="007B6128" w:rsidP="00502279">
            <w:pPr>
              <w:jc w:val="both"/>
              <w:rPr>
                <w:sz w:val="20"/>
                <w:szCs w:val="20"/>
              </w:rPr>
            </w:pPr>
            <w:r w:rsidRPr="00BF52E2">
              <w:rPr>
                <w:sz w:val="20"/>
                <w:szCs w:val="20"/>
              </w:rPr>
              <w:t>101 Налог на прибыль организаций</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EE625E">
            <w:pPr>
              <w:ind w:left="-117"/>
              <w:jc w:val="right"/>
              <w:rPr>
                <w:sz w:val="20"/>
                <w:szCs w:val="20"/>
              </w:rPr>
            </w:pPr>
            <w:r w:rsidRPr="00BF52E2">
              <w:rPr>
                <w:sz w:val="20"/>
                <w:szCs w:val="20"/>
              </w:rPr>
              <w:t>12 812 876,5</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right"/>
              <w:rPr>
                <w:sz w:val="20"/>
                <w:szCs w:val="20"/>
              </w:rPr>
            </w:pPr>
            <w:r w:rsidRPr="00BF52E2">
              <w:rPr>
                <w:sz w:val="20"/>
                <w:szCs w:val="20"/>
              </w:rPr>
              <w:t>8 122 214,2</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EE625E">
            <w:pPr>
              <w:ind w:left="-102" w:right="-114"/>
              <w:jc w:val="center"/>
              <w:rPr>
                <w:sz w:val="20"/>
                <w:szCs w:val="20"/>
              </w:rPr>
            </w:pPr>
            <w:r w:rsidRPr="00BF52E2">
              <w:rPr>
                <w:sz w:val="20"/>
                <w:szCs w:val="20"/>
              </w:rPr>
              <w:t>63,4</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center"/>
              <w:rPr>
                <w:sz w:val="20"/>
                <w:szCs w:val="20"/>
              </w:rPr>
            </w:pPr>
            <w:r w:rsidRPr="00BF52E2">
              <w:rPr>
                <w:sz w:val="20"/>
                <w:szCs w:val="20"/>
              </w:rPr>
              <w:t>33,3</w:t>
            </w:r>
          </w:p>
        </w:tc>
      </w:tr>
      <w:tr w:rsidR="007B6128" w:rsidRPr="00BF52E2" w:rsidTr="00EE625E">
        <w:trPr>
          <w:trHeight w:val="20"/>
        </w:trPr>
        <w:tc>
          <w:tcPr>
            <w:tcW w:w="4673" w:type="dxa"/>
            <w:tcBorders>
              <w:top w:val="nil"/>
              <w:left w:val="single" w:sz="4" w:space="0" w:color="auto"/>
              <w:bottom w:val="single" w:sz="4" w:space="0" w:color="auto"/>
              <w:right w:val="single" w:sz="4" w:space="0" w:color="auto"/>
            </w:tcBorders>
            <w:shd w:val="clear" w:color="auto" w:fill="auto"/>
            <w:hideMark/>
          </w:tcPr>
          <w:p w:rsidR="007B6128" w:rsidRPr="00BF52E2" w:rsidRDefault="007B6128" w:rsidP="00502279">
            <w:pPr>
              <w:jc w:val="both"/>
              <w:rPr>
                <w:sz w:val="20"/>
                <w:szCs w:val="20"/>
              </w:rPr>
            </w:pPr>
            <w:r w:rsidRPr="00BF52E2">
              <w:rPr>
                <w:sz w:val="20"/>
                <w:szCs w:val="20"/>
              </w:rPr>
              <w:t>101 Налог на доходы физических лиц</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EE625E">
            <w:pPr>
              <w:ind w:left="-117"/>
              <w:jc w:val="right"/>
              <w:rPr>
                <w:sz w:val="20"/>
                <w:szCs w:val="20"/>
              </w:rPr>
            </w:pPr>
            <w:r w:rsidRPr="00BF52E2">
              <w:rPr>
                <w:sz w:val="20"/>
                <w:szCs w:val="20"/>
              </w:rPr>
              <w:t>8 943 421,4</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right"/>
              <w:rPr>
                <w:sz w:val="20"/>
                <w:szCs w:val="20"/>
              </w:rPr>
            </w:pPr>
            <w:r w:rsidRPr="00BF52E2">
              <w:rPr>
                <w:sz w:val="20"/>
                <w:szCs w:val="20"/>
              </w:rPr>
              <w:t>6 074 367,3</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EE625E">
            <w:pPr>
              <w:ind w:left="-102" w:right="-114"/>
              <w:jc w:val="center"/>
              <w:rPr>
                <w:sz w:val="20"/>
                <w:szCs w:val="20"/>
              </w:rPr>
            </w:pPr>
            <w:r w:rsidRPr="00BF52E2">
              <w:rPr>
                <w:sz w:val="20"/>
                <w:szCs w:val="20"/>
              </w:rPr>
              <w:t>67,9</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center"/>
              <w:rPr>
                <w:sz w:val="20"/>
                <w:szCs w:val="20"/>
              </w:rPr>
            </w:pPr>
            <w:r w:rsidRPr="00BF52E2">
              <w:rPr>
                <w:sz w:val="20"/>
                <w:szCs w:val="20"/>
              </w:rPr>
              <w:t>24,9</w:t>
            </w:r>
          </w:p>
        </w:tc>
      </w:tr>
      <w:tr w:rsidR="007B6128" w:rsidRPr="00BF52E2" w:rsidTr="00EE625E">
        <w:trPr>
          <w:trHeight w:val="20"/>
        </w:trPr>
        <w:tc>
          <w:tcPr>
            <w:tcW w:w="4673" w:type="dxa"/>
            <w:tcBorders>
              <w:top w:val="nil"/>
              <w:left w:val="single" w:sz="4" w:space="0" w:color="auto"/>
              <w:bottom w:val="single" w:sz="4" w:space="0" w:color="auto"/>
              <w:right w:val="single" w:sz="4" w:space="0" w:color="auto"/>
            </w:tcBorders>
            <w:shd w:val="clear" w:color="auto" w:fill="auto"/>
            <w:hideMark/>
          </w:tcPr>
          <w:p w:rsidR="007B6128" w:rsidRPr="00BF52E2" w:rsidRDefault="007B6128" w:rsidP="00502279">
            <w:pPr>
              <w:rPr>
                <w:sz w:val="20"/>
                <w:szCs w:val="20"/>
              </w:rPr>
            </w:pPr>
            <w:r w:rsidRPr="00BF52E2">
              <w:rPr>
                <w:sz w:val="20"/>
                <w:szCs w:val="20"/>
              </w:rPr>
              <w:t>103 Налоги на товары (работы, услуги), реализуемые на территории Российской Федерации</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EE625E">
            <w:pPr>
              <w:ind w:left="-117"/>
              <w:jc w:val="right"/>
              <w:rPr>
                <w:sz w:val="20"/>
                <w:szCs w:val="20"/>
              </w:rPr>
            </w:pPr>
            <w:r w:rsidRPr="00BF52E2">
              <w:rPr>
                <w:sz w:val="20"/>
                <w:szCs w:val="20"/>
              </w:rPr>
              <w:t>1 224 212,0</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right"/>
              <w:rPr>
                <w:sz w:val="20"/>
                <w:szCs w:val="20"/>
              </w:rPr>
            </w:pPr>
            <w:r w:rsidRPr="00BF52E2">
              <w:rPr>
                <w:sz w:val="20"/>
                <w:szCs w:val="20"/>
              </w:rPr>
              <w:t>895 460,4</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EE625E">
            <w:pPr>
              <w:ind w:left="-102" w:right="-114"/>
              <w:jc w:val="center"/>
              <w:rPr>
                <w:sz w:val="20"/>
                <w:szCs w:val="20"/>
              </w:rPr>
            </w:pPr>
            <w:r w:rsidRPr="00BF52E2">
              <w:rPr>
                <w:sz w:val="20"/>
                <w:szCs w:val="20"/>
              </w:rPr>
              <w:t>73,1</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center"/>
              <w:rPr>
                <w:sz w:val="20"/>
                <w:szCs w:val="20"/>
              </w:rPr>
            </w:pPr>
            <w:r w:rsidRPr="00BF52E2">
              <w:rPr>
                <w:sz w:val="20"/>
                <w:szCs w:val="20"/>
              </w:rPr>
              <w:t>3,7</w:t>
            </w:r>
          </w:p>
        </w:tc>
      </w:tr>
      <w:tr w:rsidR="007B6128" w:rsidRPr="00BF52E2" w:rsidTr="00EE625E">
        <w:trPr>
          <w:trHeight w:val="20"/>
        </w:trPr>
        <w:tc>
          <w:tcPr>
            <w:tcW w:w="4673" w:type="dxa"/>
            <w:tcBorders>
              <w:top w:val="nil"/>
              <w:left w:val="single" w:sz="4" w:space="0" w:color="auto"/>
              <w:bottom w:val="single" w:sz="4" w:space="0" w:color="auto"/>
              <w:right w:val="single" w:sz="4" w:space="0" w:color="auto"/>
            </w:tcBorders>
            <w:shd w:val="clear" w:color="auto" w:fill="auto"/>
            <w:hideMark/>
          </w:tcPr>
          <w:p w:rsidR="007B6128" w:rsidRPr="00BF52E2" w:rsidRDefault="007B6128" w:rsidP="00502279">
            <w:pPr>
              <w:rPr>
                <w:sz w:val="20"/>
                <w:szCs w:val="20"/>
              </w:rPr>
            </w:pPr>
            <w:r w:rsidRPr="00BF52E2">
              <w:rPr>
                <w:sz w:val="20"/>
                <w:szCs w:val="20"/>
              </w:rPr>
              <w:t>105 Налоги на совокупный доход</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EE625E">
            <w:pPr>
              <w:ind w:left="-117"/>
              <w:jc w:val="right"/>
              <w:rPr>
                <w:sz w:val="20"/>
                <w:szCs w:val="20"/>
              </w:rPr>
            </w:pPr>
            <w:r w:rsidRPr="00BF52E2">
              <w:rPr>
                <w:sz w:val="20"/>
                <w:szCs w:val="20"/>
              </w:rPr>
              <w:t>10 906,0</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right"/>
              <w:rPr>
                <w:sz w:val="20"/>
                <w:szCs w:val="20"/>
              </w:rPr>
            </w:pPr>
            <w:r w:rsidRPr="00BF52E2">
              <w:rPr>
                <w:sz w:val="20"/>
                <w:szCs w:val="20"/>
              </w:rPr>
              <w:t>9 559,6</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EE625E">
            <w:pPr>
              <w:ind w:left="-102" w:right="-114"/>
              <w:jc w:val="center"/>
              <w:rPr>
                <w:sz w:val="20"/>
                <w:szCs w:val="20"/>
              </w:rPr>
            </w:pPr>
            <w:r w:rsidRPr="00BF52E2">
              <w:rPr>
                <w:sz w:val="20"/>
                <w:szCs w:val="20"/>
              </w:rPr>
              <w:t>87,7</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center"/>
              <w:rPr>
                <w:sz w:val="20"/>
                <w:szCs w:val="20"/>
              </w:rPr>
            </w:pPr>
            <w:r w:rsidRPr="00BF52E2">
              <w:rPr>
                <w:sz w:val="20"/>
                <w:szCs w:val="20"/>
              </w:rPr>
              <w:t>менее 0,1</w:t>
            </w:r>
          </w:p>
        </w:tc>
      </w:tr>
      <w:tr w:rsidR="007B6128" w:rsidRPr="00BF52E2" w:rsidTr="00EE625E">
        <w:trPr>
          <w:trHeight w:val="20"/>
        </w:trPr>
        <w:tc>
          <w:tcPr>
            <w:tcW w:w="4673" w:type="dxa"/>
            <w:tcBorders>
              <w:top w:val="nil"/>
              <w:left w:val="single" w:sz="4" w:space="0" w:color="auto"/>
              <w:bottom w:val="single" w:sz="4" w:space="0" w:color="auto"/>
              <w:right w:val="single" w:sz="4" w:space="0" w:color="auto"/>
            </w:tcBorders>
            <w:shd w:val="clear" w:color="auto" w:fill="auto"/>
            <w:hideMark/>
          </w:tcPr>
          <w:p w:rsidR="007B6128" w:rsidRPr="00BF52E2" w:rsidRDefault="007B6128" w:rsidP="00502279">
            <w:pPr>
              <w:rPr>
                <w:sz w:val="20"/>
                <w:szCs w:val="20"/>
              </w:rPr>
            </w:pPr>
            <w:r w:rsidRPr="00BF52E2">
              <w:rPr>
                <w:sz w:val="20"/>
                <w:szCs w:val="20"/>
              </w:rPr>
              <w:t>106 Налоги на имущество</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EE625E">
            <w:pPr>
              <w:ind w:left="-117"/>
              <w:jc w:val="right"/>
              <w:rPr>
                <w:sz w:val="20"/>
                <w:szCs w:val="20"/>
              </w:rPr>
            </w:pPr>
            <w:r w:rsidRPr="00BF52E2">
              <w:rPr>
                <w:sz w:val="20"/>
                <w:szCs w:val="20"/>
              </w:rPr>
              <w:t>1 720 058,0</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right"/>
              <w:rPr>
                <w:sz w:val="20"/>
                <w:szCs w:val="20"/>
              </w:rPr>
            </w:pPr>
            <w:r w:rsidRPr="00BF52E2">
              <w:rPr>
                <w:sz w:val="20"/>
                <w:szCs w:val="20"/>
              </w:rPr>
              <w:t>1 367 537,1</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EE625E">
            <w:pPr>
              <w:ind w:left="-102" w:right="-114"/>
              <w:jc w:val="center"/>
              <w:rPr>
                <w:sz w:val="20"/>
                <w:szCs w:val="20"/>
              </w:rPr>
            </w:pPr>
            <w:r w:rsidRPr="00BF52E2">
              <w:rPr>
                <w:sz w:val="20"/>
                <w:szCs w:val="20"/>
              </w:rPr>
              <w:t>79,5</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center"/>
              <w:rPr>
                <w:sz w:val="20"/>
                <w:szCs w:val="20"/>
              </w:rPr>
            </w:pPr>
            <w:r w:rsidRPr="00BF52E2">
              <w:rPr>
                <w:sz w:val="20"/>
                <w:szCs w:val="20"/>
              </w:rPr>
              <w:t>5,6</w:t>
            </w:r>
          </w:p>
        </w:tc>
      </w:tr>
      <w:tr w:rsidR="007B6128" w:rsidRPr="00BF52E2" w:rsidTr="00EE625E">
        <w:trPr>
          <w:trHeight w:val="20"/>
        </w:trPr>
        <w:tc>
          <w:tcPr>
            <w:tcW w:w="4673" w:type="dxa"/>
            <w:tcBorders>
              <w:top w:val="nil"/>
              <w:left w:val="single" w:sz="4" w:space="0" w:color="auto"/>
              <w:bottom w:val="single" w:sz="4" w:space="0" w:color="auto"/>
              <w:right w:val="single" w:sz="4" w:space="0" w:color="auto"/>
            </w:tcBorders>
            <w:shd w:val="clear" w:color="auto" w:fill="auto"/>
            <w:hideMark/>
          </w:tcPr>
          <w:p w:rsidR="007B6128" w:rsidRPr="00BF52E2" w:rsidRDefault="007B6128" w:rsidP="00502279">
            <w:pPr>
              <w:rPr>
                <w:sz w:val="20"/>
                <w:szCs w:val="20"/>
              </w:rPr>
            </w:pPr>
            <w:r w:rsidRPr="00BF52E2">
              <w:rPr>
                <w:sz w:val="20"/>
                <w:szCs w:val="20"/>
              </w:rPr>
              <w:t>107 Налоги, сборы и регулярные платежи за пользование природными ресурсами</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EE625E">
            <w:pPr>
              <w:ind w:left="-117"/>
              <w:jc w:val="right"/>
              <w:rPr>
                <w:sz w:val="20"/>
                <w:szCs w:val="20"/>
              </w:rPr>
            </w:pPr>
            <w:r w:rsidRPr="00BF52E2">
              <w:rPr>
                <w:sz w:val="20"/>
                <w:szCs w:val="20"/>
              </w:rPr>
              <w:t>6 130 597,7</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right"/>
              <w:rPr>
                <w:sz w:val="20"/>
                <w:szCs w:val="20"/>
              </w:rPr>
            </w:pPr>
            <w:r w:rsidRPr="00BF52E2">
              <w:rPr>
                <w:sz w:val="20"/>
                <w:szCs w:val="20"/>
              </w:rPr>
              <w:t>7 936 935,3</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EE625E">
            <w:pPr>
              <w:ind w:left="-102" w:right="-114"/>
              <w:jc w:val="center"/>
              <w:rPr>
                <w:sz w:val="20"/>
                <w:szCs w:val="20"/>
              </w:rPr>
            </w:pPr>
            <w:r w:rsidRPr="00BF52E2">
              <w:rPr>
                <w:sz w:val="20"/>
                <w:szCs w:val="20"/>
              </w:rPr>
              <w:t>в 1,3 раза</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center"/>
              <w:rPr>
                <w:sz w:val="20"/>
                <w:szCs w:val="20"/>
              </w:rPr>
            </w:pPr>
            <w:r w:rsidRPr="00BF52E2">
              <w:rPr>
                <w:sz w:val="20"/>
                <w:szCs w:val="20"/>
              </w:rPr>
              <w:t>32,5</w:t>
            </w:r>
          </w:p>
        </w:tc>
      </w:tr>
      <w:tr w:rsidR="007B6128" w:rsidRPr="00BF52E2" w:rsidTr="00EE625E">
        <w:trPr>
          <w:trHeight w:val="20"/>
        </w:trPr>
        <w:tc>
          <w:tcPr>
            <w:tcW w:w="4673" w:type="dxa"/>
            <w:tcBorders>
              <w:top w:val="nil"/>
              <w:left w:val="single" w:sz="4" w:space="0" w:color="auto"/>
              <w:bottom w:val="single" w:sz="4" w:space="0" w:color="auto"/>
              <w:right w:val="single" w:sz="4" w:space="0" w:color="auto"/>
            </w:tcBorders>
            <w:shd w:val="clear" w:color="auto" w:fill="auto"/>
            <w:hideMark/>
          </w:tcPr>
          <w:p w:rsidR="007B6128" w:rsidRPr="00BF52E2" w:rsidRDefault="007B6128" w:rsidP="00502279">
            <w:pPr>
              <w:jc w:val="both"/>
              <w:rPr>
                <w:sz w:val="20"/>
                <w:szCs w:val="20"/>
              </w:rPr>
            </w:pPr>
            <w:r w:rsidRPr="00BF52E2">
              <w:rPr>
                <w:sz w:val="20"/>
                <w:szCs w:val="20"/>
              </w:rPr>
              <w:t>108 Государственная пошлина</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EE625E">
            <w:pPr>
              <w:ind w:left="-117"/>
              <w:jc w:val="right"/>
              <w:rPr>
                <w:sz w:val="20"/>
                <w:szCs w:val="20"/>
              </w:rPr>
            </w:pPr>
            <w:r w:rsidRPr="00BF52E2">
              <w:rPr>
                <w:sz w:val="20"/>
                <w:szCs w:val="20"/>
              </w:rPr>
              <w:t>6 479,3</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right"/>
              <w:rPr>
                <w:sz w:val="20"/>
                <w:szCs w:val="20"/>
              </w:rPr>
            </w:pPr>
            <w:r w:rsidRPr="00BF52E2">
              <w:rPr>
                <w:sz w:val="20"/>
                <w:szCs w:val="20"/>
              </w:rPr>
              <w:t>7 448,1</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EE625E">
            <w:pPr>
              <w:ind w:left="-102" w:right="-114"/>
              <w:jc w:val="center"/>
              <w:rPr>
                <w:sz w:val="20"/>
                <w:szCs w:val="20"/>
              </w:rPr>
            </w:pPr>
            <w:r w:rsidRPr="00BF52E2">
              <w:rPr>
                <w:sz w:val="20"/>
                <w:szCs w:val="20"/>
              </w:rPr>
              <w:t>в 1,2 раза</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center"/>
              <w:rPr>
                <w:sz w:val="20"/>
                <w:szCs w:val="20"/>
              </w:rPr>
            </w:pPr>
            <w:r w:rsidRPr="00BF52E2">
              <w:rPr>
                <w:sz w:val="20"/>
                <w:szCs w:val="20"/>
              </w:rPr>
              <w:t>менее 0,1</w:t>
            </w:r>
          </w:p>
        </w:tc>
      </w:tr>
      <w:tr w:rsidR="007B6128" w:rsidRPr="00BF52E2" w:rsidTr="00EE625E">
        <w:trPr>
          <w:trHeight w:val="20"/>
        </w:trPr>
        <w:tc>
          <w:tcPr>
            <w:tcW w:w="4673" w:type="dxa"/>
            <w:tcBorders>
              <w:top w:val="nil"/>
              <w:left w:val="single" w:sz="4" w:space="0" w:color="auto"/>
              <w:bottom w:val="single" w:sz="4" w:space="0" w:color="auto"/>
              <w:right w:val="single" w:sz="4" w:space="0" w:color="auto"/>
            </w:tcBorders>
            <w:shd w:val="clear" w:color="auto" w:fill="auto"/>
            <w:hideMark/>
          </w:tcPr>
          <w:p w:rsidR="007B6128" w:rsidRPr="00BF52E2" w:rsidRDefault="007B6128" w:rsidP="00502279">
            <w:pPr>
              <w:rPr>
                <w:sz w:val="20"/>
                <w:szCs w:val="20"/>
              </w:rPr>
            </w:pPr>
            <w:r w:rsidRPr="00BF52E2">
              <w:rPr>
                <w:sz w:val="20"/>
                <w:szCs w:val="20"/>
              </w:rPr>
              <w:t xml:space="preserve">109 Задолженность и перерасчеты </w:t>
            </w:r>
            <w:r w:rsidR="00C059B1">
              <w:rPr>
                <w:sz w:val="20"/>
                <w:szCs w:val="20"/>
              </w:rPr>
              <w:t xml:space="preserve">по </w:t>
            </w:r>
            <w:r w:rsidRPr="00BF52E2">
              <w:rPr>
                <w:sz w:val="20"/>
                <w:szCs w:val="20"/>
              </w:rPr>
              <w:t>отмененным налогам, сборам и иным обязательным платежам</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EE625E">
            <w:pPr>
              <w:ind w:left="-117"/>
              <w:jc w:val="right"/>
              <w:rPr>
                <w:sz w:val="20"/>
                <w:szCs w:val="20"/>
              </w:rPr>
            </w:pPr>
            <w:r w:rsidRPr="00BF52E2">
              <w:rPr>
                <w:sz w:val="20"/>
                <w:szCs w:val="20"/>
              </w:rPr>
              <w:t>64,0</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right"/>
              <w:rPr>
                <w:sz w:val="20"/>
                <w:szCs w:val="20"/>
              </w:rPr>
            </w:pPr>
            <w:r w:rsidRPr="00BF52E2">
              <w:rPr>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EE625E">
            <w:pPr>
              <w:ind w:left="-102" w:right="-114"/>
              <w:jc w:val="center"/>
              <w:rPr>
                <w:sz w:val="20"/>
                <w:szCs w:val="20"/>
              </w:rPr>
            </w:pPr>
            <w:r w:rsidRPr="00BF52E2">
              <w:rPr>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52E2" w:rsidRDefault="007B6128" w:rsidP="00502279">
            <w:pPr>
              <w:jc w:val="center"/>
              <w:rPr>
                <w:sz w:val="20"/>
                <w:szCs w:val="20"/>
              </w:rPr>
            </w:pPr>
            <w:r w:rsidRPr="00BF52E2">
              <w:rPr>
                <w:sz w:val="20"/>
                <w:szCs w:val="20"/>
              </w:rPr>
              <w:t>-</w:t>
            </w:r>
          </w:p>
        </w:tc>
      </w:tr>
    </w:tbl>
    <w:p w:rsidR="007B6128" w:rsidRPr="00107CAC" w:rsidRDefault="007B6128" w:rsidP="00502279">
      <w:pPr>
        <w:widowControl w:val="0"/>
        <w:suppressAutoHyphens/>
        <w:spacing w:before="120"/>
        <w:ind w:firstLine="709"/>
        <w:jc w:val="both"/>
        <w:rPr>
          <w:rFonts w:eastAsia="DejaVu Sans" w:cs="font184"/>
          <w:kern w:val="2"/>
          <w:sz w:val="28"/>
          <w:szCs w:val="28"/>
          <w:lang w:eastAsia="ar-SA"/>
        </w:rPr>
      </w:pPr>
      <w:r w:rsidRPr="00107CAC">
        <w:rPr>
          <w:rFonts w:eastAsia="DejaVu Sans" w:cs="font184"/>
          <w:kern w:val="2"/>
          <w:sz w:val="28"/>
          <w:szCs w:val="28"/>
          <w:lang w:eastAsia="ar-SA"/>
        </w:rPr>
        <w:t>В отчетном периоде сверх утвержденного плана поступил налог на добычу прочих полезных ископаемых (за исключением природных алмазов, угля, железных руд) в размере 1 734 430,2 тыс. рублей.</w:t>
      </w:r>
    </w:p>
    <w:bookmarkEnd w:id="20"/>
    <w:p w:rsidR="007B6128" w:rsidRPr="00107CAC" w:rsidRDefault="007B6128" w:rsidP="00502279">
      <w:pPr>
        <w:widowControl w:val="0"/>
        <w:autoSpaceDE w:val="0"/>
        <w:autoSpaceDN w:val="0"/>
        <w:adjustRightInd w:val="0"/>
        <w:spacing w:before="240" w:after="120"/>
        <w:jc w:val="center"/>
        <w:outlineLvl w:val="0"/>
        <w:rPr>
          <w:bCs/>
          <w:sz w:val="28"/>
          <w:szCs w:val="28"/>
        </w:rPr>
      </w:pPr>
      <w:r w:rsidRPr="00107CAC">
        <w:rPr>
          <w:b/>
          <w:bCs/>
          <w:sz w:val="28"/>
          <w:szCs w:val="28"/>
        </w:rPr>
        <w:t>Неналоговые доходы</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 xml:space="preserve">Неналоговые доходы в отчетном периоде поступили в сумме 809 642,0 тыс. рублей или 23,6% утвержденных показателей. </w:t>
      </w:r>
    </w:p>
    <w:p w:rsidR="007B6128" w:rsidRPr="00107CAC" w:rsidRDefault="007B6128" w:rsidP="00502279">
      <w:pPr>
        <w:widowControl w:val="0"/>
        <w:suppressAutoHyphens/>
        <w:ind w:firstLine="709"/>
        <w:jc w:val="both"/>
        <w:rPr>
          <w:sz w:val="28"/>
          <w:szCs w:val="28"/>
        </w:rPr>
      </w:pPr>
      <w:r w:rsidRPr="00107CAC">
        <w:rPr>
          <w:sz w:val="28"/>
          <w:szCs w:val="28"/>
        </w:rPr>
        <w:t>В структуре доходов окружного бюджета доля неналоговых доходов составляет 1,8%.</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Информация об объемах поступлений неналоговых доходов в отчетном периоде представлена в таблице №6.</w:t>
      </w:r>
    </w:p>
    <w:p w:rsidR="007B6128" w:rsidRPr="00107CAC" w:rsidRDefault="007B6128" w:rsidP="00502279">
      <w:pPr>
        <w:pStyle w:val="ConsPlusTitle"/>
        <w:adjustRightInd/>
        <w:jc w:val="right"/>
        <w:outlineLvl w:val="0"/>
        <w:rPr>
          <w:b w:val="0"/>
          <w:bCs w:val="0"/>
          <w:iCs/>
          <w:sz w:val="28"/>
          <w:szCs w:val="28"/>
        </w:rPr>
      </w:pPr>
      <w:r w:rsidRPr="00107CAC">
        <w:rPr>
          <w:b w:val="0"/>
          <w:bCs w:val="0"/>
          <w:iCs/>
          <w:sz w:val="28"/>
          <w:szCs w:val="28"/>
        </w:rPr>
        <w:t>Таблица №6</w:t>
      </w:r>
    </w:p>
    <w:p w:rsidR="007B6128" w:rsidRPr="00107CAC" w:rsidRDefault="007B6128" w:rsidP="00502279">
      <w:pPr>
        <w:tabs>
          <w:tab w:val="left" w:pos="426"/>
          <w:tab w:val="left" w:pos="709"/>
        </w:tabs>
        <w:jc w:val="right"/>
        <w:rPr>
          <w:rFonts w:eastAsia="DejaVu Sans"/>
          <w:kern w:val="2"/>
          <w:sz w:val="28"/>
          <w:szCs w:val="28"/>
          <w:lang w:eastAsia="ar-SA"/>
        </w:rPr>
      </w:pPr>
      <w:r w:rsidRPr="00107CAC">
        <w:rPr>
          <w:bCs/>
          <w:iCs/>
          <w:sz w:val="28"/>
          <w:szCs w:val="28"/>
        </w:rPr>
        <w:t>(тыс. рублей)</w:t>
      </w:r>
    </w:p>
    <w:tbl>
      <w:tblPr>
        <w:tblW w:w="9959" w:type="dxa"/>
        <w:tblLook w:val="04A0" w:firstRow="1" w:lastRow="0" w:firstColumn="1" w:lastColumn="0" w:noHBand="0" w:noVBand="1"/>
      </w:tblPr>
      <w:tblGrid>
        <w:gridCol w:w="4303"/>
        <w:gridCol w:w="1362"/>
        <w:gridCol w:w="1418"/>
        <w:gridCol w:w="1701"/>
        <w:gridCol w:w="1175"/>
      </w:tblGrid>
      <w:tr w:rsidR="007B6128" w:rsidRPr="0008467A" w:rsidTr="007B6128">
        <w:trPr>
          <w:trHeight w:val="20"/>
          <w:tblHeader/>
        </w:trPr>
        <w:tc>
          <w:tcPr>
            <w:tcW w:w="43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Наименование</w:t>
            </w:r>
            <w:r w:rsidRPr="0008467A">
              <w:rPr>
                <w:sz w:val="20"/>
                <w:szCs w:val="20"/>
              </w:rPr>
              <w:br/>
              <w:t>показателя</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 xml:space="preserve">Утверждено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Исполнено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Уровень исполнения, %</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Удельный вес, %</w:t>
            </w:r>
          </w:p>
        </w:tc>
      </w:tr>
      <w:tr w:rsidR="007B6128" w:rsidRPr="0008467A" w:rsidTr="007B6128">
        <w:trPr>
          <w:trHeight w:val="20"/>
          <w:tblHeader/>
        </w:trPr>
        <w:tc>
          <w:tcPr>
            <w:tcW w:w="4303" w:type="dxa"/>
            <w:tcBorders>
              <w:top w:val="nil"/>
              <w:left w:val="single" w:sz="4" w:space="0" w:color="auto"/>
              <w:bottom w:val="single" w:sz="4" w:space="0" w:color="auto"/>
              <w:right w:val="single" w:sz="4" w:space="0" w:color="auto"/>
            </w:tcBorders>
            <w:shd w:val="clear" w:color="auto" w:fill="auto"/>
            <w:vAlign w:val="bottom"/>
            <w:hideMark/>
          </w:tcPr>
          <w:p w:rsidR="007B6128" w:rsidRPr="0008467A" w:rsidRDefault="007B6128" w:rsidP="00502279">
            <w:pPr>
              <w:jc w:val="center"/>
              <w:rPr>
                <w:sz w:val="20"/>
                <w:szCs w:val="20"/>
              </w:rPr>
            </w:pPr>
            <w:r w:rsidRPr="0008467A">
              <w:rPr>
                <w:sz w:val="20"/>
                <w:szCs w:val="20"/>
              </w:rPr>
              <w:t>1</w:t>
            </w:r>
          </w:p>
        </w:tc>
        <w:tc>
          <w:tcPr>
            <w:tcW w:w="1362" w:type="dxa"/>
            <w:tcBorders>
              <w:top w:val="nil"/>
              <w:left w:val="nil"/>
              <w:bottom w:val="single" w:sz="4" w:space="0" w:color="auto"/>
              <w:right w:val="single" w:sz="4" w:space="0" w:color="auto"/>
            </w:tcBorders>
            <w:shd w:val="clear" w:color="auto" w:fill="auto"/>
            <w:vAlign w:val="bottom"/>
            <w:hideMark/>
          </w:tcPr>
          <w:p w:rsidR="007B6128" w:rsidRPr="0008467A" w:rsidRDefault="007B6128" w:rsidP="00502279">
            <w:pPr>
              <w:jc w:val="center"/>
              <w:rPr>
                <w:sz w:val="20"/>
                <w:szCs w:val="20"/>
              </w:rPr>
            </w:pPr>
            <w:r w:rsidRPr="0008467A">
              <w:rPr>
                <w:sz w:val="20"/>
                <w:szCs w:val="20"/>
              </w:rPr>
              <w:t>2</w:t>
            </w:r>
          </w:p>
        </w:tc>
        <w:tc>
          <w:tcPr>
            <w:tcW w:w="1418" w:type="dxa"/>
            <w:tcBorders>
              <w:top w:val="nil"/>
              <w:left w:val="nil"/>
              <w:bottom w:val="single" w:sz="4" w:space="0" w:color="auto"/>
              <w:right w:val="single" w:sz="4" w:space="0" w:color="auto"/>
            </w:tcBorders>
            <w:shd w:val="clear" w:color="auto" w:fill="auto"/>
            <w:vAlign w:val="bottom"/>
            <w:hideMark/>
          </w:tcPr>
          <w:p w:rsidR="007B6128" w:rsidRPr="0008467A" w:rsidRDefault="007B6128" w:rsidP="00502279">
            <w:pPr>
              <w:jc w:val="center"/>
              <w:rPr>
                <w:sz w:val="20"/>
                <w:szCs w:val="20"/>
              </w:rPr>
            </w:pPr>
            <w:r w:rsidRPr="0008467A">
              <w:rPr>
                <w:sz w:val="20"/>
                <w:szCs w:val="20"/>
              </w:rPr>
              <w:t>3</w:t>
            </w:r>
          </w:p>
        </w:tc>
        <w:tc>
          <w:tcPr>
            <w:tcW w:w="1701" w:type="dxa"/>
            <w:tcBorders>
              <w:top w:val="nil"/>
              <w:left w:val="nil"/>
              <w:bottom w:val="single" w:sz="4" w:space="0" w:color="auto"/>
              <w:right w:val="single" w:sz="4" w:space="0" w:color="auto"/>
            </w:tcBorders>
            <w:shd w:val="clear" w:color="auto" w:fill="auto"/>
            <w:vAlign w:val="bottom"/>
            <w:hideMark/>
          </w:tcPr>
          <w:p w:rsidR="007B6128" w:rsidRPr="0008467A" w:rsidRDefault="007B6128" w:rsidP="00502279">
            <w:pPr>
              <w:jc w:val="center"/>
              <w:rPr>
                <w:sz w:val="20"/>
                <w:szCs w:val="20"/>
              </w:rPr>
            </w:pPr>
            <w:r w:rsidRPr="0008467A">
              <w:rPr>
                <w:sz w:val="20"/>
                <w:szCs w:val="20"/>
              </w:rPr>
              <w:t>4</w:t>
            </w:r>
          </w:p>
        </w:tc>
        <w:tc>
          <w:tcPr>
            <w:tcW w:w="1175" w:type="dxa"/>
            <w:tcBorders>
              <w:top w:val="nil"/>
              <w:left w:val="nil"/>
              <w:bottom w:val="single" w:sz="4" w:space="0" w:color="auto"/>
              <w:right w:val="single" w:sz="4" w:space="0" w:color="auto"/>
            </w:tcBorders>
            <w:shd w:val="clear" w:color="auto" w:fill="auto"/>
            <w:vAlign w:val="bottom"/>
            <w:hideMark/>
          </w:tcPr>
          <w:p w:rsidR="007B6128" w:rsidRPr="0008467A" w:rsidRDefault="007B6128" w:rsidP="00502279">
            <w:pPr>
              <w:jc w:val="center"/>
              <w:rPr>
                <w:sz w:val="20"/>
                <w:szCs w:val="20"/>
              </w:rPr>
            </w:pPr>
            <w:r w:rsidRPr="0008467A">
              <w:rPr>
                <w:sz w:val="20"/>
                <w:szCs w:val="20"/>
              </w:rPr>
              <w:t>5</w:t>
            </w:r>
          </w:p>
        </w:tc>
      </w:tr>
      <w:tr w:rsidR="007B6128" w:rsidRPr="0008467A" w:rsidTr="007B6128">
        <w:trPr>
          <w:trHeight w:val="20"/>
        </w:trPr>
        <w:tc>
          <w:tcPr>
            <w:tcW w:w="4303"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jc w:val="center"/>
              <w:rPr>
                <w:b/>
                <w:bCs/>
                <w:sz w:val="20"/>
                <w:szCs w:val="20"/>
              </w:rPr>
            </w:pPr>
            <w:r w:rsidRPr="0008467A">
              <w:rPr>
                <w:b/>
                <w:bCs/>
                <w:sz w:val="20"/>
                <w:szCs w:val="20"/>
              </w:rPr>
              <w:t>Неналоговые доходы</w:t>
            </w:r>
          </w:p>
        </w:tc>
        <w:tc>
          <w:tcPr>
            <w:tcW w:w="1362"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b/>
                <w:bCs/>
                <w:sz w:val="20"/>
                <w:szCs w:val="20"/>
              </w:rPr>
            </w:pPr>
            <w:r w:rsidRPr="0008467A">
              <w:rPr>
                <w:b/>
                <w:bCs/>
                <w:sz w:val="20"/>
                <w:szCs w:val="20"/>
              </w:rPr>
              <w:t>3 435 526,0</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b/>
                <w:bCs/>
                <w:sz w:val="20"/>
                <w:szCs w:val="20"/>
              </w:rPr>
            </w:pPr>
            <w:r w:rsidRPr="0008467A">
              <w:rPr>
                <w:b/>
                <w:bCs/>
                <w:sz w:val="20"/>
                <w:szCs w:val="20"/>
              </w:rPr>
              <w:t>809 642,0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b/>
                <w:bCs/>
                <w:sz w:val="20"/>
                <w:szCs w:val="20"/>
              </w:rPr>
            </w:pPr>
            <w:r w:rsidRPr="0008467A">
              <w:rPr>
                <w:b/>
                <w:bCs/>
                <w:sz w:val="20"/>
                <w:szCs w:val="20"/>
              </w:rPr>
              <w:t>23,6</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b/>
                <w:bCs/>
                <w:sz w:val="20"/>
                <w:szCs w:val="20"/>
              </w:rPr>
            </w:pPr>
            <w:r w:rsidRPr="0008467A">
              <w:rPr>
                <w:b/>
                <w:bCs/>
                <w:sz w:val="20"/>
                <w:szCs w:val="20"/>
              </w:rPr>
              <w:t>х</w:t>
            </w:r>
          </w:p>
        </w:tc>
      </w:tr>
      <w:tr w:rsidR="007B6128" w:rsidRPr="0008467A" w:rsidTr="007B6128">
        <w:trPr>
          <w:trHeight w:val="20"/>
        </w:trPr>
        <w:tc>
          <w:tcPr>
            <w:tcW w:w="4303"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111 Доходы от использования имущества, находящегося в гос. собственности</w:t>
            </w:r>
          </w:p>
        </w:tc>
        <w:tc>
          <w:tcPr>
            <w:tcW w:w="1362"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3 342 839,6</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521 884,7</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15,6</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64,5</w:t>
            </w:r>
          </w:p>
        </w:tc>
      </w:tr>
      <w:tr w:rsidR="007B6128" w:rsidRPr="0008467A" w:rsidTr="007B6128">
        <w:trPr>
          <w:trHeight w:val="20"/>
        </w:trPr>
        <w:tc>
          <w:tcPr>
            <w:tcW w:w="4303"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112 Платежи при пользовании природными ресурсами</w:t>
            </w:r>
          </w:p>
        </w:tc>
        <w:tc>
          <w:tcPr>
            <w:tcW w:w="1362"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20 581,3</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28 081,4</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в 1,4 раза</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3,5</w:t>
            </w:r>
          </w:p>
        </w:tc>
      </w:tr>
      <w:tr w:rsidR="007B6128" w:rsidRPr="0008467A" w:rsidTr="007B6128">
        <w:trPr>
          <w:trHeight w:val="20"/>
        </w:trPr>
        <w:tc>
          <w:tcPr>
            <w:tcW w:w="4303"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113 Доходы от оказания платных услуг и компенсации затрат государства</w:t>
            </w:r>
          </w:p>
        </w:tc>
        <w:tc>
          <w:tcPr>
            <w:tcW w:w="1362"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4 960,8</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32 061,6</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в 6,5 раза</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4,0</w:t>
            </w:r>
          </w:p>
        </w:tc>
      </w:tr>
      <w:tr w:rsidR="007B6128" w:rsidRPr="0008467A" w:rsidTr="007B6128">
        <w:trPr>
          <w:trHeight w:val="20"/>
        </w:trPr>
        <w:tc>
          <w:tcPr>
            <w:tcW w:w="4303"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114 Доходы от продажи материальных и нематериальных активов</w:t>
            </w:r>
          </w:p>
        </w:tc>
        <w:tc>
          <w:tcPr>
            <w:tcW w:w="1362"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3,0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менее 0,1</w:t>
            </w:r>
          </w:p>
        </w:tc>
      </w:tr>
      <w:tr w:rsidR="007B6128" w:rsidRPr="0008467A" w:rsidTr="007B6128">
        <w:trPr>
          <w:trHeight w:val="20"/>
        </w:trPr>
        <w:tc>
          <w:tcPr>
            <w:tcW w:w="4303"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116 Штрафы, санкции, возмещение ущерба</w:t>
            </w:r>
          </w:p>
        </w:tc>
        <w:tc>
          <w:tcPr>
            <w:tcW w:w="1362"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67 144,3</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87 094,2</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в 1,3 раза</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10,8</w:t>
            </w:r>
          </w:p>
        </w:tc>
      </w:tr>
      <w:tr w:rsidR="007B6128" w:rsidRPr="0008467A" w:rsidTr="007B6128">
        <w:trPr>
          <w:trHeight w:val="20"/>
        </w:trPr>
        <w:tc>
          <w:tcPr>
            <w:tcW w:w="4303"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jc w:val="both"/>
              <w:rPr>
                <w:sz w:val="20"/>
                <w:szCs w:val="20"/>
              </w:rPr>
            </w:pPr>
            <w:r w:rsidRPr="0008467A">
              <w:rPr>
                <w:sz w:val="20"/>
                <w:szCs w:val="20"/>
              </w:rPr>
              <w:t>117 Прочие неналоговые доходы</w:t>
            </w:r>
          </w:p>
        </w:tc>
        <w:tc>
          <w:tcPr>
            <w:tcW w:w="1362"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140 517,1</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17,4</w:t>
            </w:r>
          </w:p>
        </w:tc>
      </w:tr>
    </w:tbl>
    <w:p w:rsidR="007B6128" w:rsidRPr="00502279" w:rsidRDefault="007B6128" w:rsidP="00502279">
      <w:pPr>
        <w:widowControl w:val="0"/>
        <w:suppressAutoHyphens/>
        <w:spacing w:before="120"/>
        <w:ind w:firstLine="709"/>
        <w:jc w:val="both"/>
        <w:rPr>
          <w:rFonts w:eastAsia="DejaVu Sans"/>
          <w:kern w:val="2"/>
          <w:sz w:val="28"/>
          <w:szCs w:val="28"/>
          <w:lang w:eastAsia="ar-SA"/>
        </w:rPr>
      </w:pPr>
      <w:r w:rsidRPr="00502279">
        <w:rPr>
          <w:rFonts w:eastAsia="DejaVu Sans"/>
          <w:kern w:val="2"/>
          <w:sz w:val="28"/>
          <w:szCs w:val="28"/>
          <w:lang w:eastAsia="ar-SA"/>
        </w:rPr>
        <w:t>В отчетном периоде сверх утвержденного плана поступили неналоговые доходы в сумме 67 552,8 тыс. рублей, из них:</w:t>
      </w:r>
    </w:p>
    <w:p w:rsidR="007B6128" w:rsidRPr="00502279" w:rsidRDefault="007B6128" w:rsidP="00502279">
      <w:pPr>
        <w:pStyle w:val="af0"/>
        <w:widowControl w:val="0"/>
        <w:numPr>
          <w:ilvl w:val="0"/>
          <w:numId w:val="4"/>
        </w:numPr>
        <w:suppressAutoHyphens/>
        <w:spacing w:after="0" w:line="240" w:lineRule="auto"/>
        <w:ind w:left="0" w:firstLine="709"/>
        <w:jc w:val="both"/>
        <w:rPr>
          <w:rFonts w:ascii="Times New Roman" w:hAnsi="Times New Roman" w:cs="Times New Roman"/>
          <w:sz w:val="28"/>
          <w:szCs w:val="28"/>
        </w:rPr>
      </w:pPr>
      <w:r w:rsidRPr="00502279">
        <w:rPr>
          <w:rFonts w:ascii="Times New Roman" w:eastAsia="DejaVu Sans" w:hAnsi="Times New Roman" w:cs="Times New Roman"/>
          <w:kern w:val="2"/>
          <w:sz w:val="28"/>
          <w:szCs w:val="28"/>
          <w:lang w:eastAsia="ar-SA"/>
        </w:rPr>
        <w:lastRenderedPageBreak/>
        <w:t>18 833,9 тыс. рублей</w:t>
      </w:r>
      <w:r w:rsidRPr="00502279">
        <w:rPr>
          <w:rStyle w:val="ac"/>
          <w:rFonts w:ascii="Times New Roman" w:hAnsi="Times New Roman" w:cs="Times New Roman"/>
          <w:sz w:val="28"/>
          <w:szCs w:val="28"/>
        </w:rPr>
        <w:footnoteReference w:id="25"/>
      </w:r>
      <w:r w:rsidRPr="00502279">
        <w:rPr>
          <w:rFonts w:ascii="Times New Roman" w:eastAsia="DejaVu Sans" w:hAnsi="Times New Roman" w:cs="Times New Roman"/>
          <w:kern w:val="2"/>
          <w:sz w:val="28"/>
          <w:szCs w:val="28"/>
          <w:lang w:eastAsia="ar-SA"/>
        </w:rPr>
        <w:t xml:space="preserve"> – возврат аванса</w:t>
      </w:r>
      <w:r w:rsidRPr="00502279">
        <w:rPr>
          <w:rFonts w:ascii="Times New Roman" w:hAnsi="Times New Roman" w:cs="Times New Roman"/>
          <w:sz w:val="28"/>
          <w:szCs w:val="28"/>
        </w:rPr>
        <w:t xml:space="preserve">, государственный контракт от 13 ноября 2024 года №16/ЦКД-24 на приобретение и установку модульных центров культуры и досуга в селах </w:t>
      </w:r>
      <w:proofErr w:type="spellStart"/>
      <w:r w:rsidRPr="00502279">
        <w:rPr>
          <w:rFonts w:ascii="Times New Roman" w:hAnsi="Times New Roman" w:cs="Times New Roman"/>
          <w:sz w:val="28"/>
          <w:szCs w:val="28"/>
        </w:rPr>
        <w:t>Энмелен</w:t>
      </w:r>
      <w:proofErr w:type="spellEnd"/>
      <w:r w:rsidRPr="00502279">
        <w:rPr>
          <w:rFonts w:ascii="Times New Roman" w:hAnsi="Times New Roman" w:cs="Times New Roman"/>
          <w:sz w:val="28"/>
          <w:szCs w:val="28"/>
        </w:rPr>
        <w:t xml:space="preserve"> и </w:t>
      </w:r>
      <w:proofErr w:type="spellStart"/>
      <w:r w:rsidRPr="00502279">
        <w:rPr>
          <w:rFonts w:ascii="Times New Roman" w:hAnsi="Times New Roman" w:cs="Times New Roman"/>
          <w:sz w:val="28"/>
          <w:szCs w:val="28"/>
        </w:rPr>
        <w:t>Сиреники</w:t>
      </w:r>
      <w:proofErr w:type="spellEnd"/>
      <w:r w:rsidRPr="00502279">
        <w:rPr>
          <w:rFonts w:ascii="Times New Roman" w:hAnsi="Times New Roman" w:cs="Times New Roman"/>
          <w:sz w:val="28"/>
          <w:szCs w:val="28"/>
        </w:rPr>
        <w:t xml:space="preserve"> (заказчик – ГКУ «УКС»</w:t>
      </w:r>
      <w:r w:rsidRPr="00502279">
        <w:rPr>
          <w:rStyle w:val="ac"/>
          <w:rFonts w:ascii="Times New Roman" w:hAnsi="Times New Roman" w:cs="Times New Roman"/>
          <w:sz w:val="28"/>
          <w:szCs w:val="28"/>
        </w:rPr>
        <w:footnoteReference w:id="26"/>
      </w:r>
      <w:r w:rsidRPr="00502279">
        <w:rPr>
          <w:rFonts w:ascii="Times New Roman" w:hAnsi="Times New Roman" w:cs="Times New Roman"/>
          <w:sz w:val="28"/>
          <w:szCs w:val="28"/>
        </w:rPr>
        <w:t>, исполнитель – Общество с ограниченной ответственностью «ТЕПЛО ДОМ УРАЛ») расторгнут в одностороннем порядке 19 августа 2025 года (н</w:t>
      </w:r>
      <w:r w:rsidRPr="00502279">
        <w:rPr>
          <w:rFonts w:ascii="Times New Roman" w:eastAsiaTheme="minorHAnsi" w:hAnsi="Times New Roman" w:cs="Times New Roman"/>
          <w:sz w:val="28"/>
          <w:szCs w:val="28"/>
          <w:lang w:eastAsia="en-US"/>
        </w:rPr>
        <w:t>арушен график выполнения работ – не разработана рабочая документация, не осуществлена доставка до места установки и сборки, не подготовлена строительная площадка, сборка и установка не выполнена);</w:t>
      </w:r>
    </w:p>
    <w:p w:rsidR="007B6128" w:rsidRPr="00502279" w:rsidRDefault="007B6128" w:rsidP="00502279">
      <w:pPr>
        <w:pStyle w:val="af0"/>
        <w:widowControl w:val="0"/>
        <w:numPr>
          <w:ilvl w:val="0"/>
          <w:numId w:val="4"/>
        </w:numPr>
        <w:suppressAutoHyphens/>
        <w:spacing w:after="0" w:line="240" w:lineRule="auto"/>
        <w:ind w:left="0" w:firstLine="709"/>
        <w:jc w:val="both"/>
        <w:rPr>
          <w:rFonts w:ascii="Times New Roman" w:hAnsi="Times New Roman" w:cs="Times New Roman"/>
          <w:sz w:val="28"/>
          <w:szCs w:val="28"/>
        </w:rPr>
      </w:pPr>
      <w:r w:rsidRPr="00502279">
        <w:rPr>
          <w:rFonts w:ascii="Times New Roman" w:eastAsia="DejaVu Sans" w:hAnsi="Times New Roman" w:cs="Times New Roman"/>
          <w:kern w:val="2"/>
          <w:sz w:val="28"/>
          <w:szCs w:val="28"/>
          <w:lang w:eastAsia="ar-SA"/>
        </w:rPr>
        <w:t>10 540,1 тыс. рублей</w:t>
      </w:r>
      <w:r w:rsidRPr="00502279">
        <w:rPr>
          <w:rStyle w:val="ac"/>
          <w:rFonts w:ascii="Times New Roman" w:eastAsia="DejaVu Sans" w:hAnsi="Times New Roman" w:cs="Times New Roman"/>
          <w:kern w:val="2"/>
          <w:sz w:val="28"/>
          <w:szCs w:val="28"/>
          <w:lang w:eastAsia="ar-SA"/>
        </w:rPr>
        <w:footnoteReference w:id="27"/>
      </w:r>
      <w:r w:rsidRPr="00502279">
        <w:rPr>
          <w:rFonts w:ascii="Times New Roman" w:eastAsia="DejaVu Sans" w:hAnsi="Times New Roman" w:cs="Times New Roman"/>
          <w:kern w:val="2"/>
          <w:sz w:val="28"/>
          <w:szCs w:val="28"/>
          <w:lang w:eastAsia="ar-SA"/>
        </w:rPr>
        <w:t xml:space="preserve"> – плата за сбросы загрязняющих веществ в водные объекты и за размещение отходов производства</w:t>
      </w:r>
      <w:r w:rsidRPr="00502279">
        <w:rPr>
          <w:rFonts w:ascii="Times New Roman" w:hAnsi="Times New Roman" w:cs="Times New Roman"/>
          <w:sz w:val="28"/>
          <w:szCs w:val="28"/>
        </w:rPr>
        <w:t>;</w:t>
      </w:r>
    </w:p>
    <w:p w:rsidR="007B6128" w:rsidRPr="00502279" w:rsidRDefault="007B6128" w:rsidP="00502279">
      <w:pPr>
        <w:pStyle w:val="af0"/>
        <w:widowControl w:val="0"/>
        <w:numPr>
          <w:ilvl w:val="0"/>
          <w:numId w:val="4"/>
        </w:numPr>
        <w:suppressAutoHyphens/>
        <w:spacing w:after="0" w:line="240" w:lineRule="auto"/>
        <w:ind w:left="0" w:firstLine="709"/>
        <w:jc w:val="both"/>
        <w:rPr>
          <w:rFonts w:ascii="Times New Roman" w:eastAsia="DejaVu Sans" w:hAnsi="Times New Roman" w:cs="Times New Roman"/>
          <w:kern w:val="2"/>
          <w:sz w:val="28"/>
          <w:szCs w:val="28"/>
          <w:lang w:eastAsia="ar-SA"/>
        </w:rPr>
      </w:pPr>
      <w:r w:rsidRPr="00502279">
        <w:rPr>
          <w:rFonts w:ascii="Times New Roman" w:eastAsia="DejaVu Sans" w:hAnsi="Times New Roman" w:cs="Times New Roman"/>
          <w:kern w:val="2"/>
          <w:sz w:val="28"/>
          <w:szCs w:val="28"/>
          <w:lang w:eastAsia="ar-SA"/>
        </w:rPr>
        <w:t>9 716,6 тыс. рублей</w:t>
      </w:r>
      <w:r w:rsidRPr="00502279">
        <w:rPr>
          <w:rStyle w:val="ac"/>
          <w:rFonts w:ascii="Times New Roman" w:hAnsi="Times New Roman" w:cs="Times New Roman"/>
          <w:sz w:val="28"/>
          <w:szCs w:val="28"/>
        </w:rPr>
        <w:footnoteReference w:id="28"/>
      </w:r>
      <w:r w:rsidRPr="00502279">
        <w:rPr>
          <w:rFonts w:ascii="Times New Roman" w:eastAsia="DejaVu Sans" w:hAnsi="Times New Roman" w:cs="Times New Roman"/>
          <w:kern w:val="2"/>
          <w:sz w:val="28"/>
          <w:szCs w:val="28"/>
          <w:lang w:eastAsia="ar-SA"/>
        </w:rPr>
        <w:t xml:space="preserve"> – штрафы, неустойки и пени за нарушение исполнителем (подрядчиком) обязательств, предусмотренных государственными контрактами, заключенными </w:t>
      </w:r>
      <w:r w:rsidRPr="00502279">
        <w:rPr>
          <w:rFonts w:ascii="Times New Roman" w:hAnsi="Times New Roman" w:cs="Times New Roman"/>
          <w:sz w:val="28"/>
          <w:szCs w:val="28"/>
        </w:rPr>
        <w:t xml:space="preserve">ГКУ «УКС», </w:t>
      </w:r>
      <w:r w:rsidRPr="00502279">
        <w:rPr>
          <w:rFonts w:ascii="Times New Roman" w:eastAsia="DejaVu Sans" w:hAnsi="Times New Roman" w:cs="Times New Roman"/>
          <w:kern w:val="2"/>
          <w:sz w:val="28"/>
          <w:szCs w:val="28"/>
          <w:lang w:eastAsia="ar-SA"/>
        </w:rPr>
        <w:t>в том числе:</w:t>
      </w:r>
    </w:p>
    <w:p w:rsidR="007B6128" w:rsidRPr="00502279" w:rsidRDefault="007B6128" w:rsidP="00502279">
      <w:pPr>
        <w:widowControl w:val="0"/>
        <w:suppressAutoHyphens/>
        <w:ind w:firstLine="709"/>
        <w:jc w:val="both"/>
        <w:rPr>
          <w:sz w:val="28"/>
          <w:szCs w:val="28"/>
        </w:rPr>
      </w:pPr>
      <w:r w:rsidRPr="00502279">
        <w:rPr>
          <w:rFonts w:eastAsia="DejaVu Sans"/>
          <w:kern w:val="2"/>
          <w:sz w:val="28"/>
          <w:szCs w:val="28"/>
          <w:lang w:eastAsia="ar-SA"/>
        </w:rPr>
        <w:t>- 5 277,9 тыс. рублей – штраф за нарушение обязательств по </w:t>
      </w:r>
      <w:r w:rsidRPr="00502279">
        <w:rPr>
          <w:sz w:val="28"/>
          <w:szCs w:val="28"/>
        </w:rPr>
        <w:t>государственному контракту от 5 июля 2022 года №9/ПИР/СМР-22 на выполнение работ по подготовке проектной документации и выполнению инженерных изысканий, выполнение работ по строительству и вводу в эксплуатацию объекта «Дом культуры в с. Канчалан» (исполнитель – Общество с ограниченной ответственностью «ТЕХНОСТРОЙ ДВ»), расторгнутому в одностороннем порядке 4 марта 2025 года;</w:t>
      </w:r>
    </w:p>
    <w:p w:rsidR="007B6128" w:rsidRPr="00502279" w:rsidRDefault="007B6128" w:rsidP="00502279">
      <w:pPr>
        <w:widowControl w:val="0"/>
        <w:suppressAutoHyphens/>
        <w:ind w:firstLine="709"/>
        <w:jc w:val="both"/>
        <w:rPr>
          <w:sz w:val="28"/>
          <w:szCs w:val="28"/>
        </w:rPr>
      </w:pPr>
      <w:r w:rsidRPr="00502279">
        <w:rPr>
          <w:rFonts w:eastAsia="DejaVu Sans"/>
          <w:kern w:val="2"/>
          <w:sz w:val="28"/>
          <w:szCs w:val="28"/>
          <w:lang w:eastAsia="ar-SA"/>
        </w:rPr>
        <w:t xml:space="preserve">- 2 529,1 тыс. рублей – пени за нарушение обязательств по </w:t>
      </w:r>
      <w:r w:rsidRPr="00502279">
        <w:rPr>
          <w:sz w:val="28"/>
          <w:szCs w:val="28"/>
        </w:rPr>
        <w:t xml:space="preserve">государственному контракту от 19 декабря 2022 года №24/ПИР/СМР-22 на выполнение работ по подготовке проектной документации и выполнению инженерных изысканий, выполнение работ по строительству и вводу в эксплуатацию объекта </w:t>
      </w:r>
      <w:r w:rsidRPr="00502279">
        <w:rPr>
          <w:bCs/>
          <w:sz w:val="28"/>
          <w:szCs w:val="28"/>
        </w:rPr>
        <w:t xml:space="preserve">«Пассажирский терминал аэропорта </w:t>
      </w:r>
      <w:proofErr w:type="spellStart"/>
      <w:r w:rsidRPr="00502279">
        <w:rPr>
          <w:bCs/>
          <w:sz w:val="28"/>
          <w:szCs w:val="28"/>
        </w:rPr>
        <w:t>Кепервеем</w:t>
      </w:r>
      <w:proofErr w:type="spellEnd"/>
      <w:r w:rsidRPr="00502279">
        <w:rPr>
          <w:bCs/>
          <w:sz w:val="28"/>
          <w:szCs w:val="28"/>
        </w:rPr>
        <w:t>» (исполнитель – О</w:t>
      </w:r>
      <w:r w:rsidRPr="00502279">
        <w:rPr>
          <w:sz w:val="28"/>
          <w:szCs w:val="28"/>
        </w:rPr>
        <w:t>бщество с ограниченной ответственностью «КАРКАС»);</w:t>
      </w:r>
    </w:p>
    <w:p w:rsidR="007B6128" w:rsidRPr="00502279" w:rsidRDefault="007B6128" w:rsidP="00502279">
      <w:pPr>
        <w:widowControl w:val="0"/>
        <w:suppressAutoHyphens/>
        <w:ind w:firstLine="709"/>
        <w:jc w:val="both"/>
        <w:rPr>
          <w:sz w:val="28"/>
          <w:szCs w:val="28"/>
        </w:rPr>
      </w:pPr>
      <w:r w:rsidRPr="00502279">
        <w:rPr>
          <w:sz w:val="28"/>
          <w:szCs w:val="28"/>
        </w:rPr>
        <w:t xml:space="preserve">- 1 909,6 тыс. рублей – пени и штрафы </w:t>
      </w:r>
      <w:r w:rsidRPr="00502279">
        <w:rPr>
          <w:rFonts w:eastAsia="DejaVu Sans"/>
          <w:kern w:val="2"/>
          <w:sz w:val="28"/>
          <w:szCs w:val="28"/>
          <w:lang w:eastAsia="ar-SA"/>
        </w:rPr>
        <w:t>за нарушение обязательств по </w:t>
      </w:r>
      <w:r w:rsidRPr="00502279">
        <w:rPr>
          <w:sz w:val="28"/>
          <w:szCs w:val="28"/>
        </w:rPr>
        <w:t xml:space="preserve">государственному контракту от 25 ноября 2024 года №17/ПИР/СМР-24 на выполнение </w:t>
      </w:r>
      <w:r w:rsidRPr="00502279">
        <w:rPr>
          <w:sz w:val="28"/>
          <w:szCs w:val="28"/>
          <w:lang w:eastAsia="en-US"/>
        </w:rPr>
        <w:t xml:space="preserve">комплекса проектно-изыскательских работ по строительству объекта «Детский сад в </w:t>
      </w:r>
      <w:proofErr w:type="spellStart"/>
      <w:r w:rsidRPr="00502279">
        <w:rPr>
          <w:sz w:val="28"/>
          <w:szCs w:val="28"/>
          <w:lang w:eastAsia="en-US"/>
        </w:rPr>
        <w:t>пгт</w:t>
      </w:r>
      <w:proofErr w:type="spellEnd"/>
      <w:r w:rsidRPr="00502279">
        <w:rPr>
          <w:sz w:val="28"/>
          <w:szCs w:val="28"/>
          <w:lang w:eastAsia="en-US"/>
        </w:rPr>
        <w:t>. Угольные Копи» (исполнитель – О</w:t>
      </w:r>
      <w:r w:rsidRPr="00502279">
        <w:rPr>
          <w:sz w:val="28"/>
          <w:szCs w:val="28"/>
        </w:rPr>
        <w:t>бщество с ограниченной ответственностью «</w:t>
      </w:r>
      <w:proofErr w:type="spellStart"/>
      <w:r w:rsidRPr="00502279">
        <w:rPr>
          <w:sz w:val="28"/>
          <w:szCs w:val="28"/>
        </w:rPr>
        <w:t>Алькор</w:t>
      </w:r>
      <w:proofErr w:type="spellEnd"/>
      <w:r w:rsidRPr="00502279">
        <w:rPr>
          <w:sz w:val="28"/>
          <w:szCs w:val="28"/>
        </w:rPr>
        <w:t>»), соглашение о расторжении контракта от 26 июня 2025 года;</w:t>
      </w:r>
    </w:p>
    <w:p w:rsidR="007B6128" w:rsidRPr="00502279" w:rsidRDefault="007B6128" w:rsidP="00502279">
      <w:pPr>
        <w:pStyle w:val="af0"/>
        <w:widowControl w:val="0"/>
        <w:numPr>
          <w:ilvl w:val="0"/>
          <w:numId w:val="4"/>
        </w:numPr>
        <w:suppressAutoHyphens/>
        <w:autoSpaceDE w:val="0"/>
        <w:autoSpaceDN w:val="0"/>
        <w:adjustRightInd w:val="0"/>
        <w:spacing w:after="0" w:line="240" w:lineRule="auto"/>
        <w:ind w:left="0" w:firstLine="709"/>
        <w:jc w:val="both"/>
        <w:rPr>
          <w:rFonts w:ascii="Times New Roman" w:eastAsia="TimesNewRoman" w:hAnsi="Times New Roman" w:cs="Times New Roman"/>
          <w:sz w:val="28"/>
          <w:szCs w:val="28"/>
          <w:lang w:eastAsia="en-US"/>
        </w:rPr>
      </w:pPr>
      <w:r w:rsidRPr="00502279">
        <w:rPr>
          <w:rFonts w:ascii="Times New Roman" w:eastAsia="DejaVu Sans" w:hAnsi="Times New Roman" w:cs="Times New Roman"/>
          <w:kern w:val="2"/>
          <w:sz w:val="28"/>
          <w:szCs w:val="28"/>
          <w:lang w:eastAsia="ar-SA"/>
        </w:rPr>
        <w:t>6 253,2 тыс. рублей</w:t>
      </w:r>
      <w:r w:rsidRPr="00502279">
        <w:rPr>
          <w:rStyle w:val="ac"/>
          <w:rFonts w:ascii="Times New Roman" w:eastAsia="DejaVu Sans" w:hAnsi="Times New Roman" w:cs="Times New Roman"/>
          <w:kern w:val="2"/>
          <w:sz w:val="28"/>
          <w:szCs w:val="28"/>
          <w:lang w:eastAsia="ar-SA"/>
        </w:rPr>
        <w:footnoteReference w:id="29"/>
      </w:r>
      <w:r w:rsidRPr="00502279">
        <w:rPr>
          <w:rFonts w:ascii="Times New Roman" w:eastAsia="DejaVu Sans" w:hAnsi="Times New Roman" w:cs="Times New Roman"/>
          <w:kern w:val="2"/>
          <w:sz w:val="28"/>
          <w:szCs w:val="28"/>
          <w:lang w:eastAsia="ar-SA"/>
        </w:rPr>
        <w:t xml:space="preserve"> – возмещение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Необходимо отметить, что </w:t>
      </w:r>
      <w:r w:rsidRPr="00502279">
        <w:rPr>
          <w:rFonts w:ascii="Times New Roman" w:eastAsia="TimesNewRoman,Bold" w:hAnsi="Times New Roman" w:cs="Times New Roman"/>
          <w:bCs/>
          <w:sz w:val="28"/>
          <w:szCs w:val="28"/>
          <w:lang w:eastAsia="en-US"/>
        </w:rPr>
        <w:t>с 1 марта 2024 года р</w:t>
      </w:r>
      <w:r w:rsidRPr="00502279">
        <w:rPr>
          <w:rFonts w:ascii="Times New Roman" w:eastAsia="TimesNewRoman" w:hAnsi="Times New Roman" w:cs="Times New Roman"/>
          <w:sz w:val="28"/>
          <w:szCs w:val="28"/>
          <w:lang w:eastAsia="en-US"/>
        </w:rPr>
        <w:t xml:space="preserve">асчет платы в целях возмещения вреда производится системой выдачи специального </w:t>
      </w:r>
      <w:r w:rsidRPr="00502279">
        <w:rPr>
          <w:rFonts w:ascii="Times New Roman" w:eastAsia="TimesNewRoman" w:hAnsi="Times New Roman" w:cs="Times New Roman"/>
          <w:sz w:val="28"/>
          <w:szCs w:val="28"/>
          <w:lang w:eastAsia="en-US"/>
        </w:rPr>
        <w:lastRenderedPageBreak/>
        <w:t>разрешения Федерального казенного учреждения «</w:t>
      </w:r>
      <w:proofErr w:type="spellStart"/>
      <w:r w:rsidRPr="00502279">
        <w:rPr>
          <w:rFonts w:ascii="Times New Roman" w:eastAsia="TimesNewRoman" w:hAnsi="Times New Roman" w:cs="Times New Roman"/>
          <w:sz w:val="28"/>
          <w:szCs w:val="28"/>
          <w:lang w:eastAsia="en-US"/>
        </w:rPr>
        <w:t>Росдормониторинг</w:t>
      </w:r>
      <w:proofErr w:type="spellEnd"/>
      <w:r w:rsidRPr="00502279">
        <w:rPr>
          <w:rFonts w:ascii="Times New Roman" w:eastAsia="TimesNewRoman" w:hAnsi="Times New Roman" w:cs="Times New Roman"/>
          <w:sz w:val="28"/>
          <w:szCs w:val="28"/>
          <w:lang w:eastAsia="en-US"/>
        </w:rPr>
        <w:t>»</w:t>
      </w:r>
      <w:r w:rsidRPr="00502279">
        <w:rPr>
          <w:rStyle w:val="ac"/>
          <w:rFonts w:ascii="Times New Roman" w:eastAsia="TimesNewRoman" w:hAnsi="Times New Roman" w:cs="Times New Roman"/>
          <w:sz w:val="28"/>
          <w:szCs w:val="28"/>
          <w:lang w:eastAsia="en-US"/>
        </w:rPr>
        <w:footnoteReference w:id="30"/>
      </w:r>
      <w:r w:rsidRPr="00502279">
        <w:rPr>
          <w:rFonts w:ascii="Times New Roman" w:eastAsia="TimesNewRoman" w:hAnsi="Times New Roman" w:cs="Times New Roman"/>
          <w:sz w:val="28"/>
          <w:szCs w:val="28"/>
          <w:lang w:eastAsia="en-US"/>
        </w:rPr>
        <w:t>;</w:t>
      </w:r>
    </w:p>
    <w:p w:rsidR="007B6128" w:rsidRPr="00502279" w:rsidRDefault="007B6128" w:rsidP="00502279">
      <w:pPr>
        <w:pStyle w:val="af0"/>
        <w:widowControl w:val="0"/>
        <w:numPr>
          <w:ilvl w:val="0"/>
          <w:numId w:val="4"/>
        </w:numPr>
        <w:suppressAutoHyphens/>
        <w:spacing w:after="0" w:line="240" w:lineRule="auto"/>
        <w:ind w:left="0" w:firstLine="709"/>
        <w:jc w:val="both"/>
        <w:rPr>
          <w:rFonts w:ascii="Times New Roman" w:hAnsi="Times New Roman" w:cs="Times New Roman"/>
          <w:sz w:val="28"/>
          <w:szCs w:val="28"/>
        </w:rPr>
      </w:pPr>
      <w:r w:rsidRPr="00502279">
        <w:rPr>
          <w:rFonts w:ascii="Times New Roman" w:hAnsi="Times New Roman" w:cs="Times New Roman"/>
          <w:sz w:val="28"/>
          <w:szCs w:val="28"/>
        </w:rPr>
        <w:t>5 800,7 тыс. рублей</w:t>
      </w:r>
      <w:r w:rsidRPr="00502279">
        <w:rPr>
          <w:rStyle w:val="ac"/>
          <w:rFonts w:ascii="Times New Roman" w:hAnsi="Times New Roman" w:cs="Times New Roman"/>
          <w:sz w:val="28"/>
          <w:szCs w:val="28"/>
        </w:rPr>
        <w:footnoteReference w:id="31"/>
      </w:r>
      <w:r w:rsidRPr="00502279">
        <w:rPr>
          <w:rFonts w:ascii="Times New Roman" w:hAnsi="Times New Roman" w:cs="Times New Roman"/>
          <w:sz w:val="28"/>
          <w:szCs w:val="28"/>
        </w:rPr>
        <w:t xml:space="preserve"> – </w:t>
      </w:r>
      <w:r w:rsidRPr="00502279">
        <w:rPr>
          <w:rFonts w:ascii="Times New Roman" w:eastAsia="DejaVu Sans" w:hAnsi="Times New Roman" w:cs="Times New Roman"/>
          <w:kern w:val="2"/>
          <w:sz w:val="28"/>
          <w:szCs w:val="28"/>
          <w:lang w:eastAsia="ar-SA"/>
        </w:rPr>
        <w:t>штрафы за административные правонарушения в области дорожного движения;</w:t>
      </w:r>
    </w:p>
    <w:p w:rsidR="007B6128" w:rsidRPr="00502279" w:rsidRDefault="007B6128" w:rsidP="00502279">
      <w:pPr>
        <w:pStyle w:val="af0"/>
        <w:widowControl w:val="0"/>
        <w:numPr>
          <w:ilvl w:val="0"/>
          <w:numId w:val="4"/>
        </w:numPr>
        <w:suppressAutoHyphens/>
        <w:spacing w:after="0" w:line="240" w:lineRule="auto"/>
        <w:ind w:left="0" w:firstLine="709"/>
        <w:jc w:val="both"/>
        <w:rPr>
          <w:rFonts w:ascii="Times New Roman" w:eastAsia="DejaVu Sans" w:hAnsi="Times New Roman" w:cs="Times New Roman"/>
          <w:sz w:val="28"/>
          <w:szCs w:val="28"/>
        </w:rPr>
      </w:pPr>
      <w:r w:rsidRPr="00502279">
        <w:rPr>
          <w:rFonts w:ascii="Times New Roman" w:hAnsi="Times New Roman" w:cs="Times New Roman"/>
          <w:sz w:val="28"/>
          <w:szCs w:val="28"/>
        </w:rPr>
        <w:t>1 802,2 тыс. рублей</w:t>
      </w:r>
      <w:r w:rsidRPr="00502279">
        <w:rPr>
          <w:rStyle w:val="ac"/>
          <w:rFonts w:ascii="Times New Roman" w:hAnsi="Times New Roman" w:cs="Times New Roman"/>
          <w:sz w:val="28"/>
          <w:szCs w:val="28"/>
        </w:rPr>
        <w:footnoteReference w:id="32"/>
      </w:r>
      <w:r w:rsidRPr="00502279">
        <w:rPr>
          <w:rFonts w:ascii="Times New Roman" w:hAnsi="Times New Roman" w:cs="Times New Roman"/>
          <w:sz w:val="28"/>
          <w:szCs w:val="28"/>
        </w:rPr>
        <w:t xml:space="preserve"> – </w:t>
      </w:r>
      <w:r w:rsidRPr="00502279">
        <w:rPr>
          <w:rFonts w:ascii="Times New Roman" w:eastAsia="DejaVu Sans" w:hAnsi="Times New Roman" w:cs="Times New Roman"/>
          <w:kern w:val="2"/>
          <w:sz w:val="28"/>
          <w:szCs w:val="28"/>
          <w:lang w:eastAsia="ar-SA"/>
        </w:rPr>
        <w:t xml:space="preserve">денежные взыскания, налагаемые в возмещение ущерба, из них добровольное погашение ущерба – 1 581,4 тыс. рублей, имущественный вред, причиненный преступлением – </w:t>
      </w:r>
      <w:r w:rsidRPr="00502279">
        <w:rPr>
          <w:rFonts w:ascii="Times New Roman" w:eastAsia="DejaVu Sans" w:hAnsi="Times New Roman" w:cs="Times New Roman"/>
          <w:sz w:val="28"/>
          <w:szCs w:val="28"/>
        </w:rPr>
        <w:t>220,8 тыс. рублей.</w:t>
      </w:r>
    </w:p>
    <w:p w:rsidR="007B6128" w:rsidRPr="00502279" w:rsidRDefault="007B6128" w:rsidP="00502279">
      <w:pPr>
        <w:autoSpaceDE w:val="0"/>
        <w:autoSpaceDN w:val="0"/>
        <w:adjustRightInd w:val="0"/>
        <w:ind w:firstLine="709"/>
        <w:jc w:val="both"/>
        <w:rPr>
          <w:sz w:val="28"/>
          <w:szCs w:val="28"/>
        </w:rPr>
      </w:pPr>
      <w:r w:rsidRPr="00502279">
        <w:rPr>
          <w:sz w:val="28"/>
          <w:szCs w:val="28"/>
        </w:rPr>
        <w:t>В 2025 году в окружной бюджет поступила часть прибыли организаций с государственным участием в капитале в сумме 300 000,0 тыс. рублей (Акционерное общество «</w:t>
      </w:r>
      <w:proofErr w:type="spellStart"/>
      <w:r w:rsidRPr="00502279">
        <w:rPr>
          <w:sz w:val="28"/>
          <w:szCs w:val="28"/>
        </w:rPr>
        <w:t>Дальэнергомост</w:t>
      </w:r>
      <w:proofErr w:type="spellEnd"/>
      <w:r w:rsidRPr="00502279">
        <w:rPr>
          <w:sz w:val="28"/>
          <w:szCs w:val="28"/>
        </w:rPr>
        <w:t>»).</w:t>
      </w:r>
    </w:p>
    <w:p w:rsidR="007B6128" w:rsidRPr="00502279" w:rsidRDefault="007B6128" w:rsidP="00502279">
      <w:pPr>
        <w:widowControl w:val="0"/>
        <w:autoSpaceDE w:val="0"/>
        <w:autoSpaceDN w:val="0"/>
        <w:adjustRightInd w:val="0"/>
        <w:spacing w:before="240" w:after="120"/>
        <w:jc w:val="center"/>
        <w:outlineLvl w:val="0"/>
        <w:rPr>
          <w:bCs/>
          <w:sz w:val="28"/>
          <w:szCs w:val="28"/>
        </w:rPr>
      </w:pPr>
      <w:r w:rsidRPr="00502279">
        <w:rPr>
          <w:b/>
          <w:bCs/>
          <w:sz w:val="28"/>
          <w:szCs w:val="28"/>
        </w:rPr>
        <w:t>Безвозмездные поступления</w:t>
      </w:r>
    </w:p>
    <w:p w:rsidR="007B6128" w:rsidRPr="00107CAC" w:rsidRDefault="007B6128" w:rsidP="00502279">
      <w:pPr>
        <w:tabs>
          <w:tab w:val="left" w:pos="426"/>
          <w:tab w:val="left" w:pos="709"/>
        </w:tabs>
        <w:ind w:firstLine="709"/>
        <w:jc w:val="both"/>
        <w:rPr>
          <w:sz w:val="28"/>
          <w:szCs w:val="28"/>
        </w:rPr>
      </w:pPr>
      <w:r w:rsidRPr="00502279">
        <w:rPr>
          <w:sz w:val="28"/>
          <w:szCs w:val="28"/>
        </w:rPr>
        <w:t>Объем безвозмездных поступлений в отчетном периоде составил 21 518 300,3 тыс. рублей или 77,1% годовых бюджетных назначений</w:t>
      </w:r>
      <w:r w:rsidRPr="00107CAC">
        <w:rPr>
          <w:sz w:val="28"/>
          <w:szCs w:val="28"/>
        </w:rPr>
        <w:t xml:space="preserve">. </w:t>
      </w:r>
    </w:p>
    <w:p w:rsidR="007B6128" w:rsidRPr="00107CAC" w:rsidRDefault="007B6128" w:rsidP="00502279">
      <w:pPr>
        <w:tabs>
          <w:tab w:val="left" w:pos="426"/>
          <w:tab w:val="left" w:pos="709"/>
        </w:tabs>
        <w:ind w:firstLine="709"/>
        <w:jc w:val="both"/>
        <w:rPr>
          <w:sz w:val="28"/>
          <w:szCs w:val="28"/>
        </w:rPr>
      </w:pPr>
      <w:r w:rsidRPr="00107CAC">
        <w:rPr>
          <w:sz w:val="28"/>
          <w:szCs w:val="28"/>
        </w:rPr>
        <w:t>В структуре доходов окружного бюджета доля безвозмездных поступлений в анализируемом периоде сложилась на уровне 46%.</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Информация об объемах безвозмездных поступлений в отчетном периоде представлена в таблице №7.</w:t>
      </w:r>
    </w:p>
    <w:p w:rsidR="007B6128" w:rsidRPr="00107CAC" w:rsidRDefault="007B6128" w:rsidP="00502279">
      <w:pPr>
        <w:pStyle w:val="ConsPlusTitle"/>
        <w:adjustRightInd/>
        <w:jc w:val="right"/>
        <w:outlineLvl w:val="0"/>
        <w:rPr>
          <w:b w:val="0"/>
          <w:sz w:val="28"/>
          <w:szCs w:val="28"/>
        </w:rPr>
      </w:pPr>
      <w:r w:rsidRPr="00107CAC">
        <w:rPr>
          <w:b w:val="0"/>
          <w:sz w:val="28"/>
          <w:szCs w:val="28"/>
        </w:rPr>
        <w:t>Таблица №7</w:t>
      </w:r>
    </w:p>
    <w:p w:rsidR="007B6128" w:rsidRPr="00107CAC" w:rsidRDefault="007B6128" w:rsidP="00502279">
      <w:pPr>
        <w:ind w:right="46"/>
        <w:jc w:val="right"/>
        <w:rPr>
          <w:rFonts w:eastAsia="DejaVu Sans" w:cs="font184"/>
          <w:kern w:val="2"/>
          <w:sz w:val="28"/>
          <w:szCs w:val="28"/>
          <w:lang w:eastAsia="ar-SA"/>
        </w:rPr>
      </w:pPr>
      <w:r w:rsidRPr="00107CAC">
        <w:rPr>
          <w:sz w:val="28"/>
          <w:szCs w:val="28"/>
        </w:rPr>
        <w:t>(тыс. рублей)</w:t>
      </w:r>
    </w:p>
    <w:tbl>
      <w:tblPr>
        <w:tblW w:w="9968" w:type="dxa"/>
        <w:tblInd w:w="-5" w:type="dxa"/>
        <w:tblLook w:val="04A0" w:firstRow="1" w:lastRow="0" w:firstColumn="1" w:lastColumn="0" w:noHBand="0" w:noVBand="1"/>
      </w:tblPr>
      <w:tblGrid>
        <w:gridCol w:w="4678"/>
        <w:gridCol w:w="1281"/>
        <w:gridCol w:w="1418"/>
        <w:gridCol w:w="1416"/>
        <w:gridCol w:w="1175"/>
      </w:tblGrid>
      <w:tr w:rsidR="007B6128" w:rsidRPr="0008467A" w:rsidTr="009E4F0F">
        <w:trPr>
          <w:trHeight w:val="20"/>
          <w:tblHeader/>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Наименование</w:t>
            </w:r>
            <w:r w:rsidRPr="0008467A">
              <w:rPr>
                <w:sz w:val="20"/>
                <w:szCs w:val="20"/>
              </w:rPr>
              <w:br/>
              <w:t>показателя</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 xml:space="preserve">Утверждено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Исполнено</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9E4F0F">
            <w:pPr>
              <w:ind w:left="-110" w:right="-106"/>
              <w:jc w:val="center"/>
              <w:rPr>
                <w:sz w:val="20"/>
                <w:szCs w:val="20"/>
              </w:rPr>
            </w:pPr>
            <w:r w:rsidRPr="0008467A">
              <w:rPr>
                <w:sz w:val="20"/>
                <w:szCs w:val="20"/>
              </w:rPr>
              <w:t>Уровень исполнения, %</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Удельный вес, %</w:t>
            </w:r>
          </w:p>
        </w:tc>
      </w:tr>
      <w:tr w:rsidR="007B6128" w:rsidRPr="0008467A" w:rsidTr="009E4F0F">
        <w:trPr>
          <w:trHeight w:val="20"/>
          <w:tblHeader/>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7B6128" w:rsidRPr="0008467A" w:rsidRDefault="007B6128" w:rsidP="00502279">
            <w:pPr>
              <w:jc w:val="center"/>
              <w:rPr>
                <w:sz w:val="20"/>
                <w:szCs w:val="20"/>
              </w:rPr>
            </w:pPr>
            <w:r w:rsidRPr="0008467A">
              <w:rPr>
                <w:sz w:val="20"/>
                <w:szCs w:val="20"/>
              </w:rPr>
              <w:t>1</w:t>
            </w:r>
          </w:p>
        </w:tc>
        <w:tc>
          <w:tcPr>
            <w:tcW w:w="1281" w:type="dxa"/>
            <w:tcBorders>
              <w:top w:val="nil"/>
              <w:left w:val="nil"/>
              <w:bottom w:val="single" w:sz="4" w:space="0" w:color="auto"/>
              <w:right w:val="single" w:sz="4" w:space="0" w:color="auto"/>
            </w:tcBorders>
            <w:shd w:val="clear" w:color="auto" w:fill="auto"/>
            <w:vAlign w:val="bottom"/>
            <w:hideMark/>
          </w:tcPr>
          <w:p w:rsidR="007B6128" w:rsidRPr="0008467A" w:rsidRDefault="007B6128" w:rsidP="00502279">
            <w:pPr>
              <w:jc w:val="center"/>
              <w:rPr>
                <w:sz w:val="20"/>
                <w:szCs w:val="20"/>
              </w:rPr>
            </w:pPr>
            <w:r w:rsidRPr="0008467A">
              <w:rPr>
                <w:sz w:val="20"/>
                <w:szCs w:val="20"/>
              </w:rPr>
              <w:t>2</w:t>
            </w:r>
          </w:p>
        </w:tc>
        <w:tc>
          <w:tcPr>
            <w:tcW w:w="1418" w:type="dxa"/>
            <w:tcBorders>
              <w:top w:val="nil"/>
              <w:left w:val="nil"/>
              <w:bottom w:val="single" w:sz="4" w:space="0" w:color="auto"/>
              <w:right w:val="single" w:sz="4" w:space="0" w:color="auto"/>
            </w:tcBorders>
            <w:shd w:val="clear" w:color="auto" w:fill="auto"/>
            <w:vAlign w:val="bottom"/>
            <w:hideMark/>
          </w:tcPr>
          <w:p w:rsidR="007B6128" w:rsidRPr="0008467A" w:rsidRDefault="007B6128" w:rsidP="00502279">
            <w:pPr>
              <w:jc w:val="center"/>
              <w:rPr>
                <w:sz w:val="20"/>
                <w:szCs w:val="20"/>
              </w:rPr>
            </w:pPr>
            <w:r w:rsidRPr="0008467A">
              <w:rPr>
                <w:sz w:val="20"/>
                <w:szCs w:val="20"/>
              </w:rPr>
              <w:t>3</w:t>
            </w:r>
          </w:p>
        </w:tc>
        <w:tc>
          <w:tcPr>
            <w:tcW w:w="1416" w:type="dxa"/>
            <w:tcBorders>
              <w:top w:val="nil"/>
              <w:left w:val="nil"/>
              <w:bottom w:val="single" w:sz="4" w:space="0" w:color="auto"/>
              <w:right w:val="single" w:sz="4" w:space="0" w:color="auto"/>
            </w:tcBorders>
            <w:shd w:val="clear" w:color="auto" w:fill="auto"/>
            <w:vAlign w:val="bottom"/>
            <w:hideMark/>
          </w:tcPr>
          <w:p w:rsidR="007B6128" w:rsidRPr="0008467A" w:rsidRDefault="007B6128" w:rsidP="009E4F0F">
            <w:pPr>
              <w:ind w:left="-110" w:right="-106"/>
              <w:jc w:val="center"/>
              <w:rPr>
                <w:sz w:val="20"/>
                <w:szCs w:val="20"/>
              </w:rPr>
            </w:pPr>
            <w:r w:rsidRPr="0008467A">
              <w:rPr>
                <w:sz w:val="20"/>
                <w:szCs w:val="20"/>
              </w:rPr>
              <w:t>4</w:t>
            </w:r>
          </w:p>
        </w:tc>
        <w:tc>
          <w:tcPr>
            <w:tcW w:w="1175" w:type="dxa"/>
            <w:tcBorders>
              <w:top w:val="nil"/>
              <w:left w:val="nil"/>
              <w:bottom w:val="single" w:sz="4" w:space="0" w:color="auto"/>
              <w:right w:val="single" w:sz="4" w:space="0" w:color="auto"/>
            </w:tcBorders>
            <w:shd w:val="clear" w:color="auto" w:fill="auto"/>
            <w:vAlign w:val="bottom"/>
            <w:hideMark/>
          </w:tcPr>
          <w:p w:rsidR="007B6128" w:rsidRPr="0008467A" w:rsidRDefault="007B6128" w:rsidP="00502279">
            <w:pPr>
              <w:jc w:val="center"/>
              <w:rPr>
                <w:sz w:val="20"/>
                <w:szCs w:val="20"/>
              </w:rPr>
            </w:pPr>
            <w:r w:rsidRPr="0008467A">
              <w:rPr>
                <w:sz w:val="20"/>
                <w:szCs w:val="20"/>
              </w:rPr>
              <w:t>5</w:t>
            </w:r>
          </w:p>
        </w:tc>
      </w:tr>
      <w:tr w:rsidR="007B6128" w:rsidRPr="0008467A" w:rsidTr="009E4F0F">
        <w:trPr>
          <w:trHeight w:val="20"/>
        </w:trPr>
        <w:tc>
          <w:tcPr>
            <w:tcW w:w="467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jc w:val="center"/>
              <w:rPr>
                <w:b/>
                <w:bCs/>
                <w:sz w:val="20"/>
                <w:szCs w:val="20"/>
              </w:rPr>
            </w:pPr>
            <w:r w:rsidRPr="0008467A">
              <w:rPr>
                <w:b/>
                <w:bCs/>
                <w:sz w:val="20"/>
                <w:szCs w:val="20"/>
              </w:rPr>
              <w:t>Безвозмездные поступления</w:t>
            </w:r>
          </w:p>
        </w:tc>
        <w:tc>
          <w:tcPr>
            <w:tcW w:w="1281"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b/>
                <w:bCs/>
                <w:sz w:val="20"/>
                <w:szCs w:val="20"/>
              </w:rPr>
            </w:pPr>
            <w:r w:rsidRPr="0008467A">
              <w:rPr>
                <w:b/>
                <w:bCs/>
                <w:sz w:val="20"/>
                <w:szCs w:val="20"/>
              </w:rPr>
              <w:t>27 921 212,2</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b/>
                <w:bCs/>
                <w:sz w:val="20"/>
                <w:szCs w:val="20"/>
              </w:rPr>
            </w:pPr>
            <w:r w:rsidRPr="0008467A">
              <w:rPr>
                <w:b/>
                <w:bCs/>
                <w:sz w:val="20"/>
                <w:szCs w:val="20"/>
              </w:rPr>
              <w:t>21 518 300,3</w:t>
            </w:r>
          </w:p>
        </w:tc>
        <w:tc>
          <w:tcPr>
            <w:tcW w:w="141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9E4F0F">
            <w:pPr>
              <w:ind w:left="-110" w:right="-106"/>
              <w:jc w:val="center"/>
              <w:rPr>
                <w:b/>
                <w:bCs/>
                <w:sz w:val="20"/>
                <w:szCs w:val="20"/>
              </w:rPr>
            </w:pPr>
            <w:r w:rsidRPr="0008467A">
              <w:rPr>
                <w:b/>
                <w:bCs/>
                <w:sz w:val="20"/>
                <w:szCs w:val="20"/>
              </w:rPr>
              <w:t>77,1</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b/>
                <w:bCs/>
                <w:sz w:val="20"/>
                <w:szCs w:val="20"/>
              </w:rPr>
            </w:pPr>
            <w:r w:rsidRPr="0008467A">
              <w:rPr>
                <w:b/>
                <w:bCs/>
                <w:sz w:val="20"/>
                <w:szCs w:val="20"/>
              </w:rPr>
              <w:t>х</w:t>
            </w:r>
          </w:p>
        </w:tc>
      </w:tr>
      <w:tr w:rsidR="007B6128" w:rsidRPr="0008467A" w:rsidTr="009E4F0F">
        <w:trPr>
          <w:trHeight w:val="20"/>
        </w:trPr>
        <w:tc>
          <w:tcPr>
            <w:tcW w:w="467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jc w:val="both"/>
              <w:rPr>
                <w:sz w:val="20"/>
                <w:szCs w:val="20"/>
              </w:rPr>
            </w:pPr>
            <w:r w:rsidRPr="0008467A">
              <w:rPr>
                <w:sz w:val="20"/>
                <w:szCs w:val="20"/>
              </w:rPr>
              <w:t>202 Дотации</w:t>
            </w:r>
          </w:p>
        </w:tc>
        <w:tc>
          <w:tcPr>
            <w:tcW w:w="1281"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17 016 950,9</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12 895 795,9</w:t>
            </w:r>
          </w:p>
        </w:tc>
        <w:tc>
          <w:tcPr>
            <w:tcW w:w="141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9E4F0F">
            <w:pPr>
              <w:ind w:left="-110" w:right="-106"/>
              <w:jc w:val="center"/>
              <w:rPr>
                <w:sz w:val="20"/>
                <w:szCs w:val="20"/>
              </w:rPr>
            </w:pPr>
            <w:r w:rsidRPr="0008467A">
              <w:rPr>
                <w:sz w:val="20"/>
                <w:szCs w:val="20"/>
              </w:rPr>
              <w:t>75,8</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59,9</w:t>
            </w:r>
          </w:p>
        </w:tc>
      </w:tr>
      <w:tr w:rsidR="007B6128" w:rsidRPr="0008467A" w:rsidTr="009E4F0F">
        <w:trPr>
          <w:trHeight w:val="20"/>
        </w:trPr>
        <w:tc>
          <w:tcPr>
            <w:tcW w:w="467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jc w:val="both"/>
              <w:rPr>
                <w:sz w:val="20"/>
                <w:szCs w:val="20"/>
              </w:rPr>
            </w:pPr>
            <w:r w:rsidRPr="0008467A">
              <w:rPr>
                <w:sz w:val="20"/>
                <w:szCs w:val="20"/>
              </w:rPr>
              <w:t>202 Субсидии</w:t>
            </w:r>
          </w:p>
        </w:tc>
        <w:tc>
          <w:tcPr>
            <w:tcW w:w="1281"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ind w:left="-103"/>
              <w:jc w:val="right"/>
              <w:rPr>
                <w:sz w:val="20"/>
                <w:szCs w:val="20"/>
              </w:rPr>
            </w:pPr>
            <w:r w:rsidRPr="0008467A">
              <w:rPr>
                <w:sz w:val="20"/>
                <w:szCs w:val="20"/>
              </w:rPr>
              <w:t>5 768 431,1</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4 239 632,6</w:t>
            </w:r>
          </w:p>
        </w:tc>
        <w:tc>
          <w:tcPr>
            <w:tcW w:w="141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9E4F0F">
            <w:pPr>
              <w:ind w:left="-110" w:right="-106"/>
              <w:jc w:val="center"/>
              <w:rPr>
                <w:sz w:val="20"/>
                <w:szCs w:val="20"/>
              </w:rPr>
            </w:pPr>
            <w:r w:rsidRPr="0008467A">
              <w:rPr>
                <w:sz w:val="20"/>
                <w:szCs w:val="20"/>
              </w:rPr>
              <w:t>73,5</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19,7</w:t>
            </w:r>
          </w:p>
        </w:tc>
      </w:tr>
      <w:tr w:rsidR="007B6128" w:rsidRPr="0008467A" w:rsidTr="009E4F0F">
        <w:trPr>
          <w:trHeight w:val="20"/>
        </w:trPr>
        <w:tc>
          <w:tcPr>
            <w:tcW w:w="467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jc w:val="both"/>
              <w:rPr>
                <w:sz w:val="20"/>
                <w:szCs w:val="20"/>
              </w:rPr>
            </w:pPr>
            <w:r w:rsidRPr="0008467A">
              <w:rPr>
                <w:sz w:val="20"/>
                <w:szCs w:val="20"/>
              </w:rPr>
              <w:t>202 Субвенции</w:t>
            </w:r>
          </w:p>
        </w:tc>
        <w:tc>
          <w:tcPr>
            <w:tcW w:w="1281"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446 582,8</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345 495,2</w:t>
            </w:r>
          </w:p>
        </w:tc>
        <w:tc>
          <w:tcPr>
            <w:tcW w:w="141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9E4F0F">
            <w:pPr>
              <w:ind w:left="-110" w:right="-106"/>
              <w:jc w:val="center"/>
              <w:rPr>
                <w:sz w:val="20"/>
                <w:szCs w:val="20"/>
              </w:rPr>
            </w:pPr>
            <w:r w:rsidRPr="0008467A">
              <w:rPr>
                <w:sz w:val="20"/>
                <w:szCs w:val="20"/>
              </w:rPr>
              <w:t>77,4</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1,6</w:t>
            </w:r>
          </w:p>
        </w:tc>
      </w:tr>
      <w:tr w:rsidR="007B6128" w:rsidRPr="0008467A" w:rsidTr="009E4F0F">
        <w:trPr>
          <w:trHeight w:val="20"/>
        </w:trPr>
        <w:tc>
          <w:tcPr>
            <w:tcW w:w="467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202 Иные межбюджетные трансферты</w:t>
            </w:r>
          </w:p>
        </w:tc>
        <w:tc>
          <w:tcPr>
            <w:tcW w:w="1281"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277 376,0</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194 720,4</w:t>
            </w:r>
          </w:p>
        </w:tc>
        <w:tc>
          <w:tcPr>
            <w:tcW w:w="141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9E4F0F">
            <w:pPr>
              <w:ind w:left="-110" w:right="-106"/>
              <w:jc w:val="center"/>
              <w:rPr>
                <w:sz w:val="20"/>
                <w:szCs w:val="20"/>
              </w:rPr>
            </w:pPr>
            <w:r w:rsidRPr="0008467A">
              <w:rPr>
                <w:sz w:val="20"/>
                <w:szCs w:val="20"/>
              </w:rPr>
              <w:t>70,2</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0,9</w:t>
            </w:r>
          </w:p>
        </w:tc>
      </w:tr>
      <w:tr w:rsidR="007B6128" w:rsidRPr="0008467A" w:rsidTr="009E4F0F">
        <w:trPr>
          <w:trHeight w:val="20"/>
        </w:trPr>
        <w:tc>
          <w:tcPr>
            <w:tcW w:w="467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204 Безвозмездные поступления от негосударственных организаций</w:t>
            </w:r>
          </w:p>
        </w:tc>
        <w:tc>
          <w:tcPr>
            <w:tcW w:w="1281"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4 980,5</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4 980,6</w:t>
            </w:r>
          </w:p>
        </w:tc>
        <w:tc>
          <w:tcPr>
            <w:tcW w:w="141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9E4F0F">
            <w:pPr>
              <w:ind w:left="-110" w:right="-106"/>
              <w:jc w:val="center"/>
              <w:rPr>
                <w:sz w:val="20"/>
                <w:szCs w:val="20"/>
              </w:rPr>
            </w:pPr>
            <w:r w:rsidRPr="0008467A">
              <w:rPr>
                <w:sz w:val="20"/>
                <w:szCs w:val="20"/>
              </w:rPr>
              <w:t>99,9</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менее 0,1</w:t>
            </w:r>
          </w:p>
        </w:tc>
      </w:tr>
      <w:tr w:rsidR="007B6128" w:rsidRPr="0008467A" w:rsidTr="009E4F0F">
        <w:trPr>
          <w:trHeight w:val="20"/>
        </w:trPr>
        <w:tc>
          <w:tcPr>
            <w:tcW w:w="467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207 Прочие безвозмездные поступления</w:t>
            </w:r>
          </w:p>
        </w:tc>
        <w:tc>
          <w:tcPr>
            <w:tcW w:w="1281"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4 326 890,9</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3 146 829,7</w:t>
            </w:r>
          </w:p>
        </w:tc>
        <w:tc>
          <w:tcPr>
            <w:tcW w:w="141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9E4F0F">
            <w:pPr>
              <w:ind w:left="-110" w:right="-106"/>
              <w:jc w:val="center"/>
              <w:rPr>
                <w:sz w:val="20"/>
                <w:szCs w:val="20"/>
              </w:rPr>
            </w:pPr>
            <w:r w:rsidRPr="0008467A">
              <w:rPr>
                <w:sz w:val="20"/>
                <w:szCs w:val="20"/>
              </w:rPr>
              <w:t>72,7</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14,6</w:t>
            </w:r>
          </w:p>
        </w:tc>
      </w:tr>
      <w:tr w:rsidR="007B6128" w:rsidRPr="0008467A" w:rsidTr="009E4F0F">
        <w:trPr>
          <w:trHeight w:val="20"/>
        </w:trPr>
        <w:tc>
          <w:tcPr>
            <w:tcW w:w="467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218 Доходы от возврата остатков субсидий, субвенций и иных межбюджетных трансфертов, имеющих целевое назначение, прошлых лет</w:t>
            </w:r>
          </w:p>
        </w:tc>
        <w:tc>
          <w:tcPr>
            <w:tcW w:w="1281"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80 000,0</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694 849,6</w:t>
            </w:r>
          </w:p>
        </w:tc>
        <w:tc>
          <w:tcPr>
            <w:tcW w:w="141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9E4F0F">
            <w:pPr>
              <w:ind w:left="-110" w:right="-106"/>
              <w:jc w:val="center"/>
              <w:rPr>
                <w:sz w:val="20"/>
                <w:szCs w:val="20"/>
              </w:rPr>
            </w:pPr>
            <w:r w:rsidRPr="0008467A">
              <w:rPr>
                <w:sz w:val="20"/>
                <w:szCs w:val="20"/>
              </w:rPr>
              <w:t>в 8,7 раза</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3,2</w:t>
            </w:r>
          </w:p>
        </w:tc>
      </w:tr>
      <w:tr w:rsidR="007B6128" w:rsidRPr="0008467A" w:rsidTr="009E4F0F">
        <w:trPr>
          <w:trHeight w:val="20"/>
        </w:trPr>
        <w:tc>
          <w:tcPr>
            <w:tcW w:w="467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219 Возврат остатков субсидий, субвенций и иных межбюджетных трансфертов, имеющих целевое назначение, прошлых лет</w:t>
            </w:r>
          </w:p>
        </w:tc>
        <w:tc>
          <w:tcPr>
            <w:tcW w:w="1281"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-4 003,7</w:t>
            </w:r>
          </w:p>
        </w:tc>
        <w:tc>
          <w:tcPr>
            <w:tcW w:w="141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9E4F0F">
            <w:pPr>
              <w:ind w:left="-110" w:right="-106"/>
              <w:jc w:val="center"/>
              <w:rPr>
                <w:sz w:val="20"/>
                <w:szCs w:val="20"/>
              </w:rPr>
            </w:pPr>
            <w:r w:rsidRPr="0008467A">
              <w:rPr>
                <w:sz w:val="20"/>
                <w:szCs w:val="20"/>
              </w:rPr>
              <w:t>-</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менее 0,1</w:t>
            </w:r>
          </w:p>
        </w:tc>
      </w:tr>
    </w:tbl>
    <w:p w:rsidR="007B6128" w:rsidRPr="00107CAC" w:rsidRDefault="007B6128" w:rsidP="00502279">
      <w:pPr>
        <w:widowControl w:val="0"/>
        <w:suppressAutoHyphens/>
        <w:spacing w:before="120"/>
        <w:ind w:firstLine="709"/>
        <w:jc w:val="both"/>
        <w:rPr>
          <w:rFonts w:eastAsia="DejaVu Sans" w:cs="font184"/>
          <w:kern w:val="2"/>
          <w:sz w:val="28"/>
          <w:szCs w:val="28"/>
          <w:lang w:eastAsia="ar-SA"/>
        </w:rPr>
      </w:pPr>
      <w:r w:rsidRPr="00107CAC">
        <w:rPr>
          <w:rFonts w:eastAsia="DejaVu Sans" w:cs="font184"/>
          <w:kern w:val="2"/>
          <w:sz w:val="28"/>
          <w:szCs w:val="28"/>
          <w:lang w:eastAsia="ar-SA"/>
        </w:rPr>
        <w:t xml:space="preserve">В отчетном периоде окружному бюджету предоставлены </w:t>
      </w:r>
      <w:r w:rsidRPr="00107CAC">
        <w:rPr>
          <w:rFonts w:eastAsia="DejaVu Sans" w:cs="font184"/>
          <w:b/>
          <w:kern w:val="2"/>
          <w:sz w:val="28"/>
          <w:szCs w:val="28"/>
          <w:lang w:eastAsia="ar-SA"/>
        </w:rPr>
        <w:t>дотации</w:t>
      </w:r>
      <w:r w:rsidRPr="00107CAC">
        <w:rPr>
          <w:rFonts w:eastAsia="DejaVu Sans" w:cs="font184"/>
          <w:kern w:val="2"/>
          <w:sz w:val="28"/>
          <w:szCs w:val="28"/>
          <w:lang w:eastAsia="ar-SA"/>
        </w:rPr>
        <w:t xml:space="preserve"> в объеме 12 895 795,9 тыс. рублей (75,8% плановых показателей), в том числе:</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- 12 595 065,3 тыс. рублей – на выравнивание бюджетной обеспеченности;</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- 167 648,4 тыс. рублей – на частичную компенсацию дополнительных расходов на повышение оплаты труда работников бюджетной сферы и иные цели;</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 xml:space="preserve">- 133 082,2 тыс. рублей – гранты за достижение показателей деятельности </w:t>
      </w:r>
      <w:r w:rsidRPr="00107CAC">
        <w:rPr>
          <w:rFonts w:eastAsia="DejaVu Sans" w:cs="font184"/>
          <w:kern w:val="2"/>
          <w:sz w:val="28"/>
          <w:szCs w:val="28"/>
          <w:lang w:eastAsia="ar-SA"/>
        </w:rPr>
        <w:lastRenderedPageBreak/>
        <w:t>органов исполнительной власти субъектов Российской Федерации.</w:t>
      </w:r>
    </w:p>
    <w:p w:rsidR="007B6128" w:rsidRPr="00107CAC" w:rsidRDefault="007B6128" w:rsidP="00502279">
      <w:pPr>
        <w:autoSpaceDE w:val="0"/>
        <w:autoSpaceDN w:val="0"/>
        <w:adjustRightInd w:val="0"/>
        <w:ind w:firstLine="709"/>
        <w:jc w:val="both"/>
        <w:rPr>
          <w:rFonts w:eastAsiaTheme="minorHAnsi"/>
          <w:bCs/>
          <w:sz w:val="28"/>
          <w:szCs w:val="28"/>
          <w:lang w:eastAsia="en-US"/>
        </w:rPr>
      </w:pPr>
      <w:r w:rsidRPr="00107CAC">
        <w:rPr>
          <w:rFonts w:eastAsiaTheme="minorHAnsi"/>
          <w:bCs/>
          <w:sz w:val="28"/>
          <w:szCs w:val="28"/>
          <w:lang w:eastAsia="en-US"/>
        </w:rPr>
        <w:t xml:space="preserve">В целях </w:t>
      </w:r>
      <w:proofErr w:type="spellStart"/>
      <w:r w:rsidRPr="00107CAC">
        <w:rPr>
          <w:rFonts w:eastAsiaTheme="minorHAnsi"/>
          <w:bCs/>
          <w:sz w:val="28"/>
          <w:szCs w:val="28"/>
          <w:lang w:eastAsia="en-US"/>
        </w:rPr>
        <w:t>софинансирования</w:t>
      </w:r>
      <w:proofErr w:type="spellEnd"/>
      <w:r w:rsidRPr="00107CAC">
        <w:rPr>
          <w:rFonts w:eastAsiaTheme="minorHAnsi"/>
          <w:bCs/>
          <w:sz w:val="28"/>
          <w:szCs w:val="28"/>
          <w:lang w:eastAsia="en-US"/>
        </w:rPr>
        <w:t xml:space="preserve"> расходных обязательств округа федеральным бюджетом из 57 видов утвержденных предоставлена </w:t>
      </w:r>
      <w:r w:rsidRPr="00107CAC">
        <w:rPr>
          <w:rFonts w:eastAsiaTheme="minorHAnsi"/>
          <w:b/>
          <w:bCs/>
          <w:sz w:val="28"/>
          <w:szCs w:val="28"/>
          <w:lang w:eastAsia="en-US"/>
        </w:rPr>
        <w:t>51 субсидия</w:t>
      </w:r>
      <w:r w:rsidRPr="00107CAC">
        <w:rPr>
          <w:sz w:val="28"/>
          <w:szCs w:val="28"/>
        </w:rPr>
        <w:t xml:space="preserve"> в объеме</w:t>
      </w:r>
      <w:r w:rsidRPr="00107CAC">
        <w:rPr>
          <w:rFonts w:eastAsia="DejaVu Sans" w:cs="font184"/>
          <w:kern w:val="2"/>
          <w:sz w:val="28"/>
          <w:szCs w:val="28"/>
          <w:lang w:eastAsia="ar-SA"/>
        </w:rPr>
        <w:t xml:space="preserve"> 4 239 632,6 тыс. рублей (73,5%), </w:t>
      </w:r>
      <w:r w:rsidRPr="00107CAC">
        <w:rPr>
          <w:rFonts w:eastAsiaTheme="minorHAnsi"/>
          <w:bCs/>
          <w:sz w:val="28"/>
          <w:szCs w:val="28"/>
          <w:lang w:eastAsia="en-US"/>
        </w:rPr>
        <w:t>основные из них:</w:t>
      </w:r>
    </w:p>
    <w:p w:rsidR="007B6128" w:rsidRPr="00107CAC" w:rsidRDefault="007B6128" w:rsidP="00502279">
      <w:pPr>
        <w:autoSpaceDE w:val="0"/>
        <w:autoSpaceDN w:val="0"/>
        <w:adjustRightInd w:val="0"/>
        <w:ind w:firstLine="709"/>
        <w:jc w:val="both"/>
        <w:rPr>
          <w:sz w:val="28"/>
          <w:szCs w:val="28"/>
        </w:rPr>
      </w:pPr>
      <w:r w:rsidRPr="00107CAC">
        <w:rPr>
          <w:rFonts w:eastAsiaTheme="minorHAnsi"/>
          <w:bCs/>
          <w:sz w:val="28"/>
          <w:szCs w:val="28"/>
          <w:lang w:eastAsia="en-US"/>
        </w:rPr>
        <w:t xml:space="preserve">- 1 810 000,0 тыс. рублей – </w:t>
      </w:r>
      <w:r w:rsidRPr="00107CAC">
        <w:rPr>
          <w:sz w:val="28"/>
          <w:szCs w:val="28"/>
        </w:rPr>
        <w:t>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(80,3% плана);</w:t>
      </w:r>
    </w:p>
    <w:p w:rsidR="007B6128" w:rsidRPr="00107CAC" w:rsidRDefault="007B6128" w:rsidP="00502279">
      <w:pPr>
        <w:autoSpaceDE w:val="0"/>
        <w:autoSpaceDN w:val="0"/>
        <w:adjustRightInd w:val="0"/>
        <w:ind w:firstLine="709"/>
        <w:jc w:val="both"/>
        <w:rPr>
          <w:rFonts w:eastAsiaTheme="minorHAnsi"/>
          <w:bCs/>
          <w:sz w:val="28"/>
          <w:szCs w:val="28"/>
          <w:lang w:eastAsia="en-US"/>
        </w:rPr>
      </w:pPr>
      <w:r w:rsidRPr="00107CAC">
        <w:rPr>
          <w:rFonts w:eastAsiaTheme="minorHAnsi"/>
          <w:bCs/>
          <w:sz w:val="28"/>
          <w:szCs w:val="28"/>
          <w:lang w:eastAsia="en-US"/>
        </w:rPr>
        <w:t>- 451 390,0 тыс. рублей – на закупку авиационных работ для оказания медицинской помощи (73,3%);</w:t>
      </w:r>
    </w:p>
    <w:p w:rsidR="007B6128" w:rsidRPr="00107CAC" w:rsidRDefault="007B6128" w:rsidP="00502279">
      <w:pPr>
        <w:autoSpaceDE w:val="0"/>
        <w:autoSpaceDN w:val="0"/>
        <w:adjustRightInd w:val="0"/>
        <w:ind w:firstLine="709"/>
        <w:jc w:val="both"/>
        <w:rPr>
          <w:rFonts w:eastAsiaTheme="minorHAnsi"/>
          <w:bCs/>
          <w:sz w:val="28"/>
          <w:szCs w:val="28"/>
          <w:lang w:eastAsia="en-US"/>
        </w:rPr>
      </w:pPr>
      <w:r w:rsidRPr="00107CAC">
        <w:rPr>
          <w:rFonts w:eastAsiaTheme="minorHAnsi"/>
          <w:bCs/>
          <w:sz w:val="28"/>
          <w:szCs w:val="28"/>
          <w:lang w:eastAsia="en-US"/>
        </w:rPr>
        <w:t>- 407 040,1 тыс. рублей – на выплату региональных социальных доплат к пенсии (80,9%);</w:t>
      </w:r>
    </w:p>
    <w:p w:rsidR="007B6128" w:rsidRPr="00107CAC" w:rsidRDefault="007B6128" w:rsidP="00502279">
      <w:pPr>
        <w:autoSpaceDE w:val="0"/>
        <w:autoSpaceDN w:val="0"/>
        <w:adjustRightInd w:val="0"/>
        <w:ind w:firstLine="709"/>
        <w:jc w:val="both"/>
        <w:rPr>
          <w:rFonts w:eastAsia="DejaVu Sans" w:cs="font184"/>
          <w:kern w:val="2"/>
          <w:sz w:val="28"/>
          <w:szCs w:val="28"/>
          <w:lang w:eastAsia="ar-SA"/>
        </w:rPr>
      </w:pPr>
      <w:r w:rsidRPr="00107CAC">
        <w:rPr>
          <w:rFonts w:eastAsiaTheme="minorHAnsi"/>
          <w:bCs/>
          <w:sz w:val="28"/>
          <w:szCs w:val="28"/>
          <w:lang w:eastAsia="en-US"/>
        </w:rPr>
        <w:t>- </w:t>
      </w:r>
      <w:r w:rsidRPr="00107CAC">
        <w:rPr>
          <w:rFonts w:eastAsia="DejaVu Sans" w:cs="font184"/>
          <w:kern w:val="2"/>
          <w:sz w:val="28"/>
          <w:szCs w:val="28"/>
          <w:lang w:eastAsia="ar-SA"/>
        </w:rPr>
        <w:t>131 433,7 тыс. рублей – на реализацию мероприятий по модернизации коммунальной инфраструктуры (100%);</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- 100 937,5 тыс. рублей – на адресное строительство детских садов в отдельных населенных пунктах (100%);</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- 85 779,5 тыс. рублей – на поддержку приоритетных направлений агропромышленного комплекса и развитие малых форм хозяйствования (100%);</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- 30 000,0 тыс. рублей – на достижение показателей государственной программы Российской Федерации «Развитие туризма» (100%);</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- 15 685,7 тыс. рублей – на обеспечение отдыха и оздоровление детей, проживающих в Арктической зоне Российской Федерации (100%).</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В отчетном периоде не поступило шесть субсидий в сумме 13 972,2 тыс. рублей или 0,2% плановых показателей, из них 11 400,0 тыс. рублей – на закупку оборудования для создания «умных» спортивных площадок.</w:t>
      </w:r>
    </w:p>
    <w:p w:rsidR="007B6128" w:rsidRPr="00107CAC" w:rsidRDefault="007B6128" w:rsidP="00502279">
      <w:pPr>
        <w:autoSpaceDE w:val="0"/>
        <w:autoSpaceDN w:val="0"/>
        <w:adjustRightInd w:val="0"/>
        <w:ind w:firstLine="709"/>
        <w:jc w:val="both"/>
        <w:rPr>
          <w:rFonts w:eastAsiaTheme="minorHAnsi"/>
          <w:bCs/>
          <w:sz w:val="28"/>
          <w:szCs w:val="28"/>
          <w:lang w:eastAsia="en-US"/>
        </w:rPr>
      </w:pPr>
      <w:r w:rsidRPr="00107CAC">
        <w:rPr>
          <w:rFonts w:eastAsiaTheme="minorHAnsi"/>
          <w:b/>
          <w:bCs/>
          <w:sz w:val="28"/>
          <w:szCs w:val="28"/>
          <w:lang w:eastAsia="en-US"/>
        </w:rPr>
        <w:t>Субвенции</w:t>
      </w:r>
      <w:r w:rsidRPr="00107CAC">
        <w:rPr>
          <w:rFonts w:eastAsiaTheme="minorHAnsi"/>
          <w:bCs/>
          <w:sz w:val="28"/>
          <w:szCs w:val="28"/>
          <w:lang w:eastAsia="en-US"/>
        </w:rPr>
        <w:t xml:space="preserve"> на финансовое обеспечение расходных обязательств округа поступили по 9 направлениям (из 11 плановых) в сумме 345 495,2 тыс. рублей, из них 196 566,7 тыс. рублей – на осуществление мер пожарной безопасности и тушение лесных пожаров.</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b/>
          <w:sz w:val="28"/>
          <w:szCs w:val="28"/>
        </w:rPr>
        <w:t>И</w:t>
      </w:r>
      <w:r w:rsidRPr="00107CAC">
        <w:rPr>
          <w:rFonts w:eastAsia="DejaVu Sans" w:cs="font184"/>
          <w:b/>
          <w:kern w:val="2"/>
          <w:sz w:val="28"/>
          <w:szCs w:val="28"/>
          <w:lang w:eastAsia="ar-SA"/>
        </w:rPr>
        <w:t>ные межбюджетные трансферты</w:t>
      </w:r>
      <w:r w:rsidRPr="00107CAC">
        <w:rPr>
          <w:rFonts w:eastAsia="DejaVu Sans" w:cs="font184"/>
          <w:kern w:val="2"/>
          <w:sz w:val="28"/>
          <w:szCs w:val="28"/>
          <w:lang w:eastAsia="ar-SA"/>
        </w:rPr>
        <w:t xml:space="preserve"> поступили в сумме 194 720,4 тыс. рублей (5 из 6 плановых). В окружной бюджет не поступил иной межбюджетный трансферт на реализацию отдельных полномочий в области лекарственного обеспечения в сумме 6 647,3 тыс. рублей. Вне плана поступил иной межбюджетный трансфер в сумме 1 085,6 тыс. рублей за счет средств резервного фонда Правительства Российской Федерации на оказание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b/>
          <w:kern w:val="2"/>
          <w:sz w:val="28"/>
          <w:szCs w:val="28"/>
          <w:lang w:eastAsia="ar-SA"/>
        </w:rPr>
        <w:t xml:space="preserve">Фонд поддержки детей, </w:t>
      </w:r>
      <w:r w:rsidRPr="00107CAC">
        <w:rPr>
          <w:b/>
          <w:sz w:val="28"/>
          <w:szCs w:val="28"/>
          <w:shd w:val="clear" w:color="auto" w:fill="FFFFFF"/>
        </w:rPr>
        <w:t>находящихся в трудной жизненной ситуации</w:t>
      </w:r>
      <w:r w:rsidRPr="00107CAC">
        <w:rPr>
          <w:rStyle w:val="ac"/>
          <w:sz w:val="28"/>
          <w:szCs w:val="28"/>
          <w:shd w:val="clear" w:color="auto" w:fill="FFFFFF"/>
        </w:rPr>
        <w:footnoteReference w:id="33"/>
      </w:r>
      <w:r w:rsidRPr="00107CAC">
        <w:rPr>
          <w:sz w:val="28"/>
          <w:szCs w:val="28"/>
          <w:shd w:val="clear" w:color="auto" w:fill="FFFFFF"/>
        </w:rPr>
        <w:t>,</w:t>
      </w:r>
      <w:r w:rsidRPr="00107CAC">
        <w:rPr>
          <w:rFonts w:eastAsia="DejaVu Sans" w:cs="font184"/>
          <w:kern w:val="2"/>
          <w:sz w:val="28"/>
          <w:szCs w:val="28"/>
          <w:lang w:eastAsia="ar-SA"/>
        </w:rPr>
        <w:t xml:space="preserve"> предоставил средства на реализацию комплекса мер, направленных на создание </w:t>
      </w:r>
      <w:r w:rsidRPr="00107CAC">
        <w:rPr>
          <w:rFonts w:eastAsia="DejaVu Sans" w:cs="font184"/>
          <w:kern w:val="2"/>
          <w:sz w:val="28"/>
          <w:szCs w:val="28"/>
          <w:lang w:eastAsia="ar-SA"/>
        </w:rPr>
        <w:lastRenderedPageBreak/>
        <w:t>семейных многофункциональных центров на территории округа, в сумме 4 980,6 тыс. рублей</w:t>
      </w:r>
      <w:r w:rsidRPr="00107CAC">
        <w:rPr>
          <w:rStyle w:val="ac"/>
          <w:rFonts w:eastAsia="DejaVu Sans" w:cs="font184"/>
          <w:kern w:val="2"/>
          <w:sz w:val="28"/>
          <w:szCs w:val="28"/>
          <w:lang w:eastAsia="ar-SA"/>
        </w:rPr>
        <w:footnoteReference w:id="34"/>
      </w:r>
      <w:r w:rsidRPr="00107CAC">
        <w:rPr>
          <w:rFonts w:eastAsia="DejaVu Sans" w:cs="font184"/>
          <w:kern w:val="2"/>
          <w:sz w:val="28"/>
          <w:szCs w:val="28"/>
          <w:lang w:eastAsia="ar-SA"/>
        </w:rPr>
        <w:t>.</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b/>
          <w:kern w:val="2"/>
          <w:sz w:val="28"/>
          <w:szCs w:val="28"/>
          <w:lang w:eastAsia="ar-SA"/>
        </w:rPr>
        <w:t>Прочие безвозмездные поступления</w:t>
      </w:r>
      <w:r w:rsidRPr="00107CAC">
        <w:rPr>
          <w:rFonts w:eastAsia="DejaVu Sans" w:cs="font184"/>
          <w:kern w:val="2"/>
          <w:sz w:val="28"/>
          <w:szCs w:val="28"/>
          <w:lang w:eastAsia="ar-SA"/>
        </w:rPr>
        <w:t xml:space="preserve"> составили 3 146 829,7 тыс. рублей – целевые взносы от Публичного акционерного общества «Федеральная гидрогенерирующая компания – РусГидро» в связи с доведением до базового уровня цен (тарифов) на электрическую энергию (мощность) на 2025 год для субъектов, входящих в состав Дальневосточного федерального округа, в соответствии с Распоряжением Правительства Российской Федерации от 7 декабря 2024 года №3608-р.</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b/>
          <w:kern w:val="2"/>
          <w:sz w:val="28"/>
          <w:szCs w:val="28"/>
          <w:lang w:eastAsia="ar-SA"/>
        </w:rPr>
        <w:t>Доходы окружного бюджета от возврата</w:t>
      </w:r>
      <w:r w:rsidRPr="00107CAC">
        <w:rPr>
          <w:rFonts w:eastAsia="DejaVu Sans" w:cs="font184"/>
          <w:kern w:val="2"/>
          <w:sz w:val="28"/>
          <w:szCs w:val="28"/>
          <w:lang w:eastAsia="ar-SA"/>
        </w:rPr>
        <w:t xml:space="preserve"> остатков субсидий, субвенций и иных межбюджетных трансфертов, имеющих целевое назначение, прошлых лет в отчетном периоде составили 694 849,6 тыс. рублей, из них:</w:t>
      </w:r>
    </w:p>
    <w:p w:rsidR="007B6128" w:rsidRPr="00107CAC" w:rsidRDefault="007B6128" w:rsidP="00502279">
      <w:pPr>
        <w:widowControl w:val="0"/>
        <w:suppressAutoHyphens/>
        <w:ind w:firstLine="709"/>
        <w:jc w:val="both"/>
        <w:rPr>
          <w:rFonts w:eastAsia="DejaVu Sans" w:cs="font184"/>
          <w:kern w:val="2"/>
          <w:sz w:val="28"/>
          <w:szCs w:val="28"/>
          <w:lang w:eastAsia="ar-SA"/>
        </w:rPr>
      </w:pPr>
      <w:bookmarkStart w:id="21" w:name="_Hlk213438122"/>
      <w:r w:rsidRPr="00107CAC">
        <w:rPr>
          <w:rFonts w:eastAsia="DejaVu Sans" w:cs="font184"/>
          <w:kern w:val="2"/>
          <w:sz w:val="28"/>
          <w:szCs w:val="28"/>
          <w:lang w:eastAsia="ar-SA"/>
        </w:rPr>
        <w:t xml:space="preserve">- 506 853,8 тыс. рублей – субсидия </w:t>
      </w:r>
      <w:r w:rsidRPr="00107CAC">
        <w:rPr>
          <w:rFonts w:eastAsiaTheme="minorHAnsi"/>
          <w:sz w:val="28"/>
          <w:szCs w:val="28"/>
          <w:lang w:eastAsia="en-US"/>
        </w:rPr>
        <w:t xml:space="preserve">на модернизацию объектов инфраструктуры в рамках реализации инвестиционного проекта </w:t>
      </w:r>
      <w:r w:rsidRPr="00107CAC">
        <w:rPr>
          <w:rFonts w:eastAsia="DejaVu Sans" w:cs="font184"/>
          <w:kern w:val="2"/>
          <w:sz w:val="28"/>
          <w:szCs w:val="28"/>
          <w:lang w:eastAsia="ar-SA"/>
        </w:rPr>
        <w:t>(Анадырский муниципальный район), предоставленная в рамках реализации мероприятий подпрограммы «</w:t>
      </w:r>
      <w:r w:rsidRPr="00107CAC">
        <w:rPr>
          <w:rFonts w:eastAsiaTheme="minorHAnsi"/>
          <w:sz w:val="28"/>
          <w:szCs w:val="28"/>
          <w:lang w:eastAsia="en-US"/>
        </w:rPr>
        <w:t>Развитие угольной промышленности» Государственной программы «Развитие энергетики Чукотского автономного округа»;</w:t>
      </w:r>
    </w:p>
    <w:bookmarkEnd w:id="21"/>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- 167 888,7 тыс. рублей</w:t>
      </w:r>
      <w:r w:rsidRPr="00107CAC">
        <w:rPr>
          <w:rStyle w:val="ac"/>
          <w:rFonts w:eastAsia="DejaVu Sans" w:cs="font184"/>
          <w:kern w:val="2"/>
          <w:sz w:val="28"/>
          <w:szCs w:val="28"/>
          <w:lang w:eastAsia="ar-SA"/>
        </w:rPr>
        <w:footnoteReference w:id="35"/>
      </w:r>
      <w:r w:rsidRPr="00107CAC">
        <w:rPr>
          <w:rFonts w:eastAsia="DejaVu Sans" w:cs="font184"/>
          <w:kern w:val="2"/>
          <w:sz w:val="28"/>
          <w:szCs w:val="28"/>
          <w:lang w:eastAsia="ar-SA"/>
        </w:rPr>
        <w:t xml:space="preserve">, из них: </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субсидия на обеспечение устойчивого сокращения непригодного для проживания жилого фонда (Анадырский муниципальный район) – 75 145,8 тыс. рублей;</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субсидия на обеспечение мероприятий по развитию жилищного строительства (</w:t>
      </w:r>
      <w:proofErr w:type="spellStart"/>
      <w:r w:rsidRPr="00107CAC">
        <w:rPr>
          <w:rFonts w:eastAsia="DejaVu Sans" w:cs="font184"/>
          <w:kern w:val="2"/>
          <w:sz w:val="28"/>
          <w:szCs w:val="28"/>
          <w:lang w:eastAsia="ar-SA"/>
        </w:rPr>
        <w:t>Провиденский</w:t>
      </w:r>
      <w:proofErr w:type="spellEnd"/>
      <w:r w:rsidRPr="00107CAC">
        <w:rPr>
          <w:rFonts w:eastAsia="DejaVu Sans" w:cs="font184"/>
          <w:kern w:val="2"/>
          <w:sz w:val="28"/>
          <w:szCs w:val="28"/>
          <w:lang w:eastAsia="ar-SA"/>
        </w:rPr>
        <w:t xml:space="preserve"> городской округ) – 44 361,2 тыс. рублей;</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 xml:space="preserve">субсидия на реконструкцию объекта инфраструктуры «Плотина на ручье </w:t>
      </w:r>
      <w:proofErr w:type="spellStart"/>
      <w:r w:rsidRPr="00107CAC">
        <w:rPr>
          <w:rFonts w:eastAsia="DejaVu Sans" w:cs="font184"/>
          <w:kern w:val="2"/>
          <w:sz w:val="28"/>
          <w:szCs w:val="28"/>
          <w:lang w:eastAsia="ar-SA"/>
        </w:rPr>
        <w:t>Певек</w:t>
      </w:r>
      <w:proofErr w:type="spellEnd"/>
      <w:r w:rsidRPr="00107CAC">
        <w:rPr>
          <w:rFonts w:eastAsia="DejaVu Sans" w:cs="font184"/>
          <w:kern w:val="2"/>
          <w:sz w:val="28"/>
          <w:szCs w:val="28"/>
          <w:lang w:eastAsia="ar-SA"/>
        </w:rPr>
        <w:t xml:space="preserve">» в целях реализации нового инвестиционного проекта (городской округ </w:t>
      </w:r>
      <w:proofErr w:type="spellStart"/>
      <w:r w:rsidRPr="00107CAC">
        <w:rPr>
          <w:rFonts w:eastAsia="DejaVu Sans" w:cs="font184"/>
          <w:kern w:val="2"/>
          <w:sz w:val="28"/>
          <w:szCs w:val="28"/>
          <w:lang w:eastAsia="ar-SA"/>
        </w:rPr>
        <w:t>Певек</w:t>
      </w:r>
      <w:proofErr w:type="spellEnd"/>
      <w:r w:rsidRPr="00107CAC">
        <w:rPr>
          <w:rFonts w:eastAsia="DejaVu Sans" w:cs="font184"/>
          <w:kern w:val="2"/>
          <w:sz w:val="28"/>
          <w:szCs w:val="28"/>
          <w:lang w:eastAsia="ar-SA"/>
        </w:rPr>
        <w:t>) – 28 290,7 тыс. рублей.</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b/>
          <w:kern w:val="2"/>
          <w:sz w:val="28"/>
          <w:szCs w:val="28"/>
          <w:lang w:eastAsia="ar-SA"/>
        </w:rPr>
        <w:t>Возврат остатков</w:t>
      </w:r>
      <w:r w:rsidRPr="00107CAC">
        <w:rPr>
          <w:rFonts w:eastAsia="DejaVu Sans" w:cs="font184"/>
          <w:kern w:val="2"/>
          <w:sz w:val="28"/>
          <w:szCs w:val="28"/>
          <w:lang w:eastAsia="ar-SA"/>
        </w:rPr>
        <w:t xml:space="preserve"> субсидий, субвенций и иных межбюджетных трансфертов, имеющих целевое назначение, прошлых лет составил 4 003,7 тыс. рублей, из них:</w:t>
      </w:r>
    </w:p>
    <w:p w:rsidR="007B6128" w:rsidRPr="00107CAC" w:rsidRDefault="007B6128" w:rsidP="00502279">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- 1 586,7 тыс. рублей – субсидия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(Департамент культуры и туризма Чукотского автономного округа);</w:t>
      </w:r>
    </w:p>
    <w:p w:rsidR="0008467A" w:rsidRDefault="007B6128" w:rsidP="0008467A">
      <w:pPr>
        <w:widowControl w:val="0"/>
        <w:suppressAutoHyphens/>
        <w:ind w:firstLine="709"/>
        <w:jc w:val="both"/>
        <w:rPr>
          <w:rFonts w:eastAsia="DejaVu Sans" w:cs="font184"/>
          <w:kern w:val="2"/>
          <w:sz w:val="28"/>
          <w:szCs w:val="28"/>
          <w:lang w:eastAsia="ar-SA"/>
        </w:rPr>
      </w:pPr>
      <w:r w:rsidRPr="00107CAC">
        <w:rPr>
          <w:rFonts w:eastAsia="DejaVu Sans" w:cs="font184"/>
          <w:kern w:val="2"/>
          <w:sz w:val="28"/>
          <w:szCs w:val="28"/>
          <w:lang w:eastAsia="ar-SA"/>
        </w:rPr>
        <w:t>- 723,9 тыс. рублей – субсидия на строительство и реконструкцию (модернизацию) объектов питьевого водоснабжения (Департамент строительства и жилищно-коммунального хозяйства Чукотского автономного округа).</w:t>
      </w:r>
    </w:p>
    <w:p w:rsidR="0008467A" w:rsidRPr="002E073A" w:rsidRDefault="0008467A" w:rsidP="0008467A">
      <w:pPr>
        <w:widowControl w:val="0"/>
        <w:suppressAutoHyphens/>
        <w:ind w:firstLine="709"/>
        <w:jc w:val="both"/>
        <w:rPr>
          <w:b/>
          <w:sz w:val="20"/>
          <w:szCs w:val="20"/>
        </w:rPr>
      </w:pPr>
    </w:p>
    <w:p w:rsidR="007B6128" w:rsidRPr="0008467A" w:rsidRDefault="007B6128" w:rsidP="0008467A">
      <w:pPr>
        <w:widowControl w:val="0"/>
        <w:suppressAutoHyphens/>
        <w:ind w:firstLine="709"/>
        <w:jc w:val="center"/>
        <w:rPr>
          <w:rFonts w:eastAsia="DejaVu Sans" w:cs="font184"/>
          <w:kern w:val="2"/>
          <w:sz w:val="28"/>
          <w:szCs w:val="28"/>
          <w:lang w:eastAsia="ar-SA"/>
        </w:rPr>
      </w:pPr>
      <w:r w:rsidRPr="00107CAC">
        <w:rPr>
          <w:b/>
          <w:sz w:val="28"/>
          <w:szCs w:val="28"/>
        </w:rPr>
        <w:t>Расходы окружного бюджета</w:t>
      </w:r>
    </w:p>
    <w:p w:rsidR="007B6128" w:rsidRPr="00107CAC" w:rsidRDefault="007B6128" w:rsidP="00502279">
      <w:pPr>
        <w:ind w:firstLine="709"/>
        <w:jc w:val="both"/>
        <w:rPr>
          <w:sz w:val="28"/>
          <w:szCs w:val="28"/>
        </w:rPr>
      </w:pPr>
      <w:r w:rsidRPr="00107CAC">
        <w:rPr>
          <w:sz w:val="28"/>
          <w:szCs w:val="28"/>
        </w:rPr>
        <w:t>В отчетном периоде расходы окружного бюджета составили 45 494 496,2 тыс. рублей или 70,9% утвержденных в сводной бюджетной росписи бюджетных ассигнований.</w:t>
      </w:r>
    </w:p>
    <w:p w:rsidR="007B6128" w:rsidRPr="00107CAC" w:rsidRDefault="007B6128" w:rsidP="00502279">
      <w:pPr>
        <w:ind w:firstLine="709"/>
        <w:jc w:val="both"/>
        <w:rPr>
          <w:sz w:val="28"/>
          <w:szCs w:val="28"/>
        </w:rPr>
      </w:pPr>
      <w:r w:rsidRPr="00107CAC">
        <w:rPr>
          <w:sz w:val="28"/>
          <w:szCs w:val="28"/>
        </w:rPr>
        <w:lastRenderedPageBreak/>
        <w:t>Информация об исполнении окружного бюджета за 9 месяцев 2025 года по расходам в разрезе разделов функциональной классификации расходов бюджетов представлена в таблице №8.</w:t>
      </w:r>
    </w:p>
    <w:p w:rsidR="007B6128" w:rsidRPr="00107CAC" w:rsidRDefault="007B6128" w:rsidP="00502279">
      <w:pPr>
        <w:pStyle w:val="ConsPlusTitle"/>
        <w:adjustRightInd/>
        <w:jc w:val="right"/>
        <w:outlineLvl w:val="0"/>
        <w:rPr>
          <w:b w:val="0"/>
          <w:sz w:val="28"/>
          <w:szCs w:val="28"/>
        </w:rPr>
      </w:pPr>
      <w:r w:rsidRPr="00107CAC">
        <w:rPr>
          <w:b w:val="0"/>
          <w:sz w:val="28"/>
          <w:szCs w:val="28"/>
        </w:rPr>
        <w:t>Таблица №8</w:t>
      </w:r>
    </w:p>
    <w:p w:rsidR="007B6128" w:rsidRPr="00107CAC" w:rsidRDefault="007B6128" w:rsidP="00502279">
      <w:pPr>
        <w:tabs>
          <w:tab w:val="left" w:pos="709"/>
        </w:tabs>
        <w:jc w:val="right"/>
        <w:rPr>
          <w:sz w:val="28"/>
          <w:szCs w:val="28"/>
        </w:rPr>
      </w:pPr>
      <w:r w:rsidRPr="00107CAC">
        <w:rPr>
          <w:sz w:val="28"/>
          <w:szCs w:val="28"/>
        </w:rPr>
        <w:t>(тыс. рублей)</w:t>
      </w:r>
    </w:p>
    <w:tbl>
      <w:tblPr>
        <w:tblW w:w="9925" w:type="dxa"/>
        <w:tblLook w:val="04A0" w:firstRow="1" w:lastRow="0" w:firstColumn="1" w:lastColumn="0" w:noHBand="0" w:noVBand="1"/>
      </w:tblPr>
      <w:tblGrid>
        <w:gridCol w:w="4390"/>
        <w:gridCol w:w="1417"/>
        <w:gridCol w:w="1276"/>
        <w:gridCol w:w="1660"/>
        <w:gridCol w:w="1175"/>
        <w:gridCol w:w="7"/>
      </w:tblGrid>
      <w:tr w:rsidR="007B6128" w:rsidRPr="0008467A" w:rsidTr="009E4F0F">
        <w:trPr>
          <w:trHeight w:val="20"/>
          <w:tblHeader/>
        </w:trPr>
        <w:tc>
          <w:tcPr>
            <w:tcW w:w="4390" w:type="dxa"/>
            <w:vMerge w:val="restart"/>
            <w:tcBorders>
              <w:top w:val="single" w:sz="4" w:space="0" w:color="auto"/>
              <w:left w:val="single" w:sz="4" w:space="0" w:color="auto"/>
              <w:right w:val="single" w:sz="4" w:space="0" w:color="auto"/>
            </w:tcBorders>
            <w:shd w:val="clear" w:color="auto" w:fill="auto"/>
            <w:vAlign w:val="center"/>
          </w:tcPr>
          <w:p w:rsidR="007B6128" w:rsidRPr="0008467A" w:rsidRDefault="007B6128" w:rsidP="00502279">
            <w:pPr>
              <w:jc w:val="center"/>
              <w:rPr>
                <w:sz w:val="20"/>
                <w:szCs w:val="20"/>
              </w:rPr>
            </w:pPr>
            <w:r w:rsidRPr="0008467A">
              <w:rPr>
                <w:sz w:val="20"/>
                <w:szCs w:val="20"/>
              </w:rPr>
              <w:t>Наименование</w:t>
            </w:r>
          </w:p>
          <w:p w:rsidR="007B6128" w:rsidRPr="0008467A" w:rsidRDefault="007B6128" w:rsidP="00502279">
            <w:pPr>
              <w:jc w:val="center"/>
              <w:rPr>
                <w:sz w:val="20"/>
                <w:szCs w:val="20"/>
              </w:rPr>
            </w:pPr>
            <w:r w:rsidRPr="0008467A">
              <w:rPr>
                <w:sz w:val="20"/>
                <w:szCs w:val="20"/>
              </w:rPr>
              <w:t>показателя</w:t>
            </w:r>
          </w:p>
        </w:tc>
        <w:tc>
          <w:tcPr>
            <w:tcW w:w="1417" w:type="dxa"/>
            <w:vMerge w:val="restart"/>
            <w:tcBorders>
              <w:top w:val="single" w:sz="4" w:space="0" w:color="auto"/>
              <w:left w:val="nil"/>
              <w:right w:val="single" w:sz="4" w:space="0" w:color="auto"/>
            </w:tcBorders>
            <w:shd w:val="clear" w:color="auto" w:fill="auto"/>
            <w:vAlign w:val="center"/>
          </w:tcPr>
          <w:p w:rsidR="007B6128" w:rsidRPr="0008467A" w:rsidRDefault="007B6128" w:rsidP="002E073A">
            <w:pPr>
              <w:ind w:left="-116"/>
              <w:jc w:val="center"/>
              <w:rPr>
                <w:sz w:val="20"/>
                <w:szCs w:val="20"/>
              </w:rPr>
            </w:pPr>
            <w:r w:rsidRPr="0008467A">
              <w:rPr>
                <w:sz w:val="20"/>
                <w:szCs w:val="20"/>
              </w:rPr>
              <w:t>Утверждено</w:t>
            </w:r>
            <w:r w:rsidRPr="0008467A">
              <w:rPr>
                <w:rStyle w:val="ac"/>
                <w:sz w:val="20"/>
                <w:szCs w:val="20"/>
                <w:lang w:eastAsia="en-US"/>
              </w:rPr>
              <w:footnoteReference w:id="36"/>
            </w:r>
          </w:p>
        </w:tc>
        <w:tc>
          <w:tcPr>
            <w:tcW w:w="4118" w:type="dxa"/>
            <w:gridSpan w:val="4"/>
            <w:tcBorders>
              <w:top w:val="single" w:sz="4" w:space="0" w:color="auto"/>
              <w:left w:val="nil"/>
              <w:bottom w:val="nil"/>
              <w:right w:val="single" w:sz="4" w:space="0" w:color="auto"/>
            </w:tcBorders>
            <w:shd w:val="clear" w:color="auto" w:fill="auto"/>
            <w:vAlign w:val="center"/>
          </w:tcPr>
          <w:p w:rsidR="007B6128" w:rsidRPr="0008467A" w:rsidRDefault="007B6128" w:rsidP="00502279">
            <w:pPr>
              <w:jc w:val="center"/>
              <w:rPr>
                <w:sz w:val="20"/>
                <w:szCs w:val="20"/>
              </w:rPr>
            </w:pPr>
            <w:r w:rsidRPr="0008467A">
              <w:rPr>
                <w:sz w:val="20"/>
                <w:szCs w:val="20"/>
              </w:rPr>
              <w:t>Исполнено</w:t>
            </w:r>
          </w:p>
          <w:p w:rsidR="007B6128" w:rsidRPr="0008467A" w:rsidRDefault="007B6128" w:rsidP="00502279">
            <w:pPr>
              <w:jc w:val="center"/>
              <w:rPr>
                <w:sz w:val="20"/>
                <w:szCs w:val="20"/>
              </w:rPr>
            </w:pPr>
            <w:r w:rsidRPr="0008467A">
              <w:rPr>
                <w:sz w:val="20"/>
                <w:szCs w:val="20"/>
              </w:rPr>
              <w:t>за 9 месяцев 2025 года</w:t>
            </w:r>
          </w:p>
        </w:tc>
      </w:tr>
      <w:tr w:rsidR="007B6128" w:rsidRPr="0008467A" w:rsidTr="009E4F0F">
        <w:trPr>
          <w:gridAfter w:val="1"/>
          <w:wAfter w:w="7" w:type="dxa"/>
          <w:trHeight w:val="20"/>
          <w:tblHeader/>
        </w:trPr>
        <w:tc>
          <w:tcPr>
            <w:tcW w:w="4390" w:type="dxa"/>
            <w:vMerge/>
            <w:tcBorders>
              <w:left w:val="single" w:sz="4" w:space="0" w:color="auto"/>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p>
        </w:tc>
        <w:tc>
          <w:tcPr>
            <w:tcW w:w="1417" w:type="dxa"/>
            <w:vMerge/>
            <w:tcBorders>
              <w:left w:val="nil"/>
              <w:bottom w:val="single" w:sz="4" w:space="0" w:color="auto"/>
              <w:right w:val="single" w:sz="4" w:space="0" w:color="auto"/>
            </w:tcBorders>
            <w:shd w:val="clear" w:color="auto" w:fill="auto"/>
            <w:vAlign w:val="center"/>
            <w:hideMark/>
          </w:tcPr>
          <w:p w:rsidR="007B6128" w:rsidRPr="0008467A" w:rsidRDefault="007B6128" w:rsidP="002E073A">
            <w:pPr>
              <w:ind w:left="-116"/>
              <w:jc w:val="center"/>
              <w:rPr>
                <w:sz w:val="20"/>
                <w:szCs w:val="20"/>
              </w:rPr>
            </w:pPr>
          </w:p>
        </w:tc>
        <w:tc>
          <w:tcPr>
            <w:tcW w:w="1276" w:type="dxa"/>
            <w:tcBorders>
              <w:top w:val="single" w:sz="4" w:space="0" w:color="auto"/>
              <w:left w:val="nil"/>
              <w:bottom w:val="nil"/>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сумма</w:t>
            </w:r>
          </w:p>
        </w:tc>
        <w:tc>
          <w:tcPr>
            <w:tcW w:w="1660" w:type="dxa"/>
            <w:tcBorders>
              <w:top w:val="single" w:sz="4" w:space="0" w:color="auto"/>
              <w:left w:val="nil"/>
              <w:bottom w:val="nil"/>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уровень исполнения, %</w:t>
            </w:r>
          </w:p>
        </w:tc>
        <w:tc>
          <w:tcPr>
            <w:tcW w:w="1175" w:type="dxa"/>
            <w:tcBorders>
              <w:top w:val="single" w:sz="4" w:space="0" w:color="auto"/>
              <w:left w:val="nil"/>
              <w:bottom w:val="nil"/>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удельный вес, %</w:t>
            </w:r>
          </w:p>
        </w:tc>
      </w:tr>
      <w:tr w:rsidR="007B6128" w:rsidRPr="0008467A" w:rsidTr="009E4F0F">
        <w:trPr>
          <w:gridAfter w:val="1"/>
          <w:wAfter w:w="7" w:type="dxa"/>
          <w:trHeight w:val="20"/>
          <w:tblHead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7B6128" w:rsidRPr="0008467A" w:rsidRDefault="007B6128" w:rsidP="002E073A">
            <w:pPr>
              <w:ind w:left="-116"/>
              <w:jc w:val="center"/>
              <w:rPr>
                <w:sz w:val="20"/>
                <w:szCs w:val="20"/>
              </w:rPr>
            </w:pPr>
            <w:r w:rsidRPr="0008467A">
              <w:rPr>
                <w:sz w:val="20"/>
                <w:szCs w:val="20"/>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3</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4</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5</w:t>
            </w:r>
          </w:p>
        </w:tc>
      </w:tr>
      <w:tr w:rsidR="007B6128" w:rsidRPr="0008467A" w:rsidTr="009E4F0F">
        <w:trPr>
          <w:gridAfter w:val="1"/>
          <w:wAfter w:w="7" w:type="dxa"/>
          <w:trHeight w:val="20"/>
        </w:trPr>
        <w:tc>
          <w:tcPr>
            <w:tcW w:w="4390"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b/>
                <w:bCs/>
                <w:sz w:val="20"/>
                <w:szCs w:val="20"/>
              </w:rPr>
            </w:pPr>
            <w:r w:rsidRPr="0008467A">
              <w:rPr>
                <w:b/>
                <w:bCs/>
                <w:sz w:val="20"/>
                <w:szCs w:val="20"/>
              </w:rPr>
              <w:t>Расходы бюджета - всего</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16"/>
              <w:jc w:val="right"/>
              <w:rPr>
                <w:b/>
                <w:bCs/>
                <w:sz w:val="20"/>
                <w:szCs w:val="20"/>
              </w:rPr>
            </w:pPr>
            <w:r w:rsidRPr="0008467A">
              <w:rPr>
                <w:b/>
                <w:bCs/>
                <w:sz w:val="20"/>
                <w:szCs w:val="20"/>
              </w:rPr>
              <w:t>64 187 159,7</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b/>
                <w:bCs/>
                <w:sz w:val="20"/>
                <w:szCs w:val="20"/>
              </w:rPr>
            </w:pPr>
            <w:bookmarkStart w:id="22" w:name="_Hlk212743866"/>
            <w:r w:rsidRPr="0008467A">
              <w:rPr>
                <w:b/>
                <w:bCs/>
                <w:sz w:val="20"/>
                <w:szCs w:val="20"/>
              </w:rPr>
              <w:t>45 494 496,2</w:t>
            </w:r>
            <w:bookmarkEnd w:id="22"/>
          </w:p>
        </w:tc>
        <w:tc>
          <w:tcPr>
            <w:tcW w:w="166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b/>
                <w:bCs/>
                <w:sz w:val="20"/>
                <w:szCs w:val="20"/>
              </w:rPr>
            </w:pPr>
            <w:r w:rsidRPr="0008467A">
              <w:rPr>
                <w:b/>
                <w:bCs/>
                <w:sz w:val="20"/>
                <w:szCs w:val="20"/>
              </w:rPr>
              <w:t>70,9</w:t>
            </w:r>
          </w:p>
        </w:tc>
        <w:tc>
          <w:tcPr>
            <w:tcW w:w="1175" w:type="dxa"/>
            <w:tcBorders>
              <w:top w:val="nil"/>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b/>
                <w:bCs/>
                <w:sz w:val="20"/>
                <w:szCs w:val="20"/>
              </w:rPr>
            </w:pPr>
            <w:r w:rsidRPr="0008467A">
              <w:rPr>
                <w:b/>
                <w:bCs/>
                <w:sz w:val="20"/>
                <w:szCs w:val="20"/>
              </w:rPr>
              <w:t>х</w:t>
            </w:r>
          </w:p>
        </w:tc>
      </w:tr>
      <w:tr w:rsidR="007B6128" w:rsidRPr="0008467A" w:rsidTr="009E4F0F">
        <w:trPr>
          <w:gridAfter w:val="1"/>
          <w:wAfter w:w="7" w:type="dxa"/>
          <w:trHeight w:val="20"/>
        </w:trPr>
        <w:tc>
          <w:tcPr>
            <w:tcW w:w="4390"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01 Общегосударственные расходы</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16"/>
              <w:jc w:val="right"/>
              <w:rPr>
                <w:sz w:val="20"/>
                <w:szCs w:val="20"/>
              </w:rPr>
            </w:pPr>
            <w:r w:rsidRPr="0008467A">
              <w:rPr>
                <w:sz w:val="20"/>
                <w:szCs w:val="20"/>
              </w:rPr>
              <w:t>2 758 824,4</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2 076 061,7</w:t>
            </w:r>
          </w:p>
        </w:tc>
        <w:tc>
          <w:tcPr>
            <w:tcW w:w="166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75,3</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4,6</w:t>
            </w:r>
          </w:p>
        </w:tc>
      </w:tr>
      <w:tr w:rsidR="007B6128" w:rsidRPr="0008467A" w:rsidTr="009E4F0F">
        <w:trPr>
          <w:gridAfter w:val="1"/>
          <w:wAfter w:w="7" w:type="dxa"/>
          <w:trHeight w:val="20"/>
        </w:trPr>
        <w:tc>
          <w:tcPr>
            <w:tcW w:w="4390"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02 Национальная оборона</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16"/>
              <w:jc w:val="right"/>
              <w:rPr>
                <w:sz w:val="20"/>
                <w:szCs w:val="20"/>
              </w:rPr>
            </w:pPr>
            <w:r w:rsidRPr="0008467A">
              <w:rPr>
                <w:sz w:val="20"/>
                <w:szCs w:val="20"/>
              </w:rPr>
              <w:t>33 502,8</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23 700,1</w:t>
            </w:r>
          </w:p>
        </w:tc>
        <w:tc>
          <w:tcPr>
            <w:tcW w:w="166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70,7</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0,1</w:t>
            </w:r>
          </w:p>
        </w:tc>
      </w:tr>
      <w:tr w:rsidR="007B6128" w:rsidRPr="0008467A" w:rsidTr="009E4F0F">
        <w:trPr>
          <w:gridAfter w:val="1"/>
          <w:wAfter w:w="7" w:type="dxa"/>
          <w:trHeight w:val="20"/>
        </w:trPr>
        <w:tc>
          <w:tcPr>
            <w:tcW w:w="4390"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03 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16"/>
              <w:jc w:val="right"/>
              <w:rPr>
                <w:sz w:val="20"/>
                <w:szCs w:val="20"/>
              </w:rPr>
            </w:pPr>
            <w:r w:rsidRPr="0008467A">
              <w:rPr>
                <w:sz w:val="20"/>
                <w:szCs w:val="20"/>
              </w:rPr>
              <w:t>861 503,3</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513 382,6</w:t>
            </w:r>
          </w:p>
        </w:tc>
        <w:tc>
          <w:tcPr>
            <w:tcW w:w="166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59,6</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1,1</w:t>
            </w:r>
          </w:p>
        </w:tc>
      </w:tr>
      <w:tr w:rsidR="007B6128" w:rsidRPr="0008467A" w:rsidTr="009E4F0F">
        <w:trPr>
          <w:gridAfter w:val="1"/>
          <w:wAfter w:w="7" w:type="dxa"/>
          <w:trHeight w:val="20"/>
        </w:trPr>
        <w:tc>
          <w:tcPr>
            <w:tcW w:w="4390"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04 Национальная экономика</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16"/>
              <w:jc w:val="right"/>
              <w:rPr>
                <w:sz w:val="20"/>
                <w:szCs w:val="20"/>
              </w:rPr>
            </w:pPr>
            <w:r w:rsidRPr="0008467A">
              <w:rPr>
                <w:sz w:val="20"/>
                <w:szCs w:val="20"/>
              </w:rPr>
              <w:t>14 433 880,3</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10 116 908,2</w:t>
            </w:r>
          </w:p>
        </w:tc>
        <w:tc>
          <w:tcPr>
            <w:tcW w:w="166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70,1</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22,2</w:t>
            </w:r>
          </w:p>
        </w:tc>
      </w:tr>
      <w:tr w:rsidR="007B6128" w:rsidRPr="0008467A" w:rsidTr="009E4F0F">
        <w:trPr>
          <w:gridAfter w:val="1"/>
          <w:wAfter w:w="7" w:type="dxa"/>
          <w:trHeight w:val="20"/>
        </w:trPr>
        <w:tc>
          <w:tcPr>
            <w:tcW w:w="4390"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05 Жилищно-коммунальное хозяйство</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16"/>
              <w:jc w:val="right"/>
              <w:rPr>
                <w:sz w:val="20"/>
                <w:szCs w:val="20"/>
              </w:rPr>
            </w:pPr>
            <w:r w:rsidRPr="0008467A">
              <w:rPr>
                <w:sz w:val="20"/>
                <w:szCs w:val="20"/>
              </w:rPr>
              <w:t>19 099 969,3</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14 707 231,4</w:t>
            </w:r>
          </w:p>
        </w:tc>
        <w:tc>
          <w:tcPr>
            <w:tcW w:w="166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77,0</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32,3</w:t>
            </w:r>
          </w:p>
        </w:tc>
      </w:tr>
      <w:tr w:rsidR="007B6128" w:rsidRPr="0008467A" w:rsidTr="009E4F0F">
        <w:trPr>
          <w:gridAfter w:val="1"/>
          <w:wAfter w:w="7" w:type="dxa"/>
          <w:trHeight w:val="20"/>
        </w:trPr>
        <w:tc>
          <w:tcPr>
            <w:tcW w:w="4390"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06 Охрана окружающей среды</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16"/>
              <w:jc w:val="right"/>
              <w:rPr>
                <w:sz w:val="20"/>
                <w:szCs w:val="20"/>
              </w:rPr>
            </w:pPr>
            <w:r w:rsidRPr="0008467A">
              <w:rPr>
                <w:sz w:val="20"/>
                <w:szCs w:val="20"/>
              </w:rPr>
              <w:t>385 078,4</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193 585,0</w:t>
            </w:r>
          </w:p>
        </w:tc>
        <w:tc>
          <w:tcPr>
            <w:tcW w:w="166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50,3</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0,4</w:t>
            </w:r>
          </w:p>
        </w:tc>
      </w:tr>
      <w:tr w:rsidR="007B6128" w:rsidRPr="0008467A" w:rsidTr="009E4F0F">
        <w:trPr>
          <w:gridAfter w:val="1"/>
          <w:wAfter w:w="7" w:type="dxa"/>
          <w:trHeight w:val="20"/>
        </w:trPr>
        <w:tc>
          <w:tcPr>
            <w:tcW w:w="4390"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07 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16"/>
              <w:jc w:val="right"/>
              <w:rPr>
                <w:sz w:val="20"/>
                <w:szCs w:val="20"/>
              </w:rPr>
            </w:pPr>
            <w:r w:rsidRPr="0008467A">
              <w:rPr>
                <w:sz w:val="20"/>
                <w:szCs w:val="20"/>
              </w:rPr>
              <w:t>9 881 647,2</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6 851 679,7</w:t>
            </w:r>
          </w:p>
        </w:tc>
        <w:tc>
          <w:tcPr>
            <w:tcW w:w="166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69,3</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15,1</w:t>
            </w:r>
          </w:p>
        </w:tc>
      </w:tr>
      <w:tr w:rsidR="007B6128" w:rsidRPr="0008467A" w:rsidTr="009E4F0F">
        <w:trPr>
          <w:gridAfter w:val="1"/>
          <w:wAfter w:w="7" w:type="dxa"/>
          <w:trHeight w:val="20"/>
        </w:trPr>
        <w:tc>
          <w:tcPr>
            <w:tcW w:w="4390"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08 Культура, кинематография</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16"/>
              <w:jc w:val="right"/>
              <w:rPr>
                <w:sz w:val="20"/>
                <w:szCs w:val="20"/>
              </w:rPr>
            </w:pPr>
            <w:r w:rsidRPr="0008467A">
              <w:rPr>
                <w:sz w:val="20"/>
                <w:szCs w:val="20"/>
              </w:rPr>
              <w:t>1 018 707,8</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500 522,8</w:t>
            </w:r>
          </w:p>
        </w:tc>
        <w:tc>
          <w:tcPr>
            <w:tcW w:w="166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49,1</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1,1</w:t>
            </w:r>
          </w:p>
        </w:tc>
      </w:tr>
      <w:tr w:rsidR="007B6128" w:rsidRPr="0008467A" w:rsidTr="009E4F0F">
        <w:trPr>
          <w:gridAfter w:val="1"/>
          <w:wAfter w:w="7" w:type="dxa"/>
          <w:trHeight w:val="20"/>
        </w:trPr>
        <w:tc>
          <w:tcPr>
            <w:tcW w:w="4390"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09 Здравоохранение</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16"/>
              <w:jc w:val="right"/>
              <w:rPr>
                <w:sz w:val="20"/>
                <w:szCs w:val="20"/>
              </w:rPr>
            </w:pPr>
            <w:r w:rsidRPr="0008467A">
              <w:rPr>
                <w:sz w:val="20"/>
                <w:szCs w:val="20"/>
              </w:rPr>
              <w:t>3 508 153,5</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2 306 621,1</w:t>
            </w:r>
          </w:p>
        </w:tc>
        <w:tc>
          <w:tcPr>
            <w:tcW w:w="166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65,8</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5,1</w:t>
            </w:r>
          </w:p>
        </w:tc>
      </w:tr>
      <w:tr w:rsidR="007B6128" w:rsidRPr="0008467A" w:rsidTr="009E4F0F">
        <w:trPr>
          <w:gridAfter w:val="1"/>
          <w:wAfter w:w="7" w:type="dxa"/>
          <w:trHeight w:val="20"/>
        </w:trPr>
        <w:tc>
          <w:tcPr>
            <w:tcW w:w="4390"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10 Социальная политика</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16"/>
              <w:jc w:val="right"/>
              <w:rPr>
                <w:sz w:val="20"/>
                <w:szCs w:val="20"/>
              </w:rPr>
            </w:pPr>
            <w:r w:rsidRPr="0008467A">
              <w:rPr>
                <w:sz w:val="20"/>
                <w:szCs w:val="20"/>
              </w:rPr>
              <w:t>5 338 708,9</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4 001 915,2</w:t>
            </w:r>
          </w:p>
        </w:tc>
        <w:tc>
          <w:tcPr>
            <w:tcW w:w="166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75,0</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8,8</w:t>
            </w:r>
          </w:p>
        </w:tc>
      </w:tr>
      <w:tr w:rsidR="007B6128" w:rsidRPr="0008467A" w:rsidTr="009E4F0F">
        <w:trPr>
          <w:gridAfter w:val="1"/>
          <w:wAfter w:w="7" w:type="dxa"/>
          <w:trHeight w:val="20"/>
        </w:trPr>
        <w:tc>
          <w:tcPr>
            <w:tcW w:w="4390"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11 Физическая культура и спорт</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16"/>
              <w:jc w:val="right"/>
              <w:rPr>
                <w:sz w:val="20"/>
                <w:szCs w:val="20"/>
              </w:rPr>
            </w:pPr>
            <w:r w:rsidRPr="0008467A">
              <w:rPr>
                <w:sz w:val="20"/>
                <w:szCs w:val="20"/>
              </w:rPr>
              <w:t>815 393,2</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302 193,1</w:t>
            </w:r>
          </w:p>
        </w:tc>
        <w:tc>
          <w:tcPr>
            <w:tcW w:w="166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37,1</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0,7</w:t>
            </w:r>
          </w:p>
        </w:tc>
      </w:tr>
      <w:tr w:rsidR="007B6128" w:rsidRPr="0008467A" w:rsidTr="009E4F0F">
        <w:trPr>
          <w:gridAfter w:val="1"/>
          <w:wAfter w:w="7" w:type="dxa"/>
          <w:trHeight w:val="20"/>
        </w:trPr>
        <w:tc>
          <w:tcPr>
            <w:tcW w:w="4390"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12 Средства массовой информации</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16"/>
              <w:jc w:val="right"/>
              <w:rPr>
                <w:sz w:val="20"/>
                <w:szCs w:val="20"/>
              </w:rPr>
            </w:pPr>
            <w:r w:rsidRPr="0008467A">
              <w:rPr>
                <w:sz w:val="20"/>
                <w:szCs w:val="20"/>
              </w:rPr>
              <w:t>340 436,1</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239 563,3</w:t>
            </w:r>
          </w:p>
        </w:tc>
        <w:tc>
          <w:tcPr>
            <w:tcW w:w="166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70,4</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0,5</w:t>
            </w:r>
          </w:p>
        </w:tc>
      </w:tr>
      <w:tr w:rsidR="007B6128" w:rsidRPr="0008467A" w:rsidTr="009E4F0F">
        <w:trPr>
          <w:gridAfter w:val="1"/>
          <w:wAfter w:w="7" w:type="dxa"/>
          <w:trHeight w:val="20"/>
        </w:trPr>
        <w:tc>
          <w:tcPr>
            <w:tcW w:w="4390"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13 Обслуживание гос. долга</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16"/>
              <w:jc w:val="right"/>
              <w:rPr>
                <w:sz w:val="20"/>
                <w:szCs w:val="20"/>
              </w:rPr>
            </w:pPr>
            <w:r w:rsidRPr="0008467A">
              <w:rPr>
                <w:sz w:val="20"/>
                <w:szCs w:val="20"/>
              </w:rPr>
              <w:t>36 798,3</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w:t>
            </w:r>
          </w:p>
        </w:tc>
        <w:tc>
          <w:tcPr>
            <w:tcW w:w="166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w:t>
            </w:r>
          </w:p>
        </w:tc>
      </w:tr>
      <w:tr w:rsidR="007B6128" w:rsidRPr="0008467A" w:rsidTr="009E4F0F">
        <w:trPr>
          <w:gridAfter w:val="1"/>
          <w:wAfter w:w="7" w:type="dxa"/>
          <w:trHeight w:val="20"/>
        </w:trPr>
        <w:tc>
          <w:tcPr>
            <w:tcW w:w="4390"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 xml:space="preserve">14 Межбюджетные трансферты общего характера муниципальным бюджетам </w:t>
            </w:r>
          </w:p>
        </w:tc>
        <w:tc>
          <w:tcPr>
            <w:tcW w:w="1417"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16"/>
              <w:jc w:val="right"/>
              <w:rPr>
                <w:sz w:val="20"/>
                <w:szCs w:val="20"/>
              </w:rPr>
            </w:pPr>
            <w:r w:rsidRPr="0008467A">
              <w:rPr>
                <w:sz w:val="20"/>
                <w:szCs w:val="20"/>
              </w:rPr>
              <w:t>5 674 556,2</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3 661 132,0</w:t>
            </w:r>
          </w:p>
        </w:tc>
        <w:tc>
          <w:tcPr>
            <w:tcW w:w="166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64,5</w:t>
            </w:r>
          </w:p>
        </w:tc>
        <w:tc>
          <w:tcPr>
            <w:tcW w:w="11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8,0</w:t>
            </w:r>
          </w:p>
        </w:tc>
      </w:tr>
    </w:tbl>
    <w:p w:rsidR="007B6128" w:rsidRPr="00107CAC" w:rsidRDefault="007B6128" w:rsidP="00502279">
      <w:pPr>
        <w:spacing w:before="120"/>
        <w:ind w:firstLine="709"/>
        <w:jc w:val="both"/>
        <w:rPr>
          <w:sz w:val="28"/>
          <w:szCs w:val="28"/>
        </w:rPr>
      </w:pPr>
      <w:r w:rsidRPr="00107CAC">
        <w:rPr>
          <w:sz w:val="28"/>
          <w:szCs w:val="28"/>
        </w:rPr>
        <w:t>В структуре расходов окружного бюджета наибольший объем занимают расходы на жилищно-коммунальное хозяйство – 32,3%, национальную экономику – 22,2%. Расходы на социальную сферу составили 30,8% (образование – 15,1%; социальная политика – 8,8%; здравоохранение – 5,1%, культура – 1,1%, спорт – 0,7%). Удельный вес расходов по остальным разделам в общем объеме расходов окружного бюджета составил 8,5%.</w:t>
      </w:r>
    </w:p>
    <w:p w:rsidR="007B6128" w:rsidRPr="00107CAC" w:rsidRDefault="007B6128" w:rsidP="00502279">
      <w:pPr>
        <w:ind w:firstLine="709"/>
        <w:jc w:val="both"/>
        <w:rPr>
          <w:sz w:val="28"/>
          <w:szCs w:val="28"/>
        </w:rPr>
      </w:pPr>
      <w:r w:rsidRPr="00107CAC">
        <w:rPr>
          <w:sz w:val="28"/>
          <w:szCs w:val="28"/>
        </w:rPr>
        <w:t xml:space="preserve">Наибольший уровень исполнения в отчетном периоде сложился по разделам: </w:t>
      </w:r>
    </w:p>
    <w:p w:rsidR="007B6128" w:rsidRPr="00107CAC" w:rsidRDefault="007B6128" w:rsidP="00502279">
      <w:pPr>
        <w:ind w:firstLine="709"/>
        <w:jc w:val="both"/>
        <w:rPr>
          <w:sz w:val="28"/>
          <w:szCs w:val="28"/>
        </w:rPr>
      </w:pPr>
      <w:r w:rsidRPr="00107CAC">
        <w:rPr>
          <w:sz w:val="28"/>
          <w:szCs w:val="28"/>
        </w:rPr>
        <w:t>- жилищно-коммунальное хозяйство – 77% или 14 707 231,4 тыс. рублей;</w:t>
      </w:r>
    </w:p>
    <w:p w:rsidR="007B6128" w:rsidRPr="00107CAC" w:rsidRDefault="007B6128" w:rsidP="00502279">
      <w:pPr>
        <w:ind w:firstLine="709"/>
        <w:jc w:val="both"/>
        <w:rPr>
          <w:sz w:val="28"/>
          <w:szCs w:val="28"/>
        </w:rPr>
      </w:pPr>
      <w:r w:rsidRPr="00107CAC">
        <w:rPr>
          <w:sz w:val="28"/>
          <w:szCs w:val="28"/>
        </w:rPr>
        <w:t>- общегосударственные расходы – 75,3% или 2 076 061,7 тыс. рублей;</w:t>
      </w:r>
    </w:p>
    <w:p w:rsidR="007B6128" w:rsidRPr="00107CAC" w:rsidRDefault="007B6128" w:rsidP="00502279">
      <w:pPr>
        <w:ind w:firstLine="709"/>
        <w:jc w:val="both"/>
        <w:rPr>
          <w:sz w:val="28"/>
          <w:szCs w:val="28"/>
        </w:rPr>
      </w:pPr>
      <w:r w:rsidRPr="00107CAC">
        <w:rPr>
          <w:sz w:val="28"/>
          <w:szCs w:val="28"/>
        </w:rPr>
        <w:t>- социальная политика – 75% или 4 001 915,2 тыс. рублей;</w:t>
      </w:r>
    </w:p>
    <w:p w:rsidR="007B6128" w:rsidRPr="00107CAC" w:rsidRDefault="007B6128" w:rsidP="00502279">
      <w:pPr>
        <w:ind w:firstLine="709"/>
        <w:jc w:val="both"/>
        <w:rPr>
          <w:sz w:val="28"/>
          <w:szCs w:val="28"/>
        </w:rPr>
      </w:pPr>
      <w:r w:rsidRPr="00107CAC">
        <w:rPr>
          <w:rFonts w:cs="TT Jenevers"/>
          <w:color w:val="000000"/>
          <w:sz w:val="28"/>
          <w:szCs w:val="28"/>
        </w:rPr>
        <w:t>Исполнение расходов окружного бюджета в проверяемом периоде осуществлял 21 главный распорядитель бюджетных средств.</w:t>
      </w:r>
    </w:p>
    <w:p w:rsidR="007B6128" w:rsidRPr="00107CAC" w:rsidRDefault="007B6128" w:rsidP="00502279">
      <w:pPr>
        <w:ind w:firstLine="709"/>
        <w:jc w:val="both"/>
        <w:rPr>
          <w:sz w:val="28"/>
          <w:szCs w:val="28"/>
        </w:rPr>
      </w:pPr>
      <w:r w:rsidRPr="00107CAC">
        <w:rPr>
          <w:sz w:val="28"/>
          <w:szCs w:val="28"/>
        </w:rPr>
        <w:t>Информация об исполнении окружного бюджета за 9 месяцев 2025 года по расходам в разрезе главных распорядителей приведена в таблице №9.</w:t>
      </w:r>
    </w:p>
    <w:p w:rsidR="007B6128" w:rsidRPr="00107CAC" w:rsidRDefault="007B6128" w:rsidP="00502279">
      <w:pPr>
        <w:pStyle w:val="ConsPlusTitle"/>
        <w:adjustRightInd/>
        <w:jc w:val="right"/>
        <w:outlineLvl w:val="0"/>
        <w:rPr>
          <w:b w:val="0"/>
          <w:sz w:val="28"/>
          <w:szCs w:val="28"/>
        </w:rPr>
      </w:pPr>
      <w:r w:rsidRPr="00107CAC">
        <w:rPr>
          <w:b w:val="0"/>
          <w:sz w:val="28"/>
          <w:szCs w:val="28"/>
        </w:rPr>
        <w:t>Таблица №9</w:t>
      </w:r>
    </w:p>
    <w:p w:rsidR="007B6128" w:rsidRDefault="007B6128" w:rsidP="00502279">
      <w:pPr>
        <w:ind w:firstLine="709"/>
        <w:jc w:val="right"/>
        <w:rPr>
          <w:sz w:val="28"/>
          <w:szCs w:val="28"/>
        </w:rPr>
      </w:pPr>
      <w:r w:rsidRPr="00107CAC">
        <w:rPr>
          <w:sz w:val="28"/>
          <w:szCs w:val="28"/>
        </w:rPr>
        <w:t>(тыс. рублей)</w:t>
      </w:r>
    </w:p>
    <w:p w:rsidR="009E4F0F" w:rsidRPr="00107CAC" w:rsidRDefault="009E4F0F" w:rsidP="00502279">
      <w:pPr>
        <w:ind w:firstLine="709"/>
        <w:jc w:val="right"/>
        <w:rPr>
          <w:sz w:val="28"/>
          <w:szCs w:val="28"/>
        </w:rPr>
      </w:pPr>
    </w:p>
    <w:tbl>
      <w:tblPr>
        <w:tblW w:w="10011" w:type="dxa"/>
        <w:tblLook w:val="04A0" w:firstRow="1" w:lastRow="0" w:firstColumn="1" w:lastColumn="0" w:noHBand="0" w:noVBand="1"/>
      </w:tblPr>
      <w:tblGrid>
        <w:gridCol w:w="5098"/>
        <w:gridCol w:w="1276"/>
        <w:gridCol w:w="1275"/>
        <w:gridCol w:w="1418"/>
        <w:gridCol w:w="944"/>
      </w:tblGrid>
      <w:tr w:rsidR="007B6128" w:rsidRPr="0008467A" w:rsidTr="002E073A">
        <w:trPr>
          <w:trHeight w:val="20"/>
          <w:tblHeader/>
        </w:trPr>
        <w:tc>
          <w:tcPr>
            <w:tcW w:w="5098" w:type="dxa"/>
            <w:vMerge w:val="restart"/>
            <w:tcBorders>
              <w:top w:val="single" w:sz="4" w:space="0" w:color="auto"/>
              <w:left w:val="single" w:sz="4" w:space="0" w:color="auto"/>
              <w:right w:val="single" w:sz="4" w:space="0" w:color="auto"/>
            </w:tcBorders>
            <w:shd w:val="clear" w:color="auto" w:fill="auto"/>
            <w:vAlign w:val="center"/>
          </w:tcPr>
          <w:p w:rsidR="007B6128" w:rsidRPr="0008467A" w:rsidRDefault="007B6128" w:rsidP="00502279">
            <w:pPr>
              <w:jc w:val="center"/>
              <w:rPr>
                <w:sz w:val="20"/>
                <w:szCs w:val="20"/>
              </w:rPr>
            </w:pPr>
            <w:r w:rsidRPr="0008467A">
              <w:rPr>
                <w:sz w:val="20"/>
                <w:szCs w:val="20"/>
              </w:rPr>
              <w:lastRenderedPageBreak/>
              <w:t>Наименование</w:t>
            </w:r>
          </w:p>
          <w:p w:rsidR="007B6128" w:rsidRPr="0008467A" w:rsidRDefault="007B6128" w:rsidP="00502279">
            <w:pPr>
              <w:jc w:val="center"/>
              <w:rPr>
                <w:sz w:val="20"/>
                <w:szCs w:val="20"/>
              </w:rPr>
            </w:pPr>
            <w:r w:rsidRPr="0008467A">
              <w:rPr>
                <w:sz w:val="20"/>
                <w:szCs w:val="20"/>
              </w:rPr>
              <w:t>главного распорядителя</w:t>
            </w:r>
          </w:p>
          <w:p w:rsidR="007B6128" w:rsidRPr="0008467A" w:rsidRDefault="007B6128" w:rsidP="00502279">
            <w:pPr>
              <w:jc w:val="center"/>
              <w:rPr>
                <w:sz w:val="20"/>
                <w:szCs w:val="20"/>
              </w:rPr>
            </w:pPr>
            <w:r w:rsidRPr="0008467A">
              <w:rPr>
                <w:sz w:val="20"/>
                <w:szCs w:val="20"/>
              </w:rPr>
              <w:t>бюджетных средств</w:t>
            </w:r>
          </w:p>
        </w:tc>
        <w:tc>
          <w:tcPr>
            <w:tcW w:w="1276" w:type="dxa"/>
            <w:vMerge w:val="restart"/>
            <w:tcBorders>
              <w:top w:val="single" w:sz="4" w:space="0" w:color="auto"/>
              <w:left w:val="nil"/>
              <w:right w:val="single" w:sz="4" w:space="0" w:color="auto"/>
            </w:tcBorders>
            <w:shd w:val="clear" w:color="auto" w:fill="auto"/>
            <w:vAlign w:val="center"/>
          </w:tcPr>
          <w:p w:rsidR="007B6128" w:rsidRPr="0008467A" w:rsidRDefault="007B6128" w:rsidP="002E073A">
            <w:pPr>
              <w:ind w:left="-102"/>
              <w:jc w:val="center"/>
              <w:rPr>
                <w:sz w:val="20"/>
                <w:szCs w:val="20"/>
              </w:rPr>
            </w:pPr>
            <w:r w:rsidRPr="0008467A">
              <w:rPr>
                <w:sz w:val="20"/>
                <w:szCs w:val="20"/>
              </w:rPr>
              <w:t>Утверждено</w:t>
            </w:r>
          </w:p>
        </w:tc>
        <w:tc>
          <w:tcPr>
            <w:tcW w:w="3637" w:type="dxa"/>
            <w:gridSpan w:val="3"/>
            <w:tcBorders>
              <w:top w:val="single" w:sz="4" w:space="0" w:color="auto"/>
              <w:left w:val="nil"/>
              <w:bottom w:val="single" w:sz="4" w:space="0" w:color="auto"/>
              <w:right w:val="single" w:sz="4" w:space="0" w:color="auto"/>
            </w:tcBorders>
            <w:shd w:val="clear" w:color="auto" w:fill="auto"/>
            <w:vAlign w:val="center"/>
          </w:tcPr>
          <w:p w:rsidR="007B6128" w:rsidRPr="0008467A" w:rsidRDefault="007B6128" w:rsidP="002E073A">
            <w:pPr>
              <w:ind w:left="-102"/>
              <w:jc w:val="center"/>
              <w:rPr>
                <w:sz w:val="20"/>
                <w:szCs w:val="20"/>
              </w:rPr>
            </w:pPr>
            <w:r w:rsidRPr="0008467A">
              <w:rPr>
                <w:sz w:val="20"/>
                <w:szCs w:val="20"/>
              </w:rPr>
              <w:t xml:space="preserve">Исполнено </w:t>
            </w:r>
          </w:p>
          <w:p w:rsidR="007B6128" w:rsidRPr="0008467A" w:rsidRDefault="007B6128" w:rsidP="002E073A">
            <w:pPr>
              <w:ind w:left="-102"/>
              <w:jc w:val="center"/>
              <w:rPr>
                <w:sz w:val="20"/>
                <w:szCs w:val="20"/>
              </w:rPr>
            </w:pPr>
            <w:r w:rsidRPr="0008467A">
              <w:rPr>
                <w:sz w:val="20"/>
                <w:szCs w:val="20"/>
              </w:rPr>
              <w:t>за 9 месяцев 2025 года</w:t>
            </w:r>
          </w:p>
        </w:tc>
      </w:tr>
      <w:tr w:rsidR="007B6128" w:rsidRPr="0008467A" w:rsidTr="002E073A">
        <w:trPr>
          <w:trHeight w:val="20"/>
          <w:tblHeader/>
        </w:trPr>
        <w:tc>
          <w:tcPr>
            <w:tcW w:w="5098" w:type="dxa"/>
            <w:vMerge/>
            <w:tcBorders>
              <w:left w:val="single" w:sz="4" w:space="0" w:color="auto"/>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p>
        </w:tc>
        <w:tc>
          <w:tcPr>
            <w:tcW w:w="1276" w:type="dxa"/>
            <w:vMerge/>
            <w:tcBorders>
              <w:left w:val="nil"/>
              <w:bottom w:val="single" w:sz="4" w:space="0" w:color="auto"/>
              <w:right w:val="single" w:sz="4" w:space="0" w:color="auto"/>
            </w:tcBorders>
            <w:shd w:val="clear" w:color="auto" w:fill="auto"/>
            <w:vAlign w:val="center"/>
            <w:hideMark/>
          </w:tcPr>
          <w:p w:rsidR="007B6128" w:rsidRPr="0008467A" w:rsidRDefault="007B6128" w:rsidP="002E073A">
            <w:pPr>
              <w:ind w:left="-102"/>
              <w:jc w:val="center"/>
              <w:rPr>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2E073A">
            <w:pPr>
              <w:ind w:left="-102"/>
              <w:jc w:val="center"/>
              <w:rPr>
                <w:sz w:val="20"/>
                <w:szCs w:val="20"/>
              </w:rPr>
            </w:pPr>
            <w:r w:rsidRPr="0008467A">
              <w:rPr>
                <w:sz w:val="20"/>
                <w:szCs w:val="20"/>
              </w:rPr>
              <w:t>сумма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2E073A">
            <w:pPr>
              <w:ind w:left="-257" w:right="-142"/>
              <w:jc w:val="center"/>
              <w:rPr>
                <w:sz w:val="20"/>
                <w:szCs w:val="20"/>
              </w:rPr>
            </w:pPr>
            <w:r w:rsidRPr="0008467A">
              <w:rPr>
                <w:sz w:val="20"/>
                <w:szCs w:val="20"/>
              </w:rPr>
              <w:t>уровень исполнения, %</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2E073A">
            <w:pPr>
              <w:ind w:left="-102" w:right="-165" w:hanging="152"/>
              <w:jc w:val="center"/>
              <w:rPr>
                <w:sz w:val="20"/>
                <w:szCs w:val="20"/>
              </w:rPr>
            </w:pPr>
            <w:r w:rsidRPr="0008467A">
              <w:rPr>
                <w:sz w:val="20"/>
                <w:szCs w:val="20"/>
              </w:rPr>
              <w:t>удельный вес, %</w:t>
            </w:r>
          </w:p>
        </w:tc>
      </w:tr>
      <w:tr w:rsidR="007B6128" w:rsidRPr="0008467A" w:rsidTr="002E073A">
        <w:trPr>
          <w:trHeight w:val="20"/>
          <w:tblHeader/>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7B6128" w:rsidRPr="0008467A" w:rsidRDefault="007B6128" w:rsidP="002E073A">
            <w:pPr>
              <w:ind w:left="-102"/>
              <w:jc w:val="center"/>
              <w:rPr>
                <w:sz w:val="20"/>
                <w:szCs w:val="20"/>
              </w:rPr>
            </w:pPr>
            <w:r w:rsidRPr="0008467A">
              <w:rPr>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rsidR="007B6128" w:rsidRPr="0008467A" w:rsidRDefault="007B6128" w:rsidP="002E073A">
            <w:pPr>
              <w:ind w:left="-102"/>
              <w:jc w:val="center"/>
              <w:rPr>
                <w:sz w:val="20"/>
                <w:szCs w:val="20"/>
              </w:rPr>
            </w:pPr>
            <w:r w:rsidRPr="0008467A">
              <w:rPr>
                <w:sz w:val="20"/>
                <w:szCs w:val="20"/>
              </w:rPr>
              <w:t>3</w:t>
            </w:r>
          </w:p>
        </w:tc>
        <w:tc>
          <w:tcPr>
            <w:tcW w:w="1418" w:type="dxa"/>
            <w:tcBorders>
              <w:top w:val="nil"/>
              <w:left w:val="nil"/>
              <w:bottom w:val="single" w:sz="4" w:space="0" w:color="auto"/>
              <w:right w:val="single" w:sz="4" w:space="0" w:color="auto"/>
            </w:tcBorders>
            <w:shd w:val="clear" w:color="auto" w:fill="auto"/>
            <w:vAlign w:val="center"/>
            <w:hideMark/>
          </w:tcPr>
          <w:p w:rsidR="007B6128" w:rsidRPr="0008467A" w:rsidRDefault="007B6128" w:rsidP="002E073A">
            <w:pPr>
              <w:ind w:left="-102"/>
              <w:jc w:val="center"/>
              <w:rPr>
                <w:sz w:val="20"/>
                <w:szCs w:val="20"/>
              </w:rPr>
            </w:pPr>
            <w:r w:rsidRPr="0008467A">
              <w:rPr>
                <w:sz w:val="20"/>
                <w:szCs w:val="20"/>
              </w:rPr>
              <w:t>4</w:t>
            </w:r>
          </w:p>
        </w:tc>
        <w:tc>
          <w:tcPr>
            <w:tcW w:w="944" w:type="dxa"/>
            <w:tcBorders>
              <w:top w:val="nil"/>
              <w:left w:val="nil"/>
              <w:bottom w:val="single" w:sz="4" w:space="0" w:color="auto"/>
              <w:right w:val="single" w:sz="4" w:space="0" w:color="auto"/>
            </w:tcBorders>
            <w:shd w:val="clear" w:color="auto" w:fill="auto"/>
            <w:vAlign w:val="center"/>
            <w:hideMark/>
          </w:tcPr>
          <w:p w:rsidR="007B6128" w:rsidRPr="0008467A" w:rsidRDefault="007B6128" w:rsidP="002E073A">
            <w:pPr>
              <w:ind w:left="-102"/>
              <w:jc w:val="center"/>
              <w:rPr>
                <w:sz w:val="20"/>
                <w:szCs w:val="20"/>
              </w:rPr>
            </w:pPr>
            <w:r w:rsidRPr="0008467A">
              <w:rPr>
                <w:sz w:val="20"/>
                <w:szCs w:val="20"/>
              </w:rPr>
              <w:t>5</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b/>
                <w:bCs/>
                <w:sz w:val="20"/>
                <w:szCs w:val="20"/>
              </w:rPr>
            </w:pPr>
            <w:r w:rsidRPr="0008467A">
              <w:rPr>
                <w:b/>
                <w:bCs/>
                <w:sz w:val="20"/>
                <w:szCs w:val="20"/>
              </w:rPr>
              <w:t>Расходы бюджета - всего</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b/>
                <w:bCs/>
                <w:sz w:val="20"/>
                <w:szCs w:val="20"/>
              </w:rPr>
            </w:pPr>
            <w:r w:rsidRPr="0008467A">
              <w:rPr>
                <w:b/>
                <w:bCs/>
                <w:sz w:val="20"/>
                <w:szCs w:val="20"/>
              </w:rPr>
              <w:t>64 187 159,7</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b/>
                <w:bCs/>
                <w:sz w:val="20"/>
                <w:szCs w:val="20"/>
              </w:rPr>
            </w:pPr>
            <w:r w:rsidRPr="0008467A">
              <w:rPr>
                <w:b/>
                <w:bCs/>
                <w:sz w:val="20"/>
                <w:szCs w:val="20"/>
              </w:rPr>
              <w:t>45 494 496,2</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b/>
                <w:bCs/>
                <w:sz w:val="20"/>
                <w:szCs w:val="20"/>
              </w:rPr>
            </w:pPr>
            <w:r w:rsidRPr="0008467A">
              <w:rPr>
                <w:b/>
                <w:bCs/>
                <w:sz w:val="20"/>
                <w:szCs w:val="20"/>
              </w:rPr>
              <w:t>70,9</w:t>
            </w:r>
          </w:p>
        </w:tc>
        <w:tc>
          <w:tcPr>
            <w:tcW w:w="944" w:type="dxa"/>
            <w:tcBorders>
              <w:top w:val="nil"/>
              <w:left w:val="nil"/>
              <w:bottom w:val="single" w:sz="4" w:space="0" w:color="auto"/>
              <w:right w:val="single" w:sz="4" w:space="0" w:color="auto"/>
            </w:tcBorders>
            <w:shd w:val="clear" w:color="auto" w:fill="auto"/>
            <w:vAlign w:val="center"/>
            <w:hideMark/>
          </w:tcPr>
          <w:p w:rsidR="007B6128" w:rsidRPr="0008467A" w:rsidRDefault="007B6128" w:rsidP="002E073A">
            <w:pPr>
              <w:ind w:left="-102"/>
              <w:jc w:val="center"/>
              <w:rPr>
                <w:b/>
                <w:bCs/>
                <w:sz w:val="20"/>
                <w:szCs w:val="20"/>
              </w:rPr>
            </w:pPr>
            <w:r w:rsidRPr="0008467A">
              <w:rPr>
                <w:b/>
                <w:bCs/>
                <w:sz w:val="20"/>
                <w:szCs w:val="20"/>
              </w:rPr>
              <w:t>х</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2E073A">
            <w:pPr>
              <w:ind w:right="-95"/>
              <w:rPr>
                <w:sz w:val="20"/>
                <w:szCs w:val="20"/>
              </w:rPr>
            </w:pPr>
            <w:r w:rsidRPr="0008467A">
              <w:rPr>
                <w:sz w:val="20"/>
                <w:szCs w:val="20"/>
              </w:rPr>
              <w:t xml:space="preserve">901 Департамент строительства и жилищно-коммунального хозяйства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21 739 410,2</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15 786 091,0</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72,6</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34,7</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2E073A">
            <w:pPr>
              <w:ind w:right="-95"/>
              <w:rPr>
                <w:sz w:val="20"/>
                <w:szCs w:val="20"/>
              </w:rPr>
            </w:pPr>
            <w:r w:rsidRPr="0008467A">
              <w:rPr>
                <w:sz w:val="20"/>
                <w:szCs w:val="20"/>
              </w:rPr>
              <w:t xml:space="preserve">902 Департамент промышленной политики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6 840 659,2</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4 779 049,5</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69,9</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10,5</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2E073A">
            <w:pPr>
              <w:ind w:right="-95"/>
              <w:rPr>
                <w:sz w:val="20"/>
                <w:szCs w:val="20"/>
              </w:rPr>
            </w:pPr>
            <w:r w:rsidRPr="0008467A">
              <w:rPr>
                <w:sz w:val="20"/>
                <w:szCs w:val="20"/>
              </w:rPr>
              <w:t>903 Департамент социальной политики</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4 752 987,0</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3 549 809,1</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74,7</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7,8</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2E073A">
            <w:pPr>
              <w:ind w:right="-95"/>
              <w:rPr>
                <w:sz w:val="20"/>
                <w:szCs w:val="20"/>
              </w:rPr>
            </w:pPr>
            <w:r w:rsidRPr="0008467A">
              <w:rPr>
                <w:sz w:val="20"/>
                <w:szCs w:val="20"/>
              </w:rPr>
              <w:t>904 Департамент экономики и инвестиций</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479 781,1</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287 786,0</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60,0</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0,6</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2E073A">
            <w:pPr>
              <w:ind w:right="-95"/>
              <w:rPr>
                <w:sz w:val="20"/>
                <w:szCs w:val="20"/>
              </w:rPr>
            </w:pPr>
            <w:r w:rsidRPr="0008467A">
              <w:rPr>
                <w:sz w:val="20"/>
                <w:szCs w:val="20"/>
              </w:rPr>
              <w:t xml:space="preserve">905 Департамент финансов и имущественных отношений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6 359 920,8</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3 847 139,6</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60,5</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8,5</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2E073A">
            <w:pPr>
              <w:ind w:right="-95"/>
              <w:rPr>
                <w:sz w:val="20"/>
                <w:szCs w:val="20"/>
              </w:rPr>
            </w:pPr>
            <w:r w:rsidRPr="0008467A">
              <w:rPr>
                <w:sz w:val="20"/>
                <w:szCs w:val="20"/>
              </w:rPr>
              <w:t xml:space="preserve">906 Департамент сельского хозяйства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3 129 453,5</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2 700 027,3</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86,3</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5,9</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2E073A">
            <w:pPr>
              <w:ind w:right="-95"/>
              <w:rPr>
                <w:sz w:val="20"/>
                <w:szCs w:val="20"/>
              </w:rPr>
            </w:pPr>
            <w:r w:rsidRPr="0008467A">
              <w:rPr>
                <w:sz w:val="20"/>
                <w:szCs w:val="20"/>
              </w:rPr>
              <w:t>907 Департамент цифрового развития</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518 432,5</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336 098,2</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64,8</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0,7</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2E073A">
            <w:pPr>
              <w:ind w:right="-95"/>
              <w:rPr>
                <w:sz w:val="20"/>
                <w:szCs w:val="20"/>
              </w:rPr>
            </w:pPr>
            <w:r w:rsidRPr="0008467A">
              <w:rPr>
                <w:sz w:val="20"/>
                <w:szCs w:val="20"/>
              </w:rPr>
              <w:t xml:space="preserve">909 Департамент здравоохранения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4 020 159,0</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2 845 948,7</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70,8</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6,3</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2E073A">
            <w:pPr>
              <w:ind w:right="-95"/>
              <w:rPr>
                <w:sz w:val="20"/>
                <w:szCs w:val="20"/>
              </w:rPr>
            </w:pPr>
            <w:r w:rsidRPr="0008467A">
              <w:rPr>
                <w:sz w:val="20"/>
                <w:szCs w:val="20"/>
              </w:rPr>
              <w:t xml:space="preserve">910 Аппарат Губернатора и Правительства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1 982 581,0</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1 490 639,6</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75,2</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3,3</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2E073A">
            <w:pPr>
              <w:ind w:right="-95"/>
              <w:rPr>
                <w:sz w:val="20"/>
                <w:szCs w:val="20"/>
              </w:rPr>
            </w:pPr>
            <w:r w:rsidRPr="0008467A">
              <w:rPr>
                <w:sz w:val="20"/>
                <w:szCs w:val="20"/>
              </w:rPr>
              <w:t xml:space="preserve">911 Счетная палата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141 272,9</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111 019,1</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78,6</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0,2</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2E073A">
            <w:pPr>
              <w:ind w:right="-95"/>
              <w:rPr>
                <w:sz w:val="20"/>
                <w:szCs w:val="20"/>
              </w:rPr>
            </w:pPr>
            <w:r w:rsidRPr="0008467A">
              <w:rPr>
                <w:sz w:val="20"/>
                <w:szCs w:val="20"/>
              </w:rPr>
              <w:t xml:space="preserve">912 Комитет государственного регулирования цен и тарифов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67 661,2</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46 236,1</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68,3</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0,1</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2E073A">
            <w:pPr>
              <w:ind w:right="-95"/>
              <w:rPr>
                <w:sz w:val="20"/>
                <w:szCs w:val="20"/>
              </w:rPr>
            </w:pPr>
            <w:r w:rsidRPr="0008467A">
              <w:rPr>
                <w:sz w:val="20"/>
                <w:szCs w:val="20"/>
              </w:rPr>
              <w:t xml:space="preserve">913 Избирательная комиссия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158 292,2</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120 748,0</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76,3</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0,3</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2E073A">
            <w:pPr>
              <w:ind w:right="-95"/>
              <w:rPr>
                <w:sz w:val="20"/>
                <w:szCs w:val="20"/>
              </w:rPr>
            </w:pPr>
            <w:r w:rsidRPr="0008467A">
              <w:rPr>
                <w:sz w:val="20"/>
                <w:szCs w:val="20"/>
              </w:rPr>
              <w:t>914 Департамент физической культуры и спорта</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757 864,5</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342 082,9</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45,1</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0,8</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2E073A">
            <w:pPr>
              <w:ind w:right="-95"/>
              <w:rPr>
                <w:sz w:val="20"/>
                <w:szCs w:val="20"/>
              </w:rPr>
            </w:pPr>
            <w:r w:rsidRPr="0008467A">
              <w:rPr>
                <w:sz w:val="20"/>
                <w:szCs w:val="20"/>
              </w:rPr>
              <w:t xml:space="preserve">915 Дума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295 358,3</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228 214,1</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77,3</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0,5</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2E073A">
            <w:pPr>
              <w:ind w:right="-95"/>
              <w:rPr>
                <w:sz w:val="20"/>
                <w:szCs w:val="20"/>
              </w:rPr>
            </w:pPr>
            <w:r w:rsidRPr="0008467A">
              <w:rPr>
                <w:sz w:val="20"/>
                <w:szCs w:val="20"/>
              </w:rPr>
              <w:t xml:space="preserve">916 Департамент природных ресурсов и экологии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1 130 770,5</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770 517,0</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68,1</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1,7</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2E073A">
            <w:pPr>
              <w:ind w:right="-95"/>
              <w:rPr>
                <w:sz w:val="20"/>
                <w:szCs w:val="20"/>
              </w:rPr>
            </w:pPr>
            <w:r w:rsidRPr="0008467A">
              <w:rPr>
                <w:sz w:val="20"/>
                <w:szCs w:val="20"/>
              </w:rPr>
              <w:t>917 Департамент культуры и туризма</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1 139 716,6</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776 112,3</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68,1</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1,7</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2E073A">
            <w:pPr>
              <w:ind w:right="-95"/>
              <w:rPr>
                <w:sz w:val="20"/>
                <w:szCs w:val="20"/>
              </w:rPr>
            </w:pPr>
            <w:r w:rsidRPr="0008467A">
              <w:rPr>
                <w:sz w:val="20"/>
                <w:szCs w:val="20"/>
              </w:rPr>
              <w:t xml:space="preserve">918 Департамент образования и науки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9 336 374,7</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6 654 186,1</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71,3</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14,6</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2E073A">
            <w:pPr>
              <w:ind w:right="-95"/>
              <w:rPr>
                <w:sz w:val="20"/>
                <w:szCs w:val="20"/>
              </w:rPr>
            </w:pPr>
            <w:r w:rsidRPr="0008467A">
              <w:rPr>
                <w:sz w:val="20"/>
                <w:szCs w:val="20"/>
              </w:rPr>
              <w:t>919 Управление по обеспечению деятельности мировых судей и юридических консультаций, организации деятельности ЗАГС и архивов</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199 449,4</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134 958,3</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67,7</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0,3</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2E073A">
            <w:pPr>
              <w:ind w:right="-95"/>
              <w:rPr>
                <w:sz w:val="20"/>
                <w:szCs w:val="20"/>
              </w:rPr>
            </w:pPr>
            <w:r w:rsidRPr="0008467A">
              <w:rPr>
                <w:sz w:val="20"/>
                <w:szCs w:val="20"/>
              </w:rPr>
              <w:t xml:space="preserve">920 Комитет по охране объектов культурного наследия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45 759,8</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27 516,9</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60,1</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0,1</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7B6128" w:rsidRPr="0008467A" w:rsidRDefault="007B6128" w:rsidP="002E073A">
            <w:pPr>
              <w:ind w:right="-95"/>
              <w:rPr>
                <w:sz w:val="20"/>
                <w:szCs w:val="20"/>
              </w:rPr>
            </w:pPr>
            <w:r w:rsidRPr="0008467A">
              <w:rPr>
                <w:sz w:val="20"/>
                <w:szCs w:val="20"/>
              </w:rPr>
              <w:t>921 Управление молодежной политики</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107 465,4</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61 014,8</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56,8</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0,1</w:t>
            </w:r>
          </w:p>
        </w:tc>
      </w:tr>
      <w:tr w:rsidR="007B6128" w:rsidRPr="0008467A" w:rsidTr="002E073A">
        <w:trPr>
          <w:trHeight w:val="20"/>
        </w:trPr>
        <w:tc>
          <w:tcPr>
            <w:tcW w:w="5098" w:type="dxa"/>
            <w:tcBorders>
              <w:top w:val="nil"/>
              <w:left w:val="single" w:sz="4" w:space="0" w:color="auto"/>
              <w:bottom w:val="single" w:sz="4" w:space="0" w:color="auto"/>
              <w:right w:val="single" w:sz="4" w:space="0" w:color="auto"/>
            </w:tcBorders>
            <w:shd w:val="clear" w:color="auto" w:fill="auto"/>
            <w:vAlign w:val="bottom"/>
            <w:hideMark/>
          </w:tcPr>
          <w:p w:rsidR="007B6128" w:rsidRPr="0008467A" w:rsidRDefault="007B6128" w:rsidP="002E073A">
            <w:pPr>
              <w:ind w:right="-95"/>
              <w:rPr>
                <w:sz w:val="20"/>
                <w:szCs w:val="20"/>
              </w:rPr>
            </w:pPr>
            <w:r w:rsidRPr="0008467A">
              <w:rPr>
                <w:sz w:val="20"/>
                <w:szCs w:val="20"/>
              </w:rPr>
              <w:t xml:space="preserve">922 Департамент гражданской защиты и противопожарной службы </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983 789,9</w:t>
            </w:r>
          </w:p>
        </w:tc>
        <w:tc>
          <w:tcPr>
            <w:tcW w:w="1275"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right"/>
              <w:rPr>
                <w:sz w:val="20"/>
                <w:szCs w:val="20"/>
              </w:rPr>
            </w:pPr>
            <w:r w:rsidRPr="0008467A">
              <w:rPr>
                <w:sz w:val="20"/>
                <w:szCs w:val="20"/>
              </w:rPr>
              <w:t>599 301,6</w:t>
            </w:r>
          </w:p>
        </w:tc>
        <w:tc>
          <w:tcPr>
            <w:tcW w:w="1418"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60,9</w:t>
            </w:r>
          </w:p>
        </w:tc>
        <w:tc>
          <w:tcPr>
            <w:tcW w:w="94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2E073A">
            <w:pPr>
              <w:ind w:left="-102"/>
              <w:jc w:val="center"/>
              <w:rPr>
                <w:sz w:val="20"/>
                <w:szCs w:val="20"/>
              </w:rPr>
            </w:pPr>
            <w:r w:rsidRPr="0008467A">
              <w:rPr>
                <w:sz w:val="20"/>
                <w:szCs w:val="20"/>
              </w:rPr>
              <w:t>1,3</w:t>
            </w:r>
          </w:p>
        </w:tc>
      </w:tr>
    </w:tbl>
    <w:p w:rsidR="007B6128" w:rsidRPr="00107CAC" w:rsidRDefault="007B6128" w:rsidP="00502279">
      <w:pPr>
        <w:spacing w:before="120"/>
        <w:ind w:firstLine="709"/>
        <w:jc w:val="both"/>
        <w:rPr>
          <w:sz w:val="28"/>
          <w:szCs w:val="28"/>
        </w:rPr>
      </w:pPr>
      <w:r w:rsidRPr="00107CAC">
        <w:rPr>
          <w:color w:val="000000"/>
          <w:sz w:val="28"/>
          <w:szCs w:val="28"/>
        </w:rPr>
        <w:t>Расходы девяти главных распорядителей исполнены в диапазоне от 70,8% до 86,3% показателя сводной росписи с изменениями.</w:t>
      </w:r>
      <w:r w:rsidRPr="00107CAC">
        <w:rPr>
          <w:sz w:val="28"/>
          <w:szCs w:val="28"/>
        </w:rPr>
        <w:t xml:space="preserve"> </w:t>
      </w:r>
    </w:p>
    <w:p w:rsidR="0008467A" w:rsidRDefault="007B6128" w:rsidP="0008467A">
      <w:pPr>
        <w:ind w:firstLine="709"/>
        <w:jc w:val="both"/>
        <w:rPr>
          <w:sz w:val="28"/>
          <w:szCs w:val="28"/>
        </w:rPr>
      </w:pPr>
      <w:r w:rsidRPr="00107CAC">
        <w:rPr>
          <w:rFonts w:cs="TT Jenevers"/>
          <w:color w:val="000000"/>
          <w:sz w:val="28"/>
          <w:szCs w:val="28"/>
        </w:rPr>
        <w:t xml:space="preserve">Низкий уровень исполнения расходов отмечается по </w:t>
      </w:r>
      <w:r w:rsidRPr="00107CAC">
        <w:rPr>
          <w:sz w:val="28"/>
          <w:szCs w:val="28"/>
        </w:rPr>
        <w:t>Департаменту физической культуры и спорта Чукотского автономного округа – 45,1%.</w:t>
      </w:r>
    </w:p>
    <w:p w:rsidR="0008467A" w:rsidRPr="002E073A" w:rsidRDefault="0008467A" w:rsidP="0008467A">
      <w:pPr>
        <w:ind w:firstLine="709"/>
        <w:jc w:val="both"/>
        <w:rPr>
          <w:b/>
          <w:bCs/>
          <w:sz w:val="20"/>
          <w:szCs w:val="20"/>
        </w:rPr>
      </w:pPr>
    </w:p>
    <w:p w:rsidR="007B6128" w:rsidRPr="0008467A" w:rsidRDefault="007B6128" w:rsidP="0008467A">
      <w:pPr>
        <w:ind w:firstLine="709"/>
        <w:jc w:val="center"/>
        <w:rPr>
          <w:sz w:val="28"/>
          <w:szCs w:val="28"/>
        </w:rPr>
      </w:pPr>
      <w:r w:rsidRPr="00107CAC">
        <w:rPr>
          <w:b/>
          <w:bCs/>
          <w:sz w:val="28"/>
          <w:szCs w:val="28"/>
        </w:rPr>
        <w:t>Реализация государственных программ и непрограммных направлений деятельности Чукотского автономного округа</w:t>
      </w:r>
    </w:p>
    <w:p w:rsidR="007B6128" w:rsidRPr="00107CAC" w:rsidRDefault="007B6128" w:rsidP="00502279">
      <w:pPr>
        <w:widowControl w:val="0"/>
        <w:tabs>
          <w:tab w:val="left" w:pos="567"/>
        </w:tabs>
        <w:suppressAutoHyphens/>
        <w:ind w:firstLine="709"/>
        <w:jc w:val="both"/>
        <w:rPr>
          <w:sz w:val="28"/>
          <w:szCs w:val="28"/>
        </w:rPr>
      </w:pPr>
      <w:r w:rsidRPr="00107CAC">
        <w:rPr>
          <w:bCs/>
          <w:sz w:val="28"/>
          <w:szCs w:val="28"/>
          <w:lang w:eastAsia="ar-SA"/>
        </w:rPr>
        <w:t xml:space="preserve">Объемы бюджетных ассигнований на программные и непрограммные расходы окружного бюджета </w:t>
      </w:r>
      <w:r w:rsidRPr="00107CAC">
        <w:rPr>
          <w:sz w:val="28"/>
          <w:szCs w:val="28"/>
        </w:rPr>
        <w:t>приведены в таблице №10.</w:t>
      </w:r>
    </w:p>
    <w:p w:rsidR="007B6128" w:rsidRPr="00107CAC" w:rsidRDefault="007B6128" w:rsidP="00502279">
      <w:pPr>
        <w:pStyle w:val="ConsPlusTitle"/>
        <w:adjustRightInd/>
        <w:jc w:val="right"/>
        <w:outlineLvl w:val="0"/>
        <w:rPr>
          <w:b w:val="0"/>
          <w:bCs w:val="0"/>
          <w:iCs/>
          <w:sz w:val="28"/>
          <w:szCs w:val="28"/>
        </w:rPr>
      </w:pPr>
      <w:r w:rsidRPr="00107CAC">
        <w:rPr>
          <w:b w:val="0"/>
          <w:bCs w:val="0"/>
          <w:iCs/>
          <w:sz w:val="28"/>
          <w:szCs w:val="28"/>
        </w:rPr>
        <w:t>Таблица №10</w:t>
      </w:r>
    </w:p>
    <w:p w:rsidR="007B6128" w:rsidRPr="00107CAC" w:rsidRDefault="007B6128" w:rsidP="00502279">
      <w:pPr>
        <w:jc w:val="right"/>
        <w:rPr>
          <w:rFonts w:eastAsia="Calibri"/>
          <w:sz w:val="28"/>
          <w:szCs w:val="28"/>
          <w:lang w:eastAsia="en-US"/>
        </w:rPr>
      </w:pPr>
      <w:r w:rsidRPr="00107CAC">
        <w:rPr>
          <w:bCs/>
          <w:iCs/>
          <w:sz w:val="28"/>
          <w:szCs w:val="28"/>
        </w:rPr>
        <w:t>(тыс. рублей)</w:t>
      </w:r>
    </w:p>
    <w:tbl>
      <w:tblPr>
        <w:tblW w:w="9912" w:type="dxa"/>
        <w:tblLook w:val="04A0" w:firstRow="1" w:lastRow="0" w:firstColumn="1" w:lastColumn="0" w:noHBand="0" w:noVBand="1"/>
      </w:tblPr>
      <w:tblGrid>
        <w:gridCol w:w="3860"/>
        <w:gridCol w:w="1680"/>
        <w:gridCol w:w="1543"/>
        <w:gridCol w:w="1660"/>
        <w:gridCol w:w="1169"/>
      </w:tblGrid>
      <w:tr w:rsidR="007B6128" w:rsidRPr="0008467A" w:rsidTr="00BF52E2">
        <w:trPr>
          <w:trHeight w:val="20"/>
          <w:tblHeader/>
        </w:trPr>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Наименование</w:t>
            </w:r>
          </w:p>
          <w:p w:rsidR="007B6128" w:rsidRPr="0008467A" w:rsidRDefault="007B6128" w:rsidP="00502279">
            <w:pPr>
              <w:jc w:val="center"/>
              <w:rPr>
                <w:sz w:val="20"/>
                <w:szCs w:val="20"/>
              </w:rPr>
            </w:pPr>
            <w:r w:rsidRPr="0008467A">
              <w:rPr>
                <w:sz w:val="20"/>
                <w:szCs w:val="20"/>
              </w:rPr>
              <w:t>показателя</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Утверждено</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Исполнено</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 xml:space="preserve">Уровень исполнения, % </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Удельный вес, %</w:t>
            </w:r>
          </w:p>
        </w:tc>
      </w:tr>
      <w:tr w:rsidR="007B6128" w:rsidRPr="0008467A" w:rsidTr="00BF52E2">
        <w:trPr>
          <w:trHeight w:val="20"/>
          <w:tblHeader/>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1</w:t>
            </w:r>
          </w:p>
        </w:tc>
        <w:tc>
          <w:tcPr>
            <w:tcW w:w="1680" w:type="dxa"/>
            <w:tcBorders>
              <w:top w:val="nil"/>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2</w:t>
            </w:r>
          </w:p>
        </w:tc>
        <w:tc>
          <w:tcPr>
            <w:tcW w:w="1543" w:type="dxa"/>
            <w:tcBorders>
              <w:top w:val="nil"/>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3</w:t>
            </w:r>
          </w:p>
        </w:tc>
        <w:tc>
          <w:tcPr>
            <w:tcW w:w="1660" w:type="dxa"/>
            <w:tcBorders>
              <w:top w:val="nil"/>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4</w:t>
            </w:r>
          </w:p>
        </w:tc>
        <w:tc>
          <w:tcPr>
            <w:tcW w:w="116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5</w:t>
            </w:r>
          </w:p>
        </w:tc>
      </w:tr>
      <w:tr w:rsidR="007B6128" w:rsidRPr="0008467A" w:rsidTr="00BF52E2">
        <w:trPr>
          <w:trHeight w:val="20"/>
        </w:trPr>
        <w:tc>
          <w:tcPr>
            <w:tcW w:w="3860"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b/>
                <w:bCs/>
                <w:sz w:val="20"/>
                <w:szCs w:val="20"/>
              </w:rPr>
            </w:pPr>
            <w:r w:rsidRPr="0008467A">
              <w:rPr>
                <w:b/>
                <w:bCs/>
                <w:sz w:val="20"/>
                <w:szCs w:val="20"/>
              </w:rPr>
              <w:t>Расходы бюджета - всего</w:t>
            </w:r>
          </w:p>
        </w:tc>
        <w:tc>
          <w:tcPr>
            <w:tcW w:w="168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b/>
                <w:bCs/>
                <w:sz w:val="20"/>
                <w:szCs w:val="20"/>
              </w:rPr>
            </w:pPr>
            <w:r w:rsidRPr="0008467A">
              <w:rPr>
                <w:b/>
                <w:bCs/>
                <w:sz w:val="20"/>
                <w:szCs w:val="20"/>
              </w:rPr>
              <w:t>64 187 159,7</w:t>
            </w:r>
          </w:p>
        </w:tc>
        <w:tc>
          <w:tcPr>
            <w:tcW w:w="154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b/>
                <w:bCs/>
                <w:sz w:val="20"/>
                <w:szCs w:val="20"/>
              </w:rPr>
            </w:pPr>
            <w:r w:rsidRPr="0008467A">
              <w:rPr>
                <w:b/>
                <w:bCs/>
                <w:sz w:val="20"/>
                <w:szCs w:val="20"/>
              </w:rPr>
              <w:t>45 494 496,2</w:t>
            </w:r>
          </w:p>
        </w:tc>
        <w:tc>
          <w:tcPr>
            <w:tcW w:w="166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b/>
                <w:bCs/>
                <w:sz w:val="20"/>
                <w:szCs w:val="20"/>
              </w:rPr>
            </w:pPr>
            <w:r w:rsidRPr="0008467A">
              <w:rPr>
                <w:b/>
                <w:bCs/>
                <w:sz w:val="20"/>
                <w:szCs w:val="20"/>
              </w:rPr>
              <w:t>70,9</w:t>
            </w:r>
          </w:p>
        </w:tc>
        <w:tc>
          <w:tcPr>
            <w:tcW w:w="1169" w:type="dxa"/>
            <w:tcBorders>
              <w:top w:val="nil"/>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b/>
                <w:bCs/>
                <w:sz w:val="20"/>
                <w:szCs w:val="20"/>
              </w:rPr>
            </w:pPr>
            <w:r w:rsidRPr="0008467A">
              <w:rPr>
                <w:b/>
                <w:bCs/>
                <w:sz w:val="20"/>
                <w:szCs w:val="20"/>
              </w:rPr>
              <w:t>х</w:t>
            </w:r>
          </w:p>
        </w:tc>
      </w:tr>
      <w:tr w:rsidR="007B6128" w:rsidRPr="0008467A" w:rsidTr="00BF52E2">
        <w:trPr>
          <w:trHeight w:val="20"/>
        </w:trPr>
        <w:tc>
          <w:tcPr>
            <w:tcW w:w="3860"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Программные мероприятия</w:t>
            </w:r>
          </w:p>
        </w:tc>
        <w:tc>
          <w:tcPr>
            <w:tcW w:w="168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60 309 604,1</w:t>
            </w:r>
          </w:p>
        </w:tc>
        <w:tc>
          <w:tcPr>
            <w:tcW w:w="154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42 791 983,3</w:t>
            </w:r>
          </w:p>
        </w:tc>
        <w:tc>
          <w:tcPr>
            <w:tcW w:w="166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71,0</w:t>
            </w:r>
          </w:p>
        </w:tc>
        <w:tc>
          <w:tcPr>
            <w:tcW w:w="116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94,1</w:t>
            </w:r>
          </w:p>
        </w:tc>
      </w:tr>
      <w:tr w:rsidR="007B6128" w:rsidRPr="0008467A" w:rsidTr="00BF52E2">
        <w:trPr>
          <w:trHeight w:val="20"/>
        </w:trPr>
        <w:tc>
          <w:tcPr>
            <w:tcW w:w="3860"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502279">
            <w:pPr>
              <w:rPr>
                <w:sz w:val="20"/>
                <w:szCs w:val="20"/>
              </w:rPr>
            </w:pPr>
            <w:r w:rsidRPr="0008467A">
              <w:rPr>
                <w:sz w:val="20"/>
                <w:szCs w:val="20"/>
              </w:rPr>
              <w:t>Непрограммные мероприятия</w:t>
            </w:r>
          </w:p>
        </w:tc>
        <w:tc>
          <w:tcPr>
            <w:tcW w:w="168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3 877 555,6</w:t>
            </w:r>
          </w:p>
        </w:tc>
        <w:tc>
          <w:tcPr>
            <w:tcW w:w="154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2 702 512,9</w:t>
            </w:r>
          </w:p>
        </w:tc>
        <w:tc>
          <w:tcPr>
            <w:tcW w:w="1660"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69,7</w:t>
            </w:r>
          </w:p>
        </w:tc>
        <w:tc>
          <w:tcPr>
            <w:tcW w:w="116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5,9</w:t>
            </w:r>
          </w:p>
        </w:tc>
      </w:tr>
    </w:tbl>
    <w:p w:rsidR="007B6128" w:rsidRPr="00107CAC" w:rsidRDefault="007B6128" w:rsidP="00502279">
      <w:pPr>
        <w:spacing w:before="120"/>
        <w:ind w:firstLine="709"/>
        <w:jc w:val="both"/>
        <w:rPr>
          <w:rFonts w:eastAsia="Calibri"/>
          <w:sz w:val="28"/>
          <w:szCs w:val="28"/>
          <w:lang w:eastAsia="en-US"/>
        </w:rPr>
      </w:pPr>
      <w:r w:rsidRPr="00107CAC">
        <w:rPr>
          <w:rFonts w:eastAsia="Calibri"/>
          <w:sz w:val="28"/>
          <w:szCs w:val="28"/>
          <w:lang w:eastAsia="en-US"/>
        </w:rPr>
        <w:t xml:space="preserve">Законом об окружном бюджете предусмотрено финансирование </w:t>
      </w:r>
      <w:r w:rsidRPr="00107CAC">
        <w:rPr>
          <w:rFonts w:eastAsia="Calibri"/>
          <w:b/>
          <w:sz w:val="28"/>
          <w:szCs w:val="28"/>
          <w:lang w:eastAsia="en-US"/>
        </w:rPr>
        <w:t>20 Государственных программ</w:t>
      </w:r>
      <w:r w:rsidRPr="00107CAC">
        <w:rPr>
          <w:rFonts w:eastAsia="Calibri"/>
          <w:sz w:val="28"/>
          <w:szCs w:val="28"/>
          <w:lang w:eastAsia="en-US"/>
        </w:rPr>
        <w:t xml:space="preserve"> Чукотского автономного округа (далее – Государственные программы). Сводной бюджетной росписью утверждены бюджетные ассигнования на реализацию программных мероприятий в сумме 60 309 604,1 тыс. рублей или 94,1% расходов бюджета. </w:t>
      </w:r>
    </w:p>
    <w:p w:rsidR="007B6128" w:rsidRPr="00107CAC" w:rsidRDefault="007B6128" w:rsidP="00502279">
      <w:pPr>
        <w:autoSpaceDE w:val="0"/>
        <w:autoSpaceDN w:val="0"/>
        <w:adjustRightInd w:val="0"/>
        <w:ind w:firstLine="709"/>
        <w:jc w:val="both"/>
        <w:rPr>
          <w:sz w:val="28"/>
          <w:szCs w:val="28"/>
        </w:rPr>
      </w:pPr>
      <w:r w:rsidRPr="00107CAC">
        <w:rPr>
          <w:sz w:val="28"/>
          <w:szCs w:val="28"/>
        </w:rPr>
        <w:lastRenderedPageBreak/>
        <w:t>Финансовое обеспечение 122 структурных элементов Государственных программ (41 региональный проект, из них 24 региональных проекта в рамках национальных проектов Российской Федерации, 81 комплекс процессных мероприятий)</w:t>
      </w:r>
      <w:r w:rsidRPr="00107CAC">
        <w:rPr>
          <w:rFonts w:eastAsia="Calibri"/>
          <w:sz w:val="28"/>
          <w:szCs w:val="28"/>
          <w:lang w:eastAsia="en-US"/>
        </w:rPr>
        <w:t xml:space="preserve"> за отчетный период составило 42 791 983,3 тыс. рублей или 71% бюджетных назначений. </w:t>
      </w:r>
    </w:p>
    <w:p w:rsidR="007B6128" w:rsidRPr="00107CAC" w:rsidRDefault="007B6128" w:rsidP="00502279">
      <w:pPr>
        <w:ind w:firstLine="709"/>
        <w:jc w:val="both"/>
        <w:rPr>
          <w:sz w:val="28"/>
          <w:szCs w:val="28"/>
        </w:rPr>
      </w:pPr>
      <w:r w:rsidRPr="00107CAC">
        <w:rPr>
          <w:sz w:val="28"/>
          <w:szCs w:val="28"/>
        </w:rPr>
        <w:t>Информация о результатах финансирования Государственных программ за 9 месяцев 2025 года приведена в таблице №11.</w:t>
      </w:r>
    </w:p>
    <w:p w:rsidR="007B6128" w:rsidRPr="00107CAC" w:rsidRDefault="007B6128" w:rsidP="00502279">
      <w:pPr>
        <w:pStyle w:val="ConsPlusTitle"/>
        <w:adjustRightInd/>
        <w:jc w:val="right"/>
        <w:outlineLvl w:val="0"/>
        <w:rPr>
          <w:rFonts w:eastAsia="Calibri"/>
          <w:b w:val="0"/>
          <w:sz w:val="28"/>
          <w:szCs w:val="28"/>
          <w:lang w:eastAsia="en-US"/>
        </w:rPr>
      </w:pPr>
      <w:r w:rsidRPr="00107CAC">
        <w:rPr>
          <w:rFonts w:eastAsia="Calibri"/>
          <w:b w:val="0"/>
          <w:sz w:val="28"/>
          <w:szCs w:val="28"/>
          <w:lang w:eastAsia="en-US"/>
        </w:rPr>
        <w:t>Таблица №11</w:t>
      </w:r>
    </w:p>
    <w:p w:rsidR="007B6128" w:rsidRPr="00107CAC" w:rsidRDefault="007B6128" w:rsidP="00502279">
      <w:pPr>
        <w:jc w:val="right"/>
        <w:rPr>
          <w:sz w:val="28"/>
          <w:szCs w:val="28"/>
        </w:rPr>
      </w:pPr>
      <w:r w:rsidRPr="00107CAC">
        <w:rPr>
          <w:sz w:val="28"/>
          <w:szCs w:val="28"/>
        </w:rPr>
        <w:t>(тыс. рублей)</w:t>
      </w:r>
    </w:p>
    <w:tbl>
      <w:tblPr>
        <w:tblW w:w="10060" w:type="dxa"/>
        <w:tblLayout w:type="fixed"/>
        <w:tblLook w:val="04A0" w:firstRow="1" w:lastRow="0" w:firstColumn="1" w:lastColumn="0" w:noHBand="0" w:noVBand="1"/>
      </w:tblPr>
      <w:tblGrid>
        <w:gridCol w:w="5098"/>
        <w:gridCol w:w="1276"/>
        <w:gridCol w:w="1559"/>
        <w:gridCol w:w="1134"/>
        <w:gridCol w:w="993"/>
      </w:tblGrid>
      <w:tr w:rsidR="007B6128" w:rsidRPr="0008467A" w:rsidTr="009E4F0F">
        <w:trPr>
          <w:trHeight w:val="20"/>
          <w:tblHead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 xml:space="preserve">Наименование </w:t>
            </w:r>
            <w:r w:rsidRPr="0008467A">
              <w:rPr>
                <w:sz w:val="20"/>
                <w:szCs w:val="20"/>
              </w:rPr>
              <w:br/>
              <w:t xml:space="preserve">Государственной программы </w:t>
            </w:r>
            <w:r w:rsidRPr="0008467A">
              <w:rPr>
                <w:sz w:val="20"/>
                <w:szCs w:val="20"/>
              </w:rPr>
              <w:br/>
              <w:t>Чукотского автономного округа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EE625E">
            <w:pPr>
              <w:ind w:left="-244" w:right="-246" w:firstLine="7"/>
              <w:jc w:val="center"/>
              <w:rPr>
                <w:sz w:val="20"/>
                <w:szCs w:val="20"/>
              </w:rPr>
            </w:pPr>
            <w:r w:rsidRPr="0008467A">
              <w:rPr>
                <w:sz w:val="20"/>
                <w:szCs w:val="20"/>
              </w:rPr>
              <w:t>Утверждено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7B6128" w:rsidP="0008467A">
            <w:pPr>
              <w:ind w:left="-106" w:right="-238" w:hanging="146"/>
              <w:jc w:val="center"/>
              <w:rPr>
                <w:sz w:val="20"/>
                <w:szCs w:val="20"/>
              </w:rPr>
            </w:pPr>
            <w:r w:rsidRPr="0008467A">
              <w:rPr>
                <w:sz w:val="20"/>
                <w:szCs w:val="20"/>
              </w:rPr>
              <w:t>Финансирование мероприятий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8467A" w:rsidRDefault="007B6128" w:rsidP="0008467A">
            <w:pPr>
              <w:ind w:left="-217" w:right="-183"/>
              <w:jc w:val="center"/>
              <w:rPr>
                <w:sz w:val="20"/>
                <w:szCs w:val="20"/>
              </w:rPr>
            </w:pPr>
            <w:r w:rsidRPr="0008467A">
              <w:rPr>
                <w:sz w:val="20"/>
                <w:szCs w:val="20"/>
              </w:rPr>
              <w:t xml:space="preserve">Уровень исполнения, </w:t>
            </w:r>
          </w:p>
          <w:p w:rsidR="007B6128" w:rsidRPr="0008467A" w:rsidRDefault="007B6128" w:rsidP="0008467A">
            <w:pPr>
              <w:ind w:left="-217" w:right="-183"/>
              <w:jc w:val="center"/>
              <w:rPr>
                <w:sz w:val="20"/>
                <w:szCs w:val="20"/>
              </w:rPr>
            </w:pPr>
            <w:r w:rsidRPr="0008467A">
              <w:rPr>
                <w:sz w:val="20"/>
                <w:szCs w:val="20"/>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B6128" w:rsidRPr="0008467A" w:rsidRDefault="00EE625E" w:rsidP="009E4F0F">
            <w:pPr>
              <w:ind w:left="-258" w:right="-108"/>
              <w:jc w:val="center"/>
              <w:rPr>
                <w:sz w:val="20"/>
                <w:szCs w:val="20"/>
              </w:rPr>
            </w:pPr>
            <w:r>
              <w:rPr>
                <w:sz w:val="20"/>
                <w:szCs w:val="20"/>
              </w:rPr>
              <w:t xml:space="preserve"> </w:t>
            </w:r>
            <w:r w:rsidR="007B6128" w:rsidRPr="0008467A">
              <w:rPr>
                <w:sz w:val="20"/>
                <w:szCs w:val="20"/>
              </w:rPr>
              <w:t>Удельный вес, %</w:t>
            </w:r>
          </w:p>
        </w:tc>
      </w:tr>
      <w:tr w:rsidR="007B6128" w:rsidRPr="0008467A" w:rsidTr="009E4F0F">
        <w:trPr>
          <w:trHeight w:val="20"/>
          <w:tblHeader/>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7B6128" w:rsidRPr="0008467A" w:rsidRDefault="007B6128" w:rsidP="00EE625E">
            <w:pPr>
              <w:ind w:left="-244" w:right="-246" w:firstLine="7"/>
              <w:jc w:val="center"/>
              <w:rPr>
                <w:sz w:val="20"/>
                <w:szCs w:val="20"/>
              </w:rPr>
            </w:pPr>
            <w:r w:rsidRPr="0008467A">
              <w:rPr>
                <w:sz w:val="20"/>
                <w:szCs w:val="20"/>
              </w:rPr>
              <w:t>2</w:t>
            </w:r>
          </w:p>
        </w:tc>
        <w:tc>
          <w:tcPr>
            <w:tcW w:w="1559" w:type="dxa"/>
            <w:tcBorders>
              <w:top w:val="nil"/>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7B6128" w:rsidRPr="0008467A" w:rsidRDefault="007B6128" w:rsidP="0008467A">
            <w:pPr>
              <w:ind w:left="-217" w:right="-183"/>
              <w:jc w:val="center"/>
              <w:rPr>
                <w:sz w:val="20"/>
                <w:szCs w:val="20"/>
              </w:rPr>
            </w:pPr>
            <w:r w:rsidRPr="0008467A">
              <w:rPr>
                <w:sz w:val="20"/>
                <w:szCs w:val="20"/>
              </w:rPr>
              <w:t>4</w:t>
            </w:r>
          </w:p>
        </w:tc>
        <w:tc>
          <w:tcPr>
            <w:tcW w:w="993" w:type="dxa"/>
            <w:tcBorders>
              <w:top w:val="nil"/>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sz w:val="20"/>
                <w:szCs w:val="20"/>
              </w:rPr>
            </w:pPr>
            <w:r w:rsidRPr="0008467A">
              <w:rPr>
                <w:sz w:val="20"/>
                <w:szCs w:val="20"/>
              </w:rPr>
              <w:t>5</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b/>
                <w:bCs/>
                <w:sz w:val="20"/>
                <w:szCs w:val="20"/>
              </w:rPr>
            </w:pPr>
            <w:r w:rsidRPr="0008467A">
              <w:rPr>
                <w:b/>
                <w:bCs/>
                <w:sz w:val="20"/>
                <w:szCs w:val="20"/>
              </w:rPr>
              <w:t>Программные мероприятия</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EE625E" w:rsidP="00EE625E">
            <w:pPr>
              <w:ind w:left="-244" w:firstLine="7"/>
              <w:jc w:val="right"/>
              <w:rPr>
                <w:b/>
                <w:bCs/>
                <w:sz w:val="20"/>
                <w:szCs w:val="20"/>
              </w:rPr>
            </w:pPr>
            <w:r>
              <w:rPr>
                <w:b/>
                <w:bCs/>
                <w:sz w:val="20"/>
                <w:szCs w:val="20"/>
              </w:rPr>
              <w:t xml:space="preserve"> </w:t>
            </w:r>
            <w:r w:rsidR="007B6128" w:rsidRPr="0008467A">
              <w:rPr>
                <w:b/>
                <w:bCs/>
                <w:sz w:val="20"/>
                <w:szCs w:val="20"/>
              </w:rPr>
              <w:t>60 309 604,1</w:t>
            </w:r>
            <w:r>
              <w:rPr>
                <w:b/>
                <w:bCs/>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b/>
                <w:bCs/>
                <w:sz w:val="20"/>
                <w:szCs w:val="20"/>
              </w:rPr>
            </w:pPr>
            <w:r w:rsidRPr="0008467A">
              <w:rPr>
                <w:b/>
                <w:bCs/>
                <w:sz w:val="20"/>
                <w:szCs w:val="20"/>
              </w:rPr>
              <w:t>42 791 983,3</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b/>
                <w:bCs/>
                <w:sz w:val="20"/>
                <w:szCs w:val="20"/>
              </w:rPr>
            </w:pPr>
            <w:r w:rsidRPr="0008467A">
              <w:rPr>
                <w:b/>
                <w:bCs/>
                <w:sz w:val="20"/>
                <w:szCs w:val="20"/>
              </w:rPr>
              <w:t>71,0</w:t>
            </w:r>
          </w:p>
        </w:tc>
        <w:tc>
          <w:tcPr>
            <w:tcW w:w="993" w:type="dxa"/>
            <w:tcBorders>
              <w:top w:val="nil"/>
              <w:left w:val="nil"/>
              <w:bottom w:val="single" w:sz="4" w:space="0" w:color="auto"/>
              <w:right w:val="single" w:sz="4" w:space="0" w:color="auto"/>
            </w:tcBorders>
            <w:shd w:val="clear" w:color="auto" w:fill="auto"/>
            <w:vAlign w:val="center"/>
            <w:hideMark/>
          </w:tcPr>
          <w:p w:rsidR="007B6128" w:rsidRPr="0008467A" w:rsidRDefault="007B6128" w:rsidP="00502279">
            <w:pPr>
              <w:jc w:val="center"/>
              <w:rPr>
                <w:b/>
                <w:bCs/>
                <w:sz w:val="20"/>
                <w:szCs w:val="20"/>
              </w:rPr>
            </w:pPr>
            <w:r w:rsidRPr="0008467A">
              <w:rPr>
                <w:b/>
                <w:bCs/>
                <w:sz w:val="20"/>
                <w:szCs w:val="20"/>
              </w:rPr>
              <w:t>х</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sz w:val="20"/>
                <w:szCs w:val="20"/>
              </w:rPr>
            </w:pPr>
            <w:r w:rsidRPr="0008467A">
              <w:rPr>
                <w:sz w:val="20"/>
                <w:szCs w:val="20"/>
              </w:rPr>
              <w:t>Развитие здравоохранения (01)</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4 207 441,2</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2 829 586,0</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67,3</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6,6</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sz w:val="20"/>
                <w:szCs w:val="20"/>
              </w:rPr>
            </w:pPr>
            <w:r w:rsidRPr="0008467A">
              <w:rPr>
                <w:sz w:val="20"/>
                <w:szCs w:val="20"/>
              </w:rPr>
              <w:t>Развитие занятости населения (02)</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256 806,6</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167 724,0</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65,3</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0,4</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sz w:val="20"/>
                <w:szCs w:val="20"/>
              </w:rPr>
            </w:pPr>
            <w:r w:rsidRPr="0008467A">
              <w:rPr>
                <w:sz w:val="20"/>
                <w:szCs w:val="20"/>
              </w:rPr>
              <w:t>Социальная поддержка населения (03)</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4 212 531,3</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3 108 443,0</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73,8</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7,3</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sz w:val="20"/>
                <w:szCs w:val="20"/>
              </w:rPr>
            </w:pPr>
            <w:r w:rsidRPr="0008467A">
              <w:rPr>
                <w:sz w:val="20"/>
                <w:szCs w:val="20"/>
              </w:rPr>
              <w:t>Стимулирование экономической активности населения (04)</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346 351,4</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203 823,2</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58,8</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0,5</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sz w:val="20"/>
                <w:szCs w:val="20"/>
              </w:rPr>
            </w:pPr>
            <w:r w:rsidRPr="0008467A">
              <w:rPr>
                <w:sz w:val="20"/>
                <w:szCs w:val="20"/>
              </w:rPr>
              <w:t>Развитие культуры, спорта и туризма (05), из них:</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1 198 274,7</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548 445,0</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45,8</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1,3</w:t>
            </w:r>
          </w:p>
        </w:tc>
      </w:tr>
      <w:tr w:rsidR="007B6128" w:rsidRPr="0008467A" w:rsidTr="009E4F0F">
        <w:trPr>
          <w:trHeight w:val="53"/>
        </w:trPr>
        <w:tc>
          <w:tcPr>
            <w:tcW w:w="5098" w:type="dxa"/>
            <w:tcBorders>
              <w:top w:val="nil"/>
              <w:left w:val="single" w:sz="4" w:space="0" w:color="auto"/>
              <w:bottom w:val="single" w:sz="4" w:space="0" w:color="auto"/>
              <w:right w:val="single" w:sz="4" w:space="0" w:color="auto"/>
            </w:tcBorders>
            <w:shd w:val="clear" w:color="auto" w:fill="auto"/>
          </w:tcPr>
          <w:p w:rsidR="00EE625E" w:rsidRDefault="007B6128" w:rsidP="0008467A">
            <w:pPr>
              <w:ind w:right="-102"/>
              <w:rPr>
                <w:i/>
                <w:sz w:val="20"/>
                <w:szCs w:val="20"/>
              </w:rPr>
            </w:pPr>
            <w:r w:rsidRPr="0008467A">
              <w:rPr>
                <w:i/>
                <w:sz w:val="20"/>
                <w:szCs w:val="20"/>
              </w:rPr>
              <w:t>строительство объекта «Центр культурного развития</w:t>
            </w:r>
          </w:p>
          <w:p w:rsidR="007B6128" w:rsidRPr="0008467A" w:rsidRDefault="007B6128" w:rsidP="0008467A">
            <w:pPr>
              <w:ind w:right="-102"/>
              <w:rPr>
                <w:i/>
                <w:sz w:val="20"/>
                <w:szCs w:val="20"/>
              </w:rPr>
            </w:pPr>
            <w:r w:rsidRPr="0008467A">
              <w:rPr>
                <w:i/>
                <w:sz w:val="20"/>
                <w:szCs w:val="20"/>
              </w:rPr>
              <w:t xml:space="preserve"> в г. </w:t>
            </w:r>
            <w:proofErr w:type="spellStart"/>
            <w:r w:rsidRPr="0008467A">
              <w:rPr>
                <w:i/>
                <w:sz w:val="20"/>
                <w:szCs w:val="20"/>
              </w:rPr>
              <w:t>Певек</w:t>
            </w:r>
            <w:proofErr w:type="spellEnd"/>
            <w:r w:rsidRPr="0008467A">
              <w:rPr>
                <w:i/>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7B6128" w:rsidRPr="0008467A" w:rsidRDefault="007B6128" w:rsidP="00EE625E">
            <w:pPr>
              <w:ind w:left="-244" w:firstLine="7"/>
              <w:jc w:val="right"/>
              <w:rPr>
                <w:i/>
                <w:sz w:val="20"/>
                <w:szCs w:val="20"/>
              </w:rPr>
            </w:pPr>
            <w:r w:rsidRPr="0008467A">
              <w:rPr>
                <w:i/>
                <w:sz w:val="20"/>
                <w:szCs w:val="20"/>
              </w:rPr>
              <w:t>106 192,1</w:t>
            </w:r>
          </w:p>
        </w:tc>
        <w:tc>
          <w:tcPr>
            <w:tcW w:w="1559"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right"/>
              <w:rPr>
                <w:i/>
                <w:sz w:val="20"/>
                <w:szCs w:val="20"/>
              </w:rPr>
            </w:pPr>
            <w:r w:rsidRPr="0008467A">
              <w:rPr>
                <w:i/>
                <w:sz w:val="20"/>
                <w:szCs w:val="20"/>
              </w:rPr>
              <w:t>3 115,2</w:t>
            </w:r>
          </w:p>
        </w:tc>
        <w:tc>
          <w:tcPr>
            <w:tcW w:w="1134"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center"/>
              <w:rPr>
                <w:i/>
                <w:sz w:val="20"/>
                <w:szCs w:val="20"/>
              </w:rPr>
            </w:pPr>
            <w:r w:rsidRPr="0008467A">
              <w:rPr>
                <w:i/>
                <w:sz w:val="20"/>
                <w:szCs w:val="20"/>
              </w:rPr>
              <w:t>2,9</w:t>
            </w:r>
          </w:p>
        </w:tc>
        <w:tc>
          <w:tcPr>
            <w:tcW w:w="993"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center"/>
              <w:rPr>
                <w:i/>
                <w:sz w:val="20"/>
                <w:szCs w:val="20"/>
              </w:rPr>
            </w:pPr>
            <w:r w:rsidRPr="0008467A">
              <w:rPr>
                <w:i/>
                <w:sz w:val="20"/>
                <w:szCs w:val="20"/>
              </w:rPr>
              <w:t>-</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tcPr>
          <w:p w:rsidR="007B6128" w:rsidRPr="0008467A" w:rsidRDefault="007B6128" w:rsidP="0008467A">
            <w:pPr>
              <w:ind w:right="-102"/>
              <w:rPr>
                <w:i/>
                <w:sz w:val="20"/>
                <w:szCs w:val="20"/>
              </w:rPr>
            </w:pPr>
            <w:r w:rsidRPr="0008467A">
              <w:rPr>
                <w:i/>
                <w:sz w:val="20"/>
                <w:szCs w:val="20"/>
              </w:rPr>
              <w:t>строительство объекта «Дом культуры в с. Канчалан»</w:t>
            </w:r>
          </w:p>
        </w:tc>
        <w:tc>
          <w:tcPr>
            <w:tcW w:w="1276" w:type="dxa"/>
            <w:tcBorders>
              <w:top w:val="nil"/>
              <w:left w:val="nil"/>
              <w:bottom w:val="single" w:sz="4" w:space="0" w:color="auto"/>
              <w:right w:val="single" w:sz="4" w:space="0" w:color="auto"/>
            </w:tcBorders>
            <w:shd w:val="clear" w:color="auto" w:fill="auto"/>
            <w:noWrap/>
            <w:vAlign w:val="center"/>
          </w:tcPr>
          <w:p w:rsidR="007B6128" w:rsidRPr="0008467A" w:rsidRDefault="007B6128" w:rsidP="00EE625E">
            <w:pPr>
              <w:ind w:left="-244" w:firstLine="7"/>
              <w:jc w:val="right"/>
              <w:rPr>
                <w:i/>
                <w:sz w:val="20"/>
                <w:szCs w:val="20"/>
              </w:rPr>
            </w:pPr>
            <w:r w:rsidRPr="0008467A">
              <w:rPr>
                <w:i/>
                <w:sz w:val="20"/>
                <w:szCs w:val="20"/>
              </w:rPr>
              <w:t>46 844,3</w:t>
            </w:r>
          </w:p>
        </w:tc>
        <w:tc>
          <w:tcPr>
            <w:tcW w:w="1559"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right"/>
              <w:rPr>
                <w:i/>
                <w:sz w:val="20"/>
                <w:szCs w:val="20"/>
              </w:rPr>
            </w:pPr>
            <w:r w:rsidRPr="0008467A">
              <w:rPr>
                <w:i/>
                <w:sz w:val="20"/>
                <w:szCs w:val="20"/>
              </w:rPr>
              <w:t>7 612,2</w:t>
            </w:r>
          </w:p>
        </w:tc>
        <w:tc>
          <w:tcPr>
            <w:tcW w:w="1134"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center"/>
              <w:rPr>
                <w:i/>
                <w:sz w:val="20"/>
                <w:szCs w:val="20"/>
              </w:rPr>
            </w:pPr>
            <w:r w:rsidRPr="0008467A">
              <w:rPr>
                <w:i/>
                <w:sz w:val="20"/>
                <w:szCs w:val="20"/>
              </w:rPr>
              <w:t>16,3</w:t>
            </w:r>
          </w:p>
        </w:tc>
        <w:tc>
          <w:tcPr>
            <w:tcW w:w="993"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center"/>
              <w:rPr>
                <w:i/>
                <w:sz w:val="20"/>
                <w:szCs w:val="20"/>
              </w:rPr>
            </w:pPr>
            <w:r w:rsidRPr="0008467A">
              <w:rPr>
                <w:i/>
                <w:sz w:val="20"/>
                <w:szCs w:val="20"/>
              </w:rPr>
              <w:t>-</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EE625E">
            <w:pPr>
              <w:ind w:right="-102"/>
              <w:rPr>
                <w:sz w:val="20"/>
                <w:szCs w:val="20"/>
              </w:rPr>
            </w:pPr>
            <w:r w:rsidRPr="0008467A">
              <w:rPr>
                <w:sz w:val="20"/>
                <w:szCs w:val="20"/>
              </w:rPr>
              <w:t>Развитие агропромышленного</w:t>
            </w:r>
            <w:r w:rsidR="00EE625E">
              <w:rPr>
                <w:sz w:val="20"/>
                <w:szCs w:val="20"/>
              </w:rPr>
              <w:t xml:space="preserve"> </w:t>
            </w:r>
            <w:r w:rsidRPr="0008467A">
              <w:rPr>
                <w:sz w:val="20"/>
                <w:szCs w:val="20"/>
              </w:rPr>
              <w:t>комплекса (06)</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3 914 513,6</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3 485 098,7</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89,0</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8,1</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sz w:val="20"/>
                <w:szCs w:val="20"/>
              </w:rPr>
            </w:pPr>
            <w:r w:rsidRPr="0008467A">
              <w:rPr>
                <w:sz w:val="20"/>
                <w:szCs w:val="20"/>
              </w:rPr>
              <w:t>Информационное общество (07)</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883 943,6</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594 286,2</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67,2</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1,4</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sz w:val="20"/>
                <w:szCs w:val="20"/>
              </w:rPr>
            </w:pPr>
            <w:r w:rsidRPr="0008467A">
              <w:rPr>
                <w:sz w:val="20"/>
                <w:szCs w:val="20"/>
              </w:rPr>
              <w:t>Развитие жилищно-коммунального хозяйства и водохозяйственного комплекса (08)</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13 731 547,1</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10 838 119,9</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78,9</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25,3</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sz w:val="20"/>
                <w:szCs w:val="20"/>
              </w:rPr>
            </w:pPr>
            <w:r w:rsidRPr="0008467A">
              <w:rPr>
                <w:sz w:val="20"/>
                <w:szCs w:val="20"/>
              </w:rPr>
              <w:t>Развитие образования и науки (09), из них:</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9 710 611,1</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6 699 796,6</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69,0</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15,7</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tcPr>
          <w:p w:rsidR="007B6128" w:rsidRPr="0008467A" w:rsidRDefault="007B6128" w:rsidP="0008467A">
            <w:pPr>
              <w:ind w:right="-102"/>
              <w:rPr>
                <w:i/>
                <w:sz w:val="20"/>
                <w:szCs w:val="20"/>
              </w:rPr>
            </w:pPr>
            <w:r w:rsidRPr="0008467A">
              <w:rPr>
                <w:i/>
                <w:sz w:val="20"/>
                <w:szCs w:val="20"/>
              </w:rPr>
              <w:t>строительство объекта «Школа в г. Анадырь»</w:t>
            </w:r>
          </w:p>
        </w:tc>
        <w:tc>
          <w:tcPr>
            <w:tcW w:w="1276" w:type="dxa"/>
            <w:tcBorders>
              <w:top w:val="nil"/>
              <w:left w:val="nil"/>
              <w:bottom w:val="single" w:sz="4" w:space="0" w:color="auto"/>
              <w:right w:val="single" w:sz="4" w:space="0" w:color="auto"/>
            </w:tcBorders>
            <w:shd w:val="clear" w:color="auto" w:fill="auto"/>
            <w:noWrap/>
            <w:vAlign w:val="center"/>
          </w:tcPr>
          <w:p w:rsidR="007B6128" w:rsidRPr="0008467A" w:rsidRDefault="007B6128" w:rsidP="00EE625E">
            <w:pPr>
              <w:ind w:left="-244" w:firstLine="7"/>
              <w:jc w:val="right"/>
              <w:rPr>
                <w:i/>
                <w:sz w:val="20"/>
                <w:szCs w:val="20"/>
              </w:rPr>
            </w:pPr>
            <w:r w:rsidRPr="0008467A">
              <w:rPr>
                <w:i/>
                <w:sz w:val="20"/>
                <w:szCs w:val="20"/>
              </w:rPr>
              <w:t>303 825,6</w:t>
            </w:r>
          </w:p>
        </w:tc>
        <w:tc>
          <w:tcPr>
            <w:tcW w:w="1559"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right"/>
              <w:rPr>
                <w:i/>
                <w:sz w:val="20"/>
                <w:szCs w:val="20"/>
              </w:rPr>
            </w:pPr>
            <w:r w:rsidRPr="0008467A">
              <w:rPr>
                <w:i/>
                <w:sz w:val="20"/>
                <w:szCs w:val="20"/>
              </w:rPr>
              <w:t>16 795,6</w:t>
            </w:r>
          </w:p>
        </w:tc>
        <w:tc>
          <w:tcPr>
            <w:tcW w:w="1134"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center"/>
              <w:rPr>
                <w:i/>
                <w:sz w:val="20"/>
                <w:szCs w:val="20"/>
              </w:rPr>
            </w:pPr>
            <w:r w:rsidRPr="0008467A">
              <w:rPr>
                <w:i/>
                <w:sz w:val="20"/>
                <w:szCs w:val="20"/>
              </w:rPr>
              <w:t>5,5</w:t>
            </w:r>
          </w:p>
        </w:tc>
        <w:tc>
          <w:tcPr>
            <w:tcW w:w="993"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center"/>
              <w:rPr>
                <w:i/>
                <w:sz w:val="20"/>
                <w:szCs w:val="20"/>
              </w:rPr>
            </w:pPr>
            <w:r w:rsidRPr="0008467A">
              <w:rPr>
                <w:i/>
                <w:sz w:val="20"/>
                <w:szCs w:val="20"/>
              </w:rPr>
              <w:t>–</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tcPr>
          <w:p w:rsidR="007B6128" w:rsidRPr="0008467A" w:rsidRDefault="007B6128" w:rsidP="0008467A">
            <w:pPr>
              <w:ind w:right="-102"/>
              <w:rPr>
                <w:i/>
                <w:sz w:val="20"/>
                <w:szCs w:val="20"/>
              </w:rPr>
            </w:pPr>
            <w:r w:rsidRPr="0008467A">
              <w:rPr>
                <w:i/>
                <w:sz w:val="20"/>
                <w:szCs w:val="20"/>
              </w:rPr>
              <w:t>строительство объекта «Детский сад в </w:t>
            </w:r>
            <w:proofErr w:type="spellStart"/>
            <w:r w:rsidRPr="0008467A">
              <w:rPr>
                <w:i/>
                <w:sz w:val="20"/>
                <w:szCs w:val="20"/>
              </w:rPr>
              <w:t>пгт</w:t>
            </w:r>
            <w:proofErr w:type="spellEnd"/>
            <w:r w:rsidRPr="0008467A">
              <w:rPr>
                <w:i/>
                <w:sz w:val="20"/>
                <w:szCs w:val="20"/>
              </w:rPr>
              <w:t>. Угольные Копи»</w:t>
            </w:r>
          </w:p>
        </w:tc>
        <w:tc>
          <w:tcPr>
            <w:tcW w:w="1276" w:type="dxa"/>
            <w:tcBorders>
              <w:top w:val="nil"/>
              <w:left w:val="nil"/>
              <w:bottom w:val="single" w:sz="4" w:space="0" w:color="auto"/>
              <w:right w:val="single" w:sz="4" w:space="0" w:color="auto"/>
            </w:tcBorders>
            <w:shd w:val="clear" w:color="auto" w:fill="auto"/>
            <w:noWrap/>
            <w:vAlign w:val="center"/>
          </w:tcPr>
          <w:p w:rsidR="007B6128" w:rsidRPr="0008467A" w:rsidRDefault="007B6128" w:rsidP="00EE625E">
            <w:pPr>
              <w:ind w:left="-244" w:firstLine="7"/>
              <w:jc w:val="right"/>
              <w:rPr>
                <w:i/>
                <w:sz w:val="20"/>
                <w:szCs w:val="20"/>
              </w:rPr>
            </w:pPr>
            <w:r w:rsidRPr="0008467A">
              <w:rPr>
                <w:i/>
                <w:sz w:val="20"/>
                <w:szCs w:val="20"/>
              </w:rPr>
              <w:t>137 295,0</w:t>
            </w:r>
          </w:p>
        </w:tc>
        <w:tc>
          <w:tcPr>
            <w:tcW w:w="1559"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right"/>
              <w:rPr>
                <w:i/>
                <w:sz w:val="20"/>
                <w:szCs w:val="20"/>
              </w:rPr>
            </w:pPr>
            <w:r w:rsidRPr="0008467A">
              <w:rPr>
                <w:i/>
                <w:sz w:val="20"/>
                <w:szCs w:val="20"/>
              </w:rPr>
              <w:t>117 295,0</w:t>
            </w:r>
          </w:p>
        </w:tc>
        <w:tc>
          <w:tcPr>
            <w:tcW w:w="1134"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center"/>
              <w:rPr>
                <w:i/>
                <w:sz w:val="20"/>
                <w:szCs w:val="20"/>
              </w:rPr>
            </w:pPr>
            <w:r w:rsidRPr="0008467A">
              <w:rPr>
                <w:i/>
                <w:sz w:val="20"/>
                <w:szCs w:val="20"/>
              </w:rPr>
              <w:t>85,4</w:t>
            </w:r>
          </w:p>
        </w:tc>
        <w:tc>
          <w:tcPr>
            <w:tcW w:w="993"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center"/>
              <w:rPr>
                <w:i/>
                <w:sz w:val="20"/>
                <w:szCs w:val="20"/>
              </w:rPr>
            </w:pPr>
            <w:r w:rsidRPr="0008467A">
              <w:rPr>
                <w:i/>
                <w:sz w:val="20"/>
                <w:szCs w:val="20"/>
              </w:rPr>
              <w:t>–</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sz w:val="20"/>
                <w:szCs w:val="20"/>
              </w:rPr>
            </w:pPr>
            <w:r w:rsidRPr="0008467A">
              <w:rPr>
                <w:sz w:val="20"/>
                <w:szCs w:val="20"/>
              </w:rPr>
              <w:t>Развитие лесного хозяйства (10)</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295 502,7</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270 067,4</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91,4</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0,6</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sz w:val="20"/>
                <w:szCs w:val="20"/>
              </w:rPr>
            </w:pPr>
            <w:r w:rsidRPr="0008467A">
              <w:rPr>
                <w:sz w:val="20"/>
                <w:szCs w:val="20"/>
              </w:rPr>
              <w:t>Развитие транспортной инфраструктуры (11), из них:</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5 571 359,2</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4 096 943,2</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73,5</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9,6</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tcPr>
          <w:p w:rsidR="007B6128" w:rsidRPr="0008467A" w:rsidRDefault="007B6128" w:rsidP="0008467A">
            <w:pPr>
              <w:ind w:right="-102"/>
              <w:rPr>
                <w:i/>
                <w:sz w:val="20"/>
                <w:szCs w:val="20"/>
              </w:rPr>
            </w:pPr>
            <w:r w:rsidRPr="0008467A">
              <w:rPr>
                <w:i/>
                <w:sz w:val="20"/>
                <w:szCs w:val="20"/>
              </w:rPr>
              <w:t xml:space="preserve">строительство объекта «Пассажирский терминал аэропорта </w:t>
            </w:r>
            <w:proofErr w:type="spellStart"/>
            <w:r w:rsidRPr="0008467A">
              <w:rPr>
                <w:i/>
                <w:sz w:val="20"/>
                <w:szCs w:val="20"/>
              </w:rPr>
              <w:t>Кепервеем</w:t>
            </w:r>
            <w:proofErr w:type="spellEnd"/>
            <w:r w:rsidRPr="0008467A">
              <w:rPr>
                <w:i/>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7B6128" w:rsidRPr="0008467A" w:rsidRDefault="007B6128" w:rsidP="00EE625E">
            <w:pPr>
              <w:ind w:left="-244" w:firstLine="7"/>
              <w:jc w:val="right"/>
              <w:rPr>
                <w:i/>
                <w:sz w:val="20"/>
                <w:szCs w:val="20"/>
              </w:rPr>
            </w:pPr>
            <w:r w:rsidRPr="0008467A">
              <w:rPr>
                <w:i/>
                <w:sz w:val="20"/>
                <w:szCs w:val="20"/>
              </w:rPr>
              <w:t>360 194,0</w:t>
            </w:r>
          </w:p>
        </w:tc>
        <w:tc>
          <w:tcPr>
            <w:tcW w:w="1559"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right"/>
              <w:rPr>
                <w:i/>
                <w:sz w:val="20"/>
                <w:szCs w:val="20"/>
              </w:rPr>
            </w:pPr>
            <w:r w:rsidRPr="0008467A">
              <w:rPr>
                <w:i/>
                <w:sz w:val="20"/>
                <w:szCs w:val="20"/>
              </w:rPr>
              <w:t>237 920,5</w:t>
            </w:r>
          </w:p>
        </w:tc>
        <w:tc>
          <w:tcPr>
            <w:tcW w:w="1134"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center"/>
              <w:rPr>
                <w:i/>
                <w:sz w:val="20"/>
                <w:szCs w:val="20"/>
              </w:rPr>
            </w:pPr>
            <w:r w:rsidRPr="0008467A">
              <w:rPr>
                <w:i/>
                <w:sz w:val="20"/>
                <w:szCs w:val="20"/>
              </w:rPr>
              <w:t>66,0</w:t>
            </w:r>
          </w:p>
        </w:tc>
        <w:tc>
          <w:tcPr>
            <w:tcW w:w="993"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center"/>
              <w:rPr>
                <w:i/>
                <w:sz w:val="20"/>
                <w:szCs w:val="20"/>
              </w:rPr>
            </w:pPr>
            <w:r w:rsidRPr="0008467A">
              <w:rPr>
                <w:i/>
                <w:sz w:val="20"/>
                <w:szCs w:val="20"/>
              </w:rPr>
              <w:t>–</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tcPr>
          <w:p w:rsidR="007B6128" w:rsidRPr="0008467A" w:rsidRDefault="007B6128" w:rsidP="0008467A">
            <w:pPr>
              <w:ind w:right="-102"/>
              <w:rPr>
                <w:i/>
                <w:sz w:val="20"/>
                <w:szCs w:val="20"/>
              </w:rPr>
            </w:pPr>
            <w:r w:rsidRPr="0008467A">
              <w:rPr>
                <w:rFonts w:cs="Calibri"/>
                <w:i/>
                <w:sz w:val="20"/>
                <w:szCs w:val="20"/>
              </w:rPr>
              <w:t>строительство шести участков автомобильной дороги «Колыма-Омсукчан-Омолон-Анадырь»</w:t>
            </w:r>
          </w:p>
        </w:tc>
        <w:tc>
          <w:tcPr>
            <w:tcW w:w="1276" w:type="dxa"/>
            <w:tcBorders>
              <w:top w:val="nil"/>
              <w:left w:val="nil"/>
              <w:bottom w:val="single" w:sz="4" w:space="0" w:color="auto"/>
              <w:right w:val="single" w:sz="4" w:space="0" w:color="auto"/>
            </w:tcBorders>
            <w:shd w:val="clear" w:color="auto" w:fill="auto"/>
            <w:noWrap/>
            <w:vAlign w:val="center"/>
          </w:tcPr>
          <w:p w:rsidR="007B6128" w:rsidRPr="0008467A" w:rsidRDefault="007B6128" w:rsidP="00EE625E">
            <w:pPr>
              <w:ind w:left="-244" w:firstLine="7"/>
              <w:jc w:val="right"/>
              <w:rPr>
                <w:i/>
                <w:sz w:val="20"/>
                <w:szCs w:val="20"/>
              </w:rPr>
            </w:pPr>
            <w:r w:rsidRPr="0008467A">
              <w:rPr>
                <w:i/>
                <w:sz w:val="20"/>
                <w:szCs w:val="20"/>
              </w:rPr>
              <w:t>1 320 995,1</w:t>
            </w:r>
          </w:p>
        </w:tc>
        <w:tc>
          <w:tcPr>
            <w:tcW w:w="1559"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right"/>
              <w:rPr>
                <w:i/>
                <w:sz w:val="20"/>
                <w:szCs w:val="20"/>
              </w:rPr>
            </w:pPr>
            <w:r w:rsidRPr="0008467A">
              <w:rPr>
                <w:i/>
                <w:sz w:val="20"/>
                <w:szCs w:val="20"/>
              </w:rPr>
              <w:t>1 128 702,6</w:t>
            </w:r>
          </w:p>
        </w:tc>
        <w:tc>
          <w:tcPr>
            <w:tcW w:w="1134"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center"/>
              <w:rPr>
                <w:i/>
                <w:sz w:val="20"/>
                <w:szCs w:val="20"/>
              </w:rPr>
            </w:pPr>
            <w:r w:rsidRPr="0008467A">
              <w:rPr>
                <w:i/>
                <w:sz w:val="20"/>
                <w:szCs w:val="20"/>
              </w:rPr>
              <w:t>85,4</w:t>
            </w:r>
          </w:p>
        </w:tc>
        <w:tc>
          <w:tcPr>
            <w:tcW w:w="993"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center"/>
              <w:rPr>
                <w:i/>
                <w:sz w:val="20"/>
                <w:szCs w:val="20"/>
              </w:rPr>
            </w:pPr>
            <w:r w:rsidRPr="0008467A">
              <w:rPr>
                <w:i/>
                <w:sz w:val="20"/>
                <w:szCs w:val="20"/>
              </w:rPr>
              <w:t>–</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sz w:val="20"/>
                <w:szCs w:val="20"/>
              </w:rPr>
            </w:pPr>
            <w:r w:rsidRPr="0008467A">
              <w:rPr>
                <w:sz w:val="20"/>
                <w:szCs w:val="20"/>
              </w:rPr>
              <w:t>Управление региональными финансами и имуществом (12)</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6 260 576,8</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4 099 556,5</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65,5</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9,6</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sz w:val="20"/>
                <w:szCs w:val="20"/>
              </w:rPr>
            </w:pPr>
            <w:r w:rsidRPr="0008467A">
              <w:rPr>
                <w:sz w:val="20"/>
                <w:szCs w:val="20"/>
              </w:rPr>
              <w:t>Развитие жилищного строительства (14)</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803 534,4</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457 147,1</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56,9</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1,1</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sz w:val="20"/>
                <w:szCs w:val="20"/>
              </w:rPr>
            </w:pPr>
            <w:r w:rsidRPr="0008467A">
              <w:rPr>
                <w:sz w:val="20"/>
                <w:szCs w:val="20"/>
              </w:rPr>
              <w:t>Развитие физической культуры и спорта Чукотского автономного округа (15), из них:</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943 710,5</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378 773,9</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40,1</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0,9</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tcPr>
          <w:p w:rsidR="007B6128" w:rsidRPr="0008467A" w:rsidRDefault="007B6128" w:rsidP="0008467A">
            <w:pPr>
              <w:ind w:right="-102"/>
              <w:rPr>
                <w:i/>
                <w:sz w:val="20"/>
                <w:szCs w:val="20"/>
              </w:rPr>
            </w:pPr>
            <w:r w:rsidRPr="0008467A">
              <w:rPr>
                <w:i/>
                <w:sz w:val="20"/>
                <w:szCs w:val="20"/>
              </w:rPr>
              <w:t xml:space="preserve">строительство объекта «Спортивный зал в </w:t>
            </w:r>
            <w:proofErr w:type="spellStart"/>
            <w:r w:rsidRPr="0008467A">
              <w:rPr>
                <w:i/>
                <w:sz w:val="20"/>
                <w:szCs w:val="20"/>
              </w:rPr>
              <w:t>с.Лаврентия</w:t>
            </w:r>
            <w:proofErr w:type="spellEnd"/>
            <w:r w:rsidRPr="0008467A">
              <w:rPr>
                <w:i/>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7B6128" w:rsidRPr="0008467A" w:rsidRDefault="007B6128" w:rsidP="00EE625E">
            <w:pPr>
              <w:ind w:left="-244" w:firstLine="7"/>
              <w:jc w:val="right"/>
              <w:rPr>
                <w:i/>
                <w:sz w:val="20"/>
                <w:szCs w:val="20"/>
              </w:rPr>
            </w:pPr>
            <w:r w:rsidRPr="0008467A">
              <w:rPr>
                <w:i/>
                <w:sz w:val="20"/>
                <w:szCs w:val="20"/>
              </w:rPr>
              <w:t>134 418,6</w:t>
            </w:r>
          </w:p>
        </w:tc>
        <w:tc>
          <w:tcPr>
            <w:tcW w:w="1559"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right"/>
              <w:rPr>
                <w:i/>
                <w:sz w:val="20"/>
                <w:szCs w:val="20"/>
              </w:rPr>
            </w:pPr>
            <w:r w:rsidRPr="0008467A">
              <w:rPr>
                <w:i/>
                <w:sz w:val="20"/>
                <w:szCs w:val="20"/>
              </w:rPr>
              <w:t>20 110,2</w:t>
            </w:r>
          </w:p>
        </w:tc>
        <w:tc>
          <w:tcPr>
            <w:tcW w:w="1134"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center"/>
              <w:rPr>
                <w:i/>
                <w:sz w:val="20"/>
                <w:szCs w:val="20"/>
              </w:rPr>
            </w:pPr>
            <w:r w:rsidRPr="0008467A">
              <w:rPr>
                <w:i/>
                <w:sz w:val="20"/>
                <w:szCs w:val="20"/>
              </w:rPr>
              <w:t>14,9%</w:t>
            </w:r>
          </w:p>
        </w:tc>
        <w:tc>
          <w:tcPr>
            <w:tcW w:w="993"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center"/>
              <w:rPr>
                <w:i/>
                <w:sz w:val="20"/>
                <w:szCs w:val="20"/>
              </w:rPr>
            </w:pPr>
            <w:r w:rsidRPr="0008467A">
              <w:rPr>
                <w:i/>
                <w:sz w:val="20"/>
                <w:szCs w:val="20"/>
              </w:rPr>
              <w:t>–</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sz w:val="20"/>
                <w:szCs w:val="20"/>
              </w:rPr>
            </w:pPr>
            <w:r w:rsidRPr="0008467A">
              <w:rPr>
                <w:sz w:val="20"/>
                <w:szCs w:val="20"/>
              </w:rPr>
              <w:t>Предупреждение чрезвычайных ситуаций природного и техногенного характера и обеспечение пожарной безопасности (16)</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904 106,9</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556 629,7</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61,6</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1,3</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sz w:val="20"/>
                <w:szCs w:val="20"/>
              </w:rPr>
            </w:pPr>
            <w:r w:rsidRPr="0008467A">
              <w:rPr>
                <w:sz w:val="20"/>
                <w:szCs w:val="20"/>
              </w:rPr>
              <w:t>Охрана окружающей среды и обеспечение рационального природопользования (18)</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248 973,8</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180 102,2</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72,3</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0,4</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sz w:val="20"/>
                <w:szCs w:val="20"/>
              </w:rPr>
            </w:pPr>
            <w:r w:rsidRPr="0008467A">
              <w:rPr>
                <w:sz w:val="20"/>
                <w:szCs w:val="20"/>
              </w:rPr>
              <w:t>Развитие энергетики (19)</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5 676 221,1</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3 783 494,9</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66,7</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8,8</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sz w:val="20"/>
                <w:szCs w:val="20"/>
              </w:rPr>
            </w:pPr>
            <w:r w:rsidRPr="0008467A">
              <w:rPr>
                <w:sz w:val="20"/>
                <w:szCs w:val="20"/>
              </w:rPr>
              <w:t>Обеспечение охраны общественного порядка и повышения безопасности дорожного движения (20)</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28 950,3</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21 016,9</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72,6</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менее 0,01</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sz w:val="20"/>
                <w:szCs w:val="20"/>
              </w:rPr>
            </w:pPr>
            <w:r w:rsidRPr="0008467A">
              <w:rPr>
                <w:sz w:val="20"/>
                <w:szCs w:val="20"/>
              </w:rPr>
              <w:t>Формирование комфортной городской среды (21), из них:</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601 255,5</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213 177,4</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35,5</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0,5</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tcPr>
          <w:p w:rsidR="007B6128" w:rsidRPr="0008467A" w:rsidRDefault="007B6128" w:rsidP="0008467A">
            <w:pPr>
              <w:ind w:right="-102"/>
              <w:rPr>
                <w:i/>
                <w:sz w:val="20"/>
                <w:szCs w:val="20"/>
              </w:rPr>
            </w:pPr>
            <w:r w:rsidRPr="0008467A">
              <w:rPr>
                <w:i/>
                <w:sz w:val="20"/>
                <w:szCs w:val="20"/>
              </w:rPr>
              <w:t xml:space="preserve">приобретение и установка банных модульных комплексов </w:t>
            </w:r>
          </w:p>
        </w:tc>
        <w:tc>
          <w:tcPr>
            <w:tcW w:w="1276" w:type="dxa"/>
            <w:tcBorders>
              <w:top w:val="nil"/>
              <w:left w:val="nil"/>
              <w:bottom w:val="single" w:sz="4" w:space="0" w:color="auto"/>
              <w:right w:val="single" w:sz="4" w:space="0" w:color="auto"/>
            </w:tcBorders>
            <w:shd w:val="clear" w:color="auto" w:fill="auto"/>
            <w:noWrap/>
            <w:vAlign w:val="center"/>
          </w:tcPr>
          <w:p w:rsidR="007B6128" w:rsidRPr="0008467A" w:rsidRDefault="007B6128" w:rsidP="00EE625E">
            <w:pPr>
              <w:ind w:left="-244" w:firstLine="7"/>
              <w:jc w:val="right"/>
              <w:rPr>
                <w:i/>
                <w:sz w:val="20"/>
                <w:szCs w:val="20"/>
              </w:rPr>
            </w:pPr>
            <w:r w:rsidRPr="0008467A">
              <w:rPr>
                <w:i/>
                <w:sz w:val="20"/>
                <w:szCs w:val="20"/>
              </w:rPr>
              <w:t>79 594,5</w:t>
            </w:r>
          </w:p>
        </w:tc>
        <w:tc>
          <w:tcPr>
            <w:tcW w:w="1559"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right"/>
              <w:rPr>
                <w:i/>
                <w:sz w:val="20"/>
                <w:szCs w:val="20"/>
              </w:rPr>
            </w:pPr>
            <w:r w:rsidRPr="0008467A">
              <w:rPr>
                <w:i/>
                <w:sz w:val="20"/>
                <w:szCs w:val="20"/>
              </w:rPr>
              <w:t>6 040,1</w:t>
            </w:r>
          </w:p>
        </w:tc>
        <w:tc>
          <w:tcPr>
            <w:tcW w:w="1134"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center"/>
              <w:rPr>
                <w:i/>
                <w:sz w:val="20"/>
                <w:szCs w:val="20"/>
              </w:rPr>
            </w:pPr>
            <w:r w:rsidRPr="0008467A">
              <w:rPr>
                <w:i/>
                <w:sz w:val="20"/>
                <w:szCs w:val="20"/>
              </w:rPr>
              <w:t>7,6</w:t>
            </w:r>
          </w:p>
        </w:tc>
        <w:tc>
          <w:tcPr>
            <w:tcW w:w="993" w:type="dxa"/>
            <w:tcBorders>
              <w:top w:val="nil"/>
              <w:left w:val="nil"/>
              <w:bottom w:val="single" w:sz="4" w:space="0" w:color="auto"/>
              <w:right w:val="single" w:sz="4" w:space="0" w:color="auto"/>
            </w:tcBorders>
            <w:shd w:val="clear" w:color="auto" w:fill="auto"/>
            <w:noWrap/>
            <w:vAlign w:val="center"/>
          </w:tcPr>
          <w:p w:rsidR="007B6128" w:rsidRPr="0008467A" w:rsidRDefault="007B6128" w:rsidP="00502279">
            <w:pPr>
              <w:jc w:val="center"/>
              <w:rPr>
                <w:i/>
                <w:sz w:val="20"/>
                <w:szCs w:val="20"/>
              </w:rPr>
            </w:pPr>
            <w:r w:rsidRPr="0008467A">
              <w:rPr>
                <w:i/>
                <w:sz w:val="20"/>
                <w:szCs w:val="20"/>
              </w:rPr>
              <w:t>-</w:t>
            </w:r>
          </w:p>
        </w:tc>
      </w:tr>
      <w:tr w:rsidR="007B6128" w:rsidRPr="0008467A" w:rsidTr="009E4F0F">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7B6128" w:rsidRPr="0008467A" w:rsidRDefault="007B6128" w:rsidP="0008467A">
            <w:pPr>
              <w:ind w:right="-102"/>
              <w:rPr>
                <w:sz w:val="20"/>
                <w:szCs w:val="20"/>
              </w:rPr>
            </w:pPr>
            <w:r w:rsidRPr="0008467A">
              <w:rPr>
                <w:sz w:val="20"/>
                <w:szCs w:val="20"/>
              </w:rPr>
              <w:t>Развитие системы обращения с отходами в Чукотском автономном округе (23), в том числе:</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EE625E">
            <w:pPr>
              <w:ind w:left="-244" w:firstLine="7"/>
              <w:jc w:val="right"/>
              <w:rPr>
                <w:sz w:val="20"/>
                <w:szCs w:val="20"/>
              </w:rPr>
            </w:pPr>
            <w:r w:rsidRPr="0008467A">
              <w:rPr>
                <w:sz w:val="20"/>
                <w:szCs w:val="20"/>
              </w:rPr>
              <w:t>513 392,3</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right"/>
              <w:rPr>
                <w:sz w:val="20"/>
                <w:szCs w:val="20"/>
              </w:rPr>
            </w:pPr>
            <w:r w:rsidRPr="0008467A">
              <w:rPr>
                <w:sz w:val="20"/>
                <w:szCs w:val="20"/>
              </w:rPr>
              <w:t>259 751,5</w:t>
            </w:r>
          </w:p>
        </w:tc>
        <w:tc>
          <w:tcPr>
            <w:tcW w:w="1134"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50,6</w:t>
            </w:r>
          </w:p>
        </w:tc>
        <w:tc>
          <w:tcPr>
            <w:tcW w:w="993" w:type="dxa"/>
            <w:tcBorders>
              <w:top w:val="nil"/>
              <w:left w:val="nil"/>
              <w:bottom w:val="single" w:sz="4" w:space="0" w:color="auto"/>
              <w:right w:val="single" w:sz="4" w:space="0" w:color="auto"/>
            </w:tcBorders>
            <w:shd w:val="clear" w:color="auto" w:fill="auto"/>
            <w:noWrap/>
            <w:vAlign w:val="center"/>
            <w:hideMark/>
          </w:tcPr>
          <w:p w:rsidR="007B6128" w:rsidRPr="0008467A" w:rsidRDefault="007B6128" w:rsidP="00502279">
            <w:pPr>
              <w:jc w:val="center"/>
              <w:rPr>
                <w:sz w:val="20"/>
                <w:szCs w:val="20"/>
              </w:rPr>
            </w:pPr>
            <w:r w:rsidRPr="0008467A">
              <w:rPr>
                <w:sz w:val="20"/>
                <w:szCs w:val="20"/>
              </w:rPr>
              <w:t>0,6</w:t>
            </w:r>
          </w:p>
        </w:tc>
      </w:tr>
      <w:tr w:rsidR="007B6128" w:rsidRPr="0008467A" w:rsidTr="009E4F0F">
        <w:trPr>
          <w:trHeight w:val="20"/>
        </w:trPr>
        <w:tc>
          <w:tcPr>
            <w:tcW w:w="5098" w:type="dxa"/>
            <w:tcBorders>
              <w:top w:val="single" w:sz="4" w:space="0" w:color="auto"/>
              <w:left w:val="single" w:sz="4" w:space="0" w:color="auto"/>
              <w:bottom w:val="single" w:sz="4" w:space="0" w:color="auto"/>
              <w:right w:val="single" w:sz="4" w:space="0" w:color="auto"/>
            </w:tcBorders>
            <w:shd w:val="clear" w:color="auto" w:fill="auto"/>
          </w:tcPr>
          <w:p w:rsidR="007B6128" w:rsidRPr="0008467A" w:rsidRDefault="007B6128" w:rsidP="0008467A">
            <w:pPr>
              <w:ind w:right="-102"/>
              <w:rPr>
                <w:i/>
                <w:sz w:val="20"/>
                <w:szCs w:val="20"/>
              </w:rPr>
            </w:pPr>
            <w:r w:rsidRPr="0008467A">
              <w:rPr>
                <w:i/>
                <w:sz w:val="20"/>
                <w:szCs w:val="20"/>
              </w:rPr>
              <w:lastRenderedPageBreak/>
              <w:t xml:space="preserve">создание и эксплуатация объекта по обращению с отходами на территории Анадырского муниципального района, включая площадки обезвреживания отходов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6128" w:rsidRPr="0008467A" w:rsidRDefault="007B6128" w:rsidP="00EE625E">
            <w:pPr>
              <w:ind w:left="-244" w:firstLine="7"/>
              <w:jc w:val="right"/>
              <w:rPr>
                <w:i/>
                <w:sz w:val="20"/>
                <w:szCs w:val="20"/>
              </w:rPr>
            </w:pPr>
            <w:r w:rsidRPr="0008467A">
              <w:rPr>
                <w:i/>
                <w:sz w:val="20"/>
                <w:szCs w:val="20"/>
              </w:rPr>
              <w:t>194 940,0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B6128" w:rsidRPr="0008467A" w:rsidRDefault="007B6128" w:rsidP="00502279">
            <w:pPr>
              <w:jc w:val="right"/>
              <w:rPr>
                <w:i/>
                <w:sz w:val="20"/>
                <w:szCs w:val="20"/>
              </w:rPr>
            </w:pPr>
            <w:r w:rsidRPr="0008467A">
              <w:rPr>
                <w:i/>
                <w:sz w:val="20"/>
                <w:szCs w:val="20"/>
              </w:rPr>
              <w:t>73 690,8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B6128" w:rsidRPr="0008467A" w:rsidRDefault="007B6128" w:rsidP="00502279">
            <w:pPr>
              <w:jc w:val="center"/>
              <w:rPr>
                <w:i/>
                <w:sz w:val="20"/>
                <w:szCs w:val="20"/>
              </w:rPr>
            </w:pPr>
            <w:r w:rsidRPr="0008467A">
              <w:rPr>
                <w:i/>
                <w:sz w:val="20"/>
                <w:szCs w:val="20"/>
              </w:rPr>
              <w:t>37,8</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7B6128" w:rsidRPr="0008467A" w:rsidRDefault="007B6128" w:rsidP="00502279">
            <w:pPr>
              <w:jc w:val="center"/>
              <w:rPr>
                <w:i/>
                <w:sz w:val="20"/>
                <w:szCs w:val="20"/>
              </w:rPr>
            </w:pPr>
            <w:r w:rsidRPr="0008467A">
              <w:rPr>
                <w:i/>
                <w:sz w:val="20"/>
                <w:szCs w:val="20"/>
              </w:rPr>
              <w:t>–</w:t>
            </w:r>
          </w:p>
        </w:tc>
      </w:tr>
    </w:tbl>
    <w:p w:rsidR="007B6128" w:rsidRPr="00107CAC" w:rsidRDefault="007B6128" w:rsidP="00502279">
      <w:pPr>
        <w:spacing w:before="120"/>
        <w:ind w:firstLine="709"/>
        <w:jc w:val="both"/>
        <w:rPr>
          <w:rFonts w:eastAsia="Calibri"/>
          <w:sz w:val="28"/>
          <w:szCs w:val="28"/>
        </w:rPr>
      </w:pPr>
      <w:r w:rsidRPr="00107CAC">
        <w:rPr>
          <w:sz w:val="28"/>
          <w:szCs w:val="28"/>
        </w:rPr>
        <w:t>Финансирование программных расходов в отчетном периоде осуществлялось в диапазоне от 35,5% до 91,4%. Н</w:t>
      </w:r>
      <w:r w:rsidRPr="00107CAC">
        <w:rPr>
          <w:rFonts w:eastAsia="Calibri"/>
          <w:sz w:val="28"/>
          <w:szCs w:val="28"/>
        </w:rPr>
        <w:t xml:space="preserve">аибольший объем финансирования (81,4%) приходится на восемь государственных программ, что составляет 34 841 482,3 тыс. рублей. </w:t>
      </w:r>
    </w:p>
    <w:p w:rsidR="007B6128" w:rsidRPr="00107CAC" w:rsidRDefault="007B6128" w:rsidP="00502279">
      <w:pPr>
        <w:ind w:firstLine="709"/>
        <w:jc w:val="both"/>
        <w:rPr>
          <w:sz w:val="28"/>
          <w:szCs w:val="28"/>
        </w:rPr>
      </w:pPr>
      <w:r w:rsidRPr="00107CAC">
        <w:rPr>
          <w:sz w:val="28"/>
          <w:szCs w:val="28"/>
        </w:rPr>
        <w:t xml:space="preserve">Расходы на реализацию мероприятий </w:t>
      </w:r>
      <w:r w:rsidRPr="00107CAC">
        <w:rPr>
          <w:b/>
          <w:sz w:val="28"/>
          <w:szCs w:val="28"/>
        </w:rPr>
        <w:t>Государственной программы «Развитие жилищно-коммунального хозяйства и водохозяйственного комплекса Чукотского автономного округа» (08)</w:t>
      </w:r>
      <w:r w:rsidRPr="00107CAC">
        <w:rPr>
          <w:rStyle w:val="ac"/>
          <w:sz w:val="28"/>
          <w:szCs w:val="28"/>
        </w:rPr>
        <w:footnoteReference w:id="37"/>
      </w:r>
      <w:r w:rsidRPr="00107CAC">
        <w:rPr>
          <w:b/>
          <w:sz w:val="28"/>
          <w:szCs w:val="28"/>
        </w:rPr>
        <w:t xml:space="preserve"> </w:t>
      </w:r>
      <w:r w:rsidRPr="00107CAC">
        <w:rPr>
          <w:sz w:val="28"/>
          <w:szCs w:val="28"/>
        </w:rPr>
        <w:t xml:space="preserve">в отчетном периоде составили 78,9% </w:t>
      </w:r>
      <w:r w:rsidRPr="00107CAC">
        <w:rPr>
          <w:rFonts w:eastAsiaTheme="minorHAnsi"/>
          <w:sz w:val="28"/>
          <w:szCs w:val="28"/>
          <w:lang w:eastAsia="en-US"/>
        </w:rPr>
        <w:t xml:space="preserve">годовых бюджетных назначений или </w:t>
      </w:r>
      <w:r w:rsidRPr="00107CAC">
        <w:rPr>
          <w:sz w:val="28"/>
          <w:szCs w:val="28"/>
        </w:rPr>
        <w:t>10 838 119,9 тыс. рублей, из них:</w:t>
      </w:r>
    </w:p>
    <w:p w:rsidR="007B6128" w:rsidRPr="00107CAC" w:rsidRDefault="007B6128" w:rsidP="00502279">
      <w:pPr>
        <w:ind w:firstLine="709"/>
        <w:jc w:val="both"/>
        <w:rPr>
          <w:sz w:val="28"/>
          <w:szCs w:val="28"/>
        </w:rPr>
      </w:pPr>
      <w:r w:rsidRPr="00107CAC">
        <w:rPr>
          <w:sz w:val="28"/>
          <w:szCs w:val="28"/>
        </w:rPr>
        <w:t>- 6</w:t>
      </w:r>
      <w:r w:rsidRPr="00107CAC">
        <w:rPr>
          <w:sz w:val="28"/>
          <w:szCs w:val="28"/>
          <w:lang w:val="en-US"/>
        </w:rPr>
        <w:t> </w:t>
      </w:r>
      <w:r w:rsidRPr="00107CAC">
        <w:rPr>
          <w:sz w:val="28"/>
          <w:szCs w:val="28"/>
        </w:rPr>
        <w:t>502</w:t>
      </w:r>
      <w:r w:rsidRPr="00107CAC">
        <w:rPr>
          <w:sz w:val="28"/>
          <w:szCs w:val="28"/>
          <w:lang w:val="en-US"/>
        </w:rPr>
        <w:t> </w:t>
      </w:r>
      <w:r w:rsidRPr="00107CAC">
        <w:rPr>
          <w:sz w:val="28"/>
          <w:szCs w:val="28"/>
        </w:rPr>
        <w:t>194,3</w:t>
      </w:r>
      <w:r w:rsidRPr="00107CAC">
        <w:rPr>
          <w:sz w:val="28"/>
          <w:szCs w:val="28"/>
          <w:lang w:val="en-US"/>
        </w:rPr>
        <w:t> </w:t>
      </w:r>
      <w:r w:rsidRPr="00107CAC">
        <w:rPr>
          <w:sz w:val="28"/>
          <w:szCs w:val="28"/>
        </w:rPr>
        <w:t>тыс. рублей</w:t>
      </w:r>
      <w:r w:rsidRPr="00107CAC">
        <w:rPr>
          <w:rStyle w:val="ac"/>
          <w:sz w:val="28"/>
          <w:szCs w:val="28"/>
        </w:rPr>
        <w:footnoteReference w:id="38"/>
      </w:r>
      <w:r w:rsidRPr="00107CAC">
        <w:rPr>
          <w:sz w:val="28"/>
          <w:szCs w:val="28"/>
        </w:rPr>
        <w:t xml:space="preserve"> – субсидии на возмещение ресурсоснабжающим организациям недополученных доходов, связанных с предоставлением населению коммунальных услуг (ресурсов) по тарифам, не обеспечивающим возмещение издержек, из них: субсидия Государственному предприятию Чукотского автономного округа «</w:t>
      </w:r>
      <w:proofErr w:type="spellStart"/>
      <w:r w:rsidRPr="00107CAC">
        <w:rPr>
          <w:sz w:val="28"/>
          <w:szCs w:val="28"/>
        </w:rPr>
        <w:t>Чукоткоммунхоз</w:t>
      </w:r>
      <w:proofErr w:type="spellEnd"/>
      <w:r w:rsidRPr="00107CAC">
        <w:rPr>
          <w:sz w:val="28"/>
          <w:szCs w:val="28"/>
        </w:rPr>
        <w:t>» – 2 324 381,2 тыс. рублей; субсидия Акционерному обществу «</w:t>
      </w:r>
      <w:proofErr w:type="spellStart"/>
      <w:r w:rsidRPr="00107CAC">
        <w:rPr>
          <w:sz w:val="28"/>
          <w:szCs w:val="28"/>
        </w:rPr>
        <w:t>Чукотэнерго</w:t>
      </w:r>
      <w:proofErr w:type="spellEnd"/>
      <w:r w:rsidRPr="00107CAC">
        <w:rPr>
          <w:sz w:val="28"/>
          <w:szCs w:val="28"/>
        </w:rPr>
        <w:t xml:space="preserve">» – 1 144 508,4 тыс. рублей; </w:t>
      </w:r>
    </w:p>
    <w:p w:rsidR="007B6128" w:rsidRPr="00107CAC" w:rsidRDefault="007B6128" w:rsidP="00502279">
      <w:pPr>
        <w:ind w:firstLine="709"/>
        <w:jc w:val="both"/>
        <w:rPr>
          <w:sz w:val="28"/>
          <w:szCs w:val="28"/>
        </w:rPr>
      </w:pPr>
      <w:r w:rsidRPr="00107CAC">
        <w:rPr>
          <w:sz w:val="28"/>
          <w:szCs w:val="28"/>
        </w:rPr>
        <w:t>- 3 881 491,4 тыс. рублей</w:t>
      </w:r>
      <w:r w:rsidRPr="00107CAC">
        <w:rPr>
          <w:rStyle w:val="ac"/>
          <w:sz w:val="28"/>
          <w:szCs w:val="28"/>
        </w:rPr>
        <w:footnoteReference w:id="39"/>
      </w:r>
      <w:r w:rsidRPr="00107CAC">
        <w:rPr>
          <w:sz w:val="28"/>
          <w:szCs w:val="28"/>
        </w:rPr>
        <w:t xml:space="preserve"> – субсидии на бесперебойное оказание услуг потребителям электро-, тепло-, водоснабжения и водоотведения, из них: субсидия Государственному предприятию Чукотского автономного округа «</w:t>
      </w:r>
      <w:proofErr w:type="spellStart"/>
      <w:r w:rsidRPr="00107CAC">
        <w:rPr>
          <w:sz w:val="28"/>
          <w:szCs w:val="28"/>
        </w:rPr>
        <w:t>Чукоткоммунхоз</w:t>
      </w:r>
      <w:proofErr w:type="spellEnd"/>
      <w:r w:rsidRPr="00107CAC">
        <w:rPr>
          <w:sz w:val="28"/>
          <w:szCs w:val="28"/>
        </w:rPr>
        <w:t>» – 2 263 601,0 тыс. рублей.</w:t>
      </w:r>
    </w:p>
    <w:p w:rsidR="007B6128" w:rsidRPr="00107CAC" w:rsidRDefault="007B6128" w:rsidP="00502279">
      <w:pPr>
        <w:ind w:firstLine="709"/>
        <w:jc w:val="both"/>
        <w:rPr>
          <w:sz w:val="28"/>
          <w:szCs w:val="28"/>
        </w:rPr>
      </w:pPr>
      <w:r w:rsidRPr="00107CAC">
        <w:rPr>
          <w:sz w:val="28"/>
          <w:szCs w:val="28"/>
        </w:rPr>
        <w:t xml:space="preserve">Мероприятия </w:t>
      </w:r>
      <w:r w:rsidRPr="00107CAC">
        <w:rPr>
          <w:b/>
          <w:sz w:val="28"/>
          <w:szCs w:val="28"/>
        </w:rPr>
        <w:t>Государственной программы «Развитие образования и науки Чукотского автономного округа» (09)</w:t>
      </w:r>
      <w:r w:rsidRPr="00107CAC">
        <w:rPr>
          <w:rStyle w:val="ac"/>
          <w:sz w:val="28"/>
          <w:szCs w:val="28"/>
        </w:rPr>
        <w:footnoteReference w:id="40"/>
      </w:r>
      <w:r w:rsidRPr="00107CAC">
        <w:rPr>
          <w:b/>
          <w:sz w:val="28"/>
          <w:szCs w:val="28"/>
        </w:rPr>
        <w:t xml:space="preserve"> </w:t>
      </w:r>
      <w:r w:rsidRPr="00107CAC">
        <w:rPr>
          <w:sz w:val="28"/>
          <w:szCs w:val="28"/>
        </w:rPr>
        <w:t xml:space="preserve">в отчетном периоде профинансированы на 69% или 6 699 796,6 тыс. рублей, из них: </w:t>
      </w:r>
    </w:p>
    <w:p w:rsidR="007B6128" w:rsidRPr="00107CAC" w:rsidRDefault="007B6128" w:rsidP="00502279">
      <w:pPr>
        <w:ind w:firstLine="709"/>
        <w:jc w:val="both"/>
        <w:rPr>
          <w:sz w:val="28"/>
          <w:szCs w:val="28"/>
        </w:rPr>
      </w:pPr>
      <w:r w:rsidRPr="00107CAC">
        <w:rPr>
          <w:sz w:val="28"/>
          <w:szCs w:val="28"/>
        </w:rPr>
        <w:t>- 4</w:t>
      </w:r>
      <w:r w:rsidRPr="00107CAC">
        <w:rPr>
          <w:sz w:val="28"/>
          <w:szCs w:val="28"/>
          <w:lang w:val="en-US"/>
        </w:rPr>
        <w:t> </w:t>
      </w:r>
      <w:r w:rsidRPr="00107CAC">
        <w:rPr>
          <w:sz w:val="28"/>
          <w:szCs w:val="28"/>
        </w:rPr>
        <w:t>505</w:t>
      </w:r>
      <w:r w:rsidRPr="00107CAC">
        <w:rPr>
          <w:sz w:val="28"/>
          <w:szCs w:val="28"/>
          <w:lang w:val="en-US"/>
        </w:rPr>
        <w:t> </w:t>
      </w:r>
      <w:r w:rsidRPr="00107CAC">
        <w:rPr>
          <w:sz w:val="28"/>
          <w:szCs w:val="28"/>
        </w:rPr>
        <w:t>518,2 тыс. рублей – субвенции муниципальным образованиям на реализацию прав на получение общедоступного и бесплатного образования в муниципальных образовательных организациях;</w:t>
      </w:r>
    </w:p>
    <w:p w:rsidR="007B6128" w:rsidRPr="00107CAC" w:rsidRDefault="007B6128" w:rsidP="00502279">
      <w:pPr>
        <w:ind w:firstLine="709"/>
        <w:jc w:val="both"/>
        <w:rPr>
          <w:sz w:val="28"/>
          <w:szCs w:val="28"/>
        </w:rPr>
      </w:pPr>
      <w:r w:rsidRPr="00107CAC">
        <w:rPr>
          <w:sz w:val="28"/>
          <w:szCs w:val="28"/>
        </w:rPr>
        <w:t xml:space="preserve">- 117 295,0 тыс. рублей – </w:t>
      </w:r>
      <w:r w:rsidRPr="00107CAC">
        <w:rPr>
          <w:rFonts w:eastAsiaTheme="minorHAnsi"/>
          <w:sz w:val="28"/>
          <w:szCs w:val="28"/>
          <w:lang w:eastAsia="en-US"/>
        </w:rPr>
        <w:t xml:space="preserve">строительство детского сада в </w:t>
      </w:r>
      <w:proofErr w:type="spellStart"/>
      <w:r w:rsidRPr="00107CAC">
        <w:rPr>
          <w:rFonts w:eastAsiaTheme="minorHAnsi"/>
          <w:sz w:val="28"/>
          <w:szCs w:val="28"/>
          <w:lang w:eastAsia="en-US"/>
        </w:rPr>
        <w:t>пгт</w:t>
      </w:r>
      <w:proofErr w:type="spellEnd"/>
      <w:r w:rsidRPr="00107CAC">
        <w:rPr>
          <w:rFonts w:eastAsiaTheme="minorHAnsi"/>
          <w:sz w:val="28"/>
          <w:szCs w:val="28"/>
          <w:lang w:eastAsia="en-US"/>
        </w:rPr>
        <w:t xml:space="preserve">. Угольные Копи, в том числе: за счет средств </w:t>
      </w:r>
      <w:r w:rsidRPr="00107CAC">
        <w:rPr>
          <w:rFonts w:eastAsiaTheme="minorHAnsi"/>
          <w:iCs/>
          <w:sz w:val="28"/>
          <w:szCs w:val="28"/>
          <w:lang w:eastAsia="en-US"/>
        </w:rPr>
        <w:t>Регионального проекта «Развитие социальной инфраструктуры» – 15 337,9 тыс. рублей, Регионального проекта «Поддержка семьи» – 101 957,1 тыс. рублей;</w:t>
      </w:r>
    </w:p>
    <w:p w:rsidR="007B6128" w:rsidRPr="00107CAC" w:rsidRDefault="007B6128" w:rsidP="00502279">
      <w:pPr>
        <w:ind w:firstLine="709"/>
        <w:jc w:val="both"/>
        <w:rPr>
          <w:sz w:val="28"/>
          <w:szCs w:val="28"/>
        </w:rPr>
      </w:pPr>
      <w:r w:rsidRPr="00107CAC">
        <w:rPr>
          <w:sz w:val="28"/>
          <w:szCs w:val="28"/>
        </w:rPr>
        <w:t xml:space="preserve">- 57 814,6 тыс. рублей – субсидии муниципальным образованиям </w:t>
      </w:r>
      <w:r w:rsidRPr="00107CAC">
        <w:rPr>
          <w:rFonts w:eastAsiaTheme="minorHAnsi"/>
          <w:sz w:val="28"/>
          <w:szCs w:val="28"/>
          <w:lang w:eastAsia="en-US"/>
        </w:rPr>
        <w:t>на проведение капитальных ремонтов общеобразовательных организаций.</w:t>
      </w:r>
    </w:p>
    <w:p w:rsidR="007B6128" w:rsidRPr="00107CAC" w:rsidRDefault="007B6128" w:rsidP="00502279">
      <w:pPr>
        <w:ind w:firstLine="709"/>
        <w:jc w:val="both"/>
        <w:rPr>
          <w:sz w:val="28"/>
          <w:szCs w:val="28"/>
        </w:rPr>
      </w:pPr>
      <w:r w:rsidRPr="00107CAC">
        <w:rPr>
          <w:b/>
          <w:sz w:val="28"/>
          <w:szCs w:val="28"/>
        </w:rPr>
        <w:lastRenderedPageBreak/>
        <w:t>Государственная программа «Управление региональными финансами и имуществом Чукотского автономного округа» (12)</w:t>
      </w:r>
      <w:r w:rsidRPr="00107CAC">
        <w:rPr>
          <w:rStyle w:val="ac"/>
          <w:sz w:val="28"/>
          <w:szCs w:val="28"/>
        </w:rPr>
        <w:footnoteReference w:id="41"/>
      </w:r>
      <w:r w:rsidRPr="00107CAC">
        <w:rPr>
          <w:sz w:val="28"/>
          <w:szCs w:val="28"/>
        </w:rPr>
        <w:t xml:space="preserve"> в отчетном периоде профинансирована на 65,5% годовых показателей или 4 099 556,5 тыс. рублей, из них: 3 186 056,5 тыс. рублей – дотации на выравнивание бюджетной обеспеченности муниципальных районов и городских округов.</w:t>
      </w:r>
    </w:p>
    <w:p w:rsidR="007B6128" w:rsidRPr="00107CAC" w:rsidRDefault="007B6128" w:rsidP="00502279">
      <w:pPr>
        <w:ind w:firstLine="709"/>
        <w:jc w:val="both"/>
        <w:rPr>
          <w:sz w:val="28"/>
          <w:szCs w:val="28"/>
        </w:rPr>
      </w:pPr>
      <w:r w:rsidRPr="00107CAC">
        <w:rPr>
          <w:b/>
          <w:sz w:val="28"/>
          <w:szCs w:val="28"/>
        </w:rPr>
        <w:t>Государственная программа «Развитие транспортной инфраструктуры</w:t>
      </w:r>
      <w:r w:rsidRPr="00107CAC">
        <w:rPr>
          <w:b/>
        </w:rPr>
        <w:t xml:space="preserve"> </w:t>
      </w:r>
      <w:r w:rsidRPr="00107CAC">
        <w:rPr>
          <w:b/>
          <w:sz w:val="28"/>
          <w:szCs w:val="28"/>
        </w:rPr>
        <w:t>Чукотского автономного округа» (11)</w:t>
      </w:r>
      <w:r w:rsidRPr="00107CAC">
        <w:rPr>
          <w:rStyle w:val="ac"/>
          <w:sz w:val="28"/>
          <w:szCs w:val="28"/>
        </w:rPr>
        <w:footnoteReference w:id="42"/>
      </w:r>
      <w:r w:rsidRPr="00107CAC">
        <w:rPr>
          <w:b/>
          <w:sz w:val="28"/>
          <w:szCs w:val="28"/>
        </w:rPr>
        <w:t xml:space="preserve"> </w:t>
      </w:r>
      <w:r w:rsidRPr="00107CAC">
        <w:rPr>
          <w:sz w:val="28"/>
          <w:szCs w:val="28"/>
        </w:rPr>
        <w:t xml:space="preserve">профинансирована на 73,5% плановых показателей или 4 096 943,2 тыс. рублей, из них: </w:t>
      </w:r>
    </w:p>
    <w:p w:rsidR="007B6128" w:rsidRPr="00107CAC" w:rsidRDefault="007B6128" w:rsidP="00502279">
      <w:pPr>
        <w:ind w:firstLine="709"/>
        <w:jc w:val="both"/>
        <w:rPr>
          <w:rFonts w:cs="Calibri"/>
          <w:sz w:val="28"/>
          <w:szCs w:val="28"/>
        </w:rPr>
      </w:pPr>
      <w:r w:rsidRPr="00107CAC">
        <w:rPr>
          <w:sz w:val="28"/>
          <w:szCs w:val="28"/>
        </w:rPr>
        <w:t xml:space="preserve">- 1 128 702,6 тыс. рублей –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из них 1 078 716,6 тыс. рублей – </w:t>
      </w:r>
      <w:r w:rsidRPr="00107CAC">
        <w:rPr>
          <w:rFonts w:cs="Calibri"/>
          <w:sz w:val="28"/>
          <w:szCs w:val="28"/>
        </w:rPr>
        <w:t>строительство шести участков автомобильной дороги «Колыма-Омсукчан-Омолон-Анадырь»</w:t>
      </w:r>
      <w:r w:rsidRPr="00107CAC">
        <w:rPr>
          <w:sz w:val="28"/>
          <w:szCs w:val="28"/>
        </w:rPr>
        <w:t xml:space="preserve"> в рамках реализации </w:t>
      </w:r>
      <w:r w:rsidRPr="00107CAC">
        <w:rPr>
          <w:rFonts w:eastAsiaTheme="minorHAnsi"/>
          <w:sz w:val="28"/>
          <w:szCs w:val="28"/>
          <w:lang w:eastAsia="en-US"/>
        </w:rPr>
        <w:t>Регионального проекта «Региональная и местная дорожная сеть»</w:t>
      </w:r>
      <w:r w:rsidRPr="00107CAC">
        <w:rPr>
          <w:rFonts w:cs="Calibri"/>
          <w:sz w:val="28"/>
          <w:szCs w:val="28"/>
        </w:rPr>
        <w:t>;</w:t>
      </w:r>
    </w:p>
    <w:p w:rsidR="007B6128" w:rsidRPr="00107CAC" w:rsidRDefault="007B6128" w:rsidP="00502279">
      <w:pPr>
        <w:ind w:firstLine="709"/>
        <w:jc w:val="both"/>
        <w:rPr>
          <w:rFonts w:cs="Calibri"/>
          <w:sz w:val="28"/>
          <w:szCs w:val="28"/>
        </w:rPr>
      </w:pPr>
      <w:r w:rsidRPr="00107CAC">
        <w:rPr>
          <w:rFonts w:cs="Calibri"/>
          <w:sz w:val="28"/>
          <w:szCs w:val="28"/>
        </w:rPr>
        <w:t>- 237 920,5 тыс. рублей – с</w:t>
      </w:r>
      <w:r w:rsidRPr="00107CAC">
        <w:rPr>
          <w:rFonts w:eastAsiaTheme="minorHAnsi"/>
          <w:sz w:val="28"/>
          <w:szCs w:val="28"/>
          <w:lang w:eastAsia="en-US"/>
        </w:rPr>
        <w:t xml:space="preserve">троительство пассажирского терминала аэропорта </w:t>
      </w:r>
      <w:proofErr w:type="spellStart"/>
      <w:r w:rsidRPr="00107CAC">
        <w:rPr>
          <w:rFonts w:eastAsiaTheme="minorHAnsi"/>
          <w:sz w:val="28"/>
          <w:szCs w:val="28"/>
          <w:lang w:eastAsia="en-US"/>
        </w:rPr>
        <w:t>Кепервеем</w:t>
      </w:r>
      <w:proofErr w:type="spellEnd"/>
      <w:r w:rsidRPr="00107CAC">
        <w:rPr>
          <w:rFonts w:eastAsiaTheme="minorHAnsi"/>
          <w:sz w:val="28"/>
          <w:szCs w:val="28"/>
          <w:lang w:eastAsia="en-US"/>
        </w:rPr>
        <w:t>.</w:t>
      </w:r>
      <w:r w:rsidRPr="00107CAC">
        <w:rPr>
          <w:rFonts w:cs="Calibri"/>
          <w:sz w:val="28"/>
          <w:szCs w:val="28"/>
        </w:rPr>
        <w:t xml:space="preserve"> </w:t>
      </w:r>
    </w:p>
    <w:p w:rsidR="007B6128" w:rsidRPr="00107CAC" w:rsidRDefault="007B6128" w:rsidP="00502279">
      <w:pPr>
        <w:ind w:firstLine="709"/>
        <w:jc w:val="both"/>
        <w:rPr>
          <w:sz w:val="28"/>
          <w:szCs w:val="28"/>
        </w:rPr>
      </w:pPr>
      <w:r w:rsidRPr="00107CAC">
        <w:rPr>
          <w:b/>
          <w:sz w:val="28"/>
          <w:szCs w:val="28"/>
        </w:rPr>
        <w:t>Государственная программа «Развитие энергетики Чукотского автономного округа» (19)</w:t>
      </w:r>
      <w:r w:rsidRPr="00107CAC">
        <w:rPr>
          <w:rStyle w:val="ac"/>
          <w:sz w:val="28"/>
          <w:szCs w:val="28"/>
        </w:rPr>
        <w:footnoteReference w:id="43"/>
      </w:r>
      <w:r w:rsidRPr="00107CAC">
        <w:rPr>
          <w:b/>
          <w:sz w:val="28"/>
          <w:szCs w:val="28"/>
        </w:rPr>
        <w:t xml:space="preserve"> </w:t>
      </w:r>
      <w:r w:rsidRPr="00107CAC">
        <w:rPr>
          <w:sz w:val="28"/>
          <w:szCs w:val="28"/>
        </w:rPr>
        <w:t>профинансирована в размере 66,7% или 3 783 494,9 тыс. рублей, из них: 3 146 829,7 тыс. рублей – субсидии энергосбытовым (энергоснабжающим) организациям на возмещение недополученных доходов в связи с доведением цен на электрическую энергию до базовых уровней цен на электрическую энергию за счет безвозмездных поступлений от юридических лиц, из них: 2 328 050,6 тыс. рублей – субсидия Акционерному обществу «</w:t>
      </w:r>
      <w:proofErr w:type="spellStart"/>
      <w:r w:rsidRPr="00107CAC">
        <w:rPr>
          <w:sz w:val="28"/>
          <w:szCs w:val="28"/>
        </w:rPr>
        <w:t>Чукотэнерго</w:t>
      </w:r>
      <w:proofErr w:type="spellEnd"/>
      <w:r w:rsidRPr="00107CAC">
        <w:rPr>
          <w:sz w:val="28"/>
          <w:szCs w:val="28"/>
        </w:rPr>
        <w:t>».</w:t>
      </w:r>
    </w:p>
    <w:p w:rsidR="007B6128" w:rsidRPr="00107CAC" w:rsidRDefault="007B6128" w:rsidP="00502279">
      <w:pPr>
        <w:ind w:firstLine="709"/>
        <w:jc w:val="both"/>
        <w:rPr>
          <w:sz w:val="28"/>
          <w:szCs w:val="28"/>
        </w:rPr>
      </w:pPr>
      <w:r w:rsidRPr="00107CAC">
        <w:rPr>
          <w:sz w:val="28"/>
          <w:szCs w:val="28"/>
        </w:rPr>
        <w:t xml:space="preserve">Мероприятия </w:t>
      </w:r>
      <w:r w:rsidRPr="00107CAC">
        <w:rPr>
          <w:b/>
          <w:sz w:val="28"/>
          <w:szCs w:val="28"/>
        </w:rPr>
        <w:t>Государственной программы «Развитие агропромышленного комплекса Чукотского автономного округа» (06)</w:t>
      </w:r>
      <w:r w:rsidRPr="00107CAC">
        <w:rPr>
          <w:rStyle w:val="ac"/>
          <w:sz w:val="28"/>
          <w:szCs w:val="28"/>
        </w:rPr>
        <w:footnoteReference w:id="44"/>
      </w:r>
      <w:r w:rsidRPr="00107CAC">
        <w:rPr>
          <w:b/>
          <w:sz w:val="28"/>
          <w:szCs w:val="28"/>
        </w:rPr>
        <w:t xml:space="preserve"> </w:t>
      </w:r>
      <w:r w:rsidRPr="00107CAC">
        <w:rPr>
          <w:sz w:val="28"/>
          <w:szCs w:val="28"/>
        </w:rPr>
        <w:t xml:space="preserve">в отчетном периоде профинансированы на 89% или 3 485 098,7 тыс. рублей, из них: </w:t>
      </w:r>
    </w:p>
    <w:p w:rsidR="007B6128" w:rsidRPr="00107CAC" w:rsidRDefault="007B6128" w:rsidP="00502279">
      <w:pPr>
        <w:ind w:firstLine="709"/>
        <w:jc w:val="both"/>
        <w:rPr>
          <w:sz w:val="28"/>
          <w:szCs w:val="28"/>
        </w:rPr>
      </w:pPr>
      <w:r w:rsidRPr="00107CAC">
        <w:rPr>
          <w:sz w:val="28"/>
          <w:szCs w:val="28"/>
        </w:rPr>
        <w:t>- 1 093 549,3 тыс. рублей – субсидии на производство и переработку продукции северного оленеводства;</w:t>
      </w:r>
    </w:p>
    <w:p w:rsidR="007B6128" w:rsidRPr="00107CAC" w:rsidRDefault="007B6128" w:rsidP="00502279">
      <w:pPr>
        <w:ind w:firstLine="709"/>
        <w:jc w:val="both"/>
        <w:rPr>
          <w:rFonts w:eastAsiaTheme="minorHAnsi"/>
          <w:sz w:val="28"/>
          <w:szCs w:val="28"/>
          <w:lang w:eastAsia="en-US"/>
        </w:rPr>
      </w:pPr>
      <w:r w:rsidRPr="00107CAC">
        <w:rPr>
          <w:sz w:val="28"/>
          <w:szCs w:val="28"/>
        </w:rPr>
        <w:t>- 800 000,0 тыс. рублей – с</w:t>
      </w:r>
      <w:r w:rsidRPr="00107CAC">
        <w:rPr>
          <w:rFonts w:eastAsiaTheme="minorHAnsi"/>
          <w:sz w:val="28"/>
          <w:szCs w:val="28"/>
          <w:lang w:eastAsia="en-US"/>
        </w:rPr>
        <w:t xml:space="preserve">убсидии муниципальным образованиям на обеспечение жителей округа социально значимыми продовольственными товарами. </w:t>
      </w:r>
    </w:p>
    <w:p w:rsidR="007B6128" w:rsidRPr="00107CAC" w:rsidRDefault="007B6128" w:rsidP="00502279">
      <w:pPr>
        <w:ind w:firstLine="709"/>
        <w:jc w:val="both"/>
        <w:rPr>
          <w:sz w:val="28"/>
          <w:szCs w:val="28"/>
        </w:rPr>
      </w:pPr>
      <w:r w:rsidRPr="00107CAC">
        <w:rPr>
          <w:sz w:val="28"/>
          <w:szCs w:val="28"/>
        </w:rPr>
        <w:t xml:space="preserve">Расходы на реализацию мероприятий </w:t>
      </w:r>
      <w:r w:rsidRPr="00107CAC">
        <w:rPr>
          <w:b/>
          <w:sz w:val="28"/>
          <w:szCs w:val="28"/>
        </w:rPr>
        <w:t xml:space="preserve">Государственной программы «Социальная поддержка населения Чукотского автономного </w:t>
      </w:r>
      <w:r w:rsidRPr="00107CAC">
        <w:rPr>
          <w:b/>
          <w:sz w:val="28"/>
          <w:szCs w:val="28"/>
        </w:rPr>
        <w:lastRenderedPageBreak/>
        <w:t>округа» (03)</w:t>
      </w:r>
      <w:r w:rsidRPr="00107CAC">
        <w:rPr>
          <w:rStyle w:val="ac"/>
          <w:sz w:val="28"/>
          <w:szCs w:val="28"/>
        </w:rPr>
        <w:footnoteReference w:id="45"/>
      </w:r>
      <w:r w:rsidRPr="00107CAC">
        <w:rPr>
          <w:b/>
          <w:sz w:val="28"/>
          <w:szCs w:val="28"/>
        </w:rPr>
        <w:t xml:space="preserve"> </w:t>
      </w:r>
      <w:r w:rsidRPr="00107CAC">
        <w:rPr>
          <w:sz w:val="28"/>
          <w:szCs w:val="28"/>
        </w:rPr>
        <w:t xml:space="preserve">в отчетном периоде составили 73,8% </w:t>
      </w:r>
      <w:r w:rsidRPr="00107CAC">
        <w:rPr>
          <w:rFonts w:eastAsiaTheme="minorHAnsi"/>
          <w:sz w:val="28"/>
          <w:szCs w:val="28"/>
          <w:lang w:eastAsia="en-US"/>
        </w:rPr>
        <w:t>годовых назначений или 3 108 443,0 </w:t>
      </w:r>
      <w:r w:rsidRPr="00107CAC">
        <w:rPr>
          <w:sz w:val="28"/>
          <w:szCs w:val="28"/>
        </w:rPr>
        <w:t xml:space="preserve">тыс. рублей, из них: </w:t>
      </w:r>
    </w:p>
    <w:p w:rsidR="007B6128" w:rsidRPr="00107CAC" w:rsidRDefault="007B6128" w:rsidP="00502279">
      <w:pPr>
        <w:ind w:firstLine="709"/>
        <w:jc w:val="both"/>
        <w:rPr>
          <w:sz w:val="28"/>
          <w:szCs w:val="28"/>
        </w:rPr>
      </w:pPr>
      <w:r w:rsidRPr="00107CAC">
        <w:rPr>
          <w:sz w:val="28"/>
          <w:szCs w:val="28"/>
        </w:rPr>
        <w:t>- 428 454,3 тыс. рублей</w:t>
      </w:r>
      <w:r w:rsidRPr="00107CAC">
        <w:rPr>
          <w:rStyle w:val="ac"/>
          <w:sz w:val="28"/>
          <w:szCs w:val="28"/>
        </w:rPr>
        <w:footnoteReference w:id="46"/>
      </w:r>
      <w:r w:rsidRPr="00107CAC">
        <w:rPr>
          <w:sz w:val="28"/>
          <w:szCs w:val="28"/>
        </w:rPr>
        <w:t xml:space="preserve"> – региональные социальные доплаты к пенсии;</w:t>
      </w:r>
    </w:p>
    <w:p w:rsidR="007B6128" w:rsidRPr="00107CAC" w:rsidRDefault="007B6128" w:rsidP="00502279">
      <w:pPr>
        <w:ind w:firstLine="709"/>
        <w:jc w:val="both"/>
        <w:rPr>
          <w:strike/>
          <w:sz w:val="28"/>
          <w:szCs w:val="28"/>
        </w:rPr>
      </w:pPr>
      <w:r w:rsidRPr="00107CAC">
        <w:rPr>
          <w:sz w:val="28"/>
          <w:szCs w:val="28"/>
        </w:rPr>
        <w:t>- 104 759,3 тыс. рублей – с</w:t>
      </w:r>
      <w:r w:rsidRPr="00107CAC">
        <w:rPr>
          <w:rFonts w:eastAsiaTheme="minorHAnsi"/>
          <w:sz w:val="28"/>
          <w:szCs w:val="28"/>
          <w:lang w:eastAsia="en-US"/>
        </w:rPr>
        <w:t>убвенции муниципальным образованиям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7B6128" w:rsidRPr="00107CAC" w:rsidRDefault="007B6128" w:rsidP="00502279">
      <w:pPr>
        <w:ind w:firstLine="709"/>
        <w:jc w:val="both"/>
        <w:rPr>
          <w:sz w:val="28"/>
          <w:szCs w:val="28"/>
        </w:rPr>
      </w:pPr>
      <w:r w:rsidRPr="00107CAC">
        <w:rPr>
          <w:b/>
          <w:sz w:val="28"/>
          <w:szCs w:val="28"/>
        </w:rPr>
        <w:t>Государственная программа «Развитие здравоохранения</w:t>
      </w:r>
      <w:r w:rsidRPr="00107CAC">
        <w:rPr>
          <w:b/>
        </w:rPr>
        <w:t xml:space="preserve"> </w:t>
      </w:r>
      <w:r w:rsidRPr="00107CAC">
        <w:rPr>
          <w:b/>
          <w:sz w:val="28"/>
          <w:szCs w:val="28"/>
        </w:rPr>
        <w:t>Чукотского автономного округа» (01)</w:t>
      </w:r>
      <w:r w:rsidRPr="00107CAC">
        <w:rPr>
          <w:rStyle w:val="ac"/>
          <w:sz w:val="28"/>
          <w:szCs w:val="28"/>
        </w:rPr>
        <w:footnoteReference w:id="47"/>
      </w:r>
      <w:r w:rsidRPr="00107CAC">
        <w:rPr>
          <w:b/>
          <w:sz w:val="28"/>
          <w:szCs w:val="28"/>
        </w:rPr>
        <w:t xml:space="preserve"> </w:t>
      </w:r>
      <w:r w:rsidRPr="00107CAC">
        <w:rPr>
          <w:sz w:val="28"/>
          <w:szCs w:val="28"/>
        </w:rPr>
        <w:t xml:space="preserve">профинансирована на 67,3% плановых показателей или 2 829 586,0 тыс. рублей, из них: </w:t>
      </w:r>
    </w:p>
    <w:p w:rsidR="007B6128" w:rsidRPr="00107CAC" w:rsidRDefault="007B6128" w:rsidP="00502279">
      <w:pPr>
        <w:ind w:firstLine="709"/>
        <w:jc w:val="both"/>
        <w:rPr>
          <w:rFonts w:eastAsiaTheme="minorHAnsi"/>
          <w:sz w:val="28"/>
          <w:szCs w:val="28"/>
          <w:lang w:eastAsia="en-US"/>
        </w:rPr>
      </w:pPr>
      <w:r w:rsidRPr="00107CAC">
        <w:rPr>
          <w:sz w:val="28"/>
          <w:szCs w:val="28"/>
        </w:rPr>
        <w:t xml:space="preserve">- 609 625,0 тыс. рублей – </w:t>
      </w:r>
      <w:r w:rsidRPr="00107CAC">
        <w:rPr>
          <w:rFonts w:eastAsiaTheme="minorHAnsi"/>
          <w:iCs/>
          <w:sz w:val="28"/>
          <w:szCs w:val="28"/>
          <w:lang w:eastAsia="en-US"/>
        </w:rPr>
        <w:t xml:space="preserve">закупки авиационных работ в целях оказания медицинской помощи в рамках реализации </w:t>
      </w:r>
      <w:r w:rsidRPr="00107CAC">
        <w:rPr>
          <w:rFonts w:eastAsiaTheme="minorHAnsi"/>
          <w:sz w:val="28"/>
          <w:szCs w:val="28"/>
          <w:lang w:eastAsia="en-US"/>
        </w:rPr>
        <w:t>Регионального проекта «Совершенствование экстренной медицинской помощи»;</w:t>
      </w:r>
    </w:p>
    <w:p w:rsidR="007B6128" w:rsidRPr="00107CAC" w:rsidRDefault="007B6128" w:rsidP="00502279">
      <w:pPr>
        <w:ind w:firstLine="709"/>
        <w:jc w:val="both"/>
        <w:rPr>
          <w:rFonts w:eastAsiaTheme="minorHAnsi"/>
          <w:sz w:val="28"/>
          <w:szCs w:val="28"/>
          <w:lang w:eastAsia="en-US"/>
        </w:rPr>
      </w:pPr>
      <w:r w:rsidRPr="00107CAC">
        <w:rPr>
          <w:rFonts w:eastAsiaTheme="minorHAnsi"/>
          <w:sz w:val="28"/>
          <w:szCs w:val="28"/>
          <w:lang w:eastAsia="en-US"/>
        </w:rPr>
        <w:t>- 534 219,5 тыс. рублей – с</w:t>
      </w:r>
      <w:r w:rsidRPr="00107CAC">
        <w:rPr>
          <w:sz w:val="28"/>
          <w:szCs w:val="28"/>
        </w:rPr>
        <w:t>траховые взносы на обязательное медицинское страхование неработающего населения в рамках реализации к</w:t>
      </w:r>
      <w:r w:rsidRPr="00107CAC">
        <w:rPr>
          <w:rFonts w:eastAsiaTheme="minorHAnsi"/>
          <w:sz w:val="28"/>
          <w:szCs w:val="28"/>
          <w:lang w:eastAsia="en-US"/>
        </w:rPr>
        <w:t>омплекса процессных мероприятий «Финансовое обеспечение оказания гарантированной медицинской помощи населению Чукотского автономного округа».</w:t>
      </w:r>
    </w:p>
    <w:p w:rsidR="007B6128" w:rsidRPr="00107CAC" w:rsidRDefault="007B6128" w:rsidP="00502279">
      <w:pPr>
        <w:ind w:firstLine="709"/>
        <w:jc w:val="both"/>
        <w:rPr>
          <w:rFonts w:eastAsiaTheme="minorHAnsi"/>
          <w:sz w:val="28"/>
          <w:szCs w:val="28"/>
          <w:lang w:eastAsia="en-US"/>
        </w:rPr>
      </w:pPr>
      <w:r w:rsidRPr="00107CAC">
        <w:rPr>
          <w:sz w:val="28"/>
          <w:szCs w:val="28"/>
        </w:rPr>
        <w:t xml:space="preserve">В рамках реализации мероприятий </w:t>
      </w:r>
      <w:r w:rsidRPr="00107CAC">
        <w:rPr>
          <w:b/>
          <w:sz w:val="28"/>
          <w:szCs w:val="28"/>
        </w:rPr>
        <w:t>Государственной программы «Информационное общество Чукотского автономного округа» (07)</w:t>
      </w:r>
      <w:r w:rsidRPr="00107CAC">
        <w:rPr>
          <w:rStyle w:val="ac"/>
          <w:b/>
          <w:sz w:val="28"/>
          <w:szCs w:val="28"/>
        </w:rPr>
        <w:footnoteReference w:id="48"/>
      </w:r>
      <w:r w:rsidRPr="00107CAC">
        <w:rPr>
          <w:sz w:val="28"/>
          <w:szCs w:val="28"/>
        </w:rPr>
        <w:t xml:space="preserve"> з</w:t>
      </w:r>
      <w:r w:rsidRPr="00107CAC">
        <w:rPr>
          <w:rStyle w:val="afffe"/>
          <w:sz w:val="28"/>
          <w:szCs w:val="28"/>
        </w:rPr>
        <w:t>аключен государственный контракт №23/ЛИЗИНГ-22 от 16 декабря 2022 года на п</w:t>
      </w:r>
      <w:r w:rsidRPr="00107CAC">
        <w:rPr>
          <w:rFonts w:eastAsiaTheme="minorHAnsi"/>
          <w:sz w:val="28"/>
          <w:szCs w:val="28"/>
          <w:lang w:eastAsia="en-US"/>
        </w:rPr>
        <w:t xml:space="preserve">риобретение и установку модульных отделений почтовой связи в с. </w:t>
      </w:r>
      <w:proofErr w:type="spellStart"/>
      <w:r w:rsidRPr="00107CAC">
        <w:rPr>
          <w:rFonts w:eastAsiaTheme="minorHAnsi"/>
          <w:sz w:val="28"/>
          <w:szCs w:val="28"/>
          <w:lang w:eastAsia="en-US"/>
        </w:rPr>
        <w:t>Нешкан</w:t>
      </w:r>
      <w:proofErr w:type="spellEnd"/>
      <w:r w:rsidRPr="00107CAC">
        <w:rPr>
          <w:rFonts w:eastAsiaTheme="minorHAnsi"/>
          <w:sz w:val="28"/>
          <w:szCs w:val="28"/>
          <w:lang w:eastAsia="en-US"/>
        </w:rPr>
        <w:t>, с. </w:t>
      </w:r>
      <w:proofErr w:type="spellStart"/>
      <w:r w:rsidRPr="00107CAC">
        <w:rPr>
          <w:rFonts w:eastAsiaTheme="minorHAnsi"/>
          <w:sz w:val="28"/>
          <w:szCs w:val="28"/>
          <w:lang w:eastAsia="en-US"/>
        </w:rPr>
        <w:t>Лорино</w:t>
      </w:r>
      <w:proofErr w:type="spellEnd"/>
      <w:r w:rsidRPr="00107CAC">
        <w:rPr>
          <w:rFonts w:eastAsiaTheme="minorHAnsi"/>
          <w:sz w:val="28"/>
          <w:szCs w:val="28"/>
          <w:lang w:eastAsia="en-US"/>
        </w:rPr>
        <w:t xml:space="preserve"> и с. Канчалан, авансовые платежи в 2025 году составили 31 538,7 тыс. рублей.</w:t>
      </w:r>
    </w:p>
    <w:p w:rsidR="007B6128" w:rsidRPr="00107CAC" w:rsidRDefault="007B6128" w:rsidP="00502279">
      <w:pPr>
        <w:pStyle w:val="ConsPlusTitle"/>
        <w:adjustRightInd/>
        <w:spacing w:before="120"/>
        <w:ind w:firstLine="709"/>
        <w:jc w:val="both"/>
        <w:outlineLvl w:val="0"/>
        <w:rPr>
          <w:b w:val="0"/>
          <w:sz w:val="28"/>
          <w:szCs w:val="28"/>
          <w:lang w:eastAsia="en-US"/>
        </w:rPr>
      </w:pPr>
      <w:r w:rsidRPr="00107CAC">
        <w:rPr>
          <w:b w:val="0"/>
          <w:sz w:val="28"/>
          <w:szCs w:val="28"/>
          <w:lang w:eastAsia="en-US"/>
        </w:rPr>
        <w:t xml:space="preserve">В составе расходов на реализацию государственных программ предусмотрено финансирование </w:t>
      </w:r>
      <w:r w:rsidRPr="00107CAC">
        <w:rPr>
          <w:sz w:val="28"/>
          <w:szCs w:val="28"/>
          <w:lang w:eastAsia="en-US"/>
        </w:rPr>
        <w:t>24 региональных проектов</w:t>
      </w:r>
      <w:r w:rsidRPr="00107CAC">
        <w:rPr>
          <w:b w:val="0"/>
          <w:sz w:val="28"/>
          <w:szCs w:val="28"/>
          <w:lang w:eastAsia="en-US"/>
        </w:rPr>
        <w:t xml:space="preserve"> (далее – РП) в рамках мероприятий национальных проектов, разработанных в соответствии с Указом Президента Российской Федерации от 7 мая 2024 года №309 «О национальных целях развития Российской Федерации на период до 2030 года и на перспективу до 2036 года» в сумме 5 782 554,7 тыс. рублей или 9%</w:t>
      </w:r>
      <w:r w:rsidRPr="00107CAC">
        <w:rPr>
          <w:rFonts w:eastAsia="Calibri"/>
          <w:b w:val="0"/>
          <w:sz w:val="28"/>
          <w:szCs w:val="28"/>
        </w:rPr>
        <w:t xml:space="preserve"> общего объема расходов.</w:t>
      </w:r>
    </w:p>
    <w:p w:rsidR="007B6128" w:rsidRPr="00107CAC" w:rsidRDefault="007B6128" w:rsidP="00502279">
      <w:pPr>
        <w:suppressAutoHyphens/>
        <w:ind w:firstLine="709"/>
        <w:jc w:val="both"/>
        <w:rPr>
          <w:sz w:val="28"/>
          <w:szCs w:val="28"/>
        </w:rPr>
      </w:pPr>
      <w:r w:rsidRPr="00107CAC">
        <w:rPr>
          <w:sz w:val="28"/>
          <w:szCs w:val="28"/>
        </w:rPr>
        <w:t>Информация о финансировании мероприятий региональных проектов представлена в таблице №12.</w:t>
      </w:r>
    </w:p>
    <w:p w:rsidR="007B6128" w:rsidRPr="00107CAC" w:rsidRDefault="007B6128" w:rsidP="00502279">
      <w:pPr>
        <w:pStyle w:val="ConsPlusTitle"/>
        <w:adjustRightInd/>
        <w:jc w:val="right"/>
        <w:outlineLvl w:val="0"/>
        <w:rPr>
          <w:b w:val="0"/>
          <w:sz w:val="28"/>
          <w:szCs w:val="28"/>
          <w:lang w:eastAsia="en-US"/>
        </w:rPr>
      </w:pPr>
      <w:r w:rsidRPr="00107CAC">
        <w:rPr>
          <w:rFonts w:eastAsia="Calibri"/>
          <w:b w:val="0"/>
          <w:sz w:val="28"/>
          <w:szCs w:val="28"/>
          <w:lang w:eastAsia="en-US"/>
        </w:rPr>
        <w:t>Таблица</w:t>
      </w:r>
      <w:r w:rsidRPr="00107CAC">
        <w:rPr>
          <w:b w:val="0"/>
          <w:sz w:val="28"/>
          <w:szCs w:val="28"/>
          <w:lang w:eastAsia="en-US"/>
        </w:rPr>
        <w:t xml:space="preserve"> №12</w:t>
      </w:r>
    </w:p>
    <w:p w:rsidR="007B6128" w:rsidRPr="00107CAC" w:rsidRDefault="007B6128" w:rsidP="00502279">
      <w:pPr>
        <w:widowControl w:val="0"/>
        <w:ind w:firstLine="709"/>
        <w:jc w:val="right"/>
        <w:rPr>
          <w:rFonts w:eastAsia="Calibri"/>
          <w:sz w:val="28"/>
          <w:szCs w:val="28"/>
        </w:rPr>
      </w:pPr>
      <w:r w:rsidRPr="00107CAC">
        <w:rPr>
          <w:sz w:val="28"/>
          <w:szCs w:val="28"/>
          <w:lang w:eastAsia="en-US"/>
        </w:rPr>
        <w:t>(тыс. рублей)</w:t>
      </w:r>
    </w:p>
    <w:tbl>
      <w:tblPr>
        <w:tblW w:w="9892" w:type="dxa"/>
        <w:tblLook w:val="04A0" w:firstRow="1" w:lastRow="0" w:firstColumn="1" w:lastColumn="0" w:noHBand="0" w:noVBand="1"/>
      </w:tblPr>
      <w:tblGrid>
        <w:gridCol w:w="5807"/>
        <w:gridCol w:w="1150"/>
        <w:gridCol w:w="1559"/>
        <w:gridCol w:w="1376"/>
      </w:tblGrid>
      <w:tr w:rsidR="007B6128" w:rsidRPr="00BF6E3A" w:rsidTr="00BF6E3A">
        <w:trPr>
          <w:trHeight w:val="20"/>
          <w:tblHeader/>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jc w:val="center"/>
              <w:rPr>
                <w:sz w:val="20"/>
                <w:szCs w:val="20"/>
              </w:rPr>
            </w:pPr>
            <w:r w:rsidRPr="00BF6E3A">
              <w:rPr>
                <w:sz w:val="20"/>
                <w:szCs w:val="20"/>
              </w:rPr>
              <w:t>Наименование национального проекта/</w:t>
            </w:r>
            <w:r w:rsidRPr="00BF6E3A">
              <w:rPr>
                <w:sz w:val="20"/>
                <w:szCs w:val="20"/>
              </w:rPr>
              <w:br/>
              <w:t xml:space="preserve">Регионального проекта </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7B6128" w:rsidRPr="00BF6E3A" w:rsidRDefault="007B6128" w:rsidP="00BF6E3A">
            <w:pPr>
              <w:ind w:left="-114" w:right="-100"/>
              <w:jc w:val="center"/>
              <w:rPr>
                <w:sz w:val="20"/>
                <w:szCs w:val="20"/>
              </w:rPr>
            </w:pPr>
            <w:r w:rsidRPr="00BF6E3A">
              <w:rPr>
                <w:sz w:val="20"/>
                <w:szCs w:val="20"/>
              </w:rPr>
              <w:t>Утверждено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B6128" w:rsidRPr="00BF6E3A" w:rsidRDefault="007B6128" w:rsidP="00BF6E3A">
            <w:pPr>
              <w:ind w:left="-107"/>
              <w:jc w:val="center"/>
              <w:rPr>
                <w:sz w:val="20"/>
                <w:szCs w:val="20"/>
              </w:rPr>
            </w:pPr>
            <w:r w:rsidRPr="00BF6E3A">
              <w:rPr>
                <w:sz w:val="20"/>
                <w:szCs w:val="20"/>
              </w:rPr>
              <w:t>Финансирование мероприятий</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BF6E3A" w:rsidRDefault="007B6128" w:rsidP="00BF6E3A">
            <w:pPr>
              <w:ind w:left="-76" w:right="-140" w:hanging="174"/>
              <w:jc w:val="center"/>
              <w:rPr>
                <w:sz w:val="20"/>
                <w:szCs w:val="20"/>
              </w:rPr>
            </w:pPr>
            <w:r w:rsidRPr="00BF6E3A">
              <w:rPr>
                <w:sz w:val="20"/>
                <w:szCs w:val="20"/>
              </w:rPr>
              <w:t xml:space="preserve">Уровень исполнения, </w:t>
            </w:r>
          </w:p>
          <w:p w:rsidR="007B6128" w:rsidRPr="00BF6E3A" w:rsidRDefault="007B6128" w:rsidP="00BF6E3A">
            <w:pPr>
              <w:ind w:left="-76" w:right="-140" w:hanging="174"/>
              <w:jc w:val="center"/>
              <w:rPr>
                <w:sz w:val="20"/>
                <w:szCs w:val="20"/>
              </w:rPr>
            </w:pPr>
            <w:r w:rsidRPr="00BF6E3A">
              <w:rPr>
                <w:sz w:val="20"/>
                <w:szCs w:val="20"/>
              </w:rPr>
              <w:t>%</w:t>
            </w:r>
          </w:p>
        </w:tc>
      </w:tr>
      <w:tr w:rsidR="007B6128" w:rsidRPr="00BF6E3A" w:rsidTr="00BF6E3A">
        <w:trPr>
          <w:trHeight w:val="20"/>
          <w:tblHead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jc w:val="center"/>
              <w:rPr>
                <w:sz w:val="20"/>
                <w:szCs w:val="20"/>
              </w:rPr>
            </w:pPr>
            <w:r w:rsidRPr="00BF6E3A">
              <w:rPr>
                <w:sz w:val="20"/>
                <w:szCs w:val="20"/>
              </w:rPr>
              <w:t>1</w:t>
            </w:r>
          </w:p>
        </w:tc>
        <w:tc>
          <w:tcPr>
            <w:tcW w:w="1150" w:type="dxa"/>
            <w:tcBorders>
              <w:top w:val="nil"/>
              <w:left w:val="nil"/>
              <w:bottom w:val="single" w:sz="4" w:space="0" w:color="auto"/>
              <w:right w:val="single" w:sz="4" w:space="0" w:color="auto"/>
            </w:tcBorders>
            <w:shd w:val="clear" w:color="auto" w:fill="auto"/>
            <w:vAlign w:val="center"/>
            <w:hideMark/>
          </w:tcPr>
          <w:p w:rsidR="007B6128" w:rsidRPr="00BF6E3A" w:rsidRDefault="007B6128" w:rsidP="00BF6E3A">
            <w:pPr>
              <w:ind w:left="-114"/>
              <w:jc w:val="center"/>
              <w:rPr>
                <w:sz w:val="20"/>
                <w:szCs w:val="20"/>
              </w:rPr>
            </w:pPr>
            <w:r w:rsidRPr="00BF6E3A">
              <w:rPr>
                <w:sz w:val="20"/>
                <w:szCs w:val="20"/>
              </w:rPr>
              <w:t>2</w:t>
            </w:r>
          </w:p>
        </w:tc>
        <w:tc>
          <w:tcPr>
            <w:tcW w:w="1559" w:type="dxa"/>
            <w:tcBorders>
              <w:top w:val="nil"/>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3</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4</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b/>
                <w:bCs/>
                <w:sz w:val="20"/>
                <w:szCs w:val="20"/>
              </w:rPr>
            </w:pPr>
            <w:r w:rsidRPr="00BF6E3A">
              <w:rPr>
                <w:b/>
                <w:bCs/>
                <w:sz w:val="20"/>
                <w:szCs w:val="20"/>
              </w:rPr>
              <w:t>Региональные проекты – всего расходов</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b/>
                <w:bCs/>
                <w:sz w:val="20"/>
                <w:szCs w:val="20"/>
              </w:rPr>
            </w:pPr>
            <w:r w:rsidRPr="00BF6E3A">
              <w:rPr>
                <w:b/>
                <w:bCs/>
                <w:sz w:val="20"/>
                <w:szCs w:val="20"/>
              </w:rPr>
              <w:t>5 782 554,7</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bookmarkStart w:id="23" w:name="_Hlk212801497"/>
            <w:r w:rsidRPr="00BF6E3A">
              <w:rPr>
                <w:b/>
                <w:bCs/>
                <w:sz w:val="20"/>
                <w:szCs w:val="20"/>
              </w:rPr>
              <w:t>4 195 776,1</w:t>
            </w:r>
            <w:bookmarkEnd w:id="23"/>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b/>
                <w:bCs/>
                <w:sz w:val="20"/>
                <w:szCs w:val="20"/>
              </w:rPr>
            </w:pPr>
            <w:r w:rsidRPr="00BF6E3A">
              <w:rPr>
                <w:b/>
                <w:bCs/>
                <w:sz w:val="20"/>
                <w:szCs w:val="20"/>
              </w:rPr>
              <w:t>72,6</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b/>
                <w:bCs/>
                <w:sz w:val="20"/>
                <w:szCs w:val="20"/>
              </w:rPr>
            </w:pPr>
            <w:r w:rsidRPr="00BF6E3A">
              <w:rPr>
                <w:b/>
                <w:bCs/>
                <w:sz w:val="20"/>
                <w:szCs w:val="20"/>
              </w:rPr>
              <w:t>Продолжительная и активная жизнь (Д)</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b/>
                <w:bCs/>
                <w:sz w:val="20"/>
                <w:szCs w:val="20"/>
              </w:rPr>
            </w:pPr>
            <w:r w:rsidRPr="00BF6E3A">
              <w:rPr>
                <w:b/>
                <w:bCs/>
                <w:sz w:val="20"/>
                <w:szCs w:val="20"/>
              </w:rPr>
              <w:t>1 105 209,2</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808 486,4</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b/>
                <w:bCs/>
                <w:sz w:val="20"/>
                <w:szCs w:val="20"/>
              </w:rPr>
            </w:pPr>
            <w:r w:rsidRPr="00BF6E3A">
              <w:rPr>
                <w:b/>
                <w:bCs/>
                <w:sz w:val="20"/>
                <w:szCs w:val="20"/>
              </w:rPr>
              <w:t>73,2</w:t>
            </w:r>
          </w:p>
        </w:tc>
      </w:tr>
      <w:tr w:rsidR="007B6128" w:rsidRPr="00BF6E3A" w:rsidTr="009E4F0F">
        <w:trPr>
          <w:trHeight w:val="344"/>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lastRenderedPageBreak/>
              <w:t>РП «Модернизация первичного звена здравоохранения Российской Федерации» (Д1)</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188 010,7</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127 570,8</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67,9</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«Борьба с сердечно-сосудистыми заболеваниями» (Д2)</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3 710,0</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2 582,9</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69,6</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«Борьба с сахарным диабетом» (Д4)</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2 960,7</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2 443,6</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82,5</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«Борьба с гепатитом С и минимизация рисков распространения данного заболевания» (Д5)</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3 754,8</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3 748,3</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99,8</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«Совершенствование экстренной медицинской помощи» (Д6)</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831 575,2</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609 625,0</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73,3</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«Оптимальная для восстановления здоровья медицинская реабилитация» (Д7)</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73 408,8</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61 329,3</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83,5</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«Здоровье для каждого» (ДА)</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1 789,0</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1 186,5</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66,3</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b/>
                <w:bCs/>
                <w:sz w:val="20"/>
                <w:szCs w:val="20"/>
              </w:rPr>
            </w:pPr>
            <w:r w:rsidRPr="00BF6E3A">
              <w:rPr>
                <w:b/>
                <w:bCs/>
                <w:sz w:val="20"/>
                <w:szCs w:val="20"/>
              </w:rPr>
              <w:t>Технологическое обеспечение продовольственной безопасности (Е)</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b/>
                <w:bCs/>
                <w:sz w:val="20"/>
                <w:szCs w:val="20"/>
              </w:rPr>
            </w:pPr>
            <w:r w:rsidRPr="00BF6E3A">
              <w:rPr>
                <w:b/>
                <w:bCs/>
                <w:sz w:val="20"/>
                <w:szCs w:val="20"/>
              </w:rPr>
              <w:t>4 127,6</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b/>
                <w:bCs/>
                <w:sz w:val="20"/>
                <w:szCs w:val="20"/>
              </w:rPr>
            </w:pPr>
            <w:r w:rsidRPr="00BF6E3A">
              <w:rPr>
                <w:b/>
                <w:bCs/>
                <w:sz w:val="20"/>
                <w:szCs w:val="20"/>
              </w:rPr>
              <w:t>-</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«Кадры в агропромышленном комплексе» (Е4)</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4 127,6</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b/>
                <w:bCs/>
                <w:sz w:val="20"/>
                <w:szCs w:val="20"/>
              </w:rPr>
            </w:pPr>
            <w:r w:rsidRPr="00BF6E3A">
              <w:rPr>
                <w:b/>
                <w:bCs/>
                <w:sz w:val="20"/>
                <w:szCs w:val="20"/>
              </w:rPr>
              <w:t>Инфраструктура для жизни (И)</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b/>
                <w:bCs/>
                <w:sz w:val="20"/>
                <w:szCs w:val="20"/>
              </w:rPr>
            </w:pPr>
            <w:r w:rsidRPr="00BF6E3A">
              <w:rPr>
                <w:b/>
                <w:bCs/>
                <w:sz w:val="20"/>
                <w:szCs w:val="20"/>
              </w:rPr>
              <w:t>3 634 187,1</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2 672 791,0</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b/>
                <w:bCs/>
                <w:sz w:val="20"/>
                <w:szCs w:val="20"/>
              </w:rPr>
            </w:pPr>
            <w:r w:rsidRPr="00BF6E3A">
              <w:rPr>
                <w:b/>
                <w:bCs/>
                <w:sz w:val="20"/>
                <w:szCs w:val="20"/>
              </w:rPr>
              <w:t>73,5</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«Жилье» (И2)</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601 745,1</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383 576,4</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63,7</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«Модернизация коммунальной инфраструктуры» (И3)</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199 341,4</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199 341,4</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100,0</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«Формирование комфортной городской среды» (И4)</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454 545,9</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207 137,4</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45,6</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«Региональная и местная дорожная сеть» (И8)</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2 378 554,7</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1 882 735,8</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79,2</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b/>
                <w:bCs/>
                <w:sz w:val="20"/>
                <w:szCs w:val="20"/>
              </w:rPr>
            </w:pPr>
            <w:r w:rsidRPr="00BF6E3A">
              <w:rPr>
                <w:b/>
                <w:bCs/>
                <w:sz w:val="20"/>
                <w:szCs w:val="20"/>
              </w:rPr>
              <w:t>Кадры (Л)</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b/>
                <w:bCs/>
                <w:sz w:val="20"/>
                <w:szCs w:val="20"/>
              </w:rPr>
            </w:pPr>
            <w:r w:rsidRPr="00BF6E3A">
              <w:rPr>
                <w:b/>
                <w:bCs/>
                <w:sz w:val="20"/>
                <w:szCs w:val="20"/>
              </w:rPr>
              <w:t>27 000,0</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17 000,0</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b/>
                <w:bCs/>
                <w:sz w:val="20"/>
                <w:szCs w:val="20"/>
              </w:rPr>
            </w:pPr>
            <w:r w:rsidRPr="00BF6E3A">
              <w:rPr>
                <w:b/>
                <w:bCs/>
                <w:sz w:val="20"/>
                <w:szCs w:val="20"/>
              </w:rPr>
              <w:t>63,0</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«Активные меры содействия занятости» (Л3)</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27 000,0</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17 000,0</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63,0</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b/>
                <w:bCs/>
                <w:sz w:val="20"/>
                <w:szCs w:val="20"/>
              </w:rPr>
            </w:pPr>
            <w:r w:rsidRPr="00BF6E3A">
              <w:rPr>
                <w:b/>
                <w:bCs/>
                <w:sz w:val="20"/>
                <w:szCs w:val="20"/>
              </w:rPr>
              <w:t>Туризм и гостеприимство (П)</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b/>
                <w:bCs/>
                <w:sz w:val="20"/>
                <w:szCs w:val="20"/>
              </w:rPr>
            </w:pPr>
            <w:r w:rsidRPr="00BF6E3A">
              <w:rPr>
                <w:b/>
                <w:bCs/>
                <w:sz w:val="20"/>
                <w:szCs w:val="20"/>
              </w:rPr>
              <w:t>30 303,1</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30 303,1</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b/>
                <w:bCs/>
                <w:sz w:val="20"/>
                <w:szCs w:val="20"/>
              </w:rPr>
            </w:pPr>
            <w:r w:rsidRPr="00BF6E3A">
              <w:rPr>
                <w:b/>
                <w:bCs/>
                <w:sz w:val="20"/>
                <w:szCs w:val="20"/>
              </w:rPr>
              <w:t>100,0</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«Создание номерного фонда, инфраструктуры и новых точек притяжения» (П1)</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30 303,1</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30 303,1</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100,0</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b/>
                <w:bCs/>
                <w:sz w:val="20"/>
                <w:szCs w:val="20"/>
              </w:rPr>
            </w:pPr>
            <w:r w:rsidRPr="00BF6E3A">
              <w:rPr>
                <w:b/>
                <w:bCs/>
                <w:sz w:val="20"/>
                <w:szCs w:val="20"/>
              </w:rPr>
              <w:t>Эффективная и конкурентная экономика (Э)</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b/>
                <w:bCs/>
                <w:sz w:val="20"/>
                <w:szCs w:val="20"/>
              </w:rPr>
            </w:pPr>
            <w:r w:rsidRPr="00BF6E3A">
              <w:rPr>
                <w:b/>
                <w:bCs/>
                <w:sz w:val="20"/>
                <w:szCs w:val="20"/>
              </w:rPr>
              <w:t>4 429,9</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4 429,9</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b/>
                <w:bCs/>
                <w:sz w:val="20"/>
                <w:szCs w:val="20"/>
              </w:rPr>
            </w:pPr>
            <w:r w:rsidRPr="00BF6E3A">
              <w:rPr>
                <w:b/>
                <w:bCs/>
                <w:sz w:val="20"/>
                <w:szCs w:val="20"/>
              </w:rPr>
              <w:t>100,0</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«Малое и среднее предпринимательство и поддержка индивидуальной предпринимательской инициативы» (Э1)</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4 429,9</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4 429,9</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100,0</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b/>
                <w:bCs/>
                <w:sz w:val="20"/>
                <w:szCs w:val="20"/>
              </w:rPr>
            </w:pPr>
            <w:r w:rsidRPr="00BF6E3A">
              <w:rPr>
                <w:b/>
                <w:bCs/>
                <w:sz w:val="20"/>
                <w:szCs w:val="20"/>
              </w:rPr>
              <w:t>Молодежь и дети (Ю)</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b/>
                <w:bCs/>
                <w:sz w:val="20"/>
                <w:szCs w:val="20"/>
              </w:rPr>
            </w:pPr>
            <w:r w:rsidRPr="00BF6E3A">
              <w:rPr>
                <w:b/>
                <w:bCs/>
                <w:sz w:val="20"/>
                <w:szCs w:val="20"/>
              </w:rPr>
              <w:t>462 557,2</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257 820,1</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b/>
                <w:bCs/>
                <w:sz w:val="20"/>
                <w:szCs w:val="20"/>
              </w:rPr>
            </w:pPr>
            <w:r w:rsidRPr="00BF6E3A">
              <w:rPr>
                <w:b/>
                <w:bCs/>
                <w:sz w:val="20"/>
                <w:szCs w:val="20"/>
              </w:rPr>
              <w:t>55,7</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«Мы вместе (Воспитание гармонично развитой личности)» (Ю2)</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8 022,4</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8 022,4</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100,0</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«Все лучшее детям» (Ю4)</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192 778,5</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58 717,7</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30,5</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«Педагоги и наставники» (Ю6)</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261 756,3</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191 080,0</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73,0</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b/>
                <w:bCs/>
                <w:sz w:val="20"/>
                <w:szCs w:val="20"/>
              </w:rPr>
            </w:pPr>
            <w:r w:rsidRPr="00BF6E3A">
              <w:rPr>
                <w:b/>
                <w:bCs/>
                <w:sz w:val="20"/>
                <w:szCs w:val="20"/>
              </w:rPr>
              <w:t>Семья (Я)</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b/>
                <w:bCs/>
                <w:sz w:val="20"/>
                <w:szCs w:val="20"/>
              </w:rPr>
            </w:pPr>
            <w:r w:rsidRPr="00BF6E3A">
              <w:rPr>
                <w:b/>
                <w:bCs/>
                <w:sz w:val="20"/>
                <w:szCs w:val="20"/>
              </w:rPr>
              <w:t>512 640,7</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402 845,8</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b/>
                <w:bCs/>
                <w:sz w:val="20"/>
                <w:szCs w:val="20"/>
              </w:rPr>
            </w:pPr>
            <w:r w:rsidRPr="00BF6E3A">
              <w:rPr>
                <w:b/>
                <w:bCs/>
                <w:sz w:val="20"/>
                <w:szCs w:val="20"/>
              </w:rPr>
              <w:t>78,6</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«Поддержка семьи» (Я1)</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269 030,3</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227 797,3</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84,7</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«Многодетная семья» (Я2)</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46 981,9</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31 150,2</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66,3</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«Охрана материнства и детства» (Я3)</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60 181,2</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57 801,0</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96,0</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«Старшее поколение» (Я4)</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126 567,4</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79 852,9</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63,1</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«Семейные ценности и инфраструктура культуры» (Я5)</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9 879,9</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6 244,4</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63,2</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b/>
                <w:bCs/>
                <w:sz w:val="20"/>
                <w:szCs w:val="20"/>
              </w:rPr>
            </w:pPr>
            <w:r w:rsidRPr="00BF6E3A">
              <w:rPr>
                <w:b/>
                <w:bCs/>
                <w:sz w:val="20"/>
                <w:szCs w:val="20"/>
              </w:rPr>
              <w:t>Беспилотные авиационные системы (Y)</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b/>
                <w:bCs/>
                <w:sz w:val="20"/>
                <w:szCs w:val="20"/>
              </w:rPr>
            </w:pPr>
            <w:r w:rsidRPr="00BF6E3A">
              <w:rPr>
                <w:b/>
                <w:bCs/>
                <w:sz w:val="20"/>
                <w:szCs w:val="20"/>
              </w:rPr>
              <w:t>2 099,9</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2 099,8</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b/>
                <w:bCs/>
                <w:sz w:val="20"/>
                <w:szCs w:val="20"/>
              </w:rPr>
            </w:pPr>
            <w:r w:rsidRPr="00BF6E3A">
              <w:rPr>
                <w:b/>
                <w:bCs/>
                <w:sz w:val="20"/>
                <w:szCs w:val="20"/>
              </w:rPr>
              <w:t>99,9</w:t>
            </w:r>
          </w:p>
        </w:tc>
      </w:tr>
      <w:tr w:rsidR="007B6128" w:rsidRPr="00BF6E3A" w:rsidTr="00BF6E3A">
        <w:trPr>
          <w:trHeight w:val="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ind w:right="-108"/>
              <w:rPr>
                <w:sz w:val="20"/>
                <w:szCs w:val="20"/>
              </w:rPr>
            </w:pPr>
            <w:r w:rsidRPr="00BF6E3A">
              <w:rPr>
                <w:sz w:val="20"/>
                <w:szCs w:val="20"/>
              </w:rPr>
              <w:t>РП «Стимулирование спроса на отечественные беспилотные авиационные системы» (Y4)</w:t>
            </w:r>
          </w:p>
        </w:tc>
        <w:tc>
          <w:tcPr>
            <w:tcW w:w="115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BF6E3A">
            <w:pPr>
              <w:ind w:left="-114"/>
              <w:jc w:val="right"/>
              <w:rPr>
                <w:sz w:val="20"/>
                <w:szCs w:val="20"/>
              </w:rPr>
            </w:pPr>
            <w:r w:rsidRPr="00BF6E3A">
              <w:rPr>
                <w:sz w:val="20"/>
                <w:szCs w:val="20"/>
              </w:rPr>
              <w:t>2 099,9</w:t>
            </w:r>
          </w:p>
        </w:tc>
        <w:tc>
          <w:tcPr>
            <w:tcW w:w="1559"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2 099,8</w:t>
            </w:r>
          </w:p>
        </w:tc>
        <w:tc>
          <w:tcPr>
            <w:tcW w:w="13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center"/>
              <w:rPr>
                <w:sz w:val="20"/>
                <w:szCs w:val="20"/>
              </w:rPr>
            </w:pPr>
            <w:r w:rsidRPr="00BF6E3A">
              <w:rPr>
                <w:sz w:val="20"/>
                <w:szCs w:val="20"/>
              </w:rPr>
              <w:t>99,9</w:t>
            </w:r>
          </w:p>
        </w:tc>
      </w:tr>
    </w:tbl>
    <w:p w:rsidR="007B6128" w:rsidRPr="00107CAC" w:rsidRDefault="007B6128" w:rsidP="00502279">
      <w:pPr>
        <w:autoSpaceDE w:val="0"/>
        <w:autoSpaceDN w:val="0"/>
        <w:adjustRightInd w:val="0"/>
        <w:spacing w:before="120"/>
        <w:ind w:firstLine="709"/>
        <w:jc w:val="both"/>
        <w:rPr>
          <w:rFonts w:eastAsia="Calibri"/>
          <w:sz w:val="28"/>
          <w:szCs w:val="28"/>
        </w:rPr>
      </w:pPr>
      <w:r w:rsidRPr="00107CAC">
        <w:rPr>
          <w:rFonts w:eastAsia="Calibri"/>
          <w:sz w:val="28"/>
          <w:szCs w:val="28"/>
        </w:rPr>
        <w:t>Финансирование мероприятий региональных проектов в отчетном периоде составляет 4 195 776,1 тыс. рублей или 72,6% утвержденных бюджетных ассигнований. Доля расходов окружного бюджета на реализацию мероприятий региональных проектов в общем объеме расходов – 9,2%.</w:t>
      </w:r>
    </w:p>
    <w:p w:rsidR="007B6128" w:rsidRPr="00107CAC" w:rsidRDefault="007B6128" w:rsidP="00502279">
      <w:pPr>
        <w:autoSpaceDE w:val="0"/>
        <w:autoSpaceDN w:val="0"/>
        <w:adjustRightInd w:val="0"/>
        <w:ind w:firstLine="709"/>
        <w:jc w:val="both"/>
        <w:rPr>
          <w:rFonts w:eastAsia="Calibri"/>
          <w:sz w:val="28"/>
          <w:szCs w:val="28"/>
        </w:rPr>
      </w:pPr>
      <w:r w:rsidRPr="00107CAC">
        <w:rPr>
          <w:rFonts w:eastAsia="Calibri"/>
          <w:sz w:val="28"/>
          <w:szCs w:val="28"/>
        </w:rPr>
        <w:t>Мероприятия пяти региональных проектов профинансированы в полном объеме: «Модернизация коммунальной инфраструктуры», «Создание номерного фонда, инфраструктуры и новых точек притяжения», «Малое и среднее предпринимательство и поддержка индивидуальной предпринимательской инициативы», «Мы вместе (Воспитание гармонично развитой личности)».</w:t>
      </w:r>
    </w:p>
    <w:p w:rsidR="007B6128" w:rsidRPr="00107CAC" w:rsidRDefault="007B6128" w:rsidP="00502279">
      <w:pPr>
        <w:autoSpaceDE w:val="0"/>
        <w:autoSpaceDN w:val="0"/>
        <w:adjustRightInd w:val="0"/>
        <w:ind w:firstLine="709"/>
        <w:jc w:val="both"/>
        <w:rPr>
          <w:rFonts w:eastAsia="Calibri"/>
          <w:sz w:val="28"/>
          <w:szCs w:val="28"/>
        </w:rPr>
      </w:pPr>
      <w:r w:rsidRPr="00107CAC">
        <w:rPr>
          <w:rFonts w:eastAsia="Calibri"/>
          <w:sz w:val="28"/>
          <w:szCs w:val="28"/>
        </w:rPr>
        <w:t xml:space="preserve">В объеме более 70% утвержденных показателей профинансированы мероприятия девяти региональных проектов («Борьба с сахарным диабетом», </w:t>
      </w:r>
      <w:r w:rsidRPr="00107CAC">
        <w:rPr>
          <w:rFonts w:eastAsia="Calibri"/>
          <w:sz w:val="28"/>
          <w:szCs w:val="28"/>
        </w:rPr>
        <w:lastRenderedPageBreak/>
        <w:t>«Борьба с гепатитом С и минимизация рисков распространения данного заболевания», «Совершенствование экстренной медицинской помощи», «Оптимальная для восстановления здоровья медицинская реабилитация», «Региональная и местная дорожная сеть», «Педагоги и наставники», «Поддержка семьи», «Охрана материнства и детства», «Стимулирование спроса на отечественные беспилотные авиационные системы»).</w:t>
      </w:r>
    </w:p>
    <w:p w:rsidR="00BB5E66" w:rsidRDefault="007B6128" w:rsidP="00BB5E66">
      <w:pPr>
        <w:autoSpaceDE w:val="0"/>
        <w:autoSpaceDN w:val="0"/>
        <w:adjustRightInd w:val="0"/>
        <w:ind w:firstLine="709"/>
        <w:jc w:val="both"/>
        <w:rPr>
          <w:rFonts w:eastAsia="Calibri"/>
          <w:sz w:val="28"/>
          <w:szCs w:val="28"/>
          <w:lang w:eastAsia="en-US"/>
        </w:rPr>
      </w:pPr>
      <w:r w:rsidRPr="00107CAC">
        <w:rPr>
          <w:rFonts w:eastAsia="Calibri"/>
          <w:sz w:val="28"/>
          <w:szCs w:val="28"/>
        </w:rPr>
        <w:t>В отчетном периоде отсутствует финансирование регионального проекта «</w:t>
      </w:r>
      <w:r w:rsidRPr="00107CAC">
        <w:rPr>
          <w:rFonts w:eastAsia="Calibri"/>
          <w:sz w:val="28"/>
          <w:szCs w:val="28"/>
          <w:lang w:eastAsia="en-US"/>
        </w:rPr>
        <w:t>Кадры в агропромышленном комплексе».</w:t>
      </w:r>
    </w:p>
    <w:p w:rsidR="007B6128" w:rsidRPr="00107CAC" w:rsidRDefault="007B6128" w:rsidP="00BB5E66">
      <w:pPr>
        <w:autoSpaceDE w:val="0"/>
        <w:autoSpaceDN w:val="0"/>
        <w:adjustRightInd w:val="0"/>
        <w:ind w:firstLine="709"/>
        <w:jc w:val="both"/>
        <w:rPr>
          <w:sz w:val="28"/>
          <w:szCs w:val="28"/>
        </w:rPr>
      </w:pPr>
      <w:r w:rsidRPr="00107CAC">
        <w:rPr>
          <w:rFonts w:eastAsia="Calibri"/>
          <w:sz w:val="28"/>
          <w:szCs w:val="28"/>
          <w:lang w:eastAsia="en-US"/>
        </w:rPr>
        <w:t xml:space="preserve">Финансирование мероприятий </w:t>
      </w:r>
      <w:r w:rsidRPr="00107CAC">
        <w:rPr>
          <w:rFonts w:eastAsia="Calibri"/>
          <w:b/>
          <w:sz w:val="28"/>
          <w:szCs w:val="28"/>
          <w:lang w:eastAsia="en-US"/>
        </w:rPr>
        <w:t>непрограммных направлений</w:t>
      </w:r>
      <w:r w:rsidRPr="00107CAC">
        <w:rPr>
          <w:rFonts w:eastAsia="Calibri"/>
          <w:sz w:val="28"/>
          <w:szCs w:val="28"/>
          <w:lang w:eastAsia="en-US"/>
        </w:rPr>
        <w:t xml:space="preserve"> деятельности составило 69,7% плановых назначений или 2 702 512,9 тыс. рублей (</w:t>
      </w:r>
      <w:r w:rsidRPr="00107CAC">
        <w:rPr>
          <w:sz w:val="28"/>
          <w:szCs w:val="28"/>
        </w:rPr>
        <w:t>обеспечение деятельности региональных органов власти и исполнение отдельных обязательств Чукотского автономного округа).</w:t>
      </w:r>
    </w:p>
    <w:p w:rsidR="007B6128" w:rsidRPr="00107CAC" w:rsidRDefault="007B6128" w:rsidP="00BB5E66">
      <w:pPr>
        <w:widowControl w:val="0"/>
        <w:autoSpaceDE w:val="0"/>
        <w:autoSpaceDN w:val="0"/>
        <w:adjustRightInd w:val="0"/>
        <w:spacing w:before="240" w:after="120"/>
        <w:jc w:val="center"/>
        <w:outlineLvl w:val="0"/>
        <w:rPr>
          <w:b/>
          <w:sz w:val="28"/>
          <w:szCs w:val="28"/>
        </w:rPr>
      </w:pPr>
      <w:r w:rsidRPr="00107CAC">
        <w:rPr>
          <w:b/>
          <w:sz w:val="28"/>
          <w:szCs w:val="28"/>
        </w:rPr>
        <w:t>Резервный фонд</w:t>
      </w:r>
      <w:r w:rsidR="00BB5E66">
        <w:rPr>
          <w:b/>
          <w:sz w:val="28"/>
          <w:szCs w:val="28"/>
        </w:rPr>
        <w:t xml:space="preserve"> </w:t>
      </w:r>
      <w:r w:rsidRPr="00107CAC">
        <w:rPr>
          <w:b/>
          <w:sz w:val="28"/>
          <w:szCs w:val="28"/>
        </w:rPr>
        <w:t>Правительства Чукотского автономного округа</w:t>
      </w:r>
    </w:p>
    <w:p w:rsidR="007B6128" w:rsidRPr="00107CAC" w:rsidRDefault="007B6128" w:rsidP="00502279">
      <w:pPr>
        <w:ind w:firstLine="709"/>
        <w:jc w:val="both"/>
        <w:rPr>
          <w:sz w:val="28"/>
          <w:szCs w:val="28"/>
        </w:rPr>
      </w:pPr>
      <w:r w:rsidRPr="00107CAC">
        <w:rPr>
          <w:sz w:val="28"/>
          <w:szCs w:val="28"/>
        </w:rPr>
        <w:t>Законом об окружном бюджете резервный фонд Правительства Чукотского автономного округа на непредвиденные расходы (далее – Резервный фонд) утвержден в объеме 356 035,5 тыс. рублей.</w:t>
      </w:r>
    </w:p>
    <w:p w:rsidR="007B6128" w:rsidRPr="00107CAC" w:rsidRDefault="007B6128" w:rsidP="00502279">
      <w:pPr>
        <w:pStyle w:val="35"/>
        <w:shd w:val="clear" w:color="auto" w:fill="auto"/>
        <w:spacing w:line="240" w:lineRule="auto"/>
        <w:ind w:firstLine="709"/>
        <w:jc w:val="both"/>
        <w:rPr>
          <w:sz w:val="28"/>
          <w:szCs w:val="28"/>
        </w:rPr>
      </w:pPr>
      <w:r w:rsidRPr="00107CAC">
        <w:rPr>
          <w:sz w:val="28"/>
          <w:szCs w:val="28"/>
        </w:rPr>
        <w:t>Информация об использовании средств Резервного фонда в отчетном периоде в разрезе главных распорядителей бюджетных средств представлена в таблице №13.</w:t>
      </w:r>
    </w:p>
    <w:p w:rsidR="007B6128" w:rsidRPr="00107CAC" w:rsidRDefault="007B6128" w:rsidP="00502279">
      <w:pPr>
        <w:pStyle w:val="ConsPlusTitle"/>
        <w:adjustRightInd/>
        <w:jc w:val="right"/>
        <w:outlineLvl w:val="0"/>
        <w:rPr>
          <w:b w:val="0"/>
          <w:sz w:val="28"/>
          <w:szCs w:val="28"/>
        </w:rPr>
      </w:pPr>
      <w:r w:rsidRPr="00107CAC">
        <w:rPr>
          <w:rFonts w:eastAsia="Calibri"/>
          <w:b w:val="0"/>
          <w:sz w:val="28"/>
          <w:szCs w:val="28"/>
          <w:lang w:eastAsia="en-US"/>
        </w:rPr>
        <w:t>Таблица</w:t>
      </w:r>
      <w:r w:rsidRPr="00107CAC">
        <w:rPr>
          <w:b w:val="0"/>
          <w:sz w:val="28"/>
          <w:szCs w:val="28"/>
        </w:rPr>
        <w:t xml:space="preserve"> №13</w:t>
      </w:r>
    </w:p>
    <w:p w:rsidR="007B6128" w:rsidRPr="00107CAC" w:rsidRDefault="007B6128" w:rsidP="00502279">
      <w:pPr>
        <w:ind w:firstLine="709"/>
        <w:jc w:val="right"/>
        <w:rPr>
          <w:rFonts w:eastAsia="Calibri"/>
          <w:sz w:val="28"/>
          <w:szCs w:val="28"/>
        </w:rPr>
      </w:pPr>
      <w:r w:rsidRPr="00107CAC">
        <w:rPr>
          <w:sz w:val="28"/>
          <w:szCs w:val="28"/>
        </w:rPr>
        <w:t>(тыс. рублей)</w:t>
      </w:r>
      <w:bookmarkStart w:id="24" w:name="_Hlk110439022"/>
    </w:p>
    <w:tbl>
      <w:tblPr>
        <w:tblW w:w="9839" w:type="dxa"/>
        <w:tblLook w:val="04A0" w:firstRow="1" w:lastRow="0" w:firstColumn="1" w:lastColumn="0" w:noHBand="0" w:noVBand="1"/>
      </w:tblPr>
      <w:tblGrid>
        <w:gridCol w:w="5240"/>
        <w:gridCol w:w="1560"/>
        <w:gridCol w:w="1666"/>
        <w:gridCol w:w="1373"/>
      </w:tblGrid>
      <w:tr w:rsidR="007B6128" w:rsidRPr="00BF6E3A" w:rsidTr="00F849CE">
        <w:trPr>
          <w:trHeight w:val="507"/>
          <w:tblHeader/>
        </w:trPr>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6128" w:rsidRPr="00BF6E3A" w:rsidRDefault="007B6128" w:rsidP="00502279">
            <w:pPr>
              <w:jc w:val="center"/>
              <w:rPr>
                <w:sz w:val="20"/>
                <w:szCs w:val="20"/>
              </w:rPr>
            </w:pPr>
            <w:bookmarkStart w:id="25" w:name="RANGE!A1:F14"/>
            <w:r w:rsidRPr="00BF6E3A">
              <w:rPr>
                <w:sz w:val="20"/>
                <w:szCs w:val="20"/>
              </w:rPr>
              <w:t xml:space="preserve">Наименование </w:t>
            </w:r>
            <w:r w:rsidRPr="00BF6E3A">
              <w:rPr>
                <w:sz w:val="20"/>
                <w:szCs w:val="20"/>
              </w:rPr>
              <w:br/>
              <w:t>получателя средств</w:t>
            </w:r>
            <w:bookmarkEnd w:id="25"/>
          </w:p>
        </w:tc>
        <w:tc>
          <w:tcPr>
            <w:tcW w:w="1560" w:type="dxa"/>
            <w:tcBorders>
              <w:top w:val="single" w:sz="4" w:space="0" w:color="000000"/>
              <w:left w:val="nil"/>
              <w:bottom w:val="single" w:sz="4" w:space="0" w:color="000000"/>
              <w:right w:val="single" w:sz="4" w:space="0" w:color="000000"/>
            </w:tcBorders>
            <w:shd w:val="clear" w:color="auto" w:fill="auto"/>
            <w:vAlign w:val="center"/>
            <w:hideMark/>
          </w:tcPr>
          <w:p w:rsidR="007B6128" w:rsidRPr="00BF6E3A" w:rsidRDefault="007B6128" w:rsidP="00502279">
            <w:pPr>
              <w:jc w:val="center"/>
              <w:rPr>
                <w:sz w:val="20"/>
                <w:szCs w:val="20"/>
              </w:rPr>
            </w:pPr>
            <w:r w:rsidRPr="00BF6E3A">
              <w:rPr>
                <w:sz w:val="20"/>
                <w:szCs w:val="20"/>
              </w:rPr>
              <w:t>Утверждено</w:t>
            </w:r>
          </w:p>
        </w:tc>
        <w:tc>
          <w:tcPr>
            <w:tcW w:w="1666" w:type="dxa"/>
            <w:tcBorders>
              <w:top w:val="single" w:sz="4" w:space="0" w:color="000000"/>
              <w:left w:val="nil"/>
              <w:bottom w:val="single" w:sz="4" w:space="0" w:color="000000"/>
              <w:right w:val="single" w:sz="4" w:space="0" w:color="000000"/>
            </w:tcBorders>
            <w:shd w:val="clear" w:color="auto" w:fill="auto"/>
            <w:vAlign w:val="center"/>
            <w:hideMark/>
          </w:tcPr>
          <w:p w:rsidR="007B6128" w:rsidRPr="00BF6E3A" w:rsidRDefault="007B6128" w:rsidP="00502279">
            <w:pPr>
              <w:jc w:val="center"/>
              <w:rPr>
                <w:sz w:val="20"/>
                <w:szCs w:val="20"/>
              </w:rPr>
            </w:pPr>
            <w:r w:rsidRPr="00BF6E3A">
              <w:rPr>
                <w:sz w:val="20"/>
                <w:szCs w:val="20"/>
              </w:rPr>
              <w:t>Финансирование</w:t>
            </w:r>
          </w:p>
        </w:tc>
        <w:tc>
          <w:tcPr>
            <w:tcW w:w="1373" w:type="dxa"/>
            <w:tcBorders>
              <w:top w:val="single" w:sz="4" w:space="0" w:color="000000"/>
              <w:left w:val="nil"/>
              <w:bottom w:val="single" w:sz="4" w:space="0" w:color="000000"/>
              <w:right w:val="single" w:sz="4" w:space="0" w:color="000000"/>
            </w:tcBorders>
            <w:shd w:val="clear" w:color="auto" w:fill="auto"/>
            <w:vAlign w:val="center"/>
            <w:hideMark/>
          </w:tcPr>
          <w:p w:rsidR="007B6128" w:rsidRPr="00BF6E3A" w:rsidRDefault="007B6128" w:rsidP="00502279">
            <w:pPr>
              <w:jc w:val="center"/>
              <w:rPr>
                <w:sz w:val="20"/>
                <w:szCs w:val="20"/>
              </w:rPr>
            </w:pPr>
            <w:r w:rsidRPr="00BF6E3A">
              <w:rPr>
                <w:sz w:val="20"/>
                <w:szCs w:val="20"/>
              </w:rPr>
              <w:t>Расход</w:t>
            </w:r>
          </w:p>
        </w:tc>
      </w:tr>
      <w:tr w:rsidR="007B6128" w:rsidRPr="00BF6E3A" w:rsidTr="00F849CE">
        <w:trPr>
          <w:trHeight w:val="20"/>
          <w:tblHeader/>
        </w:trPr>
        <w:tc>
          <w:tcPr>
            <w:tcW w:w="5240" w:type="dxa"/>
            <w:tcBorders>
              <w:top w:val="nil"/>
              <w:left w:val="single" w:sz="4" w:space="0" w:color="000000"/>
              <w:bottom w:val="single" w:sz="4" w:space="0" w:color="000000"/>
              <w:right w:val="single" w:sz="4" w:space="0" w:color="000000"/>
            </w:tcBorders>
            <w:shd w:val="clear" w:color="auto" w:fill="auto"/>
            <w:hideMark/>
          </w:tcPr>
          <w:p w:rsidR="007B6128" w:rsidRPr="00BF6E3A" w:rsidRDefault="007B6128" w:rsidP="00502279">
            <w:pPr>
              <w:jc w:val="center"/>
              <w:rPr>
                <w:sz w:val="20"/>
                <w:szCs w:val="20"/>
              </w:rPr>
            </w:pPr>
            <w:r w:rsidRPr="00BF6E3A">
              <w:rPr>
                <w:sz w:val="20"/>
                <w:szCs w:val="20"/>
              </w:rPr>
              <w:t>1</w:t>
            </w:r>
          </w:p>
        </w:tc>
        <w:tc>
          <w:tcPr>
            <w:tcW w:w="1560" w:type="dxa"/>
            <w:tcBorders>
              <w:top w:val="nil"/>
              <w:left w:val="nil"/>
              <w:bottom w:val="single" w:sz="4" w:space="0" w:color="000000"/>
              <w:right w:val="single" w:sz="4" w:space="0" w:color="000000"/>
            </w:tcBorders>
            <w:shd w:val="clear" w:color="auto" w:fill="auto"/>
            <w:hideMark/>
          </w:tcPr>
          <w:p w:rsidR="007B6128" w:rsidRPr="00BF6E3A" w:rsidRDefault="007B6128" w:rsidP="00502279">
            <w:pPr>
              <w:jc w:val="center"/>
              <w:rPr>
                <w:sz w:val="20"/>
                <w:szCs w:val="20"/>
              </w:rPr>
            </w:pPr>
            <w:r w:rsidRPr="00BF6E3A">
              <w:rPr>
                <w:sz w:val="20"/>
                <w:szCs w:val="20"/>
              </w:rPr>
              <w:t>2</w:t>
            </w:r>
          </w:p>
        </w:tc>
        <w:tc>
          <w:tcPr>
            <w:tcW w:w="1666" w:type="dxa"/>
            <w:tcBorders>
              <w:top w:val="nil"/>
              <w:left w:val="nil"/>
              <w:bottom w:val="single" w:sz="4" w:space="0" w:color="000000"/>
              <w:right w:val="single" w:sz="4" w:space="0" w:color="000000"/>
            </w:tcBorders>
            <w:shd w:val="clear" w:color="auto" w:fill="auto"/>
            <w:hideMark/>
          </w:tcPr>
          <w:p w:rsidR="007B6128" w:rsidRPr="00BF6E3A" w:rsidRDefault="007B6128" w:rsidP="00502279">
            <w:pPr>
              <w:jc w:val="center"/>
              <w:rPr>
                <w:sz w:val="20"/>
                <w:szCs w:val="20"/>
              </w:rPr>
            </w:pPr>
            <w:r w:rsidRPr="00BF6E3A">
              <w:rPr>
                <w:sz w:val="20"/>
                <w:szCs w:val="20"/>
              </w:rPr>
              <w:t>3</w:t>
            </w:r>
          </w:p>
        </w:tc>
        <w:tc>
          <w:tcPr>
            <w:tcW w:w="1373" w:type="dxa"/>
            <w:tcBorders>
              <w:top w:val="nil"/>
              <w:left w:val="nil"/>
              <w:bottom w:val="single" w:sz="4" w:space="0" w:color="000000"/>
              <w:right w:val="single" w:sz="4" w:space="0" w:color="000000"/>
            </w:tcBorders>
            <w:shd w:val="clear" w:color="auto" w:fill="auto"/>
            <w:hideMark/>
          </w:tcPr>
          <w:p w:rsidR="007B6128" w:rsidRPr="00BF6E3A" w:rsidRDefault="007B6128" w:rsidP="00502279">
            <w:pPr>
              <w:jc w:val="center"/>
              <w:rPr>
                <w:sz w:val="20"/>
                <w:szCs w:val="20"/>
              </w:rPr>
            </w:pPr>
            <w:r w:rsidRPr="00BF6E3A">
              <w:rPr>
                <w:sz w:val="20"/>
                <w:szCs w:val="20"/>
              </w:rPr>
              <w:t>4</w:t>
            </w:r>
          </w:p>
        </w:tc>
      </w:tr>
      <w:tr w:rsidR="007B6128" w:rsidRPr="00BF6E3A" w:rsidTr="00F849CE">
        <w:trPr>
          <w:trHeight w:val="20"/>
        </w:trPr>
        <w:tc>
          <w:tcPr>
            <w:tcW w:w="5240" w:type="dxa"/>
            <w:tcBorders>
              <w:top w:val="nil"/>
              <w:left w:val="single" w:sz="4" w:space="0" w:color="000000"/>
              <w:bottom w:val="single" w:sz="4" w:space="0" w:color="000000"/>
              <w:right w:val="single" w:sz="4" w:space="0" w:color="000000"/>
            </w:tcBorders>
            <w:shd w:val="clear" w:color="auto" w:fill="auto"/>
            <w:hideMark/>
          </w:tcPr>
          <w:p w:rsidR="007B6128" w:rsidRPr="00BF6E3A" w:rsidRDefault="007B6128" w:rsidP="00502279">
            <w:pPr>
              <w:rPr>
                <w:b/>
                <w:bCs/>
                <w:sz w:val="20"/>
                <w:szCs w:val="20"/>
              </w:rPr>
            </w:pPr>
            <w:r w:rsidRPr="00BF6E3A">
              <w:rPr>
                <w:b/>
                <w:bCs/>
                <w:sz w:val="20"/>
                <w:szCs w:val="20"/>
              </w:rPr>
              <w:t>Всего</w:t>
            </w:r>
          </w:p>
        </w:tc>
        <w:tc>
          <w:tcPr>
            <w:tcW w:w="1560" w:type="dxa"/>
            <w:tcBorders>
              <w:top w:val="nil"/>
              <w:left w:val="nil"/>
              <w:bottom w:val="single" w:sz="4" w:space="0" w:color="000000"/>
              <w:right w:val="single" w:sz="4" w:space="0" w:color="000000"/>
            </w:tcBorders>
            <w:shd w:val="clear" w:color="auto" w:fill="auto"/>
            <w:hideMark/>
          </w:tcPr>
          <w:p w:rsidR="007B6128" w:rsidRPr="00BF6E3A" w:rsidRDefault="007B6128" w:rsidP="00502279">
            <w:pPr>
              <w:jc w:val="right"/>
              <w:rPr>
                <w:b/>
                <w:bCs/>
                <w:sz w:val="20"/>
                <w:szCs w:val="20"/>
              </w:rPr>
            </w:pPr>
            <w:r w:rsidRPr="00BF6E3A">
              <w:rPr>
                <w:b/>
                <w:bCs/>
                <w:sz w:val="20"/>
                <w:szCs w:val="20"/>
              </w:rPr>
              <w:t>342 445,6</w:t>
            </w:r>
          </w:p>
        </w:tc>
        <w:tc>
          <w:tcPr>
            <w:tcW w:w="1666" w:type="dxa"/>
            <w:tcBorders>
              <w:top w:val="nil"/>
              <w:left w:val="nil"/>
              <w:bottom w:val="single" w:sz="4" w:space="0" w:color="000000"/>
              <w:right w:val="single" w:sz="4" w:space="0" w:color="000000"/>
            </w:tcBorders>
            <w:shd w:val="clear" w:color="auto" w:fill="auto"/>
            <w:hideMark/>
          </w:tcPr>
          <w:p w:rsidR="007B6128" w:rsidRPr="00BF6E3A" w:rsidRDefault="007B6128" w:rsidP="00502279">
            <w:pPr>
              <w:jc w:val="right"/>
              <w:rPr>
                <w:b/>
                <w:bCs/>
                <w:sz w:val="20"/>
                <w:szCs w:val="20"/>
              </w:rPr>
            </w:pPr>
            <w:r w:rsidRPr="00BF6E3A">
              <w:rPr>
                <w:b/>
                <w:bCs/>
                <w:sz w:val="20"/>
                <w:szCs w:val="20"/>
              </w:rPr>
              <w:t>278 090,0</w:t>
            </w:r>
          </w:p>
        </w:tc>
        <w:tc>
          <w:tcPr>
            <w:tcW w:w="1373" w:type="dxa"/>
            <w:tcBorders>
              <w:top w:val="nil"/>
              <w:left w:val="nil"/>
              <w:bottom w:val="single" w:sz="4" w:space="0" w:color="000000"/>
              <w:right w:val="single" w:sz="4" w:space="0" w:color="000000"/>
            </w:tcBorders>
            <w:shd w:val="clear" w:color="auto" w:fill="auto"/>
            <w:hideMark/>
          </w:tcPr>
          <w:p w:rsidR="007B6128" w:rsidRPr="00BF6E3A" w:rsidRDefault="007B6128" w:rsidP="00502279">
            <w:pPr>
              <w:jc w:val="right"/>
              <w:rPr>
                <w:b/>
                <w:bCs/>
                <w:sz w:val="20"/>
                <w:szCs w:val="20"/>
              </w:rPr>
            </w:pPr>
            <w:r w:rsidRPr="00BF6E3A">
              <w:rPr>
                <w:b/>
                <w:bCs/>
                <w:sz w:val="20"/>
                <w:szCs w:val="20"/>
              </w:rPr>
              <w:t>278 090,0</w:t>
            </w:r>
          </w:p>
        </w:tc>
      </w:tr>
      <w:tr w:rsidR="007B6128" w:rsidRPr="00BF6E3A" w:rsidTr="00F849CE">
        <w:trPr>
          <w:trHeight w:val="20"/>
        </w:trPr>
        <w:tc>
          <w:tcPr>
            <w:tcW w:w="5240" w:type="dxa"/>
            <w:tcBorders>
              <w:top w:val="nil"/>
              <w:left w:val="single" w:sz="4" w:space="0" w:color="000000"/>
              <w:bottom w:val="single" w:sz="4" w:space="0" w:color="000000"/>
              <w:right w:val="single" w:sz="4" w:space="0" w:color="000000"/>
            </w:tcBorders>
            <w:shd w:val="clear" w:color="auto" w:fill="auto"/>
            <w:hideMark/>
          </w:tcPr>
          <w:p w:rsidR="007B6128" w:rsidRPr="00BF6E3A" w:rsidRDefault="007B6128" w:rsidP="00F849CE">
            <w:pPr>
              <w:rPr>
                <w:sz w:val="20"/>
                <w:szCs w:val="20"/>
              </w:rPr>
            </w:pPr>
            <w:r w:rsidRPr="00BF6E3A">
              <w:rPr>
                <w:sz w:val="20"/>
                <w:szCs w:val="20"/>
              </w:rPr>
              <w:t xml:space="preserve">901 Департамент строительства и жилищно-коммунального хозяйства </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24 662,7</w:t>
            </w:r>
          </w:p>
        </w:tc>
        <w:tc>
          <w:tcPr>
            <w:tcW w:w="166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7 398,8</w:t>
            </w:r>
          </w:p>
        </w:tc>
        <w:tc>
          <w:tcPr>
            <w:tcW w:w="1373"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7 398,8</w:t>
            </w:r>
          </w:p>
        </w:tc>
      </w:tr>
      <w:tr w:rsidR="007B6128" w:rsidRPr="00BF6E3A" w:rsidTr="00F849CE">
        <w:trPr>
          <w:trHeight w:val="20"/>
        </w:trPr>
        <w:tc>
          <w:tcPr>
            <w:tcW w:w="5240" w:type="dxa"/>
            <w:tcBorders>
              <w:top w:val="nil"/>
              <w:left w:val="single" w:sz="4" w:space="0" w:color="000000"/>
              <w:bottom w:val="single" w:sz="4" w:space="0" w:color="000000"/>
              <w:right w:val="single" w:sz="4" w:space="0" w:color="000000"/>
            </w:tcBorders>
            <w:shd w:val="clear" w:color="auto" w:fill="auto"/>
            <w:vAlign w:val="center"/>
            <w:hideMark/>
          </w:tcPr>
          <w:p w:rsidR="007B6128" w:rsidRPr="00BF6E3A" w:rsidRDefault="007B6128" w:rsidP="00502279">
            <w:pPr>
              <w:rPr>
                <w:sz w:val="20"/>
                <w:szCs w:val="20"/>
              </w:rPr>
            </w:pPr>
            <w:r w:rsidRPr="00BF6E3A">
              <w:rPr>
                <w:sz w:val="20"/>
                <w:szCs w:val="20"/>
              </w:rPr>
              <w:t xml:space="preserve">902 Департамент промышленной политики </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11 671,0</w:t>
            </w:r>
          </w:p>
        </w:tc>
        <w:tc>
          <w:tcPr>
            <w:tcW w:w="166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9 931,8</w:t>
            </w:r>
          </w:p>
        </w:tc>
        <w:tc>
          <w:tcPr>
            <w:tcW w:w="1373"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9 931,8</w:t>
            </w:r>
          </w:p>
        </w:tc>
      </w:tr>
      <w:tr w:rsidR="007B6128" w:rsidRPr="00BF6E3A" w:rsidTr="00F849CE">
        <w:trPr>
          <w:trHeight w:val="20"/>
        </w:trPr>
        <w:tc>
          <w:tcPr>
            <w:tcW w:w="5240" w:type="dxa"/>
            <w:tcBorders>
              <w:top w:val="nil"/>
              <w:left w:val="single" w:sz="4" w:space="0" w:color="000000"/>
              <w:bottom w:val="single" w:sz="4" w:space="0" w:color="000000"/>
              <w:right w:val="single" w:sz="4" w:space="0" w:color="000000"/>
            </w:tcBorders>
            <w:shd w:val="clear" w:color="auto" w:fill="auto"/>
            <w:vAlign w:val="center"/>
            <w:hideMark/>
          </w:tcPr>
          <w:p w:rsidR="007B6128" w:rsidRPr="00BF6E3A" w:rsidRDefault="007B6128" w:rsidP="00502279">
            <w:pPr>
              <w:rPr>
                <w:sz w:val="20"/>
                <w:szCs w:val="20"/>
              </w:rPr>
            </w:pPr>
            <w:r w:rsidRPr="00BF6E3A">
              <w:rPr>
                <w:sz w:val="20"/>
                <w:szCs w:val="20"/>
              </w:rPr>
              <w:t xml:space="preserve">903 Департамент социальной политики </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142 759,2</w:t>
            </w:r>
          </w:p>
        </w:tc>
        <w:tc>
          <w:tcPr>
            <w:tcW w:w="166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142 746,0</w:t>
            </w:r>
          </w:p>
        </w:tc>
        <w:tc>
          <w:tcPr>
            <w:tcW w:w="1373"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142 746,0</w:t>
            </w:r>
          </w:p>
        </w:tc>
      </w:tr>
      <w:tr w:rsidR="007B6128" w:rsidRPr="00BF6E3A" w:rsidTr="00F849CE">
        <w:trPr>
          <w:trHeight w:val="20"/>
        </w:trPr>
        <w:tc>
          <w:tcPr>
            <w:tcW w:w="5240" w:type="dxa"/>
            <w:tcBorders>
              <w:top w:val="nil"/>
              <w:left w:val="single" w:sz="4" w:space="0" w:color="auto"/>
              <w:bottom w:val="single" w:sz="4" w:space="0" w:color="auto"/>
              <w:right w:val="single" w:sz="4" w:space="0" w:color="auto"/>
            </w:tcBorders>
            <w:shd w:val="clear" w:color="auto" w:fill="auto"/>
            <w:hideMark/>
          </w:tcPr>
          <w:p w:rsidR="007B6128" w:rsidRPr="00BF6E3A" w:rsidRDefault="007B6128" w:rsidP="00502279">
            <w:pPr>
              <w:rPr>
                <w:sz w:val="20"/>
                <w:szCs w:val="20"/>
              </w:rPr>
            </w:pPr>
            <w:r w:rsidRPr="00BF6E3A">
              <w:rPr>
                <w:sz w:val="20"/>
                <w:szCs w:val="20"/>
              </w:rPr>
              <w:t>904 Департамент экономики и инвестиций</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500,0</w:t>
            </w:r>
          </w:p>
        </w:tc>
        <w:tc>
          <w:tcPr>
            <w:tcW w:w="166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500,0</w:t>
            </w:r>
          </w:p>
        </w:tc>
        <w:tc>
          <w:tcPr>
            <w:tcW w:w="1373"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500,0</w:t>
            </w:r>
          </w:p>
        </w:tc>
      </w:tr>
      <w:tr w:rsidR="007B6128" w:rsidRPr="00BF6E3A" w:rsidTr="00F849CE">
        <w:trPr>
          <w:trHeight w:val="20"/>
        </w:trPr>
        <w:tc>
          <w:tcPr>
            <w:tcW w:w="5240" w:type="dxa"/>
            <w:tcBorders>
              <w:top w:val="nil"/>
              <w:left w:val="single" w:sz="4" w:space="0" w:color="000000"/>
              <w:bottom w:val="single" w:sz="4" w:space="0" w:color="000000"/>
              <w:right w:val="single" w:sz="4" w:space="0" w:color="000000"/>
            </w:tcBorders>
            <w:shd w:val="clear" w:color="auto" w:fill="auto"/>
            <w:vAlign w:val="center"/>
            <w:hideMark/>
          </w:tcPr>
          <w:p w:rsidR="007B6128" w:rsidRPr="00BF6E3A" w:rsidRDefault="007B6128" w:rsidP="00502279">
            <w:pPr>
              <w:rPr>
                <w:sz w:val="20"/>
                <w:szCs w:val="20"/>
              </w:rPr>
            </w:pPr>
            <w:r w:rsidRPr="00BF6E3A">
              <w:rPr>
                <w:sz w:val="20"/>
                <w:szCs w:val="20"/>
              </w:rPr>
              <w:t xml:space="preserve">909 Департамент здравоохранения </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2 279,1</w:t>
            </w:r>
          </w:p>
        </w:tc>
        <w:tc>
          <w:tcPr>
            <w:tcW w:w="166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2 279,1</w:t>
            </w:r>
          </w:p>
        </w:tc>
        <w:tc>
          <w:tcPr>
            <w:tcW w:w="1373"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2 279,1</w:t>
            </w:r>
          </w:p>
        </w:tc>
      </w:tr>
      <w:tr w:rsidR="007B6128" w:rsidRPr="00BF6E3A" w:rsidTr="00F849CE">
        <w:trPr>
          <w:trHeight w:val="20"/>
        </w:trPr>
        <w:tc>
          <w:tcPr>
            <w:tcW w:w="5240" w:type="dxa"/>
            <w:tcBorders>
              <w:top w:val="nil"/>
              <w:left w:val="single" w:sz="4" w:space="0" w:color="000000"/>
              <w:bottom w:val="single" w:sz="4" w:space="0" w:color="000000"/>
              <w:right w:val="single" w:sz="4" w:space="0" w:color="000000"/>
            </w:tcBorders>
            <w:shd w:val="clear" w:color="auto" w:fill="auto"/>
            <w:vAlign w:val="center"/>
            <w:hideMark/>
          </w:tcPr>
          <w:p w:rsidR="007B6128" w:rsidRPr="00BF6E3A" w:rsidRDefault="007B6128" w:rsidP="00502279">
            <w:pPr>
              <w:rPr>
                <w:sz w:val="20"/>
                <w:szCs w:val="20"/>
              </w:rPr>
            </w:pPr>
            <w:r w:rsidRPr="00BF6E3A">
              <w:rPr>
                <w:sz w:val="20"/>
                <w:szCs w:val="20"/>
              </w:rPr>
              <w:t xml:space="preserve">910 Аппарат Губернатора и Правительства </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13 870,8</w:t>
            </w:r>
          </w:p>
        </w:tc>
        <w:tc>
          <w:tcPr>
            <w:tcW w:w="166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13 619,2</w:t>
            </w:r>
          </w:p>
        </w:tc>
        <w:tc>
          <w:tcPr>
            <w:tcW w:w="1373"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13 619,2</w:t>
            </w:r>
          </w:p>
        </w:tc>
      </w:tr>
      <w:tr w:rsidR="007B6128" w:rsidRPr="00BF6E3A" w:rsidTr="00F849CE">
        <w:trPr>
          <w:trHeight w:val="20"/>
        </w:trPr>
        <w:tc>
          <w:tcPr>
            <w:tcW w:w="5240" w:type="dxa"/>
            <w:tcBorders>
              <w:top w:val="nil"/>
              <w:left w:val="single" w:sz="4" w:space="0" w:color="000000"/>
              <w:bottom w:val="single" w:sz="4" w:space="0" w:color="000000"/>
              <w:right w:val="single" w:sz="4" w:space="0" w:color="000000"/>
            </w:tcBorders>
            <w:shd w:val="clear" w:color="auto" w:fill="auto"/>
            <w:vAlign w:val="center"/>
          </w:tcPr>
          <w:p w:rsidR="007B6128" w:rsidRPr="00BF6E3A" w:rsidRDefault="007B6128" w:rsidP="00502279">
            <w:pPr>
              <w:rPr>
                <w:sz w:val="20"/>
                <w:szCs w:val="20"/>
              </w:rPr>
            </w:pPr>
            <w:r w:rsidRPr="00BF6E3A">
              <w:rPr>
                <w:sz w:val="20"/>
                <w:szCs w:val="20"/>
              </w:rPr>
              <w:t xml:space="preserve">914 Департамент физической культуры и спорта </w:t>
            </w:r>
          </w:p>
        </w:tc>
        <w:tc>
          <w:tcPr>
            <w:tcW w:w="1560" w:type="dxa"/>
            <w:tcBorders>
              <w:top w:val="nil"/>
              <w:left w:val="nil"/>
              <w:bottom w:val="single" w:sz="4" w:space="0" w:color="auto"/>
              <w:right w:val="single" w:sz="4" w:space="0" w:color="auto"/>
            </w:tcBorders>
            <w:shd w:val="clear" w:color="auto" w:fill="auto"/>
            <w:noWrap/>
            <w:vAlign w:val="center"/>
          </w:tcPr>
          <w:p w:rsidR="007B6128" w:rsidRPr="00BF6E3A" w:rsidRDefault="007B6128" w:rsidP="00502279">
            <w:pPr>
              <w:jc w:val="right"/>
              <w:rPr>
                <w:sz w:val="20"/>
                <w:szCs w:val="20"/>
              </w:rPr>
            </w:pPr>
            <w:r w:rsidRPr="00BF6E3A">
              <w:rPr>
                <w:sz w:val="20"/>
                <w:szCs w:val="20"/>
              </w:rPr>
              <w:t>150,0</w:t>
            </w:r>
          </w:p>
        </w:tc>
        <w:tc>
          <w:tcPr>
            <w:tcW w:w="1666" w:type="dxa"/>
            <w:tcBorders>
              <w:top w:val="nil"/>
              <w:left w:val="nil"/>
              <w:bottom w:val="single" w:sz="4" w:space="0" w:color="auto"/>
              <w:right w:val="single" w:sz="4" w:space="0" w:color="auto"/>
            </w:tcBorders>
            <w:shd w:val="clear" w:color="auto" w:fill="auto"/>
            <w:noWrap/>
            <w:vAlign w:val="center"/>
          </w:tcPr>
          <w:p w:rsidR="007B6128" w:rsidRPr="00BF6E3A" w:rsidRDefault="007B6128" w:rsidP="00502279">
            <w:pPr>
              <w:jc w:val="right"/>
              <w:rPr>
                <w:sz w:val="20"/>
                <w:szCs w:val="20"/>
              </w:rPr>
            </w:pPr>
            <w:r w:rsidRPr="00BF6E3A">
              <w:rPr>
                <w:sz w:val="20"/>
                <w:szCs w:val="20"/>
              </w:rPr>
              <w:t>150,0</w:t>
            </w:r>
          </w:p>
        </w:tc>
        <w:tc>
          <w:tcPr>
            <w:tcW w:w="1373" w:type="dxa"/>
            <w:tcBorders>
              <w:top w:val="nil"/>
              <w:left w:val="nil"/>
              <w:bottom w:val="single" w:sz="4" w:space="0" w:color="auto"/>
              <w:right w:val="single" w:sz="4" w:space="0" w:color="auto"/>
            </w:tcBorders>
            <w:shd w:val="clear" w:color="auto" w:fill="auto"/>
            <w:noWrap/>
            <w:vAlign w:val="center"/>
          </w:tcPr>
          <w:p w:rsidR="007B6128" w:rsidRPr="00BF6E3A" w:rsidRDefault="007B6128" w:rsidP="00502279">
            <w:pPr>
              <w:jc w:val="right"/>
              <w:rPr>
                <w:sz w:val="20"/>
                <w:szCs w:val="20"/>
              </w:rPr>
            </w:pPr>
            <w:r w:rsidRPr="00BF6E3A">
              <w:rPr>
                <w:sz w:val="20"/>
                <w:szCs w:val="20"/>
              </w:rPr>
              <w:t>150,0</w:t>
            </w:r>
          </w:p>
        </w:tc>
      </w:tr>
      <w:tr w:rsidR="007B6128" w:rsidRPr="00BF6E3A" w:rsidTr="00F849CE">
        <w:trPr>
          <w:trHeight w:val="20"/>
        </w:trPr>
        <w:tc>
          <w:tcPr>
            <w:tcW w:w="5240" w:type="dxa"/>
            <w:tcBorders>
              <w:top w:val="nil"/>
              <w:left w:val="single" w:sz="4" w:space="0" w:color="000000"/>
              <w:bottom w:val="single" w:sz="4" w:space="0" w:color="000000"/>
              <w:right w:val="single" w:sz="4" w:space="0" w:color="000000"/>
            </w:tcBorders>
            <w:shd w:val="clear" w:color="auto" w:fill="auto"/>
            <w:vAlign w:val="center"/>
          </w:tcPr>
          <w:p w:rsidR="007B6128" w:rsidRPr="00BF6E3A" w:rsidRDefault="007B6128" w:rsidP="00502279">
            <w:pPr>
              <w:rPr>
                <w:sz w:val="20"/>
                <w:szCs w:val="20"/>
              </w:rPr>
            </w:pPr>
            <w:r w:rsidRPr="00BF6E3A">
              <w:rPr>
                <w:sz w:val="20"/>
                <w:szCs w:val="20"/>
              </w:rPr>
              <w:t>916 Департамент природных ресурсов и экологии</w:t>
            </w:r>
          </w:p>
        </w:tc>
        <w:tc>
          <w:tcPr>
            <w:tcW w:w="1560" w:type="dxa"/>
            <w:tcBorders>
              <w:top w:val="nil"/>
              <w:left w:val="nil"/>
              <w:bottom w:val="single" w:sz="4" w:space="0" w:color="auto"/>
              <w:right w:val="single" w:sz="4" w:space="0" w:color="auto"/>
            </w:tcBorders>
            <w:shd w:val="clear" w:color="auto" w:fill="auto"/>
            <w:noWrap/>
            <w:vAlign w:val="center"/>
          </w:tcPr>
          <w:p w:rsidR="007B6128" w:rsidRPr="00BF6E3A" w:rsidRDefault="007B6128" w:rsidP="00502279">
            <w:pPr>
              <w:jc w:val="right"/>
              <w:rPr>
                <w:sz w:val="20"/>
                <w:szCs w:val="20"/>
              </w:rPr>
            </w:pPr>
            <w:r w:rsidRPr="00BF6E3A">
              <w:rPr>
                <w:sz w:val="20"/>
                <w:szCs w:val="20"/>
              </w:rPr>
              <w:t>1 092,0</w:t>
            </w:r>
          </w:p>
        </w:tc>
        <w:tc>
          <w:tcPr>
            <w:tcW w:w="1666" w:type="dxa"/>
            <w:tcBorders>
              <w:top w:val="nil"/>
              <w:left w:val="nil"/>
              <w:bottom w:val="single" w:sz="4" w:space="0" w:color="auto"/>
              <w:right w:val="single" w:sz="4" w:space="0" w:color="auto"/>
            </w:tcBorders>
            <w:shd w:val="clear" w:color="auto" w:fill="auto"/>
            <w:noWrap/>
            <w:vAlign w:val="center"/>
          </w:tcPr>
          <w:p w:rsidR="007B6128" w:rsidRPr="00BF6E3A" w:rsidRDefault="007B6128" w:rsidP="00502279">
            <w:pPr>
              <w:jc w:val="right"/>
              <w:rPr>
                <w:sz w:val="20"/>
                <w:szCs w:val="20"/>
              </w:rPr>
            </w:pPr>
            <w:r w:rsidRPr="00BF6E3A">
              <w:rPr>
                <w:sz w:val="20"/>
                <w:szCs w:val="20"/>
              </w:rPr>
              <w:t>652,5</w:t>
            </w:r>
          </w:p>
        </w:tc>
        <w:tc>
          <w:tcPr>
            <w:tcW w:w="1373" w:type="dxa"/>
            <w:tcBorders>
              <w:top w:val="nil"/>
              <w:left w:val="nil"/>
              <w:bottom w:val="single" w:sz="4" w:space="0" w:color="auto"/>
              <w:right w:val="single" w:sz="4" w:space="0" w:color="auto"/>
            </w:tcBorders>
            <w:shd w:val="clear" w:color="auto" w:fill="auto"/>
            <w:noWrap/>
            <w:vAlign w:val="center"/>
          </w:tcPr>
          <w:p w:rsidR="007B6128" w:rsidRPr="00BF6E3A" w:rsidRDefault="007B6128" w:rsidP="00502279">
            <w:pPr>
              <w:jc w:val="right"/>
              <w:rPr>
                <w:sz w:val="20"/>
                <w:szCs w:val="20"/>
              </w:rPr>
            </w:pPr>
            <w:r w:rsidRPr="00BF6E3A">
              <w:rPr>
                <w:sz w:val="20"/>
                <w:szCs w:val="20"/>
              </w:rPr>
              <w:t>652,5</w:t>
            </w:r>
          </w:p>
        </w:tc>
      </w:tr>
      <w:tr w:rsidR="007B6128" w:rsidRPr="00BF6E3A" w:rsidTr="00F849CE">
        <w:trPr>
          <w:trHeight w:val="20"/>
        </w:trPr>
        <w:tc>
          <w:tcPr>
            <w:tcW w:w="5240" w:type="dxa"/>
            <w:tcBorders>
              <w:top w:val="nil"/>
              <w:left w:val="single" w:sz="4" w:space="0" w:color="000000"/>
              <w:bottom w:val="single" w:sz="4" w:space="0" w:color="000000"/>
              <w:right w:val="single" w:sz="4" w:space="0" w:color="000000"/>
            </w:tcBorders>
            <w:shd w:val="clear" w:color="auto" w:fill="auto"/>
            <w:vAlign w:val="center"/>
            <w:hideMark/>
          </w:tcPr>
          <w:p w:rsidR="007B6128" w:rsidRPr="00BF6E3A" w:rsidRDefault="007B6128" w:rsidP="00502279">
            <w:pPr>
              <w:rPr>
                <w:sz w:val="20"/>
                <w:szCs w:val="20"/>
              </w:rPr>
            </w:pPr>
            <w:r w:rsidRPr="00BF6E3A">
              <w:rPr>
                <w:sz w:val="20"/>
                <w:szCs w:val="20"/>
              </w:rPr>
              <w:t xml:space="preserve">917 Департамент культуры и туризма </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55 992,8</w:t>
            </w:r>
          </w:p>
        </w:tc>
        <w:tc>
          <w:tcPr>
            <w:tcW w:w="166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51 992,8</w:t>
            </w:r>
          </w:p>
        </w:tc>
        <w:tc>
          <w:tcPr>
            <w:tcW w:w="1373"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51 992,8</w:t>
            </w:r>
          </w:p>
        </w:tc>
      </w:tr>
      <w:tr w:rsidR="007B6128" w:rsidRPr="00BF6E3A" w:rsidTr="00F849CE">
        <w:trPr>
          <w:trHeight w:val="20"/>
        </w:trPr>
        <w:tc>
          <w:tcPr>
            <w:tcW w:w="5240" w:type="dxa"/>
            <w:tcBorders>
              <w:top w:val="nil"/>
              <w:left w:val="single" w:sz="4" w:space="0" w:color="000000"/>
              <w:bottom w:val="single" w:sz="4" w:space="0" w:color="000000"/>
              <w:right w:val="single" w:sz="4" w:space="0" w:color="000000"/>
            </w:tcBorders>
            <w:shd w:val="clear" w:color="auto" w:fill="auto"/>
            <w:vAlign w:val="center"/>
            <w:hideMark/>
          </w:tcPr>
          <w:p w:rsidR="007B6128" w:rsidRPr="00BF6E3A" w:rsidRDefault="007B6128" w:rsidP="00502279">
            <w:pPr>
              <w:rPr>
                <w:sz w:val="20"/>
                <w:szCs w:val="20"/>
              </w:rPr>
            </w:pPr>
            <w:r w:rsidRPr="00BF6E3A">
              <w:rPr>
                <w:sz w:val="20"/>
                <w:szCs w:val="20"/>
              </w:rPr>
              <w:t xml:space="preserve">918 Департамент образования и науки </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28 700,0</w:t>
            </w:r>
          </w:p>
        </w:tc>
        <w:tc>
          <w:tcPr>
            <w:tcW w:w="166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18 151,5</w:t>
            </w:r>
          </w:p>
        </w:tc>
        <w:tc>
          <w:tcPr>
            <w:tcW w:w="1373"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18 151,5</w:t>
            </w:r>
          </w:p>
        </w:tc>
      </w:tr>
      <w:tr w:rsidR="007B6128" w:rsidRPr="00BF6E3A" w:rsidTr="00F849CE">
        <w:trPr>
          <w:trHeight w:val="20"/>
        </w:trPr>
        <w:tc>
          <w:tcPr>
            <w:tcW w:w="5240" w:type="dxa"/>
            <w:tcBorders>
              <w:top w:val="nil"/>
              <w:left w:val="single" w:sz="4" w:space="0" w:color="000000"/>
              <w:bottom w:val="single" w:sz="4" w:space="0" w:color="000000"/>
              <w:right w:val="single" w:sz="4" w:space="0" w:color="000000"/>
            </w:tcBorders>
            <w:shd w:val="clear" w:color="auto" w:fill="auto"/>
            <w:vAlign w:val="center"/>
            <w:hideMark/>
          </w:tcPr>
          <w:p w:rsidR="007B6128" w:rsidRPr="00BF6E3A" w:rsidRDefault="007B6128" w:rsidP="00502279">
            <w:pPr>
              <w:rPr>
                <w:sz w:val="20"/>
                <w:szCs w:val="20"/>
              </w:rPr>
            </w:pPr>
            <w:r w:rsidRPr="00BF6E3A">
              <w:rPr>
                <w:sz w:val="20"/>
                <w:szCs w:val="20"/>
              </w:rPr>
              <w:t xml:space="preserve">922 Департамент гражданской защиты </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60 768,0</w:t>
            </w:r>
          </w:p>
        </w:tc>
        <w:tc>
          <w:tcPr>
            <w:tcW w:w="166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30 668,3</w:t>
            </w:r>
          </w:p>
        </w:tc>
        <w:tc>
          <w:tcPr>
            <w:tcW w:w="1373"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30 668,3</w:t>
            </w:r>
          </w:p>
        </w:tc>
      </w:tr>
    </w:tbl>
    <w:p w:rsidR="007B6128" w:rsidRPr="00107CAC" w:rsidRDefault="007B6128" w:rsidP="00502279">
      <w:pPr>
        <w:pStyle w:val="35"/>
        <w:shd w:val="clear" w:color="auto" w:fill="auto"/>
        <w:spacing w:before="120" w:line="240" w:lineRule="auto"/>
        <w:ind w:firstLine="709"/>
        <w:jc w:val="both"/>
        <w:rPr>
          <w:bCs/>
          <w:sz w:val="28"/>
          <w:szCs w:val="28"/>
        </w:rPr>
      </w:pPr>
      <w:r w:rsidRPr="00107CAC">
        <w:rPr>
          <w:rFonts w:eastAsia="Calibri"/>
          <w:sz w:val="28"/>
          <w:szCs w:val="28"/>
        </w:rPr>
        <w:t>Бюджетные ассигнования Резервного фонда используются по решению Правительства Чукотского автономного округа в соответствии с</w:t>
      </w:r>
      <w:r w:rsidRPr="00107CAC">
        <w:rPr>
          <w:sz w:val="28"/>
          <w:szCs w:val="28"/>
        </w:rPr>
        <w:t xml:space="preserve"> Положением о порядке расходования средств Резервного фонда</w:t>
      </w:r>
      <w:r w:rsidRPr="00107CAC">
        <w:rPr>
          <w:rStyle w:val="ac"/>
          <w:sz w:val="28"/>
          <w:szCs w:val="28"/>
        </w:rPr>
        <w:footnoteReference w:id="49"/>
      </w:r>
      <w:r w:rsidRPr="00107CAC">
        <w:rPr>
          <w:sz w:val="28"/>
          <w:szCs w:val="28"/>
        </w:rPr>
        <w:t xml:space="preserve">, </w:t>
      </w:r>
      <w:r w:rsidRPr="00107CAC">
        <w:rPr>
          <w:bCs/>
          <w:sz w:val="28"/>
          <w:szCs w:val="28"/>
        </w:rPr>
        <w:t>планируются по подразделу 01 11 «</w:t>
      </w:r>
      <w:r w:rsidRPr="00107CAC">
        <w:rPr>
          <w:rFonts w:eastAsiaTheme="minorHAnsi"/>
          <w:sz w:val="28"/>
          <w:szCs w:val="28"/>
        </w:rPr>
        <w:t>Резервные фонды»</w:t>
      </w:r>
      <w:r w:rsidRPr="00107CAC">
        <w:rPr>
          <w:bCs/>
          <w:sz w:val="28"/>
          <w:szCs w:val="28"/>
        </w:rPr>
        <w:t xml:space="preserve"> и при исполнении распределяются по всей бюджетной классификации в соответствии с назначением расходования средств.</w:t>
      </w:r>
    </w:p>
    <w:p w:rsidR="007B6128" w:rsidRPr="00107CAC" w:rsidRDefault="007B6128" w:rsidP="00502279">
      <w:pPr>
        <w:pStyle w:val="aff5"/>
        <w:ind w:firstLine="709"/>
        <w:jc w:val="both"/>
        <w:rPr>
          <w:rFonts w:ascii="Times New Roman" w:hAnsi="Times New Roman" w:cs="Times New Roman"/>
          <w:sz w:val="28"/>
          <w:szCs w:val="28"/>
        </w:rPr>
      </w:pPr>
      <w:r w:rsidRPr="00107CAC">
        <w:rPr>
          <w:rFonts w:ascii="Times New Roman" w:hAnsi="Times New Roman" w:cs="Times New Roman"/>
          <w:sz w:val="28"/>
          <w:szCs w:val="28"/>
        </w:rPr>
        <w:lastRenderedPageBreak/>
        <w:t>Средства Резервного фонда распределены между главными распорядителями средств окружного бюджета в сумме 342 445,6 тыс. рублей, профинансировано 278 090,0 тыс. рублей или 81,2%, расходы составили 278 090,0 тыс. рублей.</w:t>
      </w:r>
      <w:bookmarkEnd w:id="24"/>
      <w:r w:rsidRPr="00107CAC">
        <w:rPr>
          <w:rFonts w:ascii="Times New Roman" w:hAnsi="Times New Roman" w:cs="Times New Roman"/>
          <w:sz w:val="28"/>
          <w:szCs w:val="28"/>
        </w:rPr>
        <w:t xml:space="preserve"> </w:t>
      </w:r>
    </w:p>
    <w:p w:rsidR="007B6128" w:rsidRPr="00107CAC" w:rsidRDefault="007B6128" w:rsidP="00502279">
      <w:pPr>
        <w:ind w:firstLine="709"/>
        <w:jc w:val="both"/>
        <w:rPr>
          <w:sz w:val="28"/>
          <w:szCs w:val="28"/>
        </w:rPr>
      </w:pPr>
      <w:r w:rsidRPr="00107CAC">
        <w:rPr>
          <w:bCs/>
          <w:sz w:val="28"/>
          <w:szCs w:val="28"/>
        </w:rPr>
        <w:t>Наибольший объем средств Резервного фонда</w:t>
      </w:r>
      <w:r w:rsidRPr="00107CAC">
        <w:rPr>
          <w:sz w:val="28"/>
          <w:szCs w:val="28"/>
        </w:rPr>
        <w:t xml:space="preserve"> направлен на мероприятия:</w:t>
      </w:r>
    </w:p>
    <w:p w:rsidR="007B6128" w:rsidRPr="00107CAC" w:rsidRDefault="007B6128" w:rsidP="00502279">
      <w:pPr>
        <w:autoSpaceDE w:val="0"/>
        <w:autoSpaceDN w:val="0"/>
        <w:adjustRightInd w:val="0"/>
        <w:ind w:firstLine="709"/>
        <w:jc w:val="both"/>
        <w:rPr>
          <w:rFonts w:eastAsiaTheme="minorHAnsi"/>
          <w:sz w:val="28"/>
          <w:szCs w:val="28"/>
          <w:lang w:eastAsia="en-US"/>
        </w:rPr>
      </w:pPr>
      <w:r w:rsidRPr="00107CAC">
        <w:rPr>
          <w:rFonts w:eastAsiaTheme="minorHAnsi"/>
          <w:sz w:val="28"/>
          <w:szCs w:val="28"/>
          <w:lang w:eastAsia="en-US"/>
        </w:rPr>
        <w:t xml:space="preserve">- 139 990,8 тыс. рублей – </w:t>
      </w:r>
      <w:r w:rsidRPr="00107CAC">
        <w:rPr>
          <w:sz w:val="28"/>
          <w:szCs w:val="28"/>
        </w:rPr>
        <w:t>оказание дополнительной меры социальной поддержки граждан, принимающих участие в специальной военной операции на территориях Украины, Донецкой Народной Республики и Луганской Народной Республики, а также предоставление единовременной материальной помощи военнослужащим, лицам, проходящим службу в войсках национальной гвардии Российской Федерации, сотрудникам органов внутренних дел Российской Федерации, лицам, принимавшим на добровольной основе участие в боевых действиях, волонтерам и членам их семей (</w:t>
      </w:r>
      <w:r w:rsidRPr="00107CAC">
        <w:rPr>
          <w:rFonts w:eastAsiaTheme="minorHAnsi"/>
          <w:sz w:val="28"/>
          <w:szCs w:val="28"/>
          <w:lang w:eastAsia="en-US"/>
        </w:rPr>
        <w:t>Департамент социальной политики Чукотского автономного округа);</w:t>
      </w:r>
    </w:p>
    <w:p w:rsidR="007B6128" w:rsidRPr="00107CAC" w:rsidRDefault="007B6128" w:rsidP="00502279">
      <w:pPr>
        <w:ind w:firstLine="709"/>
        <w:jc w:val="both"/>
        <w:rPr>
          <w:sz w:val="28"/>
          <w:szCs w:val="28"/>
        </w:rPr>
      </w:pPr>
      <w:r w:rsidRPr="00107CAC">
        <w:rPr>
          <w:sz w:val="28"/>
          <w:szCs w:val="28"/>
        </w:rPr>
        <w:t>- 23 368,0 тыс. рублей – субсидия Некоммерческой организации «Фонд развития туризма, международных и межрегиональных проектов Чукотского автономного округа» (участие округа в выставке «Улица Дальнего Востока» с 3 по 9 сентября в рамках Х Восточного экономического форума в г. Владивосток – Департамент культуры и туризма Чукотского автономного округа);</w:t>
      </w:r>
    </w:p>
    <w:p w:rsidR="007B6128" w:rsidRPr="00107CAC" w:rsidRDefault="007B6128" w:rsidP="00502279">
      <w:pPr>
        <w:ind w:firstLine="709"/>
        <w:jc w:val="both"/>
        <w:rPr>
          <w:sz w:val="28"/>
          <w:szCs w:val="28"/>
        </w:rPr>
      </w:pPr>
      <w:r w:rsidRPr="00107CAC">
        <w:rPr>
          <w:sz w:val="28"/>
          <w:szCs w:val="28"/>
        </w:rPr>
        <w:t>- 22 124,8 тыс. рублей – субсидия Некоммерческой организации «Фонд развития туризма, международных и межрегиональных проектов Чукотского автономного округа» (участие округа в мероприятиях «Дни субъекта Российской Федерации» в Совете Федерации – Департамент культуры и туризма Чукотского автономного округа);</w:t>
      </w:r>
    </w:p>
    <w:p w:rsidR="007B6128" w:rsidRPr="00107CAC" w:rsidRDefault="007B6128" w:rsidP="00502279">
      <w:pPr>
        <w:ind w:firstLine="709"/>
        <w:jc w:val="both"/>
        <w:rPr>
          <w:sz w:val="28"/>
          <w:szCs w:val="28"/>
        </w:rPr>
      </w:pPr>
      <w:r w:rsidRPr="00107CAC">
        <w:rPr>
          <w:sz w:val="28"/>
          <w:szCs w:val="28"/>
        </w:rPr>
        <w:t>- 10 151,5 тыс. рублей – субсидия Государственному автономному учреждению дополнительного профессионального образования Чукотского автономного округа «Чукотский институт развития образования и повышения квалификации» (мероприятия программы обучения «Герои Чукотки» – Департамент образования и науки Чукотского автономного округа);</w:t>
      </w:r>
    </w:p>
    <w:p w:rsidR="007B6128" w:rsidRPr="00107CAC" w:rsidRDefault="007B6128" w:rsidP="00502279">
      <w:pPr>
        <w:ind w:firstLine="709"/>
        <w:jc w:val="both"/>
        <w:rPr>
          <w:sz w:val="28"/>
          <w:szCs w:val="28"/>
        </w:rPr>
      </w:pPr>
      <w:r w:rsidRPr="00107CAC">
        <w:rPr>
          <w:sz w:val="28"/>
          <w:szCs w:val="28"/>
        </w:rPr>
        <w:t>- 8 349,1 тыс. рублей – субсидия благотворительному фонду «Чукотка-фронту» (приобретение специальных средств защиты личного состава и авиационной техники от ударов беспилотных летательных аппаратов противника – Департамент гражданской защиты и противопожарной службы Чукотского автономного округа);</w:t>
      </w:r>
    </w:p>
    <w:p w:rsidR="007B6128" w:rsidRPr="00107CAC" w:rsidRDefault="007B6128" w:rsidP="00502279">
      <w:pPr>
        <w:ind w:firstLine="709"/>
        <w:jc w:val="both"/>
        <w:rPr>
          <w:sz w:val="28"/>
          <w:szCs w:val="28"/>
        </w:rPr>
      </w:pPr>
      <w:r w:rsidRPr="00107CAC">
        <w:rPr>
          <w:sz w:val="28"/>
          <w:szCs w:val="28"/>
        </w:rPr>
        <w:t>- 8 000,0 тыс. рублей – субсидия Некоммерческой организации «Фонд поддержки молодежи» (проведение стратегической сессии и заседания научно-экспертного совета Государственной комиссии по вопросам развития Арктики в период с 9 по 15 сентября 2025 года – Департамент образования и науки Чукотского автономного округа);</w:t>
      </w:r>
    </w:p>
    <w:p w:rsidR="00BF6E3A" w:rsidRDefault="007B6128" w:rsidP="00BF6E3A">
      <w:pPr>
        <w:ind w:firstLine="709"/>
        <w:jc w:val="both"/>
        <w:rPr>
          <w:sz w:val="28"/>
          <w:szCs w:val="28"/>
        </w:rPr>
      </w:pPr>
      <w:r w:rsidRPr="00107CAC">
        <w:rPr>
          <w:sz w:val="28"/>
          <w:szCs w:val="28"/>
        </w:rPr>
        <w:t xml:space="preserve">- 7 398,8 тыс. рублей – субсидия сельскому поселению </w:t>
      </w:r>
      <w:proofErr w:type="spellStart"/>
      <w:r w:rsidRPr="00107CAC">
        <w:rPr>
          <w:sz w:val="28"/>
          <w:szCs w:val="28"/>
        </w:rPr>
        <w:t>Лорино</w:t>
      </w:r>
      <w:proofErr w:type="spellEnd"/>
      <w:r w:rsidRPr="00107CAC">
        <w:rPr>
          <w:sz w:val="28"/>
          <w:szCs w:val="28"/>
        </w:rPr>
        <w:t xml:space="preserve"> (ремонт домов, пострадавших в результате штормового ветра – Департамент строительства и жилищно-коммунального хозяйства Чукотского автономного округа).</w:t>
      </w:r>
    </w:p>
    <w:p w:rsidR="00BF6E3A" w:rsidRDefault="00BF6E3A" w:rsidP="00BF6E3A">
      <w:pPr>
        <w:ind w:firstLine="709"/>
        <w:jc w:val="both"/>
        <w:rPr>
          <w:b/>
          <w:bCs/>
          <w:sz w:val="28"/>
          <w:szCs w:val="28"/>
        </w:rPr>
      </w:pPr>
    </w:p>
    <w:p w:rsidR="009E4F0F" w:rsidRDefault="009E4F0F" w:rsidP="00BF6E3A">
      <w:pPr>
        <w:ind w:firstLine="709"/>
        <w:jc w:val="center"/>
        <w:rPr>
          <w:b/>
          <w:bCs/>
          <w:sz w:val="28"/>
          <w:szCs w:val="28"/>
        </w:rPr>
      </w:pPr>
    </w:p>
    <w:p w:rsidR="009E4F0F" w:rsidRDefault="009E4F0F" w:rsidP="00BF6E3A">
      <w:pPr>
        <w:ind w:firstLine="709"/>
        <w:jc w:val="center"/>
        <w:rPr>
          <w:b/>
          <w:bCs/>
          <w:sz w:val="28"/>
          <w:szCs w:val="28"/>
        </w:rPr>
      </w:pPr>
    </w:p>
    <w:p w:rsidR="00BF6E3A" w:rsidRDefault="007B6128" w:rsidP="00BF6E3A">
      <w:pPr>
        <w:ind w:firstLine="709"/>
        <w:jc w:val="center"/>
        <w:rPr>
          <w:rFonts w:eastAsia="Calibri"/>
          <w:b/>
          <w:bCs/>
          <w:sz w:val="28"/>
          <w:szCs w:val="28"/>
          <w:lang w:eastAsia="en-US"/>
        </w:rPr>
      </w:pPr>
      <w:r w:rsidRPr="00107CAC">
        <w:rPr>
          <w:b/>
          <w:bCs/>
          <w:sz w:val="28"/>
          <w:szCs w:val="28"/>
        </w:rPr>
        <w:lastRenderedPageBreak/>
        <w:t>Го</w:t>
      </w:r>
      <w:r w:rsidRPr="00107CAC">
        <w:rPr>
          <w:rFonts w:eastAsia="Calibri"/>
          <w:b/>
          <w:bCs/>
          <w:sz w:val="28"/>
          <w:szCs w:val="28"/>
          <w:lang w:eastAsia="en-US"/>
        </w:rPr>
        <w:t>сударственный долг Чукотского автономного округа</w:t>
      </w:r>
    </w:p>
    <w:p w:rsidR="00F823D0" w:rsidRPr="005A1DF3" w:rsidRDefault="00F823D0" w:rsidP="00BF6E3A">
      <w:pPr>
        <w:ind w:firstLine="709"/>
        <w:jc w:val="center"/>
        <w:rPr>
          <w:sz w:val="16"/>
          <w:szCs w:val="16"/>
        </w:rPr>
      </w:pPr>
    </w:p>
    <w:p w:rsidR="007B6128" w:rsidRPr="00BF6E3A" w:rsidRDefault="007B6128" w:rsidP="00502279">
      <w:pPr>
        <w:autoSpaceDE w:val="0"/>
        <w:autoSpaceDN w:val="0"/>
        <w:adjustRightInd w:val="0"/>
        <w:ind w:firstLine="709"/>
        <w:jc w:val="both"/>
        <w:rPr>
          <w:sz w:val="28"/>
          <w:szCs w:val="28"/>
        </w:rPr>
      </w:pPr>
      <w:r w:rsidRPr="00BF6E3A">
        <w:rPr>
          <w:sz w:val="28"/>
          <w:szCs w:val="28"/>
        </w:rPr>
        <w:t>Верхний предел государственного внутреннего долга Чукотского автономного округа на 1 января 2026 года установлен Законом об окружном бюджете в сумме 7 663 169,5 тыс. рублей.</w:t>
      </w:r>
    </w:p>
    <w:p w:rsidR="007B6128" w:rsidRPr="00BF6E3A" w:rsidRDefault="007B6128" w:rsidP="00502279">
      <w:pPr>
        <w:ind w:firstLine="709"/>
        <w:jc w:val="both"/>
        <w:rPr>
          <w:sz w:val="28"/>
          <w:szCs w:val="28"/>
        </w:rPr>
      </w:pPr>
      <w:r w:rsidRPr="00BF6E3A">
        <w:rPr>
          <w:sz w:val="28"/>
          <w:szCs w:val="28"/>
        </w:rPr>
        <w:t>Согласно данным государственной долговой книги Чукотского автономного округа, объем долговых обязательств округа по состоянию на 1 октября 2025 года составил 23 882 755,8 тыс. рублей, в том числе:</w:t>
      </w:r>
    </w:p>
    <w:p w:rsidR="007B6128" w:rsidRPr="00BF6E3A" w:rsidRDefault="007B6128" w:rsidP="00502279">
      <w:pPr>
        <w:pStyle w:val="af0"/>
        <w:numPr>
          <w:ilvl w:val="0"/>
          <w:numId w:val="3"/>
        </w:numPr>
        <w:spacing w:after="0" w:line="240" w:lineRule="auto"/>
        <w:ind w:left="0" w:firstLine="709"/>
        <w:jc w:val="both"/>
        <w:rPr>
          <w:rFonts w:ascii="Times New Roman" w:hAnsi="Times New Roman" w:cs="Times New Roman"/>
          <w:sz w:val="28"/>
          <w:szCs w:val="28"/>
        </w:rPr>
      </w:pPr>
      <w:r w:rsidRPr="00BF6E3A">
        <w:rPr>
          <w:rFonts w:ascii="Times New Roman" w:hAnsi="Times New Roman" w:cs="Times New Roman"/>
          <w:sz w:val="28"/>
          <w:szCs w:val="28"/>
        </w:rPr>
        <w:t>9 666 028,5 тыс. рублей – основной долг по кредитам, полученным из федерального бюджета, в том числе:</w:t>
      </w:r>
    </w:p>
    <w:p w:rsidR="007B6128" w:rsidRPr="00BF6E3A" w:rsidRDefault="007B6128" w:rsidP="00502279">
      <w:pPr>
        <w:ind w:firstLine="709"/>
        <w:jc w:val="both"/>
        <w:rPr>
          <w:sz w:val="28"/>
          <w:szCs w:val="28"/>
        </w:rPr>
      </w:pPr>
      <w:r w:rsidRPr="00BF6E3A">
        <w:rPr>
          <w:sz w:val="28"/>
          <w:szCs w:val="28"/>
        </w:rPr>
        <w:t xml:space="preserve">- 7 310 539,0 тыс. рублей – </w:t>
      </w:r>
      <w:bookmarkStart w:id="26" w:name="_Hlk212820032"/>
      <w:r w:rsidRPr="00BF6E3A">
        <w:rPr>
          <w:sz w:val="28"/>
          <w:szCs w:val="28"/>
        </w:rPr>
        <w:t>частичное покрытие дефицита бюджета</w:t>
      </w:r>
      <w:bookmarkEnd w:id="26"/>
      <w:r w:rsidRPr="00BF6E3A">
        <w:rPr>
          <w:sz w:val="28"/>
          <w:szCs w:val="28"/>
        </w:rPr>
        <w:t>;</w:t>
      </w:r>
    </w:p>
    <w:p w:rsidR="007B6128" w:rsidRPr="00BF6E3A" w:rsidRDefault="007B6128" w:rsidP="00502279">
      <w:pPr>
        <w:ind w:firstLine="709"/>
        <w:jc w:val="both"/>
        <w:rPr>
          <w:sz w:val="28"/>
          <w:szCs w:val="28"/>
        </w:rPr>
      </w:pPr>
      <w:r w:rsidRPr="00BF6E3A">
        <w:rPr>
          <w:sz w:val="28"/>
          <w:szCs w:val="28"/>
        </w:rPr>
        <w:t>- 333 461,5 тыс. рублей – финансовое обеспечение реализации инфраструктурных проектов</w:t>
      </w:r>
      <w:r w:rsidRPr="00BF6E3A">
        <w:rPr>
          <w:rStyle w:val="ac"/>
          <w:sz w:val="28"/>
          <w:szCs w:val="28"/>
        </w:rPr>
        <w:footnoteReference w:id="50"/>
      </w:r>
      <w:r w:rsidRPr="00BF6E3A">
        <w:rPr>
          <w:sz w:val="28"/>
          <w:szCs w:val="28"/>
        </w:rPr>
        <w:t>;</w:t>
      </w:r>
    </w:p>
    <w:p w:rsidR="007B6128" w:rsidRPr="00BF6E3A" w:rsidRDefault="007B6128" w:rsidP="00502279">
      <w:pPr>
        <w:autoSpaceDE w:val="0"/>
        <w:autoSpaceDN w:val="0"/>
        <w:adjustRightInd w:val="0"/>
        <w:ind w:firstLine="709"/>
        <w:jc w:val="both"/>
        <w:rPr>
          <w:sz w:val="28"/>
          <w:szCs w:val="28"/>
        </w:rPr>
      </w:pPr>
      <w:r w:rsidRPr="00BF6E3A">
        <w:rPr>
          <w:sz w:val="28"/>
          <w:szCs w:val="28"/>
        </w:rPr>
        <w:t xml:space="preserve">- 114 028,0 тыс. рублей – </w:t>
      </w:r>
      <w:bookmarkStart w:id="27" w:name="_Hlk212821903"/>
      <w:r w:rsidRPr="00BF6E3A">
        <w:rPr>
          <w:sz w:val="28"/>
          <w:szCs w:val="28"/>
        </w:rPr>
        <w:t>специальный казначейский кредит</w:t>
      </w:r>
      <w:bookmarkEnd w:id="27"/>
      <w:r w:rsidRPr="00BF6E3A">
        <w:rPr>
          <w:rStyle w:val="ac"/>
          <w:sz w:val="28"/>
          <w:szCs w:val="28"/>
        </w:rPr>
        <w:footnoteReference w:id="51"/>
      </w:r>
      <w:r w:rsidRPr="00BF6E3A">
        <w:rPr>
          <w:sz w:val="28"/>
          <w:szCs w:val="28"/>
        </w:rPr>
        <w:t>;</w:t>
      </w:r>
    </w:p>
    <w:p w:rsidR="007B6128" w:rsidRPr="00BF6E3A" w:rsidRDefault="007B6128" w:rsidP="00502279">
      <w:pPr>
        <w:autoSpaceDE w:val="0"/>
        <w:autoSpaceDN w:val="0"/>
        <w:adjustRightInd w:val="0"/>
        <w:ind w:firstLine="709"/>
        <w:jc w:val="both"/>
        <w:rPr>
          <w:sz w:val="28"/>
          <w:szCs w:val="28"/>
        </w:rPr>
      </w:pPr>
      <w:r w:rsidRPr="00BF6E3A">
        <w:rPr>
          <w:sz w:val="28"/>
          <w:szCs w:val="28"/>
        </w:rPr>
        <w:t xml:space="preserve">- 1 908 000,0 тыс. рублей – </w:t>
      </w:r>
      <w:bookmarkStart w:id="29" w:name="_Hlk212822051"/>
      <w:r w:rsidRPr="00BF6E3A">
        <w:rPr>
          <w:sz w:val="28"/>
          <w:szCs w:val="28"/>
        </w:rPr>
        <w:t>на пополнение остатка средств на едином счете бюджета</w:t>
      </w:r>
      <w:bookmarkEnd w:id="29"/>
      <w:r w:rsidRPr="00BF6E3A">
        <w:rPr>
          <w:rStyle w:val="ac"/>
          <w:sz w:val="28"/>
          <w:szCs w:val="28"/>
        </w:rPr>
        <w:footnoteReference w:id="52"/>
      </w:r>
      <w:r w:rsidRPr="00BF6E3A">
        <w:rPr>
          <w:sz w:val="28"/>
          <w:szCs w:val="28"/>
        </w:rPr>
        <w:t>;</w:t>
      </w:r>
    </w:p>
    <w:p w:rsidR="007B6128" w:rsidRPr="00BF6E3A" w:rsidRDefault="007B6128" w:rsidP="00502279">
      <w:pPr>
        <w:pStyle w:val="af0"/>
        <w:numPr>
          <w:ilvl w:val="0"/>
          <w:numId w:val="3"/>
        </w:numPr>
        <w:spacing w:after="0" w:line="240" w:lineRule="auto"/>
        <w:ind w:left="0" w:firstLine="709"/>
        <w:jc w:val="both"/>
        <w:rPr>
          <w:rFonts w:ascii="Times New Roman" w:hAnsi="Times New Roman" w:cs="Times New Roman"/>
          <w:sz w:val="28"/>
          <w:szCs w:val="28"/>
        </w:rPr>
      </w:pPr>
      <w:bookmarkStart w:id="30" w:name="_Hlk204783135"/>
      <w:r w:rsidRPr="00BF6E3A">
        <w:rPr>
          <w:rFonts w:ascii="Times New Roman" w:hAnsi="Times New Roman" w:cs="Times New Roman"/>
          <w:sz w:val="28"/>
          <w:szCs w:val="28"/>
        </w:rPr>
        <w:t>14 076 727,3</w:t>
      </w:r>
      <w:bookmarkEnd w:id="30"/>
      <w:r w:rsidRPr="00BF6E3A">
        <w:rPr>
          <w:rFonts w:ascii="Times New Roman" w:hAnsi="Times New Roman" w:cs="Times New Roman"/>
          <w:sz w:val="28"/>
          <w:szCs w:val="28"/>
        </w:rPr>
        <w:t> тыс. рублей – обязательства по обеспечению государственных гарантий, предоставленных Правительством Чукотского автономного округа;</w:t>
      </w:r>
    </w:p>
    <w:p w:rsidR="007B6128" w:rsidRPr="00BF6E3A" w:rsidRDefault="007B6128" w:rsidP="00502279">
      <w:pPr>
        <w:pStyle w:val="af0"/>
        <w:numPr>
          <w:ilvl w:val="0"/>
          <w:numId w:val="3"/>
        </w:numPr>
        <w:spacing w:after="0" w:line="240" w:lineRule="auto"/>
        <w:ind w:left="0" w:firstLine="709"/>
        <w:jc w:val="both"/>
        <w:rPr>
          <w:rFonts w:ascii="Times New Roman" w:hAnsi="Times New Roman" w:cs="Times New Roman"/>
          <w:sz w:val="28"/>
          <w:szCs w:val="28"/>
        </w:rPr>
      </w:pPr>
      <w:r w:rsidRPr="00BF6E3A">
        <w:rPr>
          <w:rFonts w:ascii="Times New Roman" w:hAnsi="Times New Roman" w:cs="Times New Roman"/>
          <w:sz w:val="28"/>
          <w:szCs w:val="28"/>
        </w:rPr>
        <w:t xml:space="preserve">140 000,0 тыс. рублей – </w:t>
      </w:r>
      <w:bookmarkStart w:id="31" w:name="_Hlk212822678"/>
      <w:r w:rsidRPr="00BF6E3A">
        <w:rPr>
          <w:rFonts w:ascii="Times New Roman" w:hAnsi="Times New Roman" w:cs="Times New Roman"/>
          <w:sz w:val="28"/>
          <w:szCs w:val="28"/>
        </w:rPr>
        <w:t>государственные ценные бумаги Чукотского автономного округа</w:t>
      </w:r>
      <w:bookmarkEnd w:id="31"/>
      <w:r w:rsidRPr="00BF6E3A">
        <w:rPr>
          <w:rFonts w:ascii="Times New Roman" w:hAnsi="Times New Roman" w:cs="Times New Roman"/>
          <w:sz w:val="28"/>
          <w:szCs w:val="28"/>
        </w:rPr>
        <w:t xml:space="preserve"> по номинальной стоимости в валюте Российской Федерации.</w:t>
      </w:r>
    </w:p>
    <w:p w:rsidR="007B6128" w:rsidRPr="00BF6E3A" w:rsidRDefault="007B6128" w:rsidP="00502279">
      <w:pPr>
        <w:ind w:firstLine="709"/>
        <w:jc w:val="both"/>
        <w:rPr>
          <w:sz w:val="28"/>
          <w:szCs w:val="28"/>
        </w:rPr>
      </w:pPr>
      <w:r w:rsidRPr="00BF6E3A">
        <w:rPr>
          <w:sz w:val="28"/>
          <w:szCs w:val="28"/>
        </w:rPr>
        <w:t>Расходы на обслуживание государственного долга учтены в расходной части окружного бюджета в сумме 36 798,3 тыс. рублей, в том числе:</w:t>
      </w:r>
    </w:p>
    <w:p w:rsidR="007B6128" w:rsidRPr="00BF6E3A" w:rsidRDefault="007B6128" w:rsidP="00502279">
      <w:pPr>
        <w:ind w:firstLine="709"/>
        <w:jc w:val="both"/>
        <w:rPr>
          <w:rFonts w:eastAsiaTheme="minorHAnsi"/>
          <w:sz w:val="28"/>
          <w:szCs w:val="28"/>
          <w:lang w:eastAsia="en-US"/>
        </w:rPr>
      </w:pPr>
      <w:r w:rsidRPr="00BF6E3A">
        <w:rPr>
          <w:sz w:val="28"/>
          <w:szCs w:val="28"/>
        </w:rPr>
        <w:t xml:space="preserve">- 21 271,3 тыс. рублей – </w:t>
      </w:r>
      <w:r w:rsidRPr="00BF6E3A">
        <w:rPr>
          <w:rFonts w:eastAsiaTheme="minorHAnsi"/>
          <w:sz w:val="28"/>
          <w:szCs w:val="28"/>
          <w:lang w:eastAsia="en-US"/>
        </w:rPr>
        <w:t>расходы на обслуживание государственного долга;</w:t>
      </w:r>
    </w:p>
    <w:p w:rsidR="007B6128" w:rsidRPr="00BF6E3A" w:rsidRDefault="007B6128" w:rsidP="00502279">
      <w:pPr>
        <w:ind w:firstLine="709"/>
        <w:jc w:val="both"/>
        <w:rPr>
          <w:sz w:val="28"/>
          <w:szCs w:val="28"/>
        </w:rPr>
      </w:pPr>
      <w:r w:rsidRPr="00BF6E3A">
        <w:rPr>
          <w:sz w:val="28"/>
          <w:szCs w:val="28"/>
        </w:rPr>
        <w:t xml:space="preserve">- 15 527,0 тыс. рублей – </w:t>
      </w:r>
      <w:r w:rsidRPr="00BF6E3A">
        <w:rPr>
          <w:rFonts w:eastAsiaTheme="minorHAnsi"/>
          <w:sz w:val="28"/>
          <w:szCs w:val="28"/>
          <w:lang w:eastAsia="en-US"/>
        </w:rPr>
        <w:t>расходы на обслуживание государственного долга по государственным ценным бумагам Чукотского автономного округа.</w:t>
      </w:r>
      <w:r w:rsidRPr="00BF6E3A">
        <w:rPr>
          <w:sz w:val="28"/>
          <w:szCs w:val="28"/>
        </w:rPr>
        <w:t xml:space="preserve"> </w:t>
      </w:r>
    </w:p>
    <w:p w:rsidR="007B6128" w:rsidRPr="00BF6E3A" w:rsidRDefault="007B6128" w:rsidP="00502279">
      <w:pPr>
        <w:ind w:firstLine="709"/>
        <w:jc w:val="both"/>
        <w:rPr>
          <w:sz w:val="28"/>
          <w:szCs w:val="28"/>
        </w:rPr>
      </w:pPr>
      <w:r w:rsidRPr="00BF6E3A">
        <w:rPr>
          <w:sz w:val="28"/>
          <w:szCs w:val="28"/>
        </w:rPr>
        <w:t>В отчетном периоде расходы на обслуживание государственного долга округа не осуществлялись (срок уплаты процентов за пользованием кредитами – 4 квартал 2025 года).</w:t>
      </w:r>
    </w:p>
    <w:p w:rsidR="007B6128" w:rsidRPr="00107CAC" w:rsidRDefault="007B6128" w:rsidP="00502279">
      <w:pPr>
        <w:ind w:firstLine="709"/>
        <w:jc w:val="both"/>
        <w:rPr>
          <w:sz w:val="28"/>
          <w:szCs w:val="28"/>
        </w:rPr>
      </w:pPr>
      <w:r w:rsidRPr="00BF6E3A">
        <w:rPr>
          <w:sz w:val="28"/>
          <w:szCs w:val="28"/>
        </w:rPr>
        <w:t>Информация о государственных гарантиях, предоставленных Правительством Чукотского автономного</w:t>
      </w:r>
      <w:r w:rsidRPr="00107CAC">
        <w:rPr>
          <w:sz w:val="28"/>
          <w:szCs w:val="28"/>
        </w:rPr>
        <w:t xml:space="preserve"> округа в отчетном периоде 2025 года </w:t>
      </w:r>
      <w:r w:rsidRPr="00107CAC">
        <w:rPr>
          <w:rFonts w:eastAsia="Calibri"/>
          <w:sz w:val="28"/>
          <w:szCs w:val="28"/>
        </w:rPr>
        <w:t xml:space="preserve">для обеспечения исполнения обязательств по кредитам, отражена </w:t>
      </w:r>
      <w:r w:rsidRPr="00107CAC">
        <w:rPr>
          <w:sz w:val="28"/>
          <w:szCs w:val="28"/>
        </w:rPr>
        <w:t>в таблице №14.</w:t>
      </w:r>
    </w:p>
    <w:p w:rsidR="007B6128" w:rsidRPr="00107CAC" w:rsidRDefault="007B6128" w:rsidP="00502279">
      <w:pPr>
        <w:pStyle w:val="ConsPlusTitle"/>
        <w:adjustRightInd/>
        <w:jc w:val="right"/>
        <w:outlineLvl w:val="0"/>
        <w:rPr>
          <w:b w:val="0"/>
          <w:sz w:val="28"/>
          <w:szCs w:val="28"/>
        </w:rPr>
      </w:pPr>
      <w:r w:rsidRPr="00107CAC">
        <w:rPr>
          <w:b w:val="0"/>
          <w:sz w:val="28"/>
          <w:szCs w:val="28"/>
        </w:rPr>
        <w:t>Таблица №14</w:t>
      </w:r>
    </w:p>
    <w:p w:rsidR="007B6128" w:rsidRDefault="007B6128" w:rsidP="00502279">
      <w:pPr>
        <w:ind w:firstLine="709"/>
        <w:jc w:val="right"/>
        <w:rPr>
          <w:sz w:val="28"/>
          <w:szCs w:val="28"/>
        </w:rPr>
      </w:pPr>
      <w:r w:rsidRPr="00107CAC">
        <w:rPr>
          <w:sz w:val="28"/>
          <w:szCs w:val="28"/>
        </w:rPr>
        <w:t>(тыс. рублей)</w:t>
      </w:r>
      <w:bookmarkStart w:id="32" w:name="_Hlk181438291"/>
      <w:bookmarkStart w:id="33" w:name="_Hlk181439447"/>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43"/>
        <w:gridCol w:w="1701"/>
        <w:gridCol w:w="1559"/>
        <w:gridCol w:w="1701"/>
      </w:tblGrid>
      <w:tr w:rsidR="007B6128" w:rsidRPr="00BF6E3A" w:rsidTr="00F823D0">
        <w:trPr>
          <w:trHeight w:val="289"/>
        </w:trPr>
        <w:tc>
          <w:tcPr>
            <w:tcW w:w="3114" w:type="dxa"/>
            <w:shd w:val="clear" w:color="auto" w:fill="auto"/>
            <w:vAlign w:val="center"/>
            <w:hideMark/>
          </w:tcPr>
          <w:p w:rsidR="007B6128" w:rsidRPr="00BF6E3A" w:rsidRDefault="007B6128" w:rsidP="00502279">
            <w:pPr>
              <w:jc w:val="center"/>
              <w:rPr>
                <w:sz w:val="20"/>
                <w:szCs w:val="20"/>
              </w:rPr>
            </w:pPr>
            <w:r w:rsidRPr="00BF6E3A">
              <w:rPr>
                <w:sz w:val="20"/>
                <w:szCs w:val="20"/>
              </w:rPr>
              <w:lastRenderedPageBreak/>
              <w:t>Наименование</w:t>
            </w:r>
          </w:p>
          <w:p w:rsidR="007B6128" w:rsidRPr="00BF6E3A" w:rsidRDefault="007B6128" w:rsidP="00502279">
            <w:pPr>
              <w:jc w:val="center"/>
              <w:rPr>
                <w:sz w:val="20"/>
                <w:szCs w:val="20"/>
              </w:rPr>
            </w:pPr>
            <w:r w:rsidRPr="00BF6E3A">
              <w:rPr>
                <w:sz w:val="20"/>
                <w:szCs w:val="20"/>
              </w:rPr>
              <w:t>заемщика</w:t>
            </w:r>
          </w:p>
        </w:tc>
        <w:tc>
          <w:tcPr>
            <w:tcW w:w="1843" w:type="dxa"/>
            <w:shd w:val="clear" w:color="auto" w:fill="auto"/>
            <w:vAlign w:val="center"/>
            <w:hideMark/>
          </w:tcPr>
          <w:p w:rsidR="007B6128" w:rsidRPr="00BF6E3A" w:rsidRDefault="007B6128" w:rsidP="00502279">
            <w:pPr>
              <w:jc w:val="center"/>
              <w:rPr>
                <w:sz w:val="20"/>
                <w:szCs w:val="20"/>
              </w:rPr>
            </w:pPr>
            <w:r w:rsidRPr="00BF6E3A">
              <w:rPr>
                <w:sz w:val="20"/>
                <w:szCs w:val="20"/>
              </w:rPr>
              <w:t>Остаток</w:t>
            </w:r>
          </w:p>
          <w:p w:rsidR="007B6128" w:rsidRPr="00BF6E3A" w:rsidRDefault="007B6128" w:rsidP="00502279">
            <w:pPr>
              <w:jc w:val="center"/>
              <w:rPr>
                <w:sz w:val="20"/>
                <w:szCs w:val="20"/>
              </w:rPr>
            </w:pPr>
            <w:r w:rsidRPr="00BF6E3A">
              <w:rPr>
                <w:sz w:val="20"/>
                <w:szCs w:val="20"/>
              </w:rPr>
              <w:t>на 01.01.2025 г.</w:t>
            </w:r>
          </w:p>
        </w:tc>
        <w:tc>
          <w:tcPr>
            <w:tcW w:w="1701" w:type="dxa"/>
            <w:shd w:val="clear" w:color="auto" w:fill="auto"/>
            <w:vAlign w:val="center"/>
            <w:hideMark/>
          </w:tcPr>
          <w:p w:rsidR="007B6128" w:rsidRPr="00BF6E3A" w:rsidRDefault="007B6128" w:rsidP="00502279">
            <w:pPr>
              <w:jc w:val="center"/>
              <w:rPr>
                <w:sz w:val="20"/>
                <w:szCs w:val="20"/>
              </w:rPr>
            </w:pPr>
            <w:r w:rsidRPr="00BF6E3A">
              <w:rPr>
                <w:sz w:val="20"/>
                <w:szCs w:val="20"/>
              </w:rPr>
              <w:t>Предоставлено</w:t>
            </w:r>
          </w:p>
        </w:tc>
        <w:tc>
          <w:tcPr>
            <w:tcW w:w="1559" w:type="dxa"/>
            <w:shd w:val="clear" w:color="auto" w:fill="auto"/>
            <w:vAlign w:val="center"/>
            <w:hideMark/>
          </w:tcPr>
          <w:p w:rsidR="007B6128" w:rsidRPr="00BF6E3A" w:rsidRDefault="007B6128" w:rsidP="00502279">
            <w:pPr>
              <w:jc w:val="center"/>
              <w:rPr>
                <w:sz w:val="20"/>
                <w:szCs w:val="20"/>
              </w:rPr>
            </w:pPr>
            <w:r w:rsidRPr="00BF6E3A">
              <w:rPr>
                <w:sz w:val="20"/>
                <w:szCs w:val="20"/>
              </w:rPr>
              <w:t>Погашено</w:t>
            </w:r>
          </w:p>
        </w:tc>
        <w:tc>
          <w:tcPr>
            <w:tcW w:w="1701" w:type="dxa"/>
            <w:shd w:val="clear" w:color="auto" w:fill="auto"/>
            <w:vAlign w:val="center"/>
            <w:hideMark/>
          </w:tcPr>
          <w:p w:rsidR="007B6128" w:rsidRPr="00BF6E3A" w:rsidRDefault="007B6128" w:rsidP="00502279">
            <w:pPr>
              <w:jc w:val="center"/>
              <w:rPr>
                <w:sz w:val="20"/>
                <w:szCs w:val="20"/>
              </w:rPr>
            </w:pPr>
            <w:r w:rsidRPr="00BF6E3A">
              <w:rPr>
                <w:sz w:val="20"/>
                <w:szCs w:val="20"/>
              </w:rPr>
              <w:t>Остаток</w:t>
            </w:r>
          </w:p>
          <w:p w:rsidR="007B6128" w:rsidRPr="00BF6E3A" w:rsidRDefault="007B6128" w:rsidP="00502279">
            <w:pPr>
              <w:jc w:val="center"/>
              <w:rPr>
                <w:sz w:val="20"/>
                <w:szCs w:val="20"/>
              </w:rPr>
            </w:pPr>
            <w:r w:rsidRPr="00BF6E3A">
              <w:rPr>
                <w:sz w:val="20"/>
                <w:szCs w:val="20"/>
              </w:rPr>
              <w:t>на 01.10.2025 г.</w:t>
            </w:r>
          </w:p>
        </w:tc>
      </w:tr>
      <w:tr w:rsidR="007B6128" w:rsidRPr="00BF6E3A" w:rsidTr="00F823D0">
        <w:trPr>
          <w:trHeight w:val="97"/>
        </w:trPr>
        <w:tc>
          <w:tcPr>
            <w:tcW w:w="3114" w:type="dxa"/>
            <w:shd w:val="clear" w:color="auto" w:fill="auto"/>
            <w:vAlign w:val="center"/>
            <w:hideMark/>
          </w:tcPr>
          <w:p w:rsidR="007B6128" w:rsidRPr="00BF6E3A" w:rsidRDefault="007B6128" w:rsidP="00502279">
            <w:pPr>
              <w:jc w:val="center"/>
              <w:rPr>
                <w:sz w:val="20"/>
                <w:szCs w:val="20"/>
              </w:rPr>
            </w:pPr>
            <w:r w:rsidRPr="00BF6E3A">
              <w:rPr>
                <w:sz w:val="20"/>
                <w:szCs w:val="20"/>
              </w:rPr>
              <w:t>1</w:t>
            </w:r>
          </w:p>
        </w:tc>
        <w:tc>
          <w:tcPr>
            <w:tcW w:w="1843" w:type="dxa"/>
            <w:shd w:val="clear" w:color="auto" w:fill="auto"/>
            <w:vAlign w:val="center"/>
            <w:hideMark/>
          </w:tcPr>
          <w:p w:rsidR="007B6128" w:rsidRPr="00BF6E3A" w:rsidRDefault="007B6128" w:rsidP="00502279">
            <w:pPr>
              <w:jc w:val="center"/>
              <w:rPr>
                <w:sz w:val="20"/>
                <w:szCs w:val="20"/>
              </w:rPr>
            </w:pPr>
            <w:r w:rsidRPr="00BF6E3A">
              <w:rPr>
                <w:sz w:val="20"/>
                <w:szCs w:val="20"/>
              </w:rPr>
              <w:t>2</w:t>
            </w:r>
          </w:p>
        </w:tc>
        <w:tc>
          <w:tcPr>
            <w:tcW w:w="1701" w:type="dxa"/>
            <w:shd w:val="clear" w:color="auto" w:fill="auto"/>
            <w:vAlign w:val="center"/>
            <w:hideMark/>
          </w:tcPr>
          <w:p w:rsidR="007B6128" w:rsidRPr="00BF6E3A" w:rsidRDefault="007B6128" w:rsidP="00502279">
            <w:pPr>
              <w:jc w:val="center"/>
              <w:rPr>
                <w:sz w:val="20"/>
                <w:szCs w:val="20"/>
              </w:rPr>
            </w:pPr>
            <w:r w:rsidRPr="00BF6E3A">
              <w:rPr>
                <w:sz w:val="20"/>
                <w:szCs w:val="20"/>
              </w:rPr>
              <w:t>3</w:t>
            </w:r>
          </w:p>
        </w:tc>
        <w:tc>
          <w:tcPr>
            <w:tcW w:w="1559" w:type="dxa"/>
            <w:shd w:val="clear" w:color="auto" w:fill="auto"/>
            <w:vAlign w:val="center"/>
            <w:hideMark/>
          </w:tcPr>
          <w:p w:rsidR="007B6128" w:rsidRPr="00BF6E3A" w:rsidRDefault="007B6128" w:rsidP="00502279">
            <w:pPr>
              <w:jc w:val="center"/>
              <w:rPr>
                <w:sz w:val="20"/>
                <w:szCs w:val="20"/>
              </w:rPr>
            </w:pPr>
            <w:r w:rsidRPr="00BF6E3A">
              <w:rPr>
                <w:sz w:val="20"/>
                <w:szCs w:val="20"/>
              </w:rPr>
              <w:t>4</w:t>
            </w:r>
          </w:p>
        </w:tc>
        <w:tc>
          <w:tcPr>
            <w:tcW w:w="1701" w:type="dxa"/>
            <w:shd w:val="clear" w:color="auto" w:fill="auto"/>
            <w:vAlign w:val="center"/>
            <w:hideMark/>
          </w:tcPr>
          <w:p w:rsidR="007B6128" w:rsidRPr="00BF6E3A" w:rsidRDefault="007B6128" w:rsidP="00502279">
            <w:pPr>
              <w:jc w:val="center"/>
              <w:rPr>
                <w:sz w:val="20"/>
                <w:szCs w:val="20"/>
              </w:rPr>
            </w:pPr>
            <w:r w:rsidRPr="00BF6E3A">
              <w:rPr>
                <w:sz w:val="20"/>
                <w:szCs w:val="20"/>
              </w:rPr>
              <w:t>5</w:t>
            </w:r>
          </w:p>
        </w:tc>
      </w:tr>
      <w:tr w:rsidR="007B6128" w:rsidRPr="00BF6E3A" w:rsidTr="009E4F0F">
        <w:trPr>
          <w:trHeight w:val="101"/>
        </w:trPr>
        <w:tc>
          <w:tcPr>
            <w:tcW w:w="3114" w:type="dxa"/>
            <w:shd w:val="clear" w:color="auto" w:fill="auto"/>
            <w:vAlign w:val="center"/>
            <w:hideMark/>
          </w:tcPr>
          <w:p w:rsidR="007B6128" w:rsidRPr="00BF6E3A" w:rsidRDefault="007B6128" w:rsidP="00502279">
            <w:pPr>
              <w:rPr>
                <w:b/>
                <w:bCs/>
                <w:sz w:val="20"/>
                <w:szCs w:val="20"/>
              </w:rPr>
            </w:pPr>
            <w:r w:rsidRPr="00BF6E3A">
              <w:rPr>
                <w:b/>
                <w:bCs/>
                <w:sz w:val="20"/>
                <w:szCs w:val="20"/>
              </w:rPr>
              <w:t xml:space="preserve">Всего </w:t>
            </w:r>
          </w:p>
        </w:tc>
        <w:tc>
          <w:tcPr>
            <w:tcW w:w="1843" w:type="dxa"/>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56 970,0</w:t>
            </w:r>
          </w:p>
        </w:tc>
        <w:tc>
          <w:tcPr>
            <w:tcW w:w="1701" w:type="dxa"/>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21 310 000,0</w:t>
            </w:r>
          </w:p>
        </w:tc>
        <w:tc>
          <w:tcPr>
            <w:tcW w:w="1559" w:type="dxa"/>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7 290 242,7</w:t>
            </w:r>
          </w:p>
        </w:tc>
        <w:tc>
          <w:tcPr>
            <w:tcW w:w="1701" w:type="dxa"/>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14 076 727,3</w:t>
            </w:r>
          </w:p>
        </w:tc>
      </w:tr>
      <w:tr w:rsidR="007B6128" w:rsidRPr="00BF6E3A" w:rsidTr="007B6128">
        <w:trPr>
          <w:trHeight w:val="255"/>
        </w:trPr>
        <w:tc>
          <w:tcPr>
            <w:tcW w:w="3114" w:type="dxa"/>
            <w:shd w:val="clear" w:color="auto" w:fill="auto"/>
            <w:vAlign w:val="center"/>
            <w:hideMark/>
          </w:tcPr>
          <w:p w:rsidR="007B6128" w:rsidRPr="00BF6E3A" w:rsidRDefault="007B6128" w:rsidP="00502279">
            <w:pPr>
              <w:rPr>
                <w:sz w:val="20"/>
                <w:szCs w:val="20"/>
              </w:rPr>
            </w:pPr>
            <w:r w:rsidRPr="00BF6E3A">
              <w:rPr>
                <w:sz w:val="20"/>
                <w:szCs w:val="20"/>
              </w:rPr>
              <w:t>АО «</w:t>
            </w:r>
            <w:proofErr w:type="spellStart"/>
            <w:r w:rsidRPr="00BF6E3A">
              <w:rPr>
                <w:sz w:val="20"/>
                <w:szCs w:val="20"/>
              </w:rPr>
              <w:t>Анадырьморпорт</w:t>
            </w:r>
            <w:proofErr w:type="spellEnd"/>
            <w:r w:rsidRPr="00BF6E3A">
              <w:rPr>
                <w:sz w:val="20"/>
                <w:szCs w:val="20"/>
              </w:rPr>
              <w:t>»</w:t>
            </w:r>
          </w:p>
        </w:tc>
        <w:tc>
          <w:tcPr>
            <w:tcW w:w="1843" w:type="dxa"/>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701" w:type="dxa"/>
            <w:shd w:val="clear" w:color="auto" w:fill="auto"/>
            <w:noWrap/>
            <w:vAlign w:val="center"/>
            <w:hideMark/>
          </w:tcPr>
          <w:p w:rsidR="007B6128" w:rsidRPr="00BF6E3A" w:rsidRDefault="007B6128" w:rsidP="00502279">
            <w:pPr>
              <w:jc w:val="right"/>
              <w:rPr>
                <w:sz w:val="20"/>
                <w:szCs w:val="20"/>
              </w:rPr>
            </w:pPr>
            <w:r w:rsidRPr="00BF6E3A">
              <w:rPr>
                <w:sz w:val="20"/>
                <w:szCs w:val="20"/>
              </w:rPr>
              <w:t>250 000,0</w:t>
            </w:r>
          </w:p>
        </w:tc>
        <w:tc>
          <w:tcPr>
            <w:tcW w:w="1559" w:type="dxa"/>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701" w:type="dxa"/>
            <w:shd w:val="clear" w:color="auto" w:fill="auto"/>
            <w:noWrap/>
            <w:vAlign w:val="center"/>
            <w:hideMark/>
          </w:tcPr>
          <w:p w:rsidR="007B6128" w:rsidRPr="00BF6E3A" w:rsidRDefault="007B6128" w:rsidP="00502279">
            <w:pPr>
              <w:jc w:val="right"/>
              <w:rPr>
                <w:sz w:val="20"/>
                <w:szCs w:val="20"/>
              </w:rPr>
            </w:pPr>
            <w:r w:rsidRPr="00BF6E3A">
              <w:rPr>
                <w:sz w:val="20"/>
                <w:szCs w:val="20"/>
              </w:rPr>
              <w:t>250 000,0</w:t>
            </w:r>
          </w:p>
        </w:tc>
      </w:tr>
      <w:tr w:rsidR="007B6128" w:rsidRPr="00BF6E3A" w:rsidTr="007B6128">
        <w:trPr>
          <w:trHeight w:val="255"/>
        </w:trPr>
        <w:tc>
          <w:tcPr>
            <w:tcW w:w="3114" w:type="dxa"/>
            <w:shd w:val="clear" w:color="auto" w:fill="auto"/>
            <w:vAlign w:val="center"/>
            <w:hideMark/>
          </w:tcPr>
          <w:p w:rsidR="007B6128" w:rsidRPr="00BF6E3A" w:rsidRDefault="007B6128" w:rsidP="00502279">
            <w:pPr>
              <w:rPr>
                <w:sz w:val="20"/>
                <w:szCs w:val="20"/>
              </w:rPr>
            </w:pPr>
            <w:r w:rsidRPr="00BF6E3A">
              <w:rPr>
                <w:sz w:val="20"/>
                <w:szCs w:val="20"/>
              </w:rPr>
              <w:t>АО «</w:t>
            </w:r>
            <w:proofErr w:type="spellStart"/>
            <w:r w:rsidRPr="00BF6E3A">
              <w:rPr>
                <w:sz w:val="20"/>
                <w:szCs w:val="20"/>
              </w:rPr>
              <w:t>ЧукотАвиа</w:t>
            </w:r>
            <w:proofErr w:type="spellEnd"/>
            <w:r w:rsidRPr="00BF6E3A">
              <w:rPr>
                <w:sz w:val="20"/>
                <w:szCs w:val="20"/>
              </w:rPr>
              <w:t>»</w:t>
            </w:r>
          </w:p>
        </w:tc>
        <w:tc>
          <w:tcPr>
            <w:tcW w:w="1843" w:type="dxa"/>
            <w:shd w:val="clear" w:color="auto" w:fill="auto"/>
            <w:noWrap/>
            <w:vAlign w:val="center"/>
            <w:hideMark/>
          </w:tcPr>
          <w:p w:rsidR="007B6128" w:rsidRPr="00BF6E3A" w:rsidRDefault="007B6128" w:rsidP="00502279">
            <w:pPr>
              <w:jc w:val="right"/>
              <w:rPr>
                <w:sz w:val="20"/>
                <w:szCs w:val="20"/>
              </w:rPr>
            </w:pPr>
            <w:r w:rsidRPr="00BF6E3A">
              <w:rPr>
                <w:sz w:val="20"/>
                <w:szCs w:val="20"/>
              </w:rPr>
              <w:t>56 970,0</w:t>
            </w:r>
          </w:p>
        </w:tc>
        <w:tc>
          <w:tcPr>
            <w:tcW w:w="1701" w:type="dxa"/>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559" w:type="dxa"/>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701" w:type="dxa"/>
            <w:shd w:val="clear" w:color="auto" w:fill="auto"/>
            <w:noWrap/>
            <w:vAlign w:val="center"/>
            <w:hideMark/>
          </w:tcPr>
          <w:p w:rsidR="007B6128" w:rsidRPr="00BF6E3A" w:rsidRDefault="007B6128" w:rsidP="00502279">
            <w:pPr>
              <w:jc w:val="right"/>
              <w:rPr>
                <w:sz w:val="20"/>
                <w:szCs w:val="20"/>
              </w:rPr>
            </w:pPr>
            <w:r w:rsidRPr="00BF6E3A">
              <w:rPr>
                <w:sz w:val="20"/>
                <w:szCs w:val="20"/>
              </w:rPr>
              <w:t>56 970,0</w:t>
            </w:r>
          </w:p>
        </w:tc>
      </w:tr>
      <w:tr w:rsidR="007B6128" w:rsidRPr="00BF6E3A" w:rsidTr="007B6128">
        <w:trPr>
          <w:trHeight w:val="255"/>
        </w:trPr>
        <w:tc>
          <w:tcPr>
            <w:tcW w:w="3114" w:type="dxa"/>
            <w:shd w:val="clear" w:color="auto" w:fill="auto"/>
            <w:vAlign w:val="center"/>
            <w:hideMark/>
          </w:tcPr>
          <w:p w:rsidR="007B6128" w:rsidRPr="00BF6E3A" w:rsidRDefault="007B6128" w:rsidP="00502279">
            <w:pPr>
              <w:rPr>
                <w:sz w:val="20"/>
                <w:szCs w:val="20"/>
              </w:rPr>
            </w:pPr>
            <w:r w:rsidRPr="00BF6E3A">
              <w:rPr>
                <w:sz w:val="20"/>
                <w:szCs w:val="20"/>
              </w:rPr>
              <w:t>АО «</w:t>
            </w:r>
            <w:proofErr w:type="spellStart"/>
            <w:r w:rsidRPr="00BF6E3A">
              <w:rPr>
                <w:sz w:val="20"/>
                <w:szCs w:val="20"/>
              </w:rPr>
              <w:t>Чукотснаб</w:t>
            </w:r>
            <w:proofErr w:type="spellEnd"/>
            <w:r w:rsidRPr="00BF6E3A">
              <w:rPr>
                <w:sz w:val="20"/>
                <w:szCs w:val="20"/>
              </w:rPr>
              <w:t>»</w:t>
            </w:r>
          </w:p>
        </w:tc>
        <w:tc>
          <w:tcPr>
            <w:tcW w:w="1843" w:type="dxa"/>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701" w:type="dxa"/>
            <w:shd w:val="clear" w:color="auto" w:fill="auto"/>
            <w:noWrap/>
            <w:vAlign w:val="center"/>
            <w:hideMark/>
          </w:tcPr>
          <w:p w:rsidR="007B6128" w:rsidRPr="00BF6E3A" w:rsidRDefault="007B6128" w:rsidP="00502279">
            <w:pPr>
              <w:jc w:val="right"/>
              <w:rPr>
                <w:sz w:val="20"/>
                <w:szCs w:val="20"/>
              </w:rPr>
            </w:pPr>
            <w:r w:rsidRPr="00BF6E3A">
              <w:rPr>
                <w:sz w:val="20"/>
                <w:szCs w:val="20"/>
              </w:rPr>
              <w:t>20 010 000,0</w:t>
            </w:r>
          </w:p>
        </w:tc>
        <w:tc>
          <w:tcPr>
            <w:tcW w:w="1559" w:type="dxa"/>
            <w:shd w:val="clear" w:color="auto" w:fill="auto"/>
            <w:noWrap/>
            <w:vAlign w:val="center"/>
            <w:hideMark/>
          </w:tcPr>
          <w:p w:rsidR="007B6128" w:rsidRPr="00BF6E3A" w:rsidRDefault="007B6128" w:rsidP="00502279">
            <w:pPr>
              <w:jc w:val="right"/>
              <w:rPr>
                <w:sz w:val="20"/>
                <w:szCs w:val="20"/>
              </w:rPr>
            </w:pPr>
            <w:r w:rsidRPr="00BF6E3A">
              <w:rPr>
                <w:sz w:val="20"/>
                <w:szCs w:val="20"/>
              </w:rPr>
              <w:t>7 090 242,7</w:t>
            </w:r>
          </w:p>
        </w:tc>
        <w:tc>
          <w:tcPr>
            <w:tcW w:w="1701" w:type="dxa"/>
            <w:shd w:val="clear" w:color="auto" w:fill="auto"/>
            <w:noWrap/>
            <w:vAlign w:val="center"/>
            <w:hideMark/>
          </w:tcPr>
          <w:p w:rsidR="007B6128" w:rsidRPr="00BF6E3A" w:rsidRDefault="007B6128" w:rsidP="00502279">
            <w:pPr>
              <w:jc w:val="right"/>
              <w:rPr>
                <w:sz w:val="20"/>
                <w:szCs w:val="20"/>
              </w:rPr>
            </w:pPr>
            <w:r w:rsidRPr="00BF6E3A">
              <w:rPr>
                <w:sz w:val="20"/>
                <w:szCs w:val="20"/>
              </w:rPr>
              <w:t>12 919 757,3</w:t>
            </w:r>
          </w:p>
        </w:tc>
      </w:tr>
      <w:tr w:rsidR="007B6128" w:rsidRPr="00BF6E3A" w:rsidTr="007B6128">
        <w:trPr>
          <w:trHeight w:val="255"/>
        </w:trPr>
        <w:tc>
          <w:tcPr>
            <w:tcW w:w="3114" w:type="dxa"/>
            <w:shd w:val="clear" w:color="auto" w:fill="auto"/>
            <w:vAlign w:val="center"/>
            <w:hideMark/>
          </w:tcPr>
          <w:p w:rsidR="007B6128" w:rsidRPr="00BF6E3A" w:rsidRDefault="007B6128" w:rsidP="00502279">
            <w:pPr>
              <w:rPr>
                <w:sz w:val="20"/>
                <w:szCs w:val="20"/>
              </w:rPr>
            </w:pPr>
            <w:r w:rsidRPr="00BF6E3A">
              <w:rPr>
                <w:sz w:val="20"/>
                <w:szCs w:val="20"/>
              </w:rPr>
              <w:t>ООО «Берингов пролив»</w:t>
            </w:r>
          </w:p>
        </w:tc>
        <w:tc>
          <w:tcPr>
            <w:tcW w:w="1843" w:type="dxa"/>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701" w:type="dxa"/>
            <w:shd w:val="clear" w:color="auto" w:fill="auto"/>
            <w:noWrap/>
            <w:vAlign w:val="center"/>
            <w:hideMark/>
          </w:tcPr>
          <w:p w:rsidR="007B6128" w:rsidRPr="00BF6E3A" w:rsidRDefault="007B6128" w:rsidP="00502279">
            <w:pPr>
              <w:jc w:val="right"/>
              <w:rPr>
                <w:sz w:val="20"/>
                <w:szCs w:val="20"/>
              </w:rPr>
            </w:pPr>
            <w:r w:rsidRPr="00BF6E3A">
              <w:rPr>
                <w:sz w:val="20"/>
                <w:szCs w:val="20"/>
              </w:rPr>
              <w:t>450 000,0</w:t>
            </w:r>
          </w:p>
        </w:tc>
        <w:tc>
          <w:tcPr>
            <w:tcW w:w="1559" w:type="dxa"/>
            <w:shd w:val="clear" w:color="auto" w:fill="auto"/>
            <w:noWrap/>
            <w:vAlign w:val="center"/>
            <w:hideMark/>
          </w:tcPr>
          <w:p w:rsidR="007B6128" w:rsidRPr="00BF6E3A" w:rsidRDefault="007B6128" w:rsidP="00502279">
            <w:pPr>
              <w:jc w:val="right"/>
              <w:rPr>
                <w:sz w:val="20"/>
                <w:szCs w:val="20"/>
              </w:rPr>
            </w:pPr>
            <w:r w:rsidRPr="00BF6E3A">
              <w:rPr>
                <w:sz w:val="20"/>
                <w:szCs w:val="20"/>
              </w:rPr>
              <w:t>200 000,0</w:t>
            </w:r>
          </w:p>
        </w:tc>
        <w:tc>
          <w:tcPr>
            <w:tcW w:w="1701" w:type="dxa"/>
            <w:shd w:val="clear" w:color="auto" w:fill="auto"/>
            <w:noWrap/>
            <w:vAlign w:val="center"/>
            <w:hideMark/>
          </w:tcPr>
          <w:p w:rsidR="007B6128" w:rsidRPr="00BF6E3A" w:rsidRDefault="007B6128" w:rsidP="00502279">
            <w:pPr>
              <w:jc w:val="right"/>
              <w:rPr>
                <w:sz w:val="20"/>
                <w:szCs w:val="20"/>
              </w:rPr>
            </w:pPr>
            <w:r w:rsidRPr="00BF6E3A">
              <w:rPr>
                <w:sz w:val="20"/>
                <w:szCs w:val="20"/>
              </w:rPr>
              <w:t>250 000,0</w:t>
            </w:r>
          </w:p>
        </w:tc>
      </w:tr>
      <w:tr w:rsidR="007B6128" w:rsidRPr="00BF6E3A" w:rsidTr="007B6128">
        <w:trPr>
          <w:trHeight w:val="255"/>
        </w:trPr>
        <w:tc>
          <w:tcPr>
            <w:tcW w:w="3114" w:type="dxa"/>
            <w:shd w:val="clear" w:color="auto" w:fill="auto"/>
            <w:vAlign w:val="center"/>
            <w:hideMark/>
          </w:tcPr>
          <w:p w:rsidR="007B6128" w:rsidRPr="00BF6E3A" w:rsidRDefault="007B6128" w:rsidP="00502279">
            <w:pPr>
              <w:rPr>
                <w:sz w:val="20"/>
                <w:szCs w:val="20"/>
              </w:rPr>
            </w:pPr>
            <w:r w:rsidRPr="00BF6E3A">
              <w:rPr>
                <w:sz w:val="20"/>
                <w:szCs w:val="20"/>
              </w:rPr>
              <w:t>ООО «</w:t>
            </w:r>
            <w:proofErr w:type="spellStart"/>
            <w:r w:rsidRPr="00BF6E3A">
              <w:rPr>
                <w:sz w:val="20"/>
                <w:szCs w:val="20"/>
              </w:rPr>
              <w:t>Новомариинский</w:t>
            </w:r>
            <w:proofErr w:type="spellEnd"/>
            <w:r w:rsidRPr="00BF6E3A">
              <w:rPr>
                <w:sz w:val="20"/>
                <w:szCs w:val="20"/>
              </w:rPr>
              <w:t xml:space="preserve"> ТПК»</w:t>
            </w:r>
          </w:p>
        </w:tc>
        <w:tc>
          <w:tcPr>
            <w:tcW w:w="1843" w:type="dxa"/>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701" w:type="dxa"/>
            <w:shd w:val="clear" w:color="auto" w:fill="auto"/>
            <w:noWrap/>
            <w:vAlign w:val="center"/>
            <w:hideMark/>
          </w:tcPr>
          <w:p w:rsidR="007B6128" w:rsidRPr="00BF6E3A" w:rsidRDefault="007B6128" w:rsidP="00502279">
            <w:pPr>
              <w:jc w:val="right"/>
              <w:rPr>
                <w:sz w:val="20"/>
                <w:szCs w:val="20"/>
              </w:rPr>
            </w:pPr>
            <w:r w:rsidRPr="00BF6E3A">
              <w:rPr>
                <w:sz w:val="20"/>
                <w:szCs w:val="20"/>
              </w:rPr>
              <w:t>100 000,0</w:t>
            </w:r>
          </w:p>
        </w:tc>
        <w:tc>
          <w:tcPr>
            <w:tcW w:w="1559" w:type="dxa"/>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701" w:type="dxa"/>
            <w:shd w:val="clear" w:color="auto" w:fill="auto"/>
            <w:noWrap/>
            <w:vAlign w:val="center"/>
            <w:hideMark/>
          </w:tcPr>
          <w:p w:rsidR="007B6128" w:rsidRPr="00BF6E3A" w:rsidRDefault="007B6128" w:rsidP="00502279">
            <w:pPr>
              <w:jc w:val="right"/>
              <w:rPr>
                <w:sz w:val="20"/>
                <w:szCs w:val="20"/>
              </w:rPr>
            </w:pPr>
            <w:r w:rsidRPr="00BF6E3A">
              <w:rPr>
                <w:sz w:val="20"/>
                <w:szCs w:val="20"/>
              </w:rPr>
              <w:t>100 000,0</w:t>
            </w:r>
          </w:p>
        </w:tc>
      </w:tr>
      <w:tr w:rsidR="007B6128" w:rsidRPr="00BF6E3A" w:rsidTr="007B6128">
        <w:trPr>
          <w:trHeight w:val="255"/>
        </w:trPr>
        <w:tc>
          <w:tcPr>
            <w:tcW w:w="3114" w:type="dxa"/>
            <w:shd w:val="clear" w:color="auto" w:fill="auto"/>
            <w:vAlign w:val="center"/>
            <w:hideMark/>
          </w:tcPr>
          <w:p w:rsidR="007B6128" w:rsidRPr="00BF6E3A" w:rsidRDefault="007B6128" w:rsidP="00502279">
            <w:pPr>
              <w:rPr>
                <w:sz w:val="20"/>
                <w:szCs w:val="20"/>
              </w:rPr>
            </w:pPr>
            <w:r w:rsidRPr="00BF6E3A">
              <w:rPr>
                <w:sz w:val="20"/>
                <w:szCs w:val="20"/>
              </w:rPr>
              <w:t>ООО «</w:t>
            </w:r>
            <w:proofErr w:type="spellStart"/>
            <w:r w:rsidRPr="00BF6E3A">
              <w:rPr>
                <w:sz w:val="20"/>
                <w:szCs w:val="20"/>
              </w:rPr>
              <w:t>Чукотоптторг</w:t>
            </w:r>
            <w:proofErr w:type="spellEnd"/>
            <w:r w:rsidRPr="00BF6E3A">
              <w:rPr>
                <w:sz w:val="20"/>
                <w:szCs w:val="20"/>
              </w:rPr>
              <w:t>»</w:t>
            </w:r>
          </w:p>
        </w:tc>
        <w:tc>
          <w:tcPr>
            <w:tcW w:w="1843" w:type="dxa"/>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701" w:type="dxa"/>
            <w:shd w:val="clear" w:color="auto" w:fill="auto"/>
            <w:noWrap/>
            <w:vAlign w:val="center"/>
            <w:hideMark/>
          </w:tcPr>
          <w:p w:rsidR="007B6128" w:rsidRPr="00BF6E3A" w:rsidRDefault="007B6128" w:rsidP="00502279">
            <w:pPr>
              <w:jc w:val="right"/>
              <w:rPr>
                <w:sz w:val="20"/>
                <w:szCs w:val="20"/>
              </w:rPr>
            </w:pPr>
            <w:r w:rsidRPr="00BF6E3A">
              <w:rPr>
                <w:sz w:val="20"/>
                <w:szCs w:val="20"/>
              </w:rPr>
              <w:t>500 000,0</w:t>
            </w:r>
          </w:p>
        </w:tc>
        <w:tc>
          <w:tcPr>
            <w:tcW w:w="1559" w:type="dxa"/>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701" w:type="dxa"/>
            <w:shd w:val="clear" w:color="auto" w:fill="auto"/>
            <w:noWrap/>
            <w:vAlign w:val="center"/>
            <w:hideMark/>
          </w:tcPr>
          <w:p w:rsidR="007B6128" w:rsidRPr="00BF6E3A" w:rsidRDefault="007B6128" w:rsidP="00502279">
            <w:pPr>
              <w:jc w:val="right"/>
              <w:rPr>
                <w:sz w:val="20"/>
                <w:szCs w:val="20"/>
              </w:rPr>
            </w:pPr>
            <w:r w:rsidRPr="00BF6E3A">
              <w:rPr>
                <w:sz w:val="20"/>
                <w:szCs w:val="20"/>
              </w:rPr>
              <w:t>500 000,0</w:t>
            </w:r>
          </w:p>
        </w:tc>
      </w:tr>
    </w:tbl>
    <w:p w:rsidR="007B6128" w:rsidRPr="00F823D0" w:rsidRDefault="007B6128" w:rsidP="00F823D0">
      <w:pPr>
        <w:pStyle w:val="41"/>
        <w:rPr>
          <w:color w:val="auto"/>
        </w:rPr>
      </w:pPr>
      <w:r w:rsidRPr="00F823D0">
        <w:rPr>
          <w:color w:val="auto"/>
        </w:rPr>
        <w:t xml:space="preserve">В отчетном периоде предоставлено 17 государственных гарантий в размере 21 310 000,0 тыс. рублей, из них пять погашено. </w:t>
      </w:r>
    </w:p>
    <w:p w:rsidR="007B6128" w:rsidRPr="00BF6E3A" w:rsidRDefault="007B6128" w:rsidP="00502279">
      <w:pPr>
        <w:ind w:firstLine="709"/>
        <w:jc w:val="both"/>
        <w:rPr>
          <w:rFonts w:eastAsia="Calibri"/>
          <w:sz w:val="28"/>
          <w:szCs w:val="28"/>
        </w:rPr>
      </w:pPr>
      <w:r w:rsidRPr="00F823D0">
        <w:rPr>
          <w:rFonts w:eastAsia="Calibri"/>
          <w:sz w:val="28"/>
          <w:szCs w:val="28"/>
        </w:rPr>
        <w:t xml:space="preserve">По состоянию на 1 октября 2025 года </w:t>
      </w:r>
      <w:r w:rsidRPr="00F823D0">
        <w:rPr>
          <w:sz w:val="28"/>
          <w:szCs w:val="28"/>
        </w:rPr>
        <w:t xml:space="preserve">обязательства по обеспечению государственных </w:t>
      </w:r>
      <w:r w:rsidRPr="00BF6E3A">
        <w:rPr>
          <w:sz w:val="28"/>
          <w:szCs w:val="28"/>
        </w:rPr>
        <w:t>гарантий, предоставленных Правительством Чукотского автономного округа, составляют 14 076 727,3 тыс. рублей, в том числе:</w:t>
      </w:r>
    </w:p>
    <w:bookmarkEnd w:id="32"/>
    <w:p w:rsidR="007B6128" w:rsidRPr="00BF6E3A" w:rsidRDefault="007B6128" w:rsidP="00502279">
      <w:pPr>
        <w:ind w:firstLine="709"/>
        <w:jc w:val="both"/>
        <w:rPr>
          <w:sz w:val="28"/>
          <w:szCs w:val="28"/>
        </w:rPr>
      </w:pPr>
      <w:r w:rsidRPr="00BF6E3A">
        <w:rPr>
          <w:sz w:val="28"/>
          <w:szCs w:val="28"/>
        </w:rPr>
        <w:t>- приобретение и доставка топлива (нефтепродуктов) (Акционерное общество «</w:t>
      </w:r>
      <w:proofErr w:type="spellStart"/>
      <w:r w:rsidRPr="00BF6E3A">
        <w:rPr>
          <w:sz w:val="28"/>
          <w:szCs w:val="28"/>
        </w:rPr>
        <w:t>Чукотснаб</w:t>
      </w:r>
      <w:proofErr w:type="spellEnd"/>
      <w:r w:rsidRPr="00BF6E3A">
        <w:rPr>
          <w:sz w:val="28"/>
          <w:szCs w:val="28"/>
        </w:rPr>
        <w:t>»</w:t>
      </w:r>
      <w:r w:rsidRPr="00BF6E3A">
        <w:rPr>
          <w:rStyle w:val="ac"/>
          <w:sz w:val="28"/>
          <w:szCs w:val="28"/>
        </w:rPr>
        <w:footnoteReference w:id="53"/>
      </w:r>
      <w:r w:rsidRPr="00BF6E3A">
        <w:rPr>
          <w:sz w:val="28"/>
          <w:szCs w:val="28"/>
        </w:rPr>
        <w:t xml:space="preserve"> – 12 919 757,3 тыс. рублей);</w:t>
      </w:r>
    </w:p>
    <w:p w:rsidR="007B6128" w:rsidRPr="00BF6E3A" w:rsidRDefault="007B6128" w:rsidP="00502279">
      <w:pPr>
        <w:ind w:firstLine="709"/>
        <w:jc w:val="both"/>
        <w:rPr>
          <w:sz w:val="28"/>
          <w:szCs w:val="28"/>
        </w:rPr>
      </w:pPr>
      <w:r w:rsidRPr="00BF6E3A">
        <w:rPr>
          <w:bCs/>
          <w:sz w:val="28"/>
          <w:szCs w:val="28"/>
        </w:rPr>
        <w:t xml:space="preserve">- приобретение и доставка продовольственных товаров 850 000,0 тыс. рублей </w:t>
      </w:r>
      <w:r w:rsidRPr="00BF6E3A">
        <w:rPr>
          <w:sz w:val="28"/>
          <w:szCs w:val="28"/>
        </w:rPr>
        <w:t>(Общество с ограниченной ответственностью «Берингов Пролив» – 250 000,0 </w:t>
      </w:r>
      <w:r w:rsidRPr="00BF6E3A">
        <w:rPr>
          <w:bCs/>
          <w:sz w:val="28"/>
          <w:szCs w:val="28"/>
        </w:rPr>
        <w:t>тыс. рублей</w:t>
      </w:r>
      <w:r w:rsidRPr="00BF6E3A">
        <w:rPr>
          <w:rStyle w:val="ac"/>
          <w:bCs/>
          <w:sz w:val="28"/>
          <w:szCs w:val="28"/>
        </w:rPr>
        <w:footnoteReference w:id="54"/>
      </w:r>
      <w:r w:rsidRPr="00BF6E3A">
        <w:rPr>
          <w:bCs/>
          <w:sz w:val="28"/>
          <w:szCs w:val="28"/>
        </w:rPr>
        <w:t xml:space="preserve"> и </w:t>
      </w:r>
      <w:r w:rsidRPr="00BF6E3A">
        <w:rPr>
          <w:sz w:val="28"/>
          <w:szCs w:val="28"/>
        </w:rPr>
        <w:t>Общество с ограниченной ответственностью «</w:t>
      </w:r>
      <w:proofErr w:type="spellStart"/>
      <w:r w:rsidRPr="00BF6E3A">
        <w:rPr>
          <w:sz w:val="28"/>
          <w:szCs w:val="28"/>
        </w:rPr>
        <w:t>Новомариинский</w:t>
      </w:r>
      <w:proofErr w:type="spellEnd"/>
      <w:r w:rsidRPr="00BF6E3A">
        <w:rPr>
          <w:sz w:val="28"/>
          <w:szCs w:val="28"/>
        </w:rPr>
        <w:t xml:space="preserve"> ТПК» – 100 000,0 </w:t>
      </w:r>
      <w:r w:rsidRPr="00BF6E3A">
        <w:rPr>
          <w:bCs/>
          <w:sz w:val="28"/>
          <w:szCs w:val="28"/>
        </w:rPr>
        <w:t>тыс. рублей</w:t>
      </w:r>
      <w:r w:rsidRPr="00BF6E3A">
        <w:rPr>
          <w:rStyle w:val="ac"/>
          <w:bCs/>
          <w:sz w:val="28"/>
          <w:szCs w:val="28"/>
        </w:rPr>
        <w:footnoteReference w:id="55"/>
      </w:r>
      <w:r w:rsidRPr="00BF6E3A">
        <w:rPr>
          <w:bCs/>
          <w:sz w:val="28"/>
          <w:szCs w:val="28"/>
        </w:rPr>
        <w:t xml:space="preserve">, </w:t>
      </w:r>
      <w:r w:rsidRPr="00BF6E3A">
        <w:rPr>
          <w:sz w:val="28"/>
          <w:szCs w:val="28"/>
        </w:rPr>
        <w:t>Общество с ограниченной ответственностью «Чукотская оптовая торговля» – 500 000,0 тыс. рублей</w:t>
      </w:r>
      <w:r w:rsidRPr="00BF6E3A">
        <w:rPr>
          <w:rStyle w:val="ac"/>
          <w:sz w:val="28"/>
          <w:szCs w:val="28"/>
        </w:rPr>
        <w:footnoteReference w:id="56"/>
      </w:r>
      <w:r w:rsidRPr="00BF6E3A">
        <w:rPr>
          <w:bCs/>
          <w:sz w:val="28"/>
          <w:szCs w:val="28"/>
        </w:rPr>
        <w:t>);</w:t>
      </w:r>
    </w:p>
    <w:p w:rsidR="009E28B0" w:rsidRDefault="007B6128" w:rsidP="009E28B0">
      <w:pPr>
        <w:ind w:firstLine="709"/>
        <w:jc w:val="both"/>
        <w:rPr>
          <w:bCs/>
          <w:sz w:val="28"/>
          <w:szCs w:val="28"/>
        </w:rPr>
      </w:pPr>
      <w:r w:rsidRPr="00BF6E3A">
        <w:rPr>
          <w:bCs/>
          <w:sz w:val="28"/>
          <w:szCs w:val="28"/>
        </w:rPr>
        <w:t>- подготовка флота к навигации 250 000,0 тыс. рублей (</w:t>
      </w:r>
      <w:bookmarkStart w:id="34" w:name="_Hlk212897139"/>
      <w:r w:rsidRPr="00BF6E3A">
        <w:rPr>
          <w:bCs/>
          <w:sz w:val="28"/>
          <w:szCs w:val="28"/>
        </w:rPr>
        <w:t>Акционерное общество «</w:t>
      </w:r>
      <w:proofErr w:type="spellStart"/>
      <w:r w:rsidRPr="00BF6E3A">
        <w:rPr>
          <w:bCs/>
          <w:sz w:val="28"/>
          <w:szCs w:val="28"/>
        </w:rPr>
        <w:t>Анадырьморпорт</w:t>
      </w:r>
      <w:proofErr w:type="spellEnd"/>
      <w:r w:rsidRPr="00BF6E3A">
        <w:rPr>
          <w:bCs/>
          <w:sz w:val="28"/>
          <w:szCs w:val="28"/>
        </w:rPr>
        <w:t>»</w:t>
      </w:r>
      <w:bookmarkEnd w:id="34"/>
      <w:r w:rsidRPr="00BF6E3A">
        <w:rPr>
          <w:rStyle w:val="ac"/>
          <w:bCs/>
          <w:sz w:val="28"/>
          <w:szCs w:val="28"/>
        </w:rPr>
        <w:footnoteReference w:id="57"/>
      </w:r>
      <w:r w:rsidRPr="00BF6E3A">
        <w:rPr>
          <w:bCs/>
          <w:sz w:val="28"/>
          <w:szCs w:val="28"/>
        </w:rPr>
        <w:t>).</w:t>
      </w:r>
      <w:bookmarkEnd w:id="33"/>
    </w:p>
    <w:p w:rsidR="009E28B0" w:rsidRPr="009E28B0" w:rsidRDefault="009E28B0" w:rsidP="009E28B0">
      <w:pPr>
        <w:ind w:firstLine="709"/>
        <w:jc w:val="both"/>
        <w:rPr>
          <w:sz w:val="6"/>
          <w:szCs w:val="6"/>
        </w:rPr>
      </w:pPr>
    </w:p>
    <w:p w:rsidR="007B6128" w:rsidRPr="009E28B0" w:rsidRDefault="007B6128" w:rsidP="009E28B0">
      <w:pPr>
        <w:ind w:firstLine="709"/>
        <w:jc w:val="center"/>
        <w:rPr>
          <w:b/>
          <w:bCs/>
          <w:sz w:val="28"/>
          <w:szCs w:val="28"/>
        </w:rPr>
      </w:pPr>
      <w:r w:rsidRPr="009E28B0">
        <w:rPr>
          <w:b/>
          <w:sz w:val="28"/>
          <w:szCs w:val="28"/>
        </w:rPr>
        <w:t>Источники финансирования дефицита окружного бюджета</w:t>
      </w:r>
    </w:p>
    <w:p w:rsidR="007B6128" w:rsidRPr="00107CAC" w:rsidRDefault="007B6128" w:rsidP="00502279">
      <w:pPr>
        <w:ind w:firstLine="709"/>
        <w:jc w:val="both"/>
        <w:rPr>
          <w:sz w:val="28"/>
          <w:szCs w:val="28"/>
        </w:rPr>
      </w:pPr>
      <w:r w:rsidRPr="00107CAC">
        <w:rPr>
          <w:sz w:val="28"/>
          <w:szCs w:val="28"/>
        </w:rPr>
        <w:t xml:space="preserve">Законом об окружном бюджете предусмотрен дефицит в размере </w:t>
      </w:r>
      <w:r w:rsidRPr="00107CAC">
        <w:rPr>
          <w:rFonts w:eastAsiaTheme="minorHAnsi"/>
          <w:sz w:val="28"/>
          <w:szCs w:val="28"/>
          <w:lang w:eastAsia="en-US"/>
        </w:rPr>
        <w:t>1 878 878,0 </w:t>
      </w:r>
      <w:r w:rsidRPr="00107CAC">
        <w:rPr>
          <w:sz w:val="28"/>
          <w:szCs w:val="28"/>
        </w:rPr>
        <w:t>тыс. рублей. Окружной бюджет по результатам отчетного периода исполнен с профицитом в сумме 1 246 968,1 тыс. рублей.</w:t>
      </w:r>
    </w:p>
    <w:p w:rsidR="007B6128" w:rsidRPr="00107CAC" w:rsidRDefault="007B6128" w:rsidP="00502279">
      <w:pPr>
        <w:ind w:firstLine="709"/>
        <w:jc w:val="both"/>
        <w:rPr>
          <w:spacing w:val="-4"/>
          <w:sz w:val="28"/>
          <w:szCs w:val="28"/>
        </w:rPr>
      </w:pPr>
      <w:r w:rsidRPr="00107CAC">
        <w:rPr>
          <w:spacing w:val="-4"/>
          <w:sz w:val="28"/>
          <w:szCs w:val="28"/>
        </w:rPr>
        <w:t>Показатели источников внутреннего финансирования дефицита бюджета представлены в таблице №15.</w:t>
      </w:r>
    </w:p>
    <w:p w:rsidR="007B6128" w:rsidRPr="00107CAC" w:rsidRDefault="007B6128" w:rsidP="00502279">
      <w:pPr>
        <w:pStyle w:val="ConsPlusTitle"/>
        <w:adjustRightInd/>
        <w:jc w:val="right"/>
        <w:outlineLvl w:val="0"/>
        <w:rPr>
          <w:b w:val="0"/>
          <w:sz w:val="28"/>
          <w:szCs w:val="28"/>
        </w:rPr>
      </w:pPr>
      <w:r w:rsidRPr="00107CAC">
        <w:rPr>
          <w:b w:val="0"/>
          <w:sz w:val="28"/>
          <w:szCs w:val="28"/>
        </w:rPr>
        <w:t>Таблица №15</w:t>
      </w:r>
    </w:p>
    <w:p w:rsidR="007B6128" w:rsidRPr="00107CAC" w:rsidRDefault="007B6128" w:rsidP="00502279">
      <w:pPr>
        <w:ind w:firstLine="709"/>
        <w:jc w:val="right"/>
        <w:rPr>
          <w:spacing w:val="-4"/>
          <w:sz w:val="28"/>
          <w:szCs w:val="28"/>
        </w:rPr>
      </w:pPr>
      <w:r w:rsidRPr="00107CAC">
        <w:rPr>
          <w:sz w:val="28"/>
          <w:szCs w:val="28"/>
        </w:rPr>
        <w:t>(тыс. рублей)</w:t>
      </w:r>
    </w:p>
    <w:tbl>
      <w:tblPr>
        <w:tblW w:w="9936" w:type="dxa"/>
        <w:tblLook w:val="04A0" w:firstRow="1" w:lastRow="0" w:firstColumn="1" w:lastColumn="0" w:noHBand="0" w:noVBand="1"/>
      </w:tblPr>
      <w:tblGrid>
        <w:gridCol w:w="6516"/>
        <w:gridCol w:w="1560"/>
        <w:gridCol w:w="1860"/>
      </w:tblGrid>
      <w:tr w:rsidR="007B6128" w:rsidRPr="00BF6E3A" w:rsidTr="00F823D0">
        <w:trPr>
          <w:trHeight w:val="244"/>
          <w:tblHeader/>
        </w:trPr>
        <w:tc>
          <w:tcPr>
            <w:tcW w:w="6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Наименование</w:t>
            </w:r>
          </w:p>
          <w:p w:rsidR="007B6128" w:rsidRPr="00BF6E3A" w:rsidRDefault="007B6128" w:rsidP="00502279">
            <w:pPr>
              <w:jc w:val="center"/>
              <w:rPr>
                <w:sz w:val="20"/>
                <w:szCs w:val="20"/>
              </w:rPr>
            </w:pPr>
            <w:r w:rsidRPr="00BF6E3A">
              <w:rPr>
                <w:sz w:val="20"/>
                <w:szCs w:val="20"/>
              </w:rPr>
              <w:t>показателя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Утверждено (ф. 0503117)</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Исполнено</w:t>
            </w:r>
          </w:p>
          <w:p w:rsidR="007B6128" w:rsidRPr="00BF6E3A" w:rsidRDefault="007B6128" w:rsidP="00502279">
            <w:pPr>
              <w:jc w:val="center"/>
              <w:rPr>
                <w:sz w:val="20"/>
                <w:szCs w:val="20"/>
              </w:rPr>
            </w:pPr>
            <w:r w:rsidRPr="00BF6E3A">
              <w:rPr>
                <w:sz w:val="20"/>
                <w:szCs w:val="20"/>
              </w:rPr>
              <w:t>на 01.10.2025 г.</w:t>
            </w:r>
          </w:p>
        </w:tc>
      </w:tr>
      <w:tr w:rsidR="007B6128" w:rsidRPr="00BF6E3A" w:rsidTr="009E4F0F">
        <w:trPr>
          <w:trHeight w:val="96"/>
          <w:tblHeader/>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1</w:t>
            </w:r>
          </w:p>
        </w:tc>
        <w:tc>
          <w:tcPr>
            <w:tcW w:w="1560" w:type="dxa"/>
            <w:tcBorders>
              <w:top w:val="nil"/>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2</w:t>
            </w:r>
          </w:p>
        </w:tc>
        <w:tc>
          <w:tcPr>
            <w:tcW w:w="1860" w:type="dxa"/>
            <w:tcBorders>
              <w:top w:val="nil"/>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3</w:t>
            </w:r>
          </w:p>
        </w:tc>
      </w:tr>
      <w:tr w:rsidR="007B6128" w:rsidRPr="00BF6E3A" w:rsidTr="00BF6E3A">
        <w:trPr>
          <w:trHeight w:val="20"/>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b/>
                <w:bCs/>
                <w:sz w:val="20"/>
                <w:szCs w:val="20"/>
              </w:rPr>
            </w:pPr>
            <w:r w:rsidRPr="00BF6E3A">
              <w:rPr>
                <w:b/>
                <w:bCs/>
                <w:sz w:val="20"/>
                <w:szCs w:val="20"/>
              </w:rPr>
              <w:t>Доходы бюджета</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62 205 353,1</w:t>
            </w:r>
          </w:p>
        </w:tc>
        <w:tc>
          <w:tcPr>
            <w:tcW w:w="18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46 741 464,3</w:t>
            </w:r>
          </w:p>
        </w:tc>
      </w:tr>
      <w:tr w:rsidR="007B6128" w:rsidRPr="00BF6E3A" w:rsidTr="00BF6E3A">
        <w:trPr>
          <w:trHeight w:val="20"/>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b/>
                <w:bCs/>
                <w:sz w:val="20"/>
                <w:szCs w:val="20"/>
              </w:rPr>
            </w:pPr>
            <w:r w:rsidRPr="00BF6E3A">
              <w:rPr>
                <w:b/>
                <w:bCs/>
                <w:sz w:val="20"/>
                <w:szCs w:val="20"/>
              </w:rPr>
              <w:t>Расходы бюджета</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64 187 159,7</w:t>
            </w:r>
          </w:p>
        </w:tc>
        <w:tc>
          <w:tcPr>
            <w:tcW w:w="18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45 494 496,2</w:t>
            </w:r>
          </w:p>
        </w:tc>
      </w:tr>
      <w:tr w:rsidR="007B6128" w:rsidRPr="00BF6E3A" w:rsidTr="00BF6E3A">
        <w:trPr>
          <w:trHeight w:val="20"/>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b/>
                <w:bCs/>
                <w:sz w:val="20"/>
                <w:szCs w:val="20"/>
              </w:rPr>
            </w:pPr>
            <w:r w:rsidRPr="00BF6E3A">
              <w:rPr>
                <w:b/>
                <w:bCs/>
                <w:sz w:val="20"/>
                <w:szCs w:val="20"/>
              </w:rPr>
              <w:t>Результат исполнения бюджета</w:t>
            </w:r>
            <w:r w:rsidR="009E28B0">
              <w:rPr>
                <w:b/>
                <w:bCs/>
                <w:sz w:val="20"/>
                <w:szCs w:val="20"/>
              </w:rPr>
              <w:t xml:space="preserve"> </w:t>
            </w:r>
            <w:r w:rsidRPr="00BF6E3A">
              <w:rPr>
                <w:b/>
                <w:bCs/>
                <w:sz w:val="20"/>
                <w:szCs w:val="20"/>
              </w:rPr>
              <w:t>(Дефицит «-»; Профицит «+»)</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-1 981 806,6</w:t>
            </w:r>
          </w:p>
        </w:tc>
        <w:tc>
          <w:tcPr>
            <w:tcW w:w="18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1 246 968,1</w:t>
            </w:r>
          </w:p>
        </w:tc>
      </w:tr>
      <w:tr w:rsidR="007B6128" w:rsidRPr="00BF6E3A" w:rsidTr="00BF6E3A">
        <w:trPr>
          <w:trHeight w:val="20"/>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b/>
                <w:bCs/>
                <w:sz w:val="20"/>
                <w:szCs w:val="20"/>
              </w:rPr>
            </w:pPr>
            <w:r w:rsidRPr="00BF6E3A">
              <w:rPr>
                <w:b/>
                <w:bCs/>
                <w:sz w:val="20"/>
                <w:szCs w:val="20"/>
              </w:rPr>
              <w:t>Источники внутреннего финансирования дефицита,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1 878 878,0</w:t>
            </w:r>
          </w:p>
        </w:tc>
        <w:tc>
          <w:tcPr>
            <w:tcW w:w="18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-1 246 968,1</w:t>
            </w:r>
          </w:p>
        </w:tc>
      </w:tr>
      <w:tr w:rsidR="007B6128" w:rsidRPr="00BF6E3A" w:rsidTr="00BF6E3A">
        <w:trPr>
          <w:trHeight w:val="20"/>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b/>
                <w:bCs/>
                <w:sz w:val="20"/>
                <w:szCs w:val="20"/>
              </w:rPr>
            </w:pPr>
            <w:r w:rsidRPr="00BF6E3A">
              <w:rPr>
                <w:b/>
                <w:bCs/>
                <w:sz w:val="20"/>
                <w:szCs w:val="20"/>
              </w:rPr>
              <w:t>1. Государственные ценные бумаги</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140 000,0</w:t>
            </w:r>
          </w:p>
        </w:tc>
        <w:tc>
          <w:tcPr>
            <w:tcW w:w="18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w:t>
            </w:r>
          </w:p>
        </w:tc>
      </w:tr>
      <w:tr w:rsidR="007B6128" w:rsidRPr="00BF6E3A" w:rsidTr="00BF6E3A">
        <w:trPr>
          <w:trHeight w:val="20"/>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b/>
                <w:bCs/>
                <w:sz w:val="20"/>
                <w:szCs w:val="20"/>
              </w:rPr>
            </w:pPr>
            <w:r w:rsidRPr="00BF6E3A">
              <w:rPr>
                <w:b/>
                <w:bCs/>
                <w:sz w:val="20"/>
                <w:szCs w:val="20"/>
              </w:rPr>
              <w:lastRenderedPageBreak/>
              <w:t xml:space="preserve">2. Бюджетные кредиты от других бюджетов </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-462 738,9</w:t>
            </w:r>
          </w:p>
        </w:tc>
        <w:tc>
          <w:tcPr>
            <w:tcW w:w="18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1 908 000,0</w:t>
            </w:r>
          </w:p>
        </w:tc>
      </w:tr>
      <w:tr w:rsidR="007B6128" w:rsidRPr="00BF6E3A" w:rsidTr="00F823D0">
        <w:trPr>
          <w:trHeight w:val="96"/>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sz w:val="20"/>
                <w:szCs w:val="20"/>
              </w:rPr>
            </w:pPr>
            <w:r w:rsidRPr="00BF6E3A">
              <w:rPr>
                <w:sz w:val="20"/>
                <w:szCs w:val="20"/>
              </w:rPr>
              <w:t>получено</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2 108 000,0</w:t>
            </w:r>
          </w:p>
        </w:tc>
        <w:tc>
          <w:tcPr>
            <w:tcW w:w="18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1 908 000,0</w:t>
            </w:r>
          </w:p>
        </w:tc>
      </w:tr>
      <w:tr w:rsidR="007B6128" w:rsidRPr="00BF6E3A" w:rsidTr="00F823D0">
        <w:trPr>
          <w:trHeight w:val="138"/>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sz w:val="20"/>
                <w:szCs w:val="20"/>
              </w:rPr>
            </w:pPr>
            <w:r w:rsidRPr="00BF6E3A">
              <w:rPr>
                <w:sz w:val="20"/>
                <w:szCs w:val="20"/>
              </w:rPr>
              <w:t>возврат</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-2 570 738,9</w:t>
            </w:r>
          </w:p>
        </w:tc>
        <w:tc>
          <w:tcPr>
            <w:tcW w:w="18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r>
      <w:tr w:rsidR="007B6128" w:rsidRPr="00BF6E3A" w:rsidTr="00BF6E3A">
        <w:trPr>
          <w:trHeight w:val="20"/>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b/>
                <w:bCs/>
                <w:sz w:val="20"/>
                <w:szCs w:val="20"/>
              </w:rPr>
            </w:pPr>
            <w:r w:rsidRPr="00BF6E3A">
              <w:rPr>
                <w:b/>
                <w:bCs/>
                <w:sz w:val="20"/>
                <w:szCs w:val="20"/>
              </w:rPr>
              <w:t>3. Бюджетные кредиты</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1 279 100,7</w:t>
            </w:r>
          </w:p>
        </w:tc>
        <w:tc>
          <w:tcPr>
            <w:tcW w:w="18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-1 782 554,3</w:t>
            </w:r>
          </w:p>
        </w:tc>
      </w:tr>
      <w:tr w:rsidR="007B6128" w:rsidRPr="00BF6E3A" w:rsidTr="00BF6E3A">
        <w:trPr>
          <w:trHeight w:val="20"/>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sz w:val="20"/>
                <w:szCs w:val="20"/>
              </w:rPr>
            </w:pPr>
            <w:r w:rsidRPr="00BF6E3A">
              <w:rPr>
                <w:sz w:val="20"/>
                <w:szCs w:val="20"/>
              </w:rPr>
              <w:t>предоставлено</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-1 978 000,0</w:t>
            </w:r>
          </w:p>
        </w:tc>
        <w:tc>
          <w:tcPr>
            <w:tcW w:w="18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-1 938 954,3</w:t>
            </w:r>
          </w:p>
        </w:tc>
      </w:tr>
      <w:tr w:rsidR="007B6128" w:rsidRPr="00BF6E3A" w:rsidTr="00BF6E3A">
        <w:trPr>
          <w:trHeight w:val="20"/>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sz w:val="20"/>
                <w:szCs w:val="20"/>
              </w:rPr>
            </w:pPr>
            <w:r w:rsidRPr="00BF6E3A">
              <w:rPr>
                <w:sz w:val="20"/>
                <w:szCs w:val="20"/>
              </w:rPr>
              <w:t>возврат</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3 257 100,7</w:t>
            </w:r>
          </w:p>
        </w:tc>
        <w:tc>
          <w:tcPr>
            <w:tcW w:w="18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156 400,0</w:t>
            </w:r>
          </w:p>
        </w:tc>
      </w:tr>
      <w:tr w:rsidR="007B6128" w:rsidRPr="00BF6E3A" w:rsidTr="00BF6E3A">
        <w:trPr>
          <w:trHeight w:val="20"/>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BF6E3A">
            <w:pPr>
              <w:rPr>
                <w:b/>
                <w:bCs/>
                <w:sz w:val="20"/>
                <w:szCs w:val="20"/>
              </w:rPr>
            </w:pPr>
            <w:r w:rsidRPr="00BF6E3A">
              <w:rPr>
                <w:b/>
                <w:bCs/>
                <w:sz w:val="20"/>
                <w:szCs w:val="20"/>
              </w:rPr>
              <w:t xml:space="preserve">4. Изменения остатков </w:t>
            </w:r>
            <w:proofErr w:type="spellStart"/>
            <w:r w:rsidRPr="00BF6E3A">
              <w:rPr>
                <w:b/>
                <w:bCs/>
                <w:sz w:val="20"/>
                <w:szCs w:val="20"/>
              </w:rPr>
              <w:t>средствна</w:t>
            </w:r>
            <w:proofErr w:type="spellEnd"/>
            <w:r w:rsidRPr="00BF6E3A">
              <w:rPr>
                <w:b/>
                <w:bCs/>
                <w:sz w:val="20"/>
                <w:szCs w:val="20"/>
              </w:rPr>
              <w:t xml:space="preserve"> счетах по учету средств бюджета</w:t>
            </w:r>
          </w:p>
        </w:tc>
        <w:tc>
          <w:tcPr>
            <w:tcW w:w="15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922 516,2</w:t>
            </w:r>
          </w:p>
        </w:tc>
        <w:tc>
          <w:tcPr>
            <w:tcW w:w="1860"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-1 372 413,8</w:t>
            </w:r>
          </w:p>
        </w:tc>
      </w:tr>
    </w:tbl>
    <w:p w:rsidR="007B6128" w:rsidRPr="005A1DF3" w:rsidRDefault="007B6128" w:rsidP="009E28B0">
      <w:pPr>
        <w:pStyle w:val="22"/>
        <w:spacing w:before="120"/>
        <w:ind w:firstLine="709"/>
        <w:rPr>
          <w:spacing w:val="-4"/>
          <w:sz w:val="28"/>
          <w:szCs w:val="28"/>
        </w:rPr>
      </w:pPr>
      <w:r w:rsidRPr="00BF6E3A">
        <w:rPr>
          <w:spacing w:val="-4"/>
          <w:sz w:val="28"/>
          <w:szCs w:val="28"/>
        </w:rPr>
        <w:t xml:space="preserve">Структура источников внутреннего финансирования дефицита окружного </w:t>
      </w:r>
      <w:r w:rsidRPr="005A1DF3">
        <w:rPr>
          <w:spacing w:val="-4"/>
          <w:sz w:val="28"/>
          <w:szCs w:val="28"/>
        </w:rPr>
        <w:t>бюджета соответствует статье 95 Бюджетного кодекса.</w:t>
      </w:r>
    </w:p>
    <w:p w:rsidR="007B6128" w:rsidRPr="005A1DF3" w:rsidRDefault="007B6128" w:rsidP="00502279">
      <w:pPr>
        <w:ind w:firstLine="709"/>
        <w:jc w:val="both"/>
        <w:rPr>
          <w:sz w:val="28"/>
          <w:szCs w:val="28"/>
        </w:rPr>
      </w:pPr>
      <w:r w:rsidRPr="005A1DF3">
        <w:rPr>
          <w:sz w:val="28"/>
          <w:szCs w:val="28"/>
        </w:rPr>
        <w:t>На конец отчетного периода объем долговых обязательств Чукотского автономного округа по бюджетным кредитам увеличился на 1 908 000,0 тыс. рублей за счет привлечения бюджетного (казначейского) кредита на пополнение остатка средств на едином счете бюджета с предельным сроком погашения до 19 декабря 2025 года, направленного на кредитование юридических лиц, в том числе для осуществления северного завоза.</w:t>
      </w:r>
    </w:p>
    <w:p w:rsidR="007B6128" w:rsidRPr="005A1DF3" w:rsidRDefault="007B6128" w:rsidP="00502279">
      <w:pPr>
        <w:ind w:firstLine="709"/>
        <w:jc w:val="both"/>
        <w:rPr>
          <w:rFonts w:eastAsia="DejaVu Sans"/>
          <w:kern w:val="2"/>
          <w:sz w:val="28"/>
          <w:szCs w:val="28"/>
          <w:lang w:eastAsia="ar-SA"/>
        </w:rPr>
      </w:pPr>
      <w:r w:rsidRPr="005A1DF3">
        <w:rPr>
          <w:sz w:val="28"/>
          <w:szCs w:val="28"/>
        </w:rPr>
        <w:t>Необходимо отметить, что на момент проведения мероприятия</w:t>
      </w:r>
      <w:r w:rsidRPr="005A1DF3">
        <w:rPr>
          <w:rFonts w:eastAsia="DejaVu Sans"/>
          <w:kern w:val="2"/>
          <w:sz w:val="28"/>
          <w:szCs w:val="28"/>
          <w:lang w:eastAsia="ar-SA"/>
        </w:rPr>
        <w:t xml:space="preserve"> в окружной бюджет поступили средства от продажи государственных ценных бумаг Чукотского автономного округа в сумме 140 000,0 тыс. рублей.</w:t>
      </w:r>
    </w:p>
    <w:p w:rsidR="007B6128" w:rsidRPr="005A1DF3" w:rsidRDefault="007B6128" w:rsidP="00502279">
      <w:pPr>
        <w:widowControl w:val="0"/>
        <w:autoSpaceDE w:val="0"/>
        <w:autoSpaceDN w:val="0"/>
        <w:adjustRightInd w:val="0"/>
        <w:ind w:firstLine="709"/>
        <w:jc w:val="both"/>
        <w:rPr>
          <w:sz w:val="28"/>
          <w:szCs w:val="28"/>
        </w:rPr>
      </w:pPr>
      <w:r w:rsidRPr="005A1DF3">
        <w:rPr>
          <w:sz w:val="28"/>
          <w:szCs w:val="28"/>
        </w:rPr>
        <w:t xml:space="preserve">Законом об окружном бюджете предоставление бюджетных кредитов установлено сумме 1 978 000,0 тыс. рублей, в том числе: </w:t>
      </w:r>
    </w:p>
    <w:p w:rsidR="007B6128" w:rsidRPr="005A1DF3" w:rsidRDefault="007B6128" w:rsidP="00502279">
      <w:pPr>
        <w:pStyle w:val="af0"/>
        <w:widowControl w:val="0"/>
        <w:numPr>
          <w:ilvl w:val="0"/>
          <w:numId w:val="5"/>
        </w:numPr>
        <w:autoSpaceDE w:val="0"/>
        <w:autoSpaceDN w:val="0"/>
        <w:adjustRightInd w:val="0"/>
        <w:spacing w:after="0" w:line="240" w:lineRule="auto"/>
        <w:ind w:left="0" w:firstLine="709"/>
        <w:jc w:val="both"/>
        <w:rPr>
          <w:rFonts w:ascii="Times New Roman" w:hAnsi="Times New Roman" w:cs="Times New Roman"/>
          <w:sz w:val="28"/>
          <w:szCs w:val="28"/>
        </w:rPr>
      </w:pPr>
      <w:r w:rsidRPr="005A1DF3">
        <w:rPr>
          <w:rFonts w:ascii="Times New Roman" w:hAnsi="Times New Roman" w:cs="Times New Roman"/>
          <w:sz w:val="28"/>
          <w:szCs w:val="28"/>
        </w:rPr>
        <w:t>50 000,0 тыс. рублей – местным бюджетам на частичное покрытие дефицитов местных бюджетов;</w:t>
      </w:r>
    </w:p>
    <w:p w:rsidR="007B6128" w:rsidRPr="005A1DF3" w:rsidRDefault="007B6128" w:rsidP="00502279">
      <w:pPr>
        <w:pStyle w:val="af0"/>
        <w:widowControl w:val="0"/>
        <w:numPr>
          <w:ilvl w:val="0"/>
          <w:numId w:val="5"/>
        </w:numPr>
        <w:autoSpaceDE w:val="0"/>
        <w:autoSpaceDN w:val="0"/>
        <w:adjustRightInd w:val="0"/>
        <w:spacing w:after="0" w:line="240" w:lineRule="auto"/>
        <w:ind w:left="0" w:firstLine="709"/>
        <w:jc w:val="both"/>
        <w:rPr>
          <w:rFonts w:ascii="Times New Roman" w:hAnsi="Times New Roman" w:cs="Times New Roman"/>
          <w:sz w:val="28"/>
          <w:szCs w:val="28"/>
        </w:rPr>
      </w:pPr>
      <w:r w:rsidRPr="005A1DF3">
        <w:rPr>
          <w:rFonts w:ascii="Times New Roman" w:hAnsi="Times New Roman" w:cs="Times New Roman"/>
          <w:sz w:val="28"/>
          <w:szCs w:val="28"/>
        </w:rPr>
        <w:t>1 928 000,0 тыс. рублей – юридическим лицам на закупку и доставку:</w:t>
      </w:r>
    </w:p>
    <w:p w:rsidR="007B6128" w:rsidRPr="005A1DF3" w:rsidRDefault="007B6128" w:rsidP="00502279">
      <w:pPr>
        <w:widowControl w:val="0"/>
        <w:autoSpaceDE w:val="0"/>
        <w:autoSpaceDN w:val="0"/>
        <w:adjustRightInd w:val="0"/>
        <w:ind w:firstLine="709"/>
        <w:jc w:val="both"/>
        <w:rPr>
          <w:sz w:val="28"/>
          <w:szCs w:val="28"/>
        </w:rPr>
      </w:pPr>
      <w:r w:rsidRPr="005A1DF3">
        <w:rPr>
          <w:sz w:val="28"/>
          <w:szCs w:val="28"/>
        </w:rPr>
        <w:t>- топлива на территорию округа – 1 558 000,0 тыс. рублей;</w:t>
      </w:r>
    </w:p>
    <w:p w:rsidR="007B6128" w:rsidRPr="005A1DF3" w:rsidRDefault="007B6128" w:rsidP="00502279">
      <w:pPr>
        <w:widowControl w:val="0"/>
        <w:autoSpaceDE w:val="0"/>
        <w:autoSpaceDN w:val="0"/>
        <w:adjustRightInd w:val="0"/>
        <w:ind w:firstLine="709"/>
        <w:jc w:val="both"/>
        <w:rPr>
          <w:rFonts w:eastAsia="Calibri"/>
          <w:sz w:val="28"/>
          <w:szCs w:val="28"/>
          <w:lang w:eastAsia="en-US"/>
        </w:rPr>
      </w:pPr>
      <w:r w:rsidRPr="005A1DF3">
        <w:rPr>
          <w:rFonts w:eastAsia="Calibri"/>
          <w:sz w:val="28"/>
          <w:szCs w:val="28"/>
          <w:lang w:eastAsia="en-US"/>
        </w:rPr>
        <w:t>- социально значимых продовольственных товаров и непродовольственных товаров народного потребления первой необходимости – 350 000,0 тыс. рублей;</w:t>
      </w:r>
    </w:p>
    <w:p w:rsidR="007B6128" w:rsidRPr="005A1DF3" w:rsidRDefault="007B6128" w:rsidP="00502279">
      <w:pPr>
        <w:widowControl w:val="0"/>
        <w:autoSpaceDE w:val="0"/>
        <w:autoSpaceDN w:val="0"/>
        <w:adjustRightInd w:val="0"/>
        <w:ind w:firstLine="709"/>
        <w:jc w:val="both"/>
        <w:rPr>
          <w:rFonts w:eastAsia="Calibri"/>
          <w:sz w:val="28"/>
          <w:szCs w:val="28"/>
          <w:lang w:eastAsia="en-US"/>
        </w:rPr>
      </w:pPr>
      <w:r w:rsidRPr="005A1DF3">
        <w:rPr>
          <w:rFonts w:eastAsia="Calibri"/>
          <w:sz w:val="28"/>
          <w:szCs w:val="28"/>
          <w:lang w:eastAsia="en-US"/>
        </w:rPr>
        <w:t>- лекарственных и медицинских изделий, специализированных продуктов лечебного питания, непродовольственных товаров народного потребления первой необходимости – 20 000,0 тыс. рублей.</w:t>
      </w:r>
    </w:p>
    <w:p w:rsidR="007B6128" w:rsidRPr="005A1DF3" w:rsidRDefault="007B6128" w:rsidP="00502279">
      <w:pPr>
        <w:widowControl w:val="0"/>
        <w:autoSpaceDE w:val="0"/>
        <w:autoSpaceDN w:val="0"/>
        <w:adjustRightInd w:val="0"/>
        <w:ind w:firstLine="709"/>
        <w:jc w:val="both"/>
        <w:rPr>
          <w:sz w:val="28"/>
          <w:szCs w:val="28"/>
        </w:rPr>
      </w:pPr>
      <w:r w:rsidRPr="005A1DF3">
        <w:rPr>
          <w:sz w:val="28"/>
          <w:szCs w:val="28"/>
        </w:rPr>
        <w:t>Плата за пользование бюджетными кредитами в 2025 году установлена пунктом 4 статьи 8 Закона об окружном бюджете.</w:t>
      </w:r>
    </w:p>
    <w:p w:rsidR="007B6128" w:rsidRPr="00BF6E3A" w:rsidRDefault="007B6128" w:rsidP="00502279">
      <w:pPr>
        <w:widowControl w:val="0"/>
        <w:autoSpaceDE w:val="0"/>
        <w:autoSpaceDN w:val="0"/>
        <w:adjustRightInd w:val="0"/>
        <w:ind w:firstLine="709"/>
        <w:jc w:val="both"/>
        <w:rPr>
          <w:sz w:val="28"/>
          <w:szCs w:val="28"/>
        </w:rPr>
      </w:pPr>
      <w:r w:rsidRPr="005A1DF3">
        <w:rPr>
          <w:sz w:val="28"/>
          <w:szCs w:val="28"/>
        </w:rPr>
        <w:t>По состоянию на 1 октября 2025 года задолженность по выданным из окружного бюджета кредитам</w:t>
      </w:r>
      <w:r w:rsidRPr="00BF6E3A">
        <w:rPr>
          <w:sz w:val="28"/>
          <w:szCs w:val="28"/>
        </w:rPr>
        <w:t xml:space="preserve"> муниципальным образованиям составила 158 904,3 тыс. рублей (таблица №16).</w:t>
      </w:r>
    </w:p>
    <w:p w:rsidR="007B6128" w:rsidRPr="00107CAC" w:rsidRDefault="007B6128" w:rsidP="00502279">
      <w:pPr>
        <w:pStyle w:val="ConsPlusTitle"/>
        <w:adjustRightInd/>
        <w:jc w:val="right"/>
        <w:outlineLvl w:val="0"/>
        <w:rPr>
          <w:b w:val="0"/>
          <w:sz w:val="28"/>
          <w:szCs w:val="28"/>
        </w:rPr>
      </w:pPr>
      <w:r w:rsidRPr="00107CAC">
        <w:rPr>
          <w:b w:val="0"/>
          <w:sz w:val="28"/>
          <w:szCs w:val="28"/>
        </w:rPr>
        <w:t>Таблица №16</w:t>
      </w:r>
    </w:p>
    <w:p w:rsidR="007B6128" w:rsidRPr="00107CAC" w:rsidRDefault="007B6128" w:rsidP="00502279">
      <w:pPr>
        <w:widowControl w:val="0"/>
        <w:autoSpaceDE w:val="0"/>
        <w:autoSpaceDN w:val="0"/>
        <w:adjustRightInd w:val="0"/>
        <w:ind w:firstLine="709"/>
        <w:jc w:val="right"/>
        <w:rPr>
          <w:sz w:val="28"/>
          <w:szCs w:val="28"/>
        </w:rPr>
      </w:pPr>
      <w:r w:rsidRPr="00107CAC">
        <w:rPr>
          <w:sz w:val="28"/>
          <w:szCs w:val="28"/>
        </w:rPr>
        <w:t>(тыс. рублей)</w:t>
      </w:r>
    </w:p>
    <w:tbl>
      <w:tblPr>
        <w:tblW w:w="10065" w:type="dxa"/>
        <w:tblInd w:w="-147" w:type="dxa"/>
        <w:tblLook w:val="04A0" w:firstRow="1" w:lastRow="0" w:firstColumn="1" w:lastColumn="0" w:noHBand="0" w:noVBand="1"/>
      </w:tblPr>
      <w:tblGrid>
        <w:gridCol w:w="3823"/>
        <w:gridCol w:w="1564"/>
        <w:gridCol w:w="1701"/>
        <w:gridCol w:w="1276"/>
        <w:gridCol w:w="1701"/>
      </w:tblGrid>
      <w:tr w:rsidR="007B6128" w:rsidRPr="00BF6E3A" w:rsidTr="00F823D0">
        <w:trPr>
          <w:trHeight w:val="234"/>
          <w:tblHead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Получатель бюджетного кредита</w:t>
            </w:r>
          </w:p>
          <w:p w:rsidR="007B6128" w:rsidRPr="00BF6E3A" w:rsidRDefault="007B6128" w:rsidP="00502279">
            <w:pPr>
              <w:jc w:val="center"/>
              <w:rPr>
                <w:sz w:val="20"/>
                <w:szCs w:val="20"/>
              </w:rPr>
            </w:pPr>
            <w:r w:rsidRPr="00BF6E3A">
              <w:rPr>
                <w:sz w:val="20"/>
                <w:szCs w:val="20"/>
              </w:rPr>
              <w:t>(муниципальное образование)</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Остаток на 01.01.2025 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Предоставлено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Погашено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Остаток на 01.10.2025 г.</w:t>
            </w:r>
          </w:p>
        </w:tc>
      </w:tr>
      <w:tr w:rsidR="007B6128" w:rsidRPr="00BF6E3A" w:rsidTr="00F823D0">
        <w:trPr>
          <w:trHeight w:val="96"/>
          <w:tblHeader/>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1</w:t>
            </w:r>
          </w:p>
        </w:tc>
        <w:tc>
          <w:tcPr>
            <w:tcW w:w="1564" w:type="dxa"/>
            <w:tcBorders>
              <w:top w:val="nil"/>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4</w:t>
            </w:r>
          </w:p>
        </w:tc>
        <w:tc>
          <w:tcPr>
            <w:tcW w:w="1701" w:type="dxa"/>
            <w:tcBorders>
              <w:top w:val="nil"/>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5</w:t>
            </w:r>
          </w:p>
        </w:tc>
      </w:tr>
      <w:tr w:rsidR="007B6128" w:rsidRPr="00BF6E3A" w:rsidTr="00BF6E3A">
        <w:trPr>
          <w:trHeight w:val="2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b/>
                <w:bCs/>
                <w:sz w:val="20"/>
                <w:szCs w:val="20"/>
              </w:rPr>
            </w:pPr>
            <w:r w:rsidRPr="00BF6E3A">
              <w:rPr>
                <w:b/>
                <w:bCs/>
                <w:sz w:val="20"/>
                <w:szCs w:val="20"/>
              </w:rPr>
              <w:t xml:space="preserve">Бюджетные кредиты </w:t>
            </w:r>
          </w:p>
        </w:tc>
        <w:tc>
          <w:tcPr>
            <w:tcW w:w="1564"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273 350,0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30 954,3</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145 400,0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158 904,3</w:t>
            </w:r>
          </w:p>
        </w:tc>
      </w:tr>
      <w:tr w:rsidR="007B6128" w:rsidRPr="00BF6E3A" w:rsidTr="00BF6E3A">
        <w:trPr>
          <w:trHeight w:val="2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sz w:val="20"/>
                <w:szCs w:val="20"/>
              </w:rPr>
            </w:pPr>
            <w:r w:rsidRPr="00BF6E3A">
              <w:rPr>
                <w:sz w:val="20"/>
                <w:szCs w:val="20"/>
              </w:rPr>
              <w:t>Городской округ Анадырь</w:t>
            </w:r>
          </w:p>
        </w:tc>
        <w:tc>
          <w:tcPr>
            <w:tcW w:w="1564"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114 000,0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11 500,0</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50 000,0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75 500,0</w:t>
            </w:r>
          </w:p>
        </w:tc>
      </w:tr>
      <w:tr w:rsidR="007B6128" w:rsidRPr="00BF6E3A" w:rsidTr="00BF6E3A">
        <w:trPr>
          <w:trHeight w:val="2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sz w:val="20"/>
                <w:szCs w:val="20"/>
              </w:rPr>
            </w:pPr>
            <w:proofErr w:type="spellStart"/>
            <w:r w:rsidRPr="00BF6E3A">
              <w:rPr>
                <w:sz w:val="20"/>
                <w:szCs w:val="20"/>
              </w:rPr>
              <w:t>Провиденский</w:t>
            </w:r>
            <w:proofErr w:type="spellEnd"/>
            <w:r w:rsidRPr="00BF6E3A">
              <w:rPr>
                <w:sz w:val="20"/>
                <w:szCs w:val="20"/>
              </w:rPr>
              <w:t xml:space="preserve"> муниципальный округ</w:t>
            </w:r>
          </w:p>
        </w:tc>
        <w:tc>
          <w:tcPr>
            <w:tcW w:w="1564"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50 800,0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30 800,0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20 000,0</w:t>
            </w:r>
          </w:p>
        </w:tc>
      </w:tr>
      <w:tr w:rsidR="007B6128" w:rsidRPr="00BF6E3A" w:rsidTr="00BF6E3A">
        <w:trPr>
          <w:trHeight w:val="2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sz w:val="20"/>
                <w:szCs w:val="20"/>
              </w:rPr>
            </w:pPr>
            <w:r w:rsidRPr="00BF6E3A">
              <w:rPr>
                <w:sz w:val="20"/>
                <w:szCs w:val="20"/>
              </w:rPr>
              <w:t xml:space="preserve">Муниципальный округ </w:t>
            </w:r>
            <w:proofErr w:type="spellStart"/>
            <w:r w:rsidRPr="00BF6E3A">
              <w:rPr>
                <w:sz w:val="20"/>
                <w:szCs w:val="20"/>
              </w:rPr>
              <w:t>Эгвекинот</w:t>
            </w:r>
            <w:proofErr w:type="spellEnd"/>
          </w:p>
        </w:tc>
        <w:tc>
          <w:tcPr>
            <w:tcW w:w="1564"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22 600,0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22 600,0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r>
      <w:tr w:rsidR="007B6128" w:rsidRPr="00BF6E3A" w:rsidTr="00BF6E3A">
        <w:trPr>
          <w:trHeight w:val="2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sz w:val="20"/>
                <w:szCs w:val="20"/>
              </w:rPr>
            </w:pPr>
            <w:r w:rsidRPr="00BF6E3A">
              <w:rPr>
                <w:sz w:val="20"/>
                <w:szCs w:val="20"/>
              </w:rPr>
              <w:t>Анадырский муниципальный район</w:t>
            </w:r>
          </w:p>
        </w:tc>
        <w:tc>
          <w:tcPr>
            <w:tcW w:w="1564"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15 000,0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19 454,3</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5 000,0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29 454,3</w:t>
            </w:r>
          </w:p>
        </w:tc>
      </w:tr>
      <w:tr w:rsidR="007B6128" w:rsidRPr="00BF6E3A" w:rsidTr="00BF6E3A">
        <w:trPr>
          <w:trHeight w:val="2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sz w:val="20"/>
                <w:szCs w:val="20"/>
              </w:rPr>
            </w:pPr>
            <w:proofErr w:type="spellStart"/>
            <w:r w:rsidRPr="00BF6E3A">
              <w:rPr>
                <w:sz w:val="20"/>
                <w:szCs w:val="20"/>
              </w:rPr>
              <w:t>Билибинский</w:t>
            </w:r>
            <w:proofErr w:type="spellEnd"/>
            <w:r w:rsidRPr="00BF6E3A">
              <w:rPr>
                <w:sz w:val="20"/>
                <w:szCs w:val="20"/>
              </w:rPr>
              <w:t xml:space="preserve"> муниципальный район</w:t>
            </w:r>
          </w:p>
        </w:tc>
        <w:tc>
          <w:tcPr>
            <w:tcW w:w="1564"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37 000,0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37 000,0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r>
      <w:tr w:rsidR="007B6128" w:rsidRPr="00BF6E3A" w:rsidTr="00BF6E3A">
        <w:trPr>
          <w:trHeight w:val="2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sz w:val="20"/>
                <w:szCs w:val="20"/>
              </w:rPr>
            </w:pPr>
            <w:r w:rsidRPr="00BF6E3A">
              <w:rPr>
                <w:sz w:val="20"/>
                <w:szCs w:val="20"/>
              </w:rPr>
              <w:t>Чукотский муниципальный район</w:t>
            </w:r>
          </w:p>
        </w:tc>
        <w:tc>
          <w:tcPr>
            <w:tcW w:w="1564"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33 950,0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33 950,0</w:t>
            </w:r>
          </w:p>
        </w:tc>
      </w:tr>
    </w:tbl>
    <w:p w:rsidR="007B6128" w:rsidRPr="00BF6E3A" w:rsidRDefault="007B6128" w:rsidP="00502279">
      <w:pPr>
        <w:widowControl w:val="0"/>
        <w:autoSpaceDE w:val="0"/>
        <w:autoSpaceDN w:val="0"/>
        <w:adjustRightInd w:val="0"/>
        <w:spacing w:before="120"/>
        <w:ind w:right="-2" w:firstLine="709"/>
        <w:jc w:val="both"/>
        <w:rPr>
          <w:sz w:val="28"/>
          <w:szCs w:val="28"/>
        </w:rPr>
      </w:pPr>
      <w:r w:rsidRPr="00BF6E3A">
        <w:rPr>
          <w:sz w:val="28"/>
          <w:szCs w:val="28"/>
        </w:rPr>
        <w:lastRenderedPageBreak/>
        <w:t xml:space="preserve">В отчетном периоде пять муниципальных образований вернули бюджетные кредиты в сумме 145 400,0 тыс. рублей (городской округ Анадырь – 50 000,0 тыс. рублей, </w:t>
      </w:r>
      <w:proofErr w:type="spellStart"/>
      <w:r w:rsidRPr="00BF6E3A">
        <w:rPr>
          <w:sz w:val="28"/>
          <w:szCs w:val="28"/>
        </w:rPr>
        <w:t>Провиденский</w:t>
      </w:r>
      <w:proofErr w:type="spellEnd"/>
      <w:r w:rsidRPr="00BF6E3A">
        <w:rPr>
          <w:sz w:val="28"/>
          <w:szCs w:val="28"/>
        </w:rPr>
        <w:t xml:space="preserve"> муниципальный округ</w:t>
      </w:r>
      <w:r w:rsidR="00F823D0">
        <w:rPr>
          <w:sz w:val="28"/>
          <w:szCs w:val="28"/>
        </w:rPr>
        <w:t xml:space="preserve"> </w:t>
      </w:r>
      <w:r w:rsidRPr="00BF6E3A">
        <w:rPr>
          <w:sz w:val="28"/>
          <w:szCs w:val="28"/>
        </w:rPr>
        <w:t xml:space="preserve">– 30 800,0 тыс. рублей, муниципальный округ </w:t>
      </w:r>
      <w:proofErr w:type="spellStart"/>
      <w:r w:rsidRPr="00BF6E3A">
        <w:rPr>
          <w:sz w:val="28"/>
          <w:szCs w:val="28"/>
        </w:rPr>
        <w:t>Эгвекинот</w:t>
      </w:r>
      <w:proofErr w:type="spellEnd"/>
      <w:r w:rsidRPr="00BF6E3A">
        <w:rPr>
          <w:sz w:val="28"/>
          <w:szCs w:val="28"/>
        </w:rPr>
        <w:t xml:space="preserve"> – 22 600,0 тыс. рублей, Анадырский муниципальный район – 5 000,0 тыс. рублей, </w:t>
      </w:r>
      <w:proofErr w:type="spellStart"/>
      <w:r w:rsidRPr="00BF6E3A">
        <w:rPr>
          <w:sz w:val="28"/>
          <w:szCs w:val="28"/>
        </w:rPr>
        <w:t>Билибинский</w:t>
      </w:r>
      <w:proofErr w:type="spellEnd"/>
      <w:r w:rsidRPr="00BF6E3A">
        <w:rPr>
          <w:sz w:val="28"/>
          <w:szCs w:val="28"/>
        </w:rPr>
        <w:t xml:space="preserve"> муниципальный район – 37 000,0 тыс. рублей). </w:t>
      </w:r>
    </w:p>
    <w:p w:rsidR="007B6128" w:rsidRPr="00BF6E3A" w:rsidRDefault="007B6128" w:rsidP="00502279">
      <w:pPr>
        <w:widowControl w:val="0"/>
        <w:autoSpaceDE w:val="0"/>
        <w:autoSpaceDN w:val="0"/>
        <w:adjustRightInd w:val="0"/>
        <w:ind w:firstLine="709"/>
        <w:jc w:val="both"/>
        <w:rPr>
          <w:sz w:val="28"/>
          <w:szCs w:val="28"/>
        </w:rPr>
      </w:pPr>
      <w:r w:rsidRPr="00BF6E3A">
        <w:rPr>
          <w:sz w:val="28"/>
          <w:szCs w:val="28"/>
        </w:rPr>
        <w:t xml:space="preserve">Плата за пользование бюджетными кредитами муниципальными образованиями округа в 2025 году установлена в размере </w:t>
      </w:r>
      <w:r w:rsidRPr="00BF6E3A">
        <w:rPr>
          <w:bCs/>
          <w:sz w:val="28"/>
          <w:szCs w:val="28"/>
        </w:rPr>
        <w:t xml:space="preserve">0,1% годовых, </w:t>
      </w:r>
      <w:r w:rsidRPr="00BF6E3A">
        <w:rPr>
          <w:sz w:val="28"/>
          <w:szCs w:val="28"/>
        </w:rPr>
        <w:t>в доход окружного бюджета поступила плата за предоставление муниципальным образованиям бюджетных кредитов в сумме 89,2 тыс. рублей.</w:t>
      </w:r>
    </w:p>
    <w:p w:rsidR="007B6128" w:rsidRPr="00BF6E3A" w:rsidRDefault="007B6128" w:rsidP="00502279">
      <w:pPr>
        <w:widowControl w:val="0"/>
        <w:autoSpaceDE w:val="0"/>
        <w:autoSpaceDN w:val="0"/>
        <w:adjustRightInd w:val="0"/>
        <w:ind w:firstLine="709"/>
        <w:jc w:val="both"/>
        <w:rPr>
          <w:sz w:val="28"/>
          <w:szCs w:val="28"/>
        </w:rPr>
      </w:pPr>
      <w:r w:rsidRPr="00BF6E3A">
        <w:rPr>
          <w:sz w:val="28"/>
          <w:szCs w:val="28"/>
        </w:rPr>
        <w:t>Задолженность по кредитам юридических лиц перед окружным бюджетом на 1 июля 2025 года составила 3 092 750,7 тыс. рублей (таблица №17).</w:t>
      </w:r>
    </w:p>
    <w:p w:rsidR="007B6128" w:rsidRPr="00107CAC" w:rsidRDefault="007B6128" w:rsidP="00502279">
      <w:pPr>
        <w:pStyle w:val="ConsPlusTitle"/>
        <w:adjustRightInd/>
        <w:jc w:val="right"/>
        <w:outlineLvl w:val="0"/>
        <w:rPr>
          <w:b w:val="0"/>
          <w:sz w:val="28"/>
          <w:szCs w:val="28"/>
        </w:rPr>
      </w:pPr>
      <w:r w:rsidRPr="00107CAC">
        <w:rPr>
          <w:b w:val="0"/>
          <w:sz w:val="28"/>
          <w:szCs w:val="28"/>
        </w:rPr>
        <w:t>Таблица №17</w:t>
      </w:r>
    </w:p>
    <w:p w:rsidR="007B6128" w:rsidRPr="00107CAC" w:rsidRDefault="007B6128" w:rsidP="00502279">
      <w:pPr>
        <w:widowControl w:val="0"/>
        <w:autoSpaceDE w:val="0"/>
        <w:autoSpaceDN w:val="0"/>
        <w:adjustRightInd w:val="0"/>
        <w:ind w:firstLine="709"/>
        <w:jc w:val="right"/>
        <w:rPr>
          <w:sz w:val="28"/>
          <w:szCs w:val="28"/>
        </w:rPr>
      </w:pPr>
      <w:r w:rsidRPr="00107CAC">
        <w:rPr>
          <w:sz w:val="28"/>
          <w:szCs w:val="28"/>
        </w:rPr>
        <w:t>(тыс. рублей)</w:t>
      </w:r>
    </w:p>
    <w:tbl>
      <w:tblPr>
        <w:tblW w:w="9918" w:type="dxa"/>
        <w:tblLook w:val="04A0" w:firstRow="1" w:lastRow="0" w:firstColumn="1" w:lastColumn="0" w:noHBand="0" w:noVBand="1"/>
      </w:tblPr>
      <w:tblGrid>
        <w:gridCol w:w="3397"/>
        <w:gridCol w:w="1843"/>
        <w:gridCol w:w="1701"/>
        <w:gridCol w:w="1276"/>
        <w:gridCol w:w="1701"/>
      </w:tblGrid>
      <w:tr w:rsidR="007B6128" w:rsidRPr="00BF6E3A" w:rsidTr="008E4C08">
        <w:trPr>
          <w:trHeight w:val="364"/>
          <w:tblHead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Получатель бюджетного кредита</w:t>
            </w:r>
            <w:r w:rsidRPr="00BF6E3A">
              <w:rPr>
                <w:sz w:val="20"/>
                <w:szCs w:val="20"/>
              </w:rPr>
              <w:br/>
              <w:t>(юридическое лицо)</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Остаток на 01.01.2025 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Предоставлено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Погашено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Остаток на 01.10.2025 г.</w:t>
            </w:r>
          </w:p>
        </w:tc>
      </w:tr>
      <w:tr w:rsidR="007B6128" w:rsidRPr="00BF6E3A" w:rsidTr="00BF6E3A">
        <w:trPr>
          <w:trHeight w:val="194"/>
          <w:tblHead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1</w:t>
            </w:r>
          </w:p>
        </w:tc>
        <w:tc>
          <w:tcPr>
            <w:tcW w:w="1843" w:type="dxa"/>
            <w:tcBorders>
              <w:top w:val="nil"/>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4</w:t>
            </w:r>
          </w:p>
        </w:tc>
        <w:tc>
          <w:tcPr>
            <w:tcW w:w="1701" w:type="dxa"/>
            <w:tcBorders>
              <w:top w:val="nil"/>
              <w:left w:val="nil"/>
              <w:bottom w:val="single" w:sz="4" w:space="0" w:color="auto"/>
              <w:right w:val="single" w:sz="4" w:space="0" w:color="auto"/>
            </w:tcBorders>
            <w:shd w:val="clear" w:color="auto" w:fill="auto"/>
            <w:vAlign w:val="center"/>
            <w:hideMark/>
          </w:tcPr>
          <w:p w:rsidR="007B6128" w:rsidRPr="00BF6E3A" w:rsidRDefault="007B6128" w:rsidP="00502279">
            <w:pPr>
              <w:jc w:val="center"/>
              <w:rPr>
                <w:sz w:val="20"/>
                <w:szCs w:val="20"/>
              </w:rPr>
            </w:pPr>
            <w:r w:rsidRPr="00BF6E3A">
              <w:rPr>
                <w:sz w:val="20"/>
                <w:szCs w:val="20"/>
              </w:rPr>
              <w:t>5</w:t>
            </w:r>
          </w:p>
        </w:tc>
      </w:tr>
      <w:tr w:rsidR="007B6128" w:rsidRPr="00BF6E3A" w:rsidTr="00BF6E3A">
        <w:trPr>
          <w:trHeight w:val="226"/>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b/>
                <w:bCs/>
                <w:sz w:val="20"/>
                <w:szCs w:val="20"/>
              </w:rPr>
            </w:pPr>
            <w:r w:rsidRPr="00BF6E3A">
              <w:rPr>
                <w:b/>
                <w:bCs/>
                <w:sz w:val="20"/>
                <w:szCs w:val="20"/>
              </w:rPr>
              <w:t>Бюджетные кредиты</w:t>
            </w:r>
          </w:p>
        </w:tc>
        <w:tc>
          <w:tcPr>
            <w:tcW w:w="1843"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1 195 750,7</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1 908 000,0</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11 000,0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b/>
                <w:bCs/>
                <w:sz w:val="20"/>
                <w:szCs w:val="20"/>
              </w:rPr>
            </w:pPr>
            <w:r w:rsidRPr="00BF6E3A">
              <w:rPr>
                <w:b/>
                <w:bCs/>
                <w:sz w:val="20"/>
                <w:szCs w:val="20"/>
              </w:rPr>
              <w:t>3 092 750,7</w:t>
            </w:r>
          </w:p>
        </w:tc>
      </w:tr>
      <w:tr w:rsidR="007B6128" w:rsidRPr="00BF6E3A" w:rsidTr="007B6128">
        <w:trPr>
          <w:trHeight w:val="2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sz w:val="20"/>
                <w:szCs w:val="20"/>
              </w:rPr>
            </w:pPr>
            <w:r w:rsidRPr="00BF6E3A">
              <w:rPr>
                <w:sz w:val="20"/>
                <w:szCs w:val="20"/>
              </w:rPr>
              <w:t>АО «ЧТК»</w:t>
            </w:r>
          </w:p>
        </w:tc>
        <w:tc>
          <w:tcPr>
            <w:tcW w:w="1843"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627 750,7</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627 750,7</w:t>
            </w:r>
          </w:p>
        </w:tc>
      </w:tr>
      <w:tr w:rsidR="007B6128" w:rsidRPr="00BF6E3A" w:rsidTr="007B6128">
        <w:trPr>
          <w:trHeight w:val="2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sz w:val="20"/>
                <w:szCs w:val="20"/>
              </w:rPr>
            </w:pPr>
            <w:r w:rsidRPr="00BF6E3A">
              <w:rPr>
                <w:sz w:val="20"/>
                <w:szCs w:val="20"/>
              </w:rPr>
              <w:t>АО «</w:t>
            </w:r>
            <w:proofErr w:type="spellStart"/>
            <w:r w:rsidRPr="00BF6E3A">
              <w:rPr>
                <w:sz w:val="20"/>
                <w:szCs w:val="20"/>
              </w:rPr>
              <w:t>Чукотснаб</w:t>
            </w:r>
            <w:proofErr w:type="spellEnd"/>
            <w:r w:rsidRPr="00BF6E3A">
              <w:rPr>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1 558 000,0</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1 558 000,0</w:t>
            </w:r>
          </w:p>
        </w:tc>
      </w:tr>
      <w:tr w:rsidR="007B6128" w:rsidRPr="00BF6E3A" w:rsidTr="007B6128">
        <w:trPr>
          <w:trHeight w:val="2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sz w:val="20"/>
                <w:szCs w:val="20"/>
              </w:rPr>
            </w:pPr>
            <w:r w:rsidRPr="00BF6E3A">
              <w:rPr>
                <w:sz w:val="20"/>
                <w:szCs w:val="20"/>
              </w:rPr>
              <w:t>ООО «Тепло-Лаврентия»</w:t>
            </w:r>
          </w:p>
        </w:tc>
        <w:tc>
          <w:tcPr>
            <w:tcW w:w="1843"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300 000,0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300 000,0</w:t>
            </w:r>
          </w:p>
        </w:tc>
      </w:tr>
      <w:tr w:rsidR="007B6128" w:rsidRPr="00BF6E3A" w:rsidTr="007B6128">
        <w:trPr>
          <w:trHeight w:val="2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sz w:val="20"/>
                <w:szCs w:val="20"/>
              </w:rPr>
            </w:pPr>
            <w:r w:rsidRPr="00BF6E3A">
              <w:rPr>
                <w:sz w:val="20"/>
                <w:szCs w:val="20"/>
              </w:rPr>
              <w:t>ООО «Тепло-</w:t>
            </w:r>
            <w:proofErr w:type="spellStart"/>
            <w:r w:rsidRPr="00BF6E3A">
              <w:rPr>
                <w:sz w:val="20"/>
                <w:szCs w:val="20"/>
              </w:rPr>
              <w:t>Лорино</w:t>
            </w:r>
            <w:proofErr w:type="spellEnd"/>
            <w:r w:rsidRPr="00BF6E3A">
              <w:rPr>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188 000,0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10 000,0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178 000,0</w:t>
            </w:r>
          </w:p>
        </w:tc>
      </w:tr>
      <w:tr w:rsidR="007B6128" w:rsidRPr="00BF6E3A" w:rsidTr="007B6128">
        <w:trPr>
          <w:trHeight w:val="2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sz w:val="20"/>
                <w:szCs w:val="20"/>
              </w:rPr>
            </w:pPr>
            <w:r w:rsidRPr="00BF6E3A">
              <w:rPr>
                <w:sz w:val="20"/>
                <w:szCs w:val="20"/>
              </w:rPr>
              <w:t>ООО «</w:t>
            </w:r>
            <w:proofErr w:type="spellStart"/>
            <w:r w:rsidRPr="00BF6E3A">
              <w:rPr>
                <w:sz w:val="20"/>
                <w:szCs w:val="20"/>
              </w:rPr>
              <w:t>Чукотоптторг</w:t>
            </w:r>
            <w:proofErr w:type="spellEnd"/>
            <w:r w:rsidRPr="00BF6E3A">
              <w:rPr>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350 000,0</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350 000,0</w:t>
            </w:r>
          </w:p>
        </w:tc>
      </w:tr>
      <w:tr w:rsidR="007B6128" w:rsidRPr="00BF6E3A" w:rsidTr="007B6128">
        <w:trPr>
          <w:trHeight w:val="2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B6128" w:rsidRPr="00BF6E3A" w:rsidRDefault="007B6128" w:rsidP="00502279">
            <w:pPr>
              <w:rPr>
                <w:sz w:val="20"/>
                <w:szCs w:val="20"/>
              </w:rPr>
            </w:pPr>
            <w:r w:rsidRPr="00BF6E3A">
              <w:rPr>
                <w:sz w:val="20"/>
                <w:szCs w:val="20"/>
              </w:rPr>
              <w:t>ООО «</w:t>
            </w:r>
            <w:proofErr w:type="spellStart"/>
            <w:r w:rsidRPr="00BF6E3A">
              <w:rPr>
                <w:sz w:val="20"/>
                <w:szCs w:val="20"/>
              </w:rPr>
              <w:t>Чукотфармация</w:t>
            </w:r>
            <w:proofErr w:type="spellEnd"/>
            <w:r w:rsidRPr="00BF6E3A">
              <w:rPr>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80 000,0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7B6128" w:rsidRPr="00BF6E3A" w:rsidRDefault="007B6128" w:rsidP="00502279">
            <w:pPr>
              <w:jc w:val="right"/>
              <w:rPr>
                <w:sz w:val="20"/>
                <w:szCs w:val="20"/>
              </w:rPr>
            </w:pPr>
            <w:r w:rsidRPr="00BF6E3A">
              <w:rPr>
                <w:sz w:val="20"/>
                <w:szCs w:val="20"/>
              </w:rPr>
              <w:t>79 000,0</w:t>
            </w:r>
          </w:p>
        </w:tc>
      </w:tr>
    </w:tbl>
    <w:p w:rsidR="007B6128" w:rsidRPr="00BF6E3A" w:rsidRDefault="007B6128" w:rsidP="00502279">
      <w:pPr>
        <w:widowControl w:val="0"/>
        <w:autoSpaceDE w:val="0"/>
        <w:autoSpaceDN w:val="0"/>
        <w:adjustRightInd w:val="0"/>
        <w:spacing w:before="120"/>
        <w:ind w:right="-2" w:firstLine="709"/>
        <w:jc w:val="both"/>
        <w:rPr>
          <w:sz w:val="28"/>
          <w:szCs w:val="28"/>
        </w:rPr>
      </w:pPr>
      <w:r w:rsidRPr="00BF6E3A">
        <w:rPr>
          <w:sz w:val="28"/>
          <w:szCs w:val="28"/>
        </w:rPr>
        <w:t>В отчетном периоде выданы бюджетные кредиты в сумме 1 908 000,0 тыс. рублей:</w:t>
      </w:r>
    </w:p>
    <w:p w:rsidR="007B6128" w:rsidRPr="00BF6E3A" w:rsidRDefault="007B6128" w:rsidP="00502279">
      <w:pPr>
        <w:widowControl w:val="0"/>
        <w:autoSpaceDE w:val="0"/>
        <w:autoSpaceDN w:val="0"/>
        <w:adjustRightInd w:val="0"/>
        <w:ind w:right="-2" w:firstLine="709"/>
        <w:jc w:val="both"/>
        <w:rPr>
          <w:sz w:val="28"/>
          <w:szCs w:val="28"/>
        </w:rPr>
      </w:pPr>
      <w:r w:rsidRPr="00BF6E3A">
        <w:rPr>
          <w:sz w:val="28"/>
          <w:szCs w:val="28"/>
        </w:rPr>
        <w:t>- 1 558 000,0 тыс. рублей – на закупку и доставку топлива на территорию округа (Акционерное общество «</w:t>
      </w:r>
      <w:proofErr w:type="spellStart"/>
      <w:r w:rsidRPr="00BF6E3A">
        <w:rPr>
          <w:sz w:val="28"/>
          <w:szCs w:val="28"/>
        </w:rPr>
        <w:t>Чукотснаб</w:t>
      </w:r>
      <w:proofErr w:type="spellEnd"/>
      <w:r w:rsidRPr="00BF6E3A">
        <w:rPr>
          <w:sz w:val="28"/>
          <w:szCs w:val="28"/>
        </w:rPr>
        <w:t>»);</w:t>
      </w:r>
    </w:p>
    <w:p w:rsidR="007B6128" w:rsidRPr="00BF6E3A" w:rsidRDefault="007B6128" w:rsidP="00502279">
      <w:pPr>
        <w:widowControl w:val="0"/>
        <w:autoSpaceDE w:val="0"/>
        <w:autoSpaceDN w:val="0"/>
        <w:adjustRightInd w:val="0"/>
        <w:ind w:right="-2" w:firstLine="709"/>
        <w:jc w:val="both"/>
        <w:rPr>
          <w:sz w:val="28"/>
          <w:szCs w:val="28"/>
        </w:rPr>
      </w:pPr>
      <w:r w:rsidRPr="00BF6E3A">
        <w:rPr>
          <w:sz w:val="28"/>
          <w:szCs w:val="28"/>
        </w:rPr>
        <w:t>- 350 000,0 тыс. рублей – на закупку и доставку социально значимых продовольственных товаров и непродовольственных товаров народного потребления первой необходимости (Общество с ограниченной ответственностью «</w:t>
      </w:r>
      <w:proofErr w:type="spellStart"/>
      <w:r w:rsidRPr="00BF6E3A">
        <w:rPr>
          <w:sz w:val="28"/>
          <w:szCs w:val="28"/>
        </w:rPr>
        <w:t>Чукотоптторг</w:t>
      </w:r>
      <w:proofErr w:type="spellEnd"/>
      <w:r w:rsidRPr="00BF6E3A">
        <w:rPr>
          <w:sz w:val="28"/>
          <w:szCs w:val="28"/>
        </w:rPr>
        <w:t>»).</w:t>
      </w:r>
    </w:p>
    <w:p w:rsidR="007B6128" w:rsidRPr="00BF6E3A" w:rsidRDefault="007B6128" w:rsidP="00502279">
      <w:pPr>
        <w:widowControl w:val="0"/>
        <w:autoSpaceDE w:val="0"/>
        <w:autoSpaceDN w:val="0"/>
        <w:adjustRightInd w:val="0"/>
        <w:ind w:firstLine="709"/>
        <w:jc w:val="both"/>
        <w:rPr>
          <w:sz w:val="28"/>
          <w:szCs w:val="28"/>
        </w:rPr>
      </w:pPr>
      <w:r w:rsidRPr="00BF6E3A">
        <w:rPr>
          <w:sz w:val="28"/>
          <w:szCs w:val="28"/>
        </w:rPr>
        <w:t>Плата за пользование бюджетными кредитами в 2025 году установлена в размере:</w:t>
      </w:r>
    </w:p>
    <w:p w:rsidR="007B6128" w:rsidRPr="00BF6E3A" w:rsidRDefault="007B6128" w:rsidP="00502279">
      <w:pPr>
        <w:widowControl w:val="0"/>
        <w:autoSpaceDE w:val="0"/>
        <w:autoSpaceDN w:val="0"/>
        <w:adjustRightInd w:val="0"/>
        <w:ind w:firstLine="709"/>
        <w:jc w:val="both"/>
        <w:rPr>
          <w:rFonts w:eastAsiaTheme="minorHAnsi"/>
          <w:bCs/>
          <w:sz w:val="28"/>
          <w:szCs w:val="28"/>
          <w:lang w:eastAsia="en-US"/>
        </w:rPr>
      </w:pPr>
      <w:r w:rsidRPr="00BF6E3A">
        <w:rPr>
          <w:sz w:val="28"/>
          <w:szCs w:val="28"/>
        </w:rPr>
        <w:t xml:space="preserve">- 0,1% годовых – </w:t>
      </w:r>
      <w:r w:rsidRPr="00BF6E3A">
        <w:rPr>
          <w:rFonts w:eastAsiaTheme="minorHAnsi"/>
          <w:bCs/>
          <w:sz w:val="28"/>
          <w:szCs w:val="28"/>
          <w:lang w:eastAsia="en-US"/>
        </w:rPr>
        <w:t>для закупки и доставки топлива и социально значимых продовольственных товаров и непродовольственных товаров народного потребления первой необходимости в Чукотский автономный округ;</w:t>
      </w:r>
    </w:p>
    <w:p w:rsidR="007B6128" w:rsidRPr="00BF6E3A" w:rsidRDefault="007B6128" w:rsidP="00502279">
      <w:pPr>
        <w:widowControl w:val="0"/>
        <w:autoSpaceDE w:val="0"/>
        <w:autoSpaceDN w:val="0"/>
        <w:adjustRightInd w:val="0"/>
        <w:ind w:firstLine="709"/>
        <w:jc w:val="both"/>
        <w:rPr>
          <w:rFonts w:eastAsiaTheme="minorHAnsi"/>
          <w:bCs/>
          <w:sz w:val="28"/>
          <w:szCs w:val="28"/>
          <w:lang w:eastAsia="en-US"/>
        </w:rPr>
      </w:pPr>
      <w:r w:rsidRPr="00BF6E3A">
        <w:rPr>
          <w:rFonts w:eastAsiaTheme="minorHAnsi"/>
          <w:bCs/>
          <w:sz w:val="28"/>
          <w:szCs w:val="28"/>
          <w:lang w:eastAsia="en-US"/>
        </w:rPr>
        <w:t xml:space="preserve">- 3% годовых – для закупки и доставки лекарственных и медицинских изделий, специализированных продуктов лечебного питания, непродовольственных товаров народного потребления первой необходимости в Чукотский автономный округ. </w:t>
      </w:r>
    </w:p>
    <w:p w:rsidR="008E4C08" w:rsidRDefault="007B6128" w:rsidP="008E4C08">
      <w:pPr>
        <w:widowControl w:val="0"/>
        <w:autoSpaceDE w:val="0"/>
        <w:autoSpaceDN w:val="0"/>
        <w:adjustRightInd w:val="0"/>
        <w:ind w:firstLine="709"/>
        <w:jc w:val="both"/>
        <w:rPr>
          <w:sz w:val="28"/>
          <w:szCs w:val="28"/>
        </w:rPr>
      </w:pPr>
      <w:r w:rsidRPr="00BF6E3A">
        <w:rPr>
          <w:sz w:val="28"/>
          <w:szCs w:val="28"/>
        </w:rPr>
        <w:t>В отчетном периоде в доход окружного бюджета поступила плата за предоставление юридическим лицам бюджетных кредитов в сумме 29 003,7 тыс. рублей.</w:t>
      </w:r>
    </w:p>
    <w:p w:rsidR="008E4C08" w:rsidRPr="008E4C08" w:rsidRDefault="008E4C08" w:rsidP="008E4C08">
      <w:pPr>
        <w:widowControl w:val="0"/>
        <w:autoSpaceDE w:val="0"/>
        <w:autoSpaceDN w:val="0"/>
        <w:adjustRightInd w:val="0"/>
        <w:ind w:firstLine="709"/>
        <w:jc w:val="both"/>
        <w:rPr>
          <w:sz w:val="10"/>
          <w:szCs w:val="10"/>
        </w:rPr>
      </w:pPr>
    </w:p>
    <w:p w:rsidR="00F823D0" w:rsidRDefault="00F823D0" w:rsidP="008E4C08">
      <w:pPr>
        <w:widowControl w:val="0"/>
        <w:autoSpaceDE w:val="0"/>
        <w:autoSpaceDN w:val="0"/>
        <w:adjustRightInd w:val="0"/>
        <w:ind w:firstLine="709"/>
        <w:jc w:val="center"/>
        <w:rPr>
          <w:b/>
          <w:sz w:val="28"/>
          <w:szCs w:val="28"/>
        </w:rPr>
      </w:pPr>
    </w:p>
    <w:p w:rsidR="00F823D0" w:rsidRDefault="00F823D0" w:rsidP="008E4C08">
      <w:pPr>
        <w:widowControl w:val="0"/>
        <w:autoSpaceDE w:val="0"/>
        <w:autoSpaceDN w:val="0"/>
        <w:adjustRightInd w:val="0"/>
        <w:ind w:firstLine="709"/>
        <w:jc w:val="center"/>
        <w:rPr>
          <w:b/>
          <w:sz w:val="28"/>
          <w:szCs w:val="28"/>
        </w:rPr>
      </w:pPr>
    </w:p>
    <w:p w:rsidR="007B6128" w:rsidRPr="008E4C08" w:rsidRDefault="007B6128" w:rsidP="008E4C08">
      <w:pPr>
        <w:widowControl w:val="0"/>
        <w:autoSpaceDE w:val="0"/>
        <w:autoSpaceDN w:val="0"/>
        <w:adjustRightInd w:val="0"/>
        <w:ind w:firstLine="709"/>
        <w:jc w:val="center"/>
        <w:rPr>
          <w:b/>
          <w:sz w:val="28"/>
          <w:szCs w:val="28"/>
        </w:rPr>
      </w:pPr>
      <w:r w:rsidRPr="008E4C08">
        <w:rPr>
          <w:b/>
          <w:sz w:val="28"/>
          <w:szCs w:val="28"/>
        </w:rPr>
        <w:lastRenderedPageBreak/>
        <w:t>Выводы</w:t>
      </w:r>
    </w:p>
    <w:p w:rsidR="007B6128" w:rsidRPr="002161ED" w:rsidRDefault="007B6128" w:rsidP="005A1DF3">
      <w:pPr>
        <w:pStyle w:val="41"/>
        <w:rPr>
          <w:color w:val="000000" w:themeColor="text1"/>
        </w:rPr>
      </w:pPr>
      <w:r w:rsidRPr="002161ED">
        <w:rPr>
          <w:color w:val="000000" w:themeColor="text1"/>
        </w:rPr>
        <w:t xml:space="preserve">1. Социально-экономическое положение Чукотского автономного округа в отчетном периоде в сравнении с аналогичным периодом прошлого года характеризуется устойчивостью индекса промышленного производства. </w:t>
      </w:r>
    </w:p>
    <w:p w:rsidR="007B6128" w:rsidRPr="002161ED" w:rsidRDefault="007B6128" w:rsidP="005A1DF3">
      <w:pPr>
        <w:pStyle w:val="41"/>
        <w:rPr>
          <w:b/>
          <w:color w:val="000000" w:themeColor="text1"/>
        </w:rPr>
      </w:pPr>
      <w:r w:rsidRPr="002161ED">
        <w:rPr>
          <w:color w:val="000000" w:themeColor="text1"/>
        </w:rPr>
        <w:t>Объем отгруженных товаров собственного производства, выполненных работ и услуг, оказанных собственными силами, за январь-сентябрь 2025 года составил 186 076,7 млн рублей.</w:t>
      </w:r>
    </w:p>
    <w:p w:rsidR="007B6128" w:rsidRPr="002161ED" w:rsidRDefault="007B6128" w:rsidP="005A1DF3">
      <w:pPr>
        <w:pStyle w:val="41"/>
        <w:rPr>
          <w:rFonts w:eastAsia="TimesNewRomanPSMT"/>
          <w:color w:val="000000" w:themeColor="text1"/>
        </w:rPr>
      </w:pPr>
      <w:r w:rsidRPr="002161ED">
        <w:rPr>
          <w:rFonts w:eastAsia="TimesNewRomanPS-ItalicMT"/>
          <w:iCs/>
          <w:color w:val="000000" w:themeColor="text1"/>
        </w:rPr>
        <w:t xml:space="preserve">Стоимость условного (минимального) набора продуктов питания в среднем </w:t>
      </w:r>
      <w:r w:rsidRPr="002161ED">
        <w:rPr>
          <w:rFonts w:eastAsia="TimesNewRomanPSMT"/>
          <w:color w:val="000000" w:themeColor="text1"/>
        </w:rPr>
        <w:t>по округу в конце сентября 2025 года составила 17 980,4 рублей.</w:t>
      </w:r>
    </w:p>
    <w:p w:rsidR="007B6128" w:rsidRPr="002161ED" w:rsidRDefault="007B6128" w:rsidP="005A1DF3">
      <w:pPr>
        <w:pStyle w:val="41"/>
        <w:rPr>
          <w:rFonts w:eastAsia="DejaVu Sans"/>
          <w:color w:val="000000" w:themeColor="text1"/>
          <w:kern w:val="2"/>
          <w:lang w:eastAsia="ar-SA"/>
        </w:rPr>
      </w:pPr>
      <w:r w:rsidRPr="002161ED">
        <w:rPr>
          <w:rFonts w:eastAsia="DejaVu Sans"/>
          <w:color w:val="000000" w:themeColor="text1"/>
          <w:kern w:val="2"/>
          <w:lang w:eastAsia="ar-SA"/>
        </w:rPr>
        <w:t xml:space="preserve">Инфляция в Чукотском автономном округе замедлилась и в сентябре 2025 года составила 4,09%, что ниже значений по Дальневосточному федеральному округу (8,3%) и по стране в целом (7,98%). </w:t>
      </w:r>
    </w:p>
    <w:p w:rsidR="007B6128" w:rsidRPr="002161ED" w:rsidRDefault="007B6128" w:rsidP="005A1DF3">
      <w:pPr>
        <w:pStyle w:val="41"/>
        <w:rPr>
          <w:rFonts w:eastAsia="Calibri"/>
          <w:color w:val="000000" w:themeColor="text1"/>
        </w:rPr>
      </w:pPr>
      <w:r w:rsidRPr="002161ED">
        <w:rPr>
          <w:color w:val="000000" w:themeColor="text1"/>
        </w:rPr>
        <w:t>2.</w:t>
      </w:r>
      <w:r w:rsidRPr="002161ED">
        <w:rPr>
          <w:color w:val="000000" w:themeColor="text1"/>
          <w:lang w:val="en-US"/>
        </w:rPr>
        <w:t> </w:t>
      </w:r>
      <w:r w:rsidRPr="002161ED">
        <w:rPr>
          <w:rFonts w:eastAsia="Calibri"/>
          <w:color w:val="000000" w:themeColor="text1"/>
        </w:rPr>
        <w:t>Окружной бюджет за 9 месяцев 2025 года исполнен:</w:t>
      </w:r>
    </w:p>
    <w:p w:rsidR="007B6128" w:rsidRPr="002161ED" w:rsidRDefault="007B6128" w:rsidP="005A1DF3">
      <w:pPr>
        <w:pStyle w:val="41"/>
        <w:rPr>
          <w:color w:val="000000" w:themeColor="text1"/>
        </w:rPr>
      </w:pPr>
      <w:r w:rsidRPr="002161ED">
        <w:rPr>
          <w:rFonts w:eastAsia="Calibri"/>
          <w:color w:val="000000" w:themeColor="text1"/>
        </w:rPr>
        <w:t xml:space="preserve">- по доходам – </w:t>
      </w:r>
      <w:r w:rsidRPr="002161ED">
        <w:rPr>
          <w:color w:val="000000" w:themeColor="text1"/>
        </w:rPr>
        <w:t xml:space="preserve">46 741 464,3 тыс. рублей или 75,1% плана (62 205 353,1 тыс. рублей). </w:t>
      </w:r>
    </w:p>
    <w:p w:rsidR="007B6128" w:rsidRPr="002161ED" w:rsidRDefault="007B6128" w:rsidP="005A1DF3">
      <w:pPr>
        <w:pStyle w:val="41"/>
        <w:rPr>
          <w:color w:val="000000" w:themeColor="text1"/>
        </w:rPr>
      </w:pPr>
      <w:r w:rsidRPr="002161ED">
        <w:rPr>
          <w:rFonts w:eastAsia="Calibri"/>
          <w:color w:val="000000" w:themeColor="text1"/>
        </w:rPr>
        <w:t xml:space="preserve">- по расходам – </w:t>
      </w:r>
      <w:r w:rsidRPr="002161ED">
        <w:rPr>
          <w:color w:val="000000" w:themeColor="text1"/>
        </w:rPr>
        <w:t>45 494 496,2 тыс. рублей или 71% бюджетных ассигнований, утвержденных Законом об окружном бюджете (64 084 231,1 тыс. рублей), или 70,9% ассигнований, утвержденных сводной бюджетной росписью (64 187 159,7 тыс. рублей)</w:t>
      </w:r>
    </w:p>
    <w:p w:rsidR="007B6128" w:rsidRPr="002161ED" w:rsidRDefault="007B6128" w:rsidP="005A1DF3">
      <w:pPr>
        <w:pStyle w:val="41"/>
        <w:rPr>
          <w:rFonts w:eastAsia="DejaVu Sans"/>
          <w:color w:val="000000" w:themeColor="text1"/>
          <w:kern w:val="2"/>
          <w:lang w:eastAsia="ar-SA"/>
        </w:rPr>
      </w:pPr>
      <w:r w:rsidRPr="002161ED">
        <w:rPr>
          <w:rFonts w:eastAsia="Calibri"/>
          <w:bCs/>
          <w:color w:val="000000" w:themeColor="text1"/>
        </w:rPr>
        <w:t xml:space="preserve">- с профицитом </w:t>
      </w:r>
      <w:r w:rsidRPr="002161ED">
        <w:rPr>
          <w:rFonts w:eastAsia="DejaVu Sans"/>
          <w:color w:val="000000" w:themeColor="text1"/>
          <w:kern w:val="2"/>
          <w:lang w:eastAsia="ar-SA"/>
        </w:rPr>
        <w:t>в размере 1 246 968,1 тыс. рублей.</w:t>
      </w:r>
    </w:p>
    <w:p w:rsidR="007B6128" w:rsidRPr="002161ED" w:rsidRDefault="007B6128" w:rsidP="005A1DF3">
      <w:pPr>
        <w:pStyle w:val="41"/>
        <w:rPr>
          <w:color w:val="000000" w:themeColor="text1"/>
        </w:rPr>
      </w:pPr>
      <w:r w:rsidRPr="002161ED">
        <w:rPr>
          <w:color w:val="000000" w:themeColor="text1"/>
        </w:rPr>
        <w:t>3. Исполнение по налоговым и неналоговым доходам составило 25 223 164,0 тыс. рублей или 73,6% утвержденного плана, безвозмездные поступления – 21 518 300,3 тыс. рублей или 77,1%.</w:t>
      </w:r>
    </w:p>
    <w:p w:rsidR="007B6128" w:rsidRPr="002161ED" w:rsidRDefault="007B6128" w:rsidP="005A1DF3">
      <w:pPr>
        <w:pStyle w:val="41"/>
        <w:rPr>
          <w:rFonts w:eastAsia="DejaVu Sans"/>
          <w:color w:val="000000" w:themeColor="text1"/>
          <w:kern w:val="2"/>
          <w:lang w:eastAsia="ar-SA"/>
        </w:rPr>
      </w:pPr>
      <w:r w:rsidRPr="002161ED">
        <w:rPr>
          <w:rFonts w:eastAsia="DejaVu Sans"/>
          <w:color w:val="000000" w:themeColor="text1"/>
          <w:kern w:val="2"/>
          <w:lang w:eastAsia="ar-SA"/>
        </w:rPr>
        <w:t xml:space="preserve">4. Финансирование мероприятий государственных программ Чукотского автономного округа за отчетный период составило 42 791 983,3 тыс. рублей (71% уточненных назначений). Доля в общем объеме исполненных расходов </w:t>
      </w:r>
      <w:bookmarkStart w:id="35" w:name="_Hlk199342152"/>
      <w:r w:rsidRPr="002161ED">
        <w:rPr>
          <w:rFonts w:eastAsia="DejaVu Sans"/>
          <w:color w:val="000000" w:themeColor="text1"/>
          <w:kern w:val="2"/>
          <w:lang w:eastAsia="ar-SA"/>
        </w:rPr>
        <w:t>–</w:t>
      </w:r>
      <w:bookmarkEnd w:id="35"/>
      <w:r w:rsidRPr="002161ED">
        <w:rPr>
          <w:rFonts w:eastAsia="DejaVu Sans"/>
          <w:color w:val="000000" w:themeColor="text1"/>
          <w:kern w:val="2"/>
          <w:lang w:eastAsia="ar-SA"/>
        </w:rPr>
        <w:t xml:space="preserve"> 94,1%. Наибольший удельный вес в структуре расходов составляют мероприятия Государственной программы «Развитие жилищно-коммунального хозяйства и водохозяйственного комплекса Чукотского автономного округа» – 25,3% (6 502 194,3 тыс. рублей).</w:t>
      </w:r>
    </w:p>
    <w:p w:rsidR="007B6128" w:rsidRPr="002161ED" w:rsidRDefault="007B6128" w:rsidP="005A1DF3">
      <w:pPr>
        <w:pStyle w:val="41"/>
        <w:rPr>
          <w:rFonts w:eastAsia="DejaVu Sans"/>
          <w:color w:val="000000" w:themeColor="text1"/>
          <w:kern w:val="2"/>
          <w:lang w:eastAsia="ar-SA"/>
        </w:rPr>
      </w:pPr>
      <w:r w:rsidRPr="002161ED">
        <w:rPr>
          <w:rFonts w:eastAsia="DejaVu Sans"/>
          <w:color w:val="000000" w:themeColor="text1"/>
          <w:kern w:val="2"/>
          <w:lang w:eastAsia="ar-SA"/>
        </w:rPr>
        <w:t>5. </w:t>
      </w:r>
      <w:r w:rsidRPr="002161ED">
        <w:rPr>
          <w:rFonts w:eastAsia="Calibri"/>
          <w:color w:val="000000" w:themeColor="text1"/>
          <w:kern w:val="2"/>
        </w:rPr>
        <w:t>Финансирование мероприятий непрограммных направлений деятельности составило 2 702 512,9 тыс. рублей или 69,7% плановых назначений.</w:t>
      </w:r>
      <w:r w:rsidRPr="002161ED">
        <w:rPr>
          <w:rFonts w:eastAsia="DejaVu Sans"/>
          <w:color w:val="000000" w:themeColor="text1"/>
          <w:kern w:val="2"/>
          <w:lang w:eastAsia="ar-SA"/>
        </w:rPr>
        <w:t xml:space="preserve"> </w:t>
      </w:r>
    </w:p>
    <w:p w:rsidR="007B6128" w:rsidRPr="002161ED" w:rsidRDefault="007B6128" w:rsidP="005A1DF3">
      <w:pPr>
        <w:pStyle w:val="41"/>
        <w:rPr>
          <w:color w:val="000000" w:themeColor="text1"/>
        </w:rPr>
      </w:pPr>
      <w:r w:rsidRPr="002161ED">
        <w:rPr>
          <w:color w:val="000000" w:themeColor="text1"/>
        </w:rPr>
        <w:t>6. Средства Резервного фонда Правительства Чукотского автономного округа распределены между главными распорядителями средств окружного бюджета в сумме 342 445,6 тыс. рублей, профинансировано 278 090,0 тыс. рублей или 81,2%, расходы составили 100%.</w:t>
      </w:r>
    </w:p>
    <w:p w:rsidR="007B6128" w:rsidRPr="00BF6E3A" w:rsidRDefault="007B6128" w:rsidP="005A1DF3">
      <w:pPr>
        <w:pStyle w:val="41"/>
        <w:rPr>
          <w:rFonts w:eastAsia="DejaVu Sans"/>
          <w:kern w:val="2"/>
          <w:lang w:eastAsia="ar-SA"/>
        </w:rPr>
      </w:pPr>
      <w:r w:rsidRPr="002161ED">
        <w:rPr>
          <w:rFonts w:eastAsia="DejaVu Sans"/>
          <w:color w:val="000000" w:themeColor="text1"/>
          <w:kern w:val="2"/>
          <w:lang w:eastAsia="ar-SA"/>
        </w:rPr>
        <w:t>7. Государственный долг Чукотского автономного округа</w:t>
      </w:r>
      <w:r w:rsidR="009E4F0F">
        <w:rPr>
          <w:rFonts w:eastAsia="DejaVu Sans"/>
          <w:color w:val="000000" w:themeColor="text1"/>
          <w:kern w:val="2"/>
          <w:lang w:eastAsia="ar-SA"/>
        </w:rPr>
        <w:t xml:space="preserve"> на </w:t>
      </w:r>
      <w:r w:rsidRPr="002161ED">
        <w:rPr>
          <w:rFonts w:eastAsia="DejaVu Sans"/>
          <w:color w:val="000000" w:themeColor="text1"/>
          <w:kern w:val="2"/>
          <w:lang w:eastAsia="ar-SA"/>
        </w:rPr>
        <w:t>1 октября 2025 года составил 23 882 755,8 тыс. рублей, из них 14 076 727,3 тыс. рублей – обязательства на обеспечение государственных гарантий, предоставленных Правительством Чукотского автономного округа</w:t>
      </w:r>
      <w:r w:rsidRPr="00BF6E3A">
        <w:rPr>
          <w:rFonts w:eastAsia="DejaVu Sans"/>
          <w:kern w:val="2"/>
          <w:lang w:eastAsia="ar-SA"/>
        </w:rPr>
        <w:t>.</w:t>
      </w:r>
    </w:p>
    <w:p w:rsidR="007B6128" w:rsidRPr="00BF6E3A" w:rsidRDefault="007B6128" w:rsidP="005A1DF3">
      <w:pPr>
        <w:pStyle w:val="41"/>
        <w:rPr>
          <w:rFonts w:eastAsia="DejaVu Sans"/>
          <w:kern w:val="2"/>
          <w:lang w:eastAsia="ar-SA"/>
        </w:rPr>
      </w:pPr>
    </w:p>
    <w:p w:rsidR="007B6128" w:rsidRPr="00107CAC" w:rsidRDefault="007B6128" w:rsidP="00502279">
      <w:pPr>
        <w:pStyle w:val="a8"/>
        <w:spacing w:before="0" w:beforeAutospacing="0" w:after="0" w:afterAutospacing="0"/>
        <w:jc w:val="both"/>
        <w:rPr>
          <w:sz w:val="28"/>
          <w:szCs w:val="28"/>
        </w:rPr>
      </w:pPr>
      <w:r w:rsidRPr="00107CAC">
        <w:rPr>
          <w:sz w:val="28"/>
          <w:szCs w:val="28"/>
        </w:rPr>
        <w:t xml:space="preserve">Аудитор Счетной палаты </w:t>
      </w:r>
    </w:p>
    <w:p w:rsidR="007B6128" w:rsidRDefault="007B6128" w:rsidP="009E28B0">
      <w:pPr>
        <w:pStyle w:val="a8"/>
        <w:spacing w:before="0" w:beforeAutospacing="0" w:after="0" w:afterAutospacing="0"/>
        <w:rPr>
          <w:sz w:val="28"/>
          <w:szCs w:val="28"/>
        </w:rPr>
      </w:pPr>
      <w:r w:rsidRPr="00107CAC">
        <w:rPr>
          <w:sz w:val="28"/>
          <w:szCs w:val="28"/>
        </w:rPr>
        <w:t>Чукотского автономного округа</w:t>
      </w:r>
      <w:r>
        <w:rPr>
          <w:sz w:val="28"/>
          <w:szCs w:val="28"/>
        </w:rPr>
        <w:t xml:space="preserve">                                               </w:t>
      </w:r>
      <w:r w:rsidRPr="00107CAC">
        <w:rPr>
          <w:sz w:val="28"/>
          <w:szCs w:val="28"/>
        </w:rPr>
        <w:t xml:space="preserve">           И.В. Бондаренко</w:t>
      </w:r>
      <w:r>
        <w:rPr>
          <w:sz w:val="28"/>
          <w:szCs w:val="28"/>
        </w:rPr>
        <w:br w:type="page"/>
      </w:r>
    </w:p>
    <w:p w:rsidR="007B6128" w:rsidRPr="002161ED" w:rsidRDefault="007B6128" w:rsidP="00502279">
      <w:pPr>
        <w:jc w:val="center"/>
        <w:rPr>
          <w:b/>
          <w:sz w:val="28"/>
          <w:szCs w:val="28"/>
        </w:rPr>
      </w:pPr>
      <w:r w:rsidRPr="002161ED">
        <w:rPr>
          <w:b/>
          <w:sz w:val="28"/>
          <w:szCs w:val="28"/>
        </w:rPr>
        <w:lastRenderedPageBreak/>
        <w:t>ОТЧЕТ</w:t>
      </w:r>
    </w:p>
    <w:p w:rsidR="007B6128" w:rsidRPr="002161ED" w:rsidRDefault="007B6128" w:rsidP="00502279">
      <w:pPr>
        <w:jc w:val="center"/>
        <w:rPr>
          <w:b/>
          <w:sz w:val="28"/>
          <w:szCs w:val="28"/>
        </w:rPr>
      </w:pPr>
      <w:r w:rsidRPr="002161ED">
        <w:rPr>
          <w:b/>
          <w:sz w:val="28"/>
          <w:szCs w:val="28"/>
        </w:rPr>
        <w:t xml:space="preserve">о результатах контрольного мероприятия </w:t>
      </w:r>
    </w:p>
    <w:p w:rsidR="007B6128" w:rsidRPr="002161ED" w:rsidRDefault="007B6128" w:rsidP="00502279">
      <w:pPr>
        <w:widowControl w:val="0"/>
        <w:autoSpaceDE w:val="0"/>
        <w:autoSpaceDN w:val="0"/>
        <w:adjustRightInd w:val="0"/>
        <w:jc w:val="center"/>
        <w:rPr>
          <w:b/>
          <w:color w:val="000000"/>
          <w:sz w:val="28"/>
          <w:szCs w:val="28"/>
        </w:rPr>
      </w:pPr>
      <w:bookmarkStart w:id="36" w:name="_Hlk214957982"/>
      <w:r w:rsidRPr="002161ED">
        <w:rPr>
          <w:b/>
          <w:color w:val="000000"/>
          <w:sz w:val="28"/>
          <w:szCs w:val="28"/>
        </w:rPr>
        <w:t xml:space="preserve">«Проверка использования бюджетных средств, направленных в 2024 году           на </w:t>
      </w:r>
      <w:bookmarkStart w:id="37" w:name="_Hlk209538536"/>
      <w:r w:rsidRPr="002161ED">
        <w:rPr>
          <w:b/>
          <w:color w:val="000000"/>
          <w:sz w:val="28"/>
          <w:szCs w:val="28"/>
        </w:rPr>
        <w:t xml:space="preserve">финансовое обеспечение затрат, связанных с </w:t>
      </w:r>
      <w:r w:rsidRPr="002161ED">
        <w:rPr>
          <w:b/>
          <w:sz w:val="28"/>
          <w:szCs w:val="28"/>
        </w:rPr>
        <w:t xml:space="preserve">производством и переработкой продукции северного оленеводства </w:t>
      </w:r>
      <w:bookmarkEnd w:id="37"/>
      <w:r w:rsidRPr="002161ED">
        <w:rPr>
          <w:b/>
          <w:sz w:val="28"/>
          <w:szCs w:val="28"/>
        </w:rPr>
        <w:t xml:space="preserve">в рамках реализации Государственной программы «Развитие агропромышленного комплекса Чукотского автономного </w:t>
      </w:r>
      <w:r w:rsidRPr="002161ED">
        <w:rPr>
          <w:b/>
          <w:color w:val="000000"/>
          <w:sz w:val="28"/>
          <w:szCs w:val="28"/>
        </w:rPr>
        <w:t>округа»</w:t>
      </w:r>
    </w:p>
    <w:bookmarkEnd w:id="36"/>
    <w:p w:rsidR="007B6128" w:rsidRPr="001B35EF" w:rsidRDefault="007B6128" w:rsidP="00502279">
      <w:pPr>
        <w:widowControl w:val="0"/>
        <w:autoSpaceDE w:val="0"/>
        <w:autoSpaceDN w:val="0"/>
        <w:adjustRightInd w:val="0"/>
        <w:ind w:firstLine="708"/>
        <w:jc w:val="center"/>
        <w:rPr>
          <w:color w:val="000000"/>
          <w:sz w:val="16"/>
          <w:szCs w:val="16"/>
        </w:rPr>
      </w:pPr>
    </w:p>
    <w:p w:rsidR="002161ED" w:rsidRPr="002161ED" w:rsidRDefault="007B6128" w:rsidP="00502279">
      <w:pPr>
        <w:jc w:val="center"/>
        <w:rPr>
          <w:sz w:val="20"/>
          <w:szCs w:val="20"/>
        </w:rPr>
      </w:pPr>
      <w:r w:rsidRPr="002161ED">
        <w:rPr>
          <w:sz w:val="20"/>
          <w:szCs w:val="20"/>
        </w:rPr>
        <w:t xml:space="preserve">(утвержден Коллегией Счетной палаты Чукотского автономного округа, </w:t>
      </w:r>
    </w:p>
    <w:p w:rsidR="007B6128" w:rsidRPr="002161ED" w:rsidRDefault="007B6128" w:rsidP="00502279">
      <w:pPr>
        <w:jc w:val="center"/>
        <w:rPr>
          <w:sz w:val="20"/>
          <w:szCs w:val="20"/>
        </w:rPr>
      </w:pPr>
      <w:r w:rsidRPr="002161ED">
        <w:rPr>
          <w:sz w:val="20"/>
          <w:szCs w:val="20"/>
        </w:rPr>
        <w:t>протокол 24 ноября 2025 года №27)</w:t>
      </w:r>
    </w:p>
    <w:p w:rsidR="007B6128" w:rsidRPr="002161ED" w:rsidRDefault="007B6128" w:rsidP="00502279">
      <w:pPr>
        <w:ind w:firstLine="600"/>
        <w:jc w:val="both"/>
        <w:rPr>
          <w:b/>
          <w:sz w:val="20"/>
          <w:szCs w:val="20"/>
        </w:rPr>
      </w:pPr>
    </w:p>
    <w:p w:rsidR="007B6128" w:rsidRPr="00E42D1C" w:rsidRDefault="007B6128" w:rsidP="00502279">
      <w:pPr>
        <w:pStyle w:val="ConsPlusNonformat"/>
        <w:ind w:firstLine="708"/>
        <w:jc w:val="both"/>
        <w:rPr>
          <w:rFonts w:ascii="Times New Roman" w:hAnsi="Times New Roman" w:cs="Times New Roman"/>
          <w:sz w:val="28"/>
          <w:szCs w:val="28"/>
        </w:rPr>
      </w:pPr>
      <w:r w:rsidRPr="00E42D1C">
        <w:rPr>
          <w:rFonts w:ascii="Times New Roman" w:hAnsi="Times New Roman" w:cs="Times New Roman"/>
          <w:b/>
          <w:sz w:val="28"/>
          <w:szCs w:val="28"/>
        </w:rPr>
        <w:t>Основание для проведения контрольного мероприятия:</w:t>
      </w:r>
      <w:r w:rsidRPr="00E42D1C">
        <w:rPr>
          <w:rFonts w:ascii="Times New Roman" w:hAnsi="Times New Roman" w:cs="Times New Roman"/>
          <w:sz w:val="28"/>
          <w:szCs w:val="28"/>
        </w:rPr>
        <w:t xml:space="preserve"> пункт 1.1</w:t>
      </w:r>
      <w:r>
        <w:rPr>
          <w:rFonts w:ascii="Times New Roman" w:hAnsi="Times New Roman" w:cs="Times New Roman"/>
          <w:sz w:val="28"/>
          <w:szCs w:val="28"/>
        </w:rPr>
        <w:t>2</w:t>
      </w:r>
      <w:r w:rsidRPr="00E42D1C">
        <w:rPr>
          <w:rFonts w:ascii="Times New Roman" w:hAnsi="Times New Roman" w:cs="Times New Roman"/>
          <w:sz w:val="28"/>
          <w:szCs w:val="28"/>
        </w:rPr>
        <w:t>. Плана работы Счетной палаты Чукотского автономного округа на 20</w:t>
      </w:r>
      <w:r>
        <w:rPr>
          <w:rFonts w:ascii="Times New Roman" w:hAnsi="Times New Roman" w:cs="Times New Roman"/>
          <w:sz w:val="28"/>
          <w:szCs w:val="28"/>
        </w:rPr>
        <w:t>25</w:t>
      </w:r>
      <w:r w:rsidRPr="00E42D1C">
        <w:rPr>
          <w:rFonts w:ascii="Times New Roman" w:hAnsi="Times New Roman" w:cs="Times New Roman"/>
          <w:sz w:val="28"/>
          <w:szCs w:val="28"/>
        </w:rPr>
        <w:t xml:space="preserve"> год.</w:t>
      </w:r>
    </w:p>
    <w:p w:rsidR="007B6128" w:rsidRPr="002161ED" w:rsidRDefault="007B6128" w:rsidP="00502279">
      <w:pPr>
        <w:pStyle w:val="ConsPlusNonformat"/>
        <w:jc w:val="both"/>
        <w:rPr>
          <w:rFonts w:ascii="Times New Roman" w:hAnsi="Times New Roman" w:cs="Times New Roman"/>
          <w:sz w:val="6"/>
          <w:szCs w:val="6"/>
        </w:rPr>
      </w:pPr>
    </w:p>
    <w:p w:rsidR="007B6128" w:rsidRDefault="007B6128" w:rsidP="00502279">
      <w:pPr>
        <w:widowControl w:val="0"/>
        <w:autoSpaceDE w:val="0"/>
        <w:autoSpaceDN w:val="0"/>
        <w:adjustRightInd w:val="0"/>
        <w:ind w:firstLine="708"/>
        <w:jc w:val="both"/>
        <w:rPr>
          <w:color w:val="000000"/>
          <w:sz w:val="28"/>
          <w:szCs w:val="28"/>
        </w:rPr>
      </w:pPr>
      <w:r w:rsidRPr="00E42D1C">
        <w:rPr>
          <w:b/>
          <w:sz w:val="28"/>
          <w:szCs w:val="28"/>
        </w:rPr>
        <w:t>Предмет контрольного мероприятия:</w:t>
      </w:r>
      <w:r w:rsidRPr="00E42D1C">
        <w:rPr>
          <w:sz w:val="28"/>
          <w:szCs w:val="28"/>
        </w:rPr>
        <w:t xml:space="preserve"> процесс использования </w:t>
      </w:r>
      <w:r>
        <w:rPr>
          <w:sz w:val="28"/>
          <w:szCs w:val="28"/>
        </w:rPr>
        <w:t xml:space="preserve">бюджетных </w:t>
      </w:r>
      <w:r w:rsidRPr="00E42D1C">
        <w:rPr>
          <w:sz w:val="28"/>
          <w:szCs w:val="28"/>
        </w:rPr>
        <w:t xml:space="preserve">средств, направленных </w:t>
      </w:r>
      <w:r>
        <w:rPr>
          <w:sz w:val="28"/>
          <w:szCs w:val="28"/>
        </w:rPr>
        <w:t xml:space="preserve">в 2024 году </w:t>
      </w:r>
      <w:r w:rsidRPr="00E42D1C">
        <w:rPr>
          <w:color w:val="000000"/>
          <w:sz w:val="28"/>
          <w:szCs w:val="28"/>
        </w:rPr>
        <w:t xml:space="preserve">на </w:t>
      </w:r>
      <w:r>
        <w:rPr>
          <w:color w:val="000000"/>
          <w:sz w:val="28"/>
          <w:szCs w:val="28"/>
        </w:rPr>
        <w:t xml:space="preserve">финансовое обеспечение затрат, связанных с </w:t>
      </w:r>
      <w:r w:rsidRPr="00287AF1">
        <w:rPr>
          <w:sz w:val="28"/>
          <w:szCs w:val="28"/>
        </w:rPr>
        <w:t>производств</w:t>
      </w:r>
      <w:r>
        <w:rPr>
          <w:sz w:val="28"/>
          <w:szCs w:val="28"/>
        </w:rPr>
        <w:t>ом</w:t>
      </w:r>
      <w:r w:rsidRPr="00287AF1">
        <w:rPr>
          <w:sz w:val="28"/>
          <w:szCs w:val="28"/>
        </w:rPr>
        <w:t xml:space="preserve"> и переработк</w:t>
      </w:r>
      <w:r>
        <w:rPr>
          <w:sz w:val="28"/>
          <w:szCs w:val="28"/>
        </w:rPr>
        <w:t>ой</w:t>
      </w:r>
      <w:r w:rsidRPr="00287AF1">
        <w:rPr>
          <w:sz w:val="28"/>
          <w:szCs w:val="28"/>
        </w:rPr>
        <w:t xml:space="preserve"> продукции северного оленеводства</w:t>
      </w:r>
      <w:r>
        <w:rPr>
          <w:sz w:val="28"/>
          <w:szCs w:val="28"/>
        </w:rPr>
        <w:t xml:space="preserve"> в рамках реализации Государственной программы «Развитие агропромышленного комплекса Чукотского автономного </w:t>
      </w:r>
      <w:r w:rsidRPr="00E42D1C">
        <w:rPr>
          <w:color w:val="000000"/>
          <w:sz w:val="28"/>
          <w:szCs w:val="28"/>
        </w:rPr>
        <w:t>округа</w:t>
      </w:r>
      <w:r>
        <w:rPr>
          <w:color w:val="000000"/>
          <w:sz w:val="28"/>
          <w:szCs w:val="28"/>
        </w:rPr>
        <w:t>».</w:t>
      </w:r>
    </w:p>
    <w:p w:rsidR="007B6128" w:rsidRPr="002161ED" w:rsidRDefault="007B6128" w:rsidP="00502279">
      <w:pPr>
        <w:ind w:right="-1" w:firstLine="709"/>
        <w:jc w:val="both"/>
        <w:rPr>
          <w:sz w:val="6"/>
          <w:szCs w:val="6"/>
        </w:rPr>
      </w:pPr>
    </w:p>
    <w:p w:rsidR="007B6128" w:rsidRPr="00E42D1C" w:rsidRDefault="007B6128" w:rsidP="00502279">
      <w:pPr>
        <w:ind w:firstLine="708"/>
        <w:jc w:val="both"/>
        <w:rPr>
          <w:sz w:val="28"/>
          <w:szCs w:val="28"/>
        </w:rPr>
      </w:pPr>
      <w:r w:rsidRPr="00E42D1C">
        <w:rPr>
          <w:b/>
          <w:sz w:val="28"/>
          <w:szCs w:val="28"/>
        </w:rPr>
        <w:t xml:space="preserve">Цель контрольного мероприятия: </w:t>
      </w:r>
      <w:r w:rsidRPr="00E42D1C">
        <w:rPr>
          <w:sz w:val="28"/>
          <w:szCs w:val="28"/>
        </w:rPr>
        <w:t xml:space="preserve">установить нормативную обеспеченность процесса использования средств окружного бюджета, направленных </w:t>
      </w:r>
      <w:r w:rsidRPr="00E42D1C">
        <w:rPr>
          <w:color w:val="000000"/>
          <w:sz w:val="28"/>
          <w:szCs w:val="28"/>
        </w:rPr>
        <w:t xml:space="preserve">на </w:t>
      </w:r>
      <w:r>
        <w:rPr>
          <w:color w:val="000000"/>
          <w:sz w:val="28"/>
          <w:szCs w:val="28"/>
        </w:rPr>
        <w:t xml:space="preserve">финансовое обеспечение затрат, связанных с </w:t>
      </w:r>
      <w:r w:rsidRPr="00287AF1">
        <w:rPr>
          <w:sz w:val="28"/>
          <w:szCs w:val="28"/>
        </w:rPr>
        <w:t>производств</w:t>
      </w:r>
      <w:r>
        <w:rPr>
          <w:sz w:val="28"/>
          <w:szCs w:val="28"/>
        </w:rPr>
        <w:t>ом</w:t>
      </w:r>
      <w:r w:rsidRPr="00287AF1">
        <w:rPr>
          <w:sz w:val="28"/>
          <w:szCs w:val="28"/>
        </w:rPr>
        <w:t xml:space="preserve"> и переработк</w:t>
      </w:r>
      <w:r>
        <w:rPr>
          <w:sz w:val="28"/>
          <w:szCs w:val="28"/>
        </w:rPr>
        <w:t>ой</w:t>
      </w:r>
      <w:r w:rsidRPr="00287AF1">
        <w:rPr>
          <w:sz w:val="28"/>
          <w:szCs w:val="28"/>
        </w:rPr>
        <w:t xml:space="preserve"> продукции северного оленеводства</w:t>
      </w:r>
      <w:r>
        <w:rPr>
          <w:sz w:val="28"/>
          <w:szCs w:val="28"/>
        </w:rPr>
        <w:t>, законность и результативность их использования</w:t>
      </w:r>
      <w:r w:rsidRPr="00E42D1C">
        <w:rPr>
          <w:sz w:val="28"/>
          <w:szCs w:val="28"/>
        </w:rPr>
        <w:t xml:space="preserve">. </w:t>
      </w:r>
    </w:p>
    <w:p w:rsidR="007B6128" w:rsidRPr="00E42D1C" w:rsidRDefault="007B6128" w:rsidP="00502279">
      <w:pPr>
        <w:pStyle w:val="ConsPlusNonformat"/>
        <w:ind w:firstLine="708"/>
        <w:jc w:val="both"/>
        <w:rPr>
          <w:rFonts w:ascii="Times New Roman" w:hAnsi="Times New Roman" w:cs="Times New Roman"/>
          <w:b/>
          <w:sz w:val="28"/>
          <w:szCs w:val="28"/>
        </w:rPr>
      </w:pPr>
      <w:r w:rsidRPr="00E42D1C">
        <w:rPr>
          <w:rFonts w:ascii="Times New Roman" w:hAnsi="Times New Roman" w:cs="Times New Roman"/>
          <w:b/>
          <w:sz w:val="28"/>
          <w:szCs w:val="28"/>
        </w:rPr>
        <w:t xml:space="preserve">Вопросы: </w:t>
      </w:r>
    </w:p>
    <w:p w:rsidR="007B6128" w:rsidRPr="00E42D1C" w:rsidRDefault="007B6128" w:rsidP="00502279">
      <w:pPr>
        <w:pStyle w:val="ConsPlusNonformat"/>
        <w:ind w:firstLine="708"/>
        <w:jc w:val="both"/>
        <w:rPr>
          <w:rFonts w:ascii="Times New Roman" w:hAnsi="Times New Roman" w:cs="Times New Roman"/>
          <w:sz w:val="28"/>
          <w:szCs w:val="28"/>
        </w:rPr>
      </w:pPr>
      <w:bookmarkStart w:id="38" w:name="_Hlk71629535"/>
      <w:r w:rsidRPr="00E42D1C">
        <w:rPr>
          <w:rFonts w:ascii="Times New Roman" w:hAnsi="Times New Roman" w:cs="Times New Roman"/>
          <w:sz w:val="28"/>
          <w:szCs w:val="28"/>
        </w:rPr>
        <w:t>1. </w:t>
      </w:r>
      <w:r>
        <w:rPr>
          <w:rFonts w:ascii="Times New Roman" w:hAnsi="Times New Roman" w:cs="Times New Roman"/>
          <w:sz w:val="28"/>
          <w:szCs w:val="28"/>
        </w:rPr>
        <w:t>Н</w:t>
      </w:r>
      <w:r w:rsidRPr="007E0956">
        <w:rPr>
          <w:rFonts w:ascii="Times New Roman" w:hAnsi="Times New Roman" w:cs="Times New Roman"/>
          <w:sz w:val="28"/>
          <w:szCs w:val="28"/>
        </w:rPr>
        <w:t>ормативн</w:t>
      </w:r>
      <w:r>
        <w:rPr>
          <w:rFonts w:ascii="Times New Roman" w:hAnsi="Times New Roman" w:cs="Times New Roman"/>
          <w:sz w:val="28"/>
          <w:szCs w:val="28"/>
        </w:rPr>
        <w:t>ая</w:t>
      </w:r>
      <w:r w:rsidRPr="007E0956">
        <w:rPr>
          <w:rFonts w:ascii="Times New Roman" w:hAnsi="Times New Roman" w:cs="Times New Roman"/>
          <w:sz w:val="28"/>
          <w:szCs w:val="28"/>
        </w:rPr>
        <w:t xml:space="preserve"> обеспеченност</w:t>
      </w:r>
      <w:r>
        <w:rPr>
          <w:rFonts w:ascii="Times New Roman" w:hAnsi="Times New Roman" w:cs="Times New Roman"/>
          <w:sz w:val="28"/>
          <w:szCs w:val="28"/>
        </w:rPr>
        <w:t>ь</w:t>
      </w:r>
      <w:r w:rsidRPr="007E0956">
        <w:rPr>
          <w:rFonts w:ascii="Times New Roman" w:hAnsi="Times New Roman" w:cs="Times New Roman"/>
          <w:sz w:val="28"/>
          <w:szCs w:val="28"/>
        </w:rPr>
        <w:t xml:space="preserve"> процесса </w:t>
      </w:r>
      <w:r w:rsidRPr="00E42D1C">
        <w:rPr>
          <w:rFonts w:ascii="Times New Roman" w:hAnsi="Times New Roman"/>
          <w:sz w:val="28"/>
          <w:szCs w:val="28"/>
        </w:rPr>
        <w:t xml:space="preserve">использования </w:t>
      </w:r>
      <w:r>
        <w:rPr>
          <w:rFonts w:ascii="Times New Roman" w:hAnsi="Times New Roman"/>
          <w:sz w:val="28"/>
          <w:szCs w:val="28"/>
        </w:rPr>
        <w:t xml:space="preserve">бюджетных </w:t>
      </w:r>
      <w:r w:rsidRPr="00E42D1C">
        <w:rPr>
          <w:rFonts w:ascii="Times New Roman" w:hAnsi="Times New Roman"/>
          <w:sz w:val="28"/>
          <w:szCs w:val="28"/>
        </w:rPr>
        <w:t xml:space="preserve">средств, направленных </w:t>
      </w:r>
      <w:r w:rsidRPr="00E42D1C">
        <w:rPr>
          <w:rFonts w:ascii="Times New Roman" w:hAnsi="Times New Roman"/>
          <w:color w:val="000000"/>
          <w:sz w:val="28"/>
          <w:szCs w:val="28"/>
        </w:rPr>
        <w:t xml:space="preserve">на </w:t>
      </w:r>
      <w:r>
        <w:rPr>
          <w:rFonts w:ascii="Times New Roman" w:hAnsi="Times New Roman"/>
          <w:color w:val="000000"/>
          <w:sz w:val="28"/>
          <w:szCs w:val="28"/>
        </w:rPr>
        <w:t xml:space="preserve">финансовое обеспечение затрат, связанных с </w:t>
      </w:r>
      <w:r w:rsidRPr="00287AF1">
        <w:rPr>
          <w:rFonts w:ascii="Times New Roman" w:hAnsi="Times New Roman"/>
          <w:sz w:val="28"/>
          <w:szCs w:val="28"/>
        </w:rPr>
        <w:t>производств</w:t>
      </w:r>
      <w:r>
        <w:rPr>
          <w:rFonts w:ascii="Times New Roman" w:hAnsi="Times New Roman"/>
          <w:sz w:val="28"/>
          <w:szCs w:val="28"/>
        </w:rPr>
        <w:t>ом</w:t>
      </w:r>
      <w:r w:rsidRPr="00287AF1">
        <w:rPr>
          <w:rFonts w:ascii="Times New Roman" w:hAnsi="Times New Roman"/>
          <w:sz w:val="28"/>
          <w:szCs w:val="28"/>
        </w:rPr>
        <w:t xml:space="preserve"> и переработк</w:t>
      </w:r>
      <w:r>
        <w:rPr>
          <w:rFonts w:ascii="Times New Roman" w:hAnsi="Times New Roman"/>
          <w:sz w:val="28"/>
          <w:szCs w:val="28"/>
        </w:rPr>
        <w:t>ой</w:t>
      </w:r>
      <w:r w:rsidRPr="00287AF1">
        <w:rPr>
          <w:rFonts w:ascii="Times New Roman" w:hAnsi="Times New Roman"/>
          <w:sz w:val="28"/>
          <w:szCs w:val="28"/>
        </w:rPr>
        <w:t xml:space="preserve"> продукции северного оленеводства</w:t>
      </w:r>
      <w:r w:rsidRPr="00E42D1C">
        <w:rPr>
          <w:rFonts w:ascii="Times New Roman" w:hAnsi="Times New Roman" w:cs="Times New Roman"/>
          <w:sz w:val="28"/>
          <w:szCs w:val="28"/>
        </w:rPr>
        <w:t>.</w:t>
      </w:r>
    </w:p>
    <w:bookmarkEnd w:id="38"/>
    <w:p w:rsidR="007B6128" w:rsidRPr="00E42D1C" w:rsidRDefault="007B6128" w:rsidP="00502279">
      <w:pPr>
        <w:pStyle w:val="ConsPlusNonformat"/>
        <w:ind w:firstLine="708"/>
        <w:jc w:val="both"/>
        <w:rPr>
          <w:rFonts w:ascii="Times New Roman" w:hAnsi="Times New Roman" w:cs="Times New Roman"/>
          <w:sz w:val="28"/>
          <w:szCs w:val="28"/>
        </w:rPr>
      </w:pPr>
      <w:r w:rsidRPr="00E42D1C">
        <w:rPr>
          <w:rFonts w:ascii="Times New Roman" w:hAnsi="Times New Roman" w:cs="Times New Roman"/>
          <w:sz w:val="28"/>
          <w:szCs w:val="28"/>
        </w:rPr>
        <w:t>2. </w:t>
      </w:r>
      <w:r>
        <w:rPr>
          <w:rFonts w:ascii="Times New Roman" w:hAnsi="Times New Roman"/>
          <w:color w:val="000000"/>
          <w:sz w:val="28"/>
          <w:szCs w:val="28"/>
        </w:rPr>
        <w:t>Соблюдение законодательства при</w:t>
      </w:r>
      <w:r w:rsidRPr="000E6985">
        <w:rPr>
          <w:rFonts w:ascii="Times New Roman" w:hAnsi="Times New Roman"/>
          <w:sz w:val="28"/>
          <w:szCs w:val="28"/>
        </w:rPr>
        <w:t xml:space="preserve"> </w:t>
      </w:r>
      <w:r>
        <w:rPr>
          <w:rFonts w:ascii="Times New Roman" w:hAnsi="Times New Roman"/>
          <w:sz w:val="28"/>
          <w:szCs w:val="28"/>
        </w:rPr>
        <w:t xml:space="preserve">предоставлении и </w:t>
      </w:r>
      <w:r w:rsidRPr="000E6985">
        <w:rPr>
          <w:rFonts w:ascii="Times New Roman" w:hAnsi="Times New Roman"/>
          <w:sz w:val="28"/>
          <w:szCs w:val="28"/>
        </w:rPr>
        <w:t>использовани</w:t>
      </w:r>
      <w:r>
        <w:rPr>
          <w:rFonts w:ascii="Times New Roman" w:hAnsi="Times New Roman"/>
          <w:sz w:val="28"/>
          <w:szCs w:val="28"/>
        </w:rPr>
        <w:t>и</w:t>
      </w:r>
      <w:r w:rsidRPr="000E6985">
        <w:rPr>
          <w:rFonts w:ascii="Times New Roman" w:hAnsi="Times New Roman"/>
          <w:sz w:val="28"/>
          <w:szCs w:val="28"/>
        </w:rPr>
        <w:t xml:space="preserve"> бюджет</w:t>
      </w:r>
      <w:r>
        <w:rPr>
          <w:rFonts w:ascii="Times New Roman" w:hAnsi="Times New Roman"/>
          <w:sz w:val="28"/>
          <w:szCs w:val="28"/>
        </w:rPr>
        <w:t>ных средств</w:t>
      </w:r>
      <w:r w:rsidRPr="000E6985">
        <w:rPr>
          <w:rFonts w:ascii="Times New Roman" w:hAnsi="Times New Roman"/>
          <w:sz w:val="28"/>
          <w:szCs w:val="28"/>
        </w:rPr>
        <w:t xml:space="preserve">, направленных </w:t>
      </w:r>
      <w:r w:rsidRPr="00E42D1C">
        <w:rPr>
          <w:rFonts w:ascii="Times New Roman" w:hAnsi="Times New Roman" w:cs="Times New Roman"/>
          <w:sz w:val="28"/>
          <w:szCs w:val="28"/>
        </w:rPr>
        <w:t xml:space="preserve">на </w:t>
      </w:r>
      <w:r>
        <w:rPr>
          <w:rFonts w:ascii="Times New Roman" w:hAnsi="Times New Roman"/>
          <w:color w:val="000000"/>
          <w:sz w:val="28"/>
          <w:szCs w:val="28"/>
        </w:rPr>
        <w:t xml:space="preserve">финансовое обеспечение затрат, связанных с </w:t>
      </w:r>
      <w:r w:rsidRPr="00287AF1">
        <w:rPr>
          <w:rFonts w:ascii="Times New Roman" w:hAnsi="Times New Roman"/>
          <w:sz w:val="28"/>
          <w:szCs w:val="28"/>
        </w:rPr>
        <w:t>производств</w:t>
      </w:r>
      <w:r>
        <w:rPr>
          <w:rFonts w:ascii="Times New Roman" w:hAnsi="Times New Roman"/>
          <w:sz w:val="28"/>
          <w:szCs w:val="28"/>
        </w:rPr>
        <w:t>ом</w:t>
      </w:r>
      <w:r w:rsidRPr="00287AF1">
        <w:rPr>
          <w:rFonts w:ascii="Times New Roman" w:hAnsi="Times New Roman"/>
          <w:sz w:val="28"/>
          <w:szCs w:val="28"/>
        </w:rPr>
        <w:t xml:space="preserve"> и переработк</w:t>
      </w:r>
      <w:r>
        <w:rPr>
          <w:rFonts w:ascii="Times New Roman" w:hAnsi="Times New Roman"/>
          <w:sz w:val="28"/>
          <w:szCs w:val="28"/>
        </w:rPr>
        <w:t>ой</w:t>
      </w:r>
      <w:r w:rsidRPr="00287AF1">
        <w:rPr>
          <w:rFonts w:ascii="Times New Roman" w:hAnsi="Times New Roman"/>
          <w:sz w:val="28"/>
          <w:szCs w:val="28"/>
        </w:rPr>
        <w:t xml:space="preserve"> продукции северного оленеводства</w:t>
      </w:r>
      <w:r w:rsidRPr="00E42D1C">
        <w:rPr>
          <w:rFonts w:ascii="Times New Roman" w:hAnsi="Times New Roman" w:cs="Times New Roman"/>
          <w:sz w:val="28"/>
          <w:szCs w:val="28"/>
        </w:rPr>
        <w:t>.</w:t>
      </w:r>
    </w:p>
    <w:p w:rsidR="007B6128" w:rsidRPr="00E42D1C" w:rsidRDefault="007B6128" w:rsidP="00502279">
      <w:pPr>
        <w:pStyle w:val="ConsPlusNonformat"/>
        <w:ind w:firstLine="708"/>
        <w:jc w:val="both"/>
        <w:rPr>
          <w:rFonts w:ascii="Times New Roman" w:hAnsi="Times New Roman" w:cs="Times New Roman"/>
          <w:sz w:val="28"/>
          <w:szCs w:val="28"/>
        </w:rPr>
      </w:pPr>
      <w:r w:rsidRPr="00E42D1C">
        <w:rPr>
          <w:rFonts w:ascii="Times New Roman" w:hAnsi="Times New Roman" w:cs="Times New Roman"/>
          <w:sz w:val="28"/>
          <w:szCs w:val="28"/>
        </w:rPr>
        <w:t>3. </w:t>
      </w:r>
      <w:r>
        <w:rPr>
          <w:rFonts w:ascii="Times New Roman" w:hAnsi="Times New Roman" w:cs="Times New Roman"/>
          <w:sz w:val="28"/>
          <w:szCs w:val="28"/>
        </w:rPr>
        <w:t>Р</w:t>
      </w:r>
      <w:r w:rsidRPr="00E42D1C">
        <w:rPr>
          <w:rFonts w:ascii="Times New Roman" w:hAnsi="Times New Roman" w:cs="Times New Roman"/>
          <w:sz w:val="28"/>
          <w:szCs w:val="28"/>
        </w:rPr>
        <w:t>езультативность использования средств окружного бюджета</w:t>
      </w:r>
      <w:r>
        <w:rPr>
          <w:rFonts w:ascii="Times New Roman" w:hAnsi="Times New Roman" w:cs="Times New Roman"/>
          <w:sz w:val="28"/>
          <w:szCs w:val="28"/>
        </w:rPr>
        <w:t>, направленных</w:t>
      </w:r>
      <w:r w:rsidRPr="00E42D1C">
        <w:rPr>
          <w:rFonts w:ascii="Times New Roman" w:hAnsi="Times New Roman" w:cs="Times New Roman"/>
          <w:sz w:val="28"/>
          <w:szCs w:val="28"/>
        </w:rPr>
        <w:t xml:space="preserve"> на </w:t>
      </w:r>
      <w:r>
        <w:rPr>
          <w:rFonts w:ascii="Times New Roman" w:hAnsi="Times New Roman"/>
          <w:color w:val="000000"/>
          <w:sz w:val="28"/>
          <w:szCs w:val="28"/>
        </w:rPr>
        <w:t xml:space="preserve">финансовое обеспечение затрат, связанных с </w:t>
      </w:r>
      <w:r w:rsidRPr="00287AF1">
        <w:rPr>
          <w:rFonts w:ascii="Times New Roman" w:hAnsi="Times New Roman"/>
          <w:sz w:val="28"/>
          <w:szCs w:val="28"/>
        </w:rPr>
        <w:t>производств</w:t>
      </w:r>
      <w:r>
        <w:rPr>
          <w:rFonts w:ascii="Times New Roman" w:hAnsi="Times New Roman"/>
          <w:sz w:val="28"/>
          <w:szCs w:val="28"/>
        </w:rPr>
        <w:t>ом</w:t>
      </w:r>
      <w:r w:rsidRPr="00287AF1">
        <w:rPr>
          <w:rFonts w:ascii="Times New Roman" w:hAnsi="Times New Roman"/>
          <w:sz w:val="28"/>
          <w:szCs w:val="28"/>
        </w:rPr>
        <w:t xml:space="preserve"> и переработк</w:t>
      </w:r>
      <w:r>
        <w:rPr>
          <w:rFonts w:ascii="Times New Roman" w:hAnsi="Times New Roman"/>
          <w:sz w:val="28"/>
          <w:szCs w:val="28"/>
        </w:rPr>
        <w:t>ой</w:t>
      </w:r>
      <w:r w:rsidRPr="00287AF1">
        <w:rPr>
          <w:rFonts w:ascii="Times New Roman" w:hAnsi="Times New Roman"/>
          <w:sz w:val="28"/>
          <w:szCs w:val="28"/>
        </w:rPr>
        <w:t xml:space="preserve"> продукции северного оленеводства</w:t>
      </w:r>
      <w:r w:rsidRPr="00E42D1C">
        <w:rPr>
          <w:rFonts w:ascii="Times New Roman" w:hAnsi="Times New Roman" w:cs="Times New Roman"/>
          <w:sz w:val="28"/>
          <w:szCs w:val="28"/>
        </w:rPr>
        <w:t>.</w:t>
      </w:r>
    </w:p>
    <w:p w:rsidR="007B6128" w:rsidRPr="002161ED" w:rsidRDefault="007B6128" w:rsidP="00502279">
      <w:pPr>
        <w:pStyle w:val="ConsPlusNonformat"/>
        <w:ind w:firstLine="708"/>
        <w:jc w:val="both"/>
        <w:rPr>
          <w:rFonts w:ascii="Times New Roman" w:hAnsi="Times New Roman" w:cs="Times New Roman"/>
          <w:color w:val="000000"/>
          <w:sz w:val="6"/>
          <w:szCs w:val="6"/>
        </w:rPr>
      </w:pPr>
    </w:p>
    <w:p w:rsidR="007B6128" w:rsidRPr="00E42D1C" w:rsidRDefault="007B6128" w:rsidP="00502279">
      <w:pPr>
        <w:pStyle w:val="ConsPlusNonformat"/>
        <w:ind w:firstLine="708"/>
        <w:jc w:val="both"/>
        <w:rPr>
          <w:rFonts w:ascii="Times New Roman" w:hAnsi="Times New Roman" w:cs="Times New Roman"/>
          <w:sz w:val="28"/>
          <w:szCs w:val="28"/>
        </w:rPr>
      </w:pPr>
      <w:r w:rsidRPr="00E42D1C">
        <w:rPr>
          <w:rFonts w:ascii="Times New Roman" w:hAnsi="Times New Roman" w:cs="Times New Roman"/>
          <w:b/>
          <w:sz w:val="28"/>
          <w:szCs w:val="28"/>
        </w:rPr>
        <w:t>Объект контрольного мероприятия:</w:t>
      </w:r>
      <w:r>
        <w:rPr>
          <w:rFonts w:ascii="Times New Roman" w:hAnsi="Times New Roman" w:cs="Times New Roman"/>
          <w:b/>
          <w:sz w:val="28"/>
          <w:szCs w:val="28"/>
        </w:rPr>
        <w:t xml:space="preserve"> </w:t>
      </w:r>
      <w:r w:rsidRPr="00E42D1C">
        <w:rPr>
          <w:rFonts w:ascii="Times New Roman" w:hAnsi="Times New Roman" w:cs="Times New Roman"/>
          <w:sz w:val="28"/>
          <w:szCs w:val="28"/>
        </w:rPr>
        <w:t xml:space="preserve">Департамент </w:t>
      </w:r>
      <w:r>
        <w:rPr>
          <w:rFonts w:ascii="Times New Roman" w:hAnsi="Times New Roman" w:cs="Times New Roman"/>
          <w:sz w:val="28"/>
          <w:szCs w:val="28"/>
        </w:rPr>
        <w:t>сельского хозяйства и продовольствия</w:t>
      </w:r>
      <w:r w:rsidRPr="00E42D1C">
        <w:rPr>
          <w:rFonts w:ascii="Times New Roman" w:hAnsi="Times New Roman" w:cs="Times New Roman"/>
          <w:sz w:val="28"/>
          <w:szCs w:val="28"/>
        </w:rPr>
        <w:t xml:space="preserve"> Чукотского автономного округа</w:t>
      </w:r>
      <w:r>
        <w:rPr>
          <w:rStyle w:val="ac"/>
          <w:rFonts w:ascii="Times New Roman" w:hAnsi="Times New Roman" w:cs="Times New Roman"/>
          <w:sz w:val="28"/>
          <w:szCs w:val="28"/>
        </w:rPr>
        <w:footnoteReference w:id="58"/>
      </w:r>
      <w:r>
        <w:rPr>
          <w:rFonts w:ascii="Times New Roman" w:hAnsi="Times New Roman" w:cs="Times New Roman"/>
          <w:sz w:val="28"/>
          <w:szCs w:val="28"/>
        </w:rPr>
        <w:t>.</w:t>
      </w:r>
    </w:p>
    <w:p w:rsidR="007B6128" w:rsidRPr="002161ED" w:rsidRDefault="007B6128" w:rsidP="00502279">
      <w:pPr>
        <w:pStyle w:val="ConsPlusNonformat"/>
        <w:ind w:firstLine="708"/>
        <w:jc w:val="both"/>
        <w:rPr>
          <w:rFonts w:ascii="Times New Roman" w:hAnsi="Times New Roman" w:cs="Times New Roman"/>
          <w:b/>
          <w:sz w:val="6"/>
          <w:szCs w:val="6"/>
        </w:rPr>
      </w:pPr>
    </w:p>
    <w:p w:rsidR="007B6128" w:rsidRPr="00E42D1C" w:rsidRDefault="007B6128" w:rsidP="00502279">
      <w:pPr>
        <w:pStyle w:val="ConsPlusNonformat"/>
        <w:ind w:firstLine="708"/>
        <w:jc w:val="both"/>
        <w:rPr>
          <w:rFonts w:ascii="Times New Roman" w:hAnsi="Times New Roman" w:cs="Times New Roman"/>
          <w:sz w:val="28"/>
          <w:szCs w:val="28"/>
        </w:rPr>
      </w:pPr>
      <w:r w:rsidRPr="00E42D1C">
        <w:rPr>
          <w:rFonts w:ascii="Times New Roman" w:hAnsi="Times New Roman" w:cs="Times New Roman"/>
          <w:b/>
          <w:sz w:val="28"/>
          <w:szCs w:val="28"/>
        </w:rPr>
        <w:t>Проверяемый период деятельности:</w:t>
      </w:r>
      <w:r w:rsidRPr="00E42D1C">
        <w:rPr>
          <w:rFonts w:ascii="Times New Roman" w:hAnsi="Times New Roman" w:cs="Times New Roman"/>
          <w:sz w:val="28"/>
          <w:szCs w:val="28"/>
        </w:rPr>
        <w:t xml:space="preserve"> 20</w:t>
      </w:r>
      <w:r>
        <w:rPr>
          <w:rFonts w:ascii="Times New Roman" w:hAnsi="Times New Roman" w:cs="Times New Roman"/>
          <w:sz w:val="28"/>
          <w:szCs w:val="28"/>
        </w:rPr>
        <w:t>24</w:t>
      </w:r>
      <w:r w:rsidRPr="00E42D1C">
        <w:rPr>
          <w:rFonts w:ascii="Times New Roman" w:hAnsi="Times New Roman" w:cs="Times New Roman"/>
          <w:sz w:val="28"/>
          <w:szCs w:val="28"/>
        </w:rPr>
        <w:t xml:space="preserve"> год. </w:t>
      </w:r>
    </w:p>
    <w:p w:rsidR="007B6128" w:rsidRPr="00D8484E" w:rsidRDefault="007B6128" w:rsidP="00502279">
      <w:pPr>
        <w:pStyle w:val="ConsPlusNonformat"/>
        <w:ind w:firstLine="708"/>
        <w:jc w:val="both"/>
        <w:rPr>
          <w:rFonts w:ascii="Times New Roman" w:hAnsi="Times New Roman" w:cs="Times New Roman"/>
          <w:sz w:val="16"/>
          <w:szCs w:val="16"/>
        </w:rPr>
      </w:pPr>
    </w:p>
    <w:p w:rsidR="007B6128" w:rsidRDefault="007B6128" w:rsidP="00502279">
      <w:pPr>
        <w:pStyle w:val="ConsPlusNonformat"/>
        <w:ind w:firstLine="708"/>
        <w:jc w:val="both"/>
        <w:rPr>
          <w:rFonts w:ascii="Times New Roman" w:hAnsi="Times New Roman" w:cs="Times New Roman"/>
          <w:sz w:val="28"/>
          <w:szCs w:val="28"/>
        </w:rPr>
      </w:pPr>
      <w:r w:rsidRPr="00E42D1C">
        <w:rPr>
          <w:rFonts w:ascii="Times New Roman" w:hAnsi="Times New Roman" w:cs="Times New Roman"/>
          <w:b/>
          <w:sz w:val="28"/>
          <w:szCs w:val="28"/>
        </w:rPr>
        <w:t>Сроки проведения контрольного мероприятия:</w:t>
      </w:r>
      <w:r>
        <w:rPr>
          <w:rFonts w:ascii="Times New Roman" w:hAnsi="Times New Roman" w:cs="Times New Roman"/>
          <w:b/>
          <w:sz w:val="28"/>
          <w:szCs w:val="28"/>
        </w:rPr>
        <w:t xml:space="preserve"> </w:t>
      </w:r>
      <w:r w:rsidRPr="00771F2F">
        <w:rPr>
          <w:rFonts w:ascii="Times New Roman" w:hAnsi="Times New Roman" w:cs="Times New Roman"/>
          <w:sz w:val="28"/>
          <w:szCs w:val="28"/>
        </w:rPr>
        <w:t xml:space="preserve">с </w:t>
      </w:r>
      <w:r>
        <w:rPr>
          <w:rFonts w:ascii="Times New Roman" w:hAnsi="Times New Roman" w:cs="Times New Roman"/>
          <w:sz w:val="28"/>
          <w:szCs w:val="28"/>
        </w:rPr>
        <w:t>29 сентября</w:t>
      </w:r>
      <w:r w:rsidRPr="00771F2F">
        <w:rPr>
          <w:rFonts w:ascii="Times New Roman" w:hAnsi="Times New Roman" w:cs="Times New Roman"/>
          <w:sz w:val="28"/>
          <w:szCs w:val="28"/>
        </w:rPr>
        <w:t xml:space="preserve"> по </w:t>
      </w:r>
      <w:r w:rsidRPr="00D41936">
        <w:rPr>
          <w:rFonts w:ascii="Times New Roman" w:hAnsi="Times New Roman" w:cs="Times New Roman"/>
          <w:sz w:val="28"/>
          <w:szCs w:val="28"/>
        </w:rPr>
        <w:t>17</w:t>
      </w:r>
      <w:r>
        <w:rPr>
          <w:rFonts w:ascii="Times New Roman" w:hAnsi="Times New Roman" w:cs="Times New Roman"/>
          <w:sz w:val="28"/>
          <w:szCs w:val="28"/>
        </w:rPr>
        <w:t xml:space="preserve"> ноября</w:t>
      </w:r>
      <w:r w:rsidRPr="00771F2F">
        <w:rPr>
          <w:rFonts w:ascii="Times New Roman" w:hAnsi="Times New Roman" w:cs="Times New Roman"/>
          <w:sz w:val="28"/>
          <w:szCs w:val="28"/>
        </w:rPr>
        <w:t xml:space="preserve"> 202</w:t>
      </w:r>
      <w:r>
        <w:rPr>
          <w:rFonts w:ascii="Times New Roman" w:hAnsi="Times New Roman" w:cs="Times New Roman"/>
          <w:sz w:val="28"/>
          <w:szCs w:val="28"/>
        </w:rPr>
        <w:t>5</w:t>
      </w:r>
      <w:r w:rsidRPr="00771F2F">
        <w:rPr>
          <w:rFonts w:ascii="Times New Roman" w:hAnsi="Times New Roman" w:cs="Times New Roman"/>
          <w:sz w:val="28"/>
          <w:szCs w:val="28"/>
        </w:rPr>
        <w:t xml:space="preserve"> года.</w:t>
      </w:r>
    </w:p>
    <w:p w:rsidR="007B6128" w:rsidRPr="002161ED" w:rsidRDefault="007B6128" w:rsidP="00502279">
      <w:pPr>
        <w:pStyle w:val="ConsPlusNonformat"/>
        <w:jc w:val="both"/>
        <w:rPr>
          <w:rFonts w:ascii="Times New Roman" w:hAnsi="Times New Roman"/>
          <w:sz w:val="6"/>
          <w:szCs w:val="6"/>
        </w:rPr>
      </w:pPr>
      <w:r w:rsidRPr="00E42D1C">
        <w:rPr>
          <w:rFonts w:ascii="Times New Roman" w:hAnsi="Times New Roman" w:cs="Times New Roman"/>
          <w:sz w:val="28"/>
          <w:szCs w:val="28"/>
        </w:rPr>
        <w:tab/>
      </w:r>
    </w:p>
    <w:p w:rsidR="007B6128" w:rsidRPr="00B57E10" w:rsidRDefault="007B6128" w:rsidP="00502279">
      <w:pPr>
        <w:jc w:val="both"/>
        <w:rPr>
          <w:b/>
          <w:sz w:val="28"/>
          <w:szCs w:val="28"/>
        </w:rPr>
      </w:pPr>
      <w:r w:rsidRPr="00B57E10">
        <w:rPr>
          <w:sz w:val="28"/>
          <w:szCs w:val="28"/>
        </w:rPr>
        <w:tab/>
      </w:r>
      <w:r w:rsidRPr="00B57E10">
        <w:rPr>
          <w:b/>
          <w:sz w:val="28"/>
          <w:szCs w:val="28"/>
        </w:rPr>
        <w:t>Краткая характеристика деятельности объекта контрольного мероприятия</w:t>
      </w:r>
    </w:p>
    <w:p w:rsidR="007B6128" w:rsidRPr="002B6A1F" w:rsidRDefault="007B6128" w:rsidP="00502279">
      <w:pPr>
        <w:jc w:val="both"/>
        <w:rPr>
          <w:b/>
          <w:sz w:val="16"/>
          <w:szCs w:val="16"/>
        </w:rPr>
      </w:pPr>
    </w:p>
    <w:p w:rsidR="007B6128" w:rsidRPr="005306C5" w:rsidRDefault="007B6128" w:rsidP="00502279">
      <w:pPr>
        <w:autoSpaceDE w:val="0"/>
        <w:autoSpaceDN w:val="0"/>
        <w:adjustRightInd w:val="0"/>
        <w:ind w:firstLine="708"/>
        <w:jc w:val="both"/>
        <w:rPr>
          <w:bCs/>
          <w:iCs/>
          <w:sz w:val="28"/>
          <w:szCs w:val="28"/>
        </w:rPr>
      </w:pPr>
      <w:r w:rsidRPr="005306C5">
        <w:rPr>
          <w:bCs/>
          <w:iCs/>
          <w:sz w:val="28"/>
          <w:szCs w:val="28"/>
        </w:rPr>
        <w:t xml:space="preserve">Департамент сельского хозяйства и продовольствия Чукотского автономного округа является центральным исполнительным органом государственной власти </w:t>
      </w:r>
      <w:r w:rsidRPr="005306C5">
        <w:rPr>
          <w:bCs/>
          <w:iCs/>
          <w:sz w:val="28"/>
          <w:szCs w:val="28"/>
        </w:rPr>
        <w:lastRenderedPageBreak/>
        <w:t>Чукотского автономного округа, осуществляющим функции по выработке государственной политики и нормативно-правовому регулированию в сфере агропромышленного комплекса, включая животноводство, ветеринарию, обращение лекарственных средств для ветеринарного применения, пищевую и перерабатывающую промышленность, поддержку экспорта продукции агропромышленного комплекса, рыболовства, сохранения водных биологических ресурсов, и осуществляющим региональный государственный надзор в области технического состояния самоходных машин и других видов техники.</w:t>
      </w:r>
    </w:p>
    <w:p w:rsidR="007B6128" w:rsidRPr="006A06C4" w:rsidRDefault="007B6128" w:rsidP="00502279">
      <w:pPr>
        <w:autoSpaceDE w:val="0"/>
        <w:autoSpaceDN w:val="0"/>
        <w:adjustRightInd w:val="0"/>
        <w:ind w:firstLine="708"/>
        <w:jc w:val="both"/>
        <w:rPr>
          <w:sz w:val="28"/>
          <w:szCs w:val="28"/>
        </w:rPr>
      </w:pPr>
      <w:r w:rsidRPr="006A06C4">
        <w:rPr>
          <w:sz w:val="28"/>
          <w:szCs w:val="28"/>
        </w:rPr>
        <w:t>Положение о Департаменте, структура и предельная штатная численность Департамента утверждены Постановлением Правительства Чукотского автономного округа от 26 декабря 2018 года №452 (с изменениями).</w:t>
      </w:r>
    </w:p>
    <w:p w:rsidR="007B6128" w:rsidRPr="005306C5" w:rsidRDefault="007B6128" w:rsidP="00502279">
      <w:pPr>
        <w:autoSpaceDE w:val="0"/>
        <w:autoSpaceDN w:val="0"/>
        <w:adjustRightInd w:val="0"/>
        <w:ind w:firstLine="708"/>
        <w:jc w:val="both"/>
        <w:rPr>
          <w:sz w:val="28"/>
          <w:szCs w:val="28"/>
        </w:rPr>
      </w:pPr>
      <w:r w:rsidRPr="005306C5">
        <w:rPr>
          <w:sz w:val="28"/>
          <w:szCs w:val="28"/>
        </w:rPr>
        <w:t>Департамент осуществляет следующие полномочия в области сельского хозяйства и продовольствия:</w:t>
      </w:r>
    </w:p>
    <w:p w:rsidR="007B6128" w:rsidRPr="005306C5" w:rsidRDefault="007B6128" w:rsidP="00502279">
      <w:pPr>
        <w:autoSpaceDE w:val="0"/>
        <w:autoSpaceDN w:val="0"/>
        <w:adjustRightInd w:val="0"/>
        <w:ind w:firstLine="708"/>
        <w:jc w:val="both"/>
        <w:rPr>
          <w:sz w:val="28"/>
          <w:szCs w:val="28"/>
        </w:rPr>
      </w:pPr>
      <w:r w:rsidRPr="005306C5">
        <w:rPr>
          <w:sz w:val="28"/>
          <w:szCs w:val="28"/>
        </w:rPr>
        <w:t>- участвует в нормативно-правовом регулировании в области агропромышленного комплекса и продовольственного обеспечения, содействует устойчивому развитию сельских территорий;</w:t>
      </w:r>
    </w:p>
    <w:p w:rsidR="007B6128" w:rsidRPr="005306C5" w:rsidRDefault="007B6128" w:rsidP="00502279">
      <w:pPr>
        <w:autoSpaceDE w:val="0"/>
        <w:autoSpaceDN w:val="0"/>
        <w:adjustRightInd w:val="0"/>
        <w:ind w:firstLine="708"/>
        <w:jc w:val="both"/>
        <w:rPr>
          <w:sz w:val="28"/>
          <w:szCs w:val="28"/>
        </w:rPr>
      </w:pPr>
      <w:r w:rsidRPr="005306C5">
        <w:rPr>
          <w:sz w:val="28"/>
          <w:szCs w:val="28"/>
        </w:rPr>
        <w:t>- осуществляет поддержку сельскохозяйственного производства;</w:t>
      </w:r>
    </w:p>
    <w:p w:rsidR="007B6128" w:rsidRPr="005306C5" w:rsidRDefault="007B6128" w:rsidP="00502279">
      <w:pPr>
        <w:autoSpaceDE w:val="0"/>
        <w:autoSpaceDN w:val="0"/>
        <w:adjustRightInd w:val="0"/>
        <w:ind w:firstLine="708"/>
        <w:jc w:val="both"/>
        <w:rPr>
          <w:sz w:val="28"/>
          <w:szCs w:val="28"/>
        </w:rPr>
      </w:pPr>
      <w:r w:rsidRPr="005306C5">
        <w:rPr>
          <w:sz w:val="28"/>
          <w:szCs w:val="28"/>
        </w:rPr>
        <w:t>- разрабатывает и организует реализацию региональных целевых программ по государственной поддержке предприятий, занимающихся сельскохозяйственным производством и морским зверобойным промыслом, предприятий пищевой и перерабатывающей промышленности;</w:t>
      </w:r>
    </w:p>
    <w:p w:rsidR="007B6128" w:rsidRPr="005306C5" w:rsidRDefault="007B6128" w:rsidP="00502279">
      <w:pPr>
        <w:autoSpaceDE w:val="0"/>
        <w:autoSpaceDN w:val="0"/>
        <w:adjustRightInd w:val="0"/>
        <w:ind w:firstLine="708"/>
        <w:jc w:val="both"/>
        <w:rPr>
          <w:sz w:val="28"/>
          <w:szCs w:val="28"/>
        </w:rPr>
      </w:pPr>
      <w:r w:rsidRPr="005306C5">
        <w:rPr>
          <w:sz w:val="28"/>
          <w:szCs w:val="28"/>
        </w:rPr>
        <w:t>- осуществляет производственно-экономический анализ деятельности предприятий, занимающихся сельскохозяйственным производством и промыслом морских млекопитающих, согласовывает экономические показатели их деятельности, проводит в рамках своей компетенции проверки финансово-хозяйственной деятельности и использования имущественного комплекса;</w:t>
      </w:r>
    </w:p>
    <w:p w:rsidR="007B6128" w:rsidRPr="005306C5" w:rsidRDefault="007B6128" w:rsidP="00502279">
      <w:pPr>
        <w:autoSpaceDE w:val="0"/>
        <w:autoSpaceDN w:val="0"/>
        <w:adjustRightInd w:val="0"/>
        <w:ind w:firstLine="708"/>
        <w:jc w:val="both"/>
        <w:rPr>
          <w:sz w:val="28"/>
          <w:szCs w:val="28"/>
        </w:rPr>
      </w:pPr>
      <w:r w:rsidRPr="005306C5">
        <w:rPr>
          <w:sz w:val="28"/>
          <w:szCs w:val="28"/>
        </w:rPr>
        <w:t>- осуществляет мероприятия, направленные на развитие племенного животноводства на территории Чукотского автономного округа, готовит и выдает заключения о соответствии сельскохозяйственных организаций требованиям, предъявляемым к определенному виду организации по племенному животноводству;</w:t>
      </w:r>
    </w:p>
    <w:p w:rsidR="007B6128" w:rsidRPr="005306C5" w:rsidRDefault="007B6128" w:rsidP="00502279">
      <w:pPr>
        <w:autoSpaceDE w:val="0"/>
        <w:autoSpaceDN w:val="0"/>
        <w:adjustRightInd w:val="0"/>
        <w:ind w:firstLine="708"/>
        <w:jc w:val="both"/>
        <w:rPr>
          <w:sz w:val="28"/>
          <w:szCs w:val="28"/>
        </w:rPr>
      </w:pPr>
      <w:r w:rsidRPr="005306C5">
        <w:rPr>
          <w:sz w:val="28"/>
          <w:szCs w:val="28"/>
        </w:rPr>
        <w:t>- содействует развитию рыночных отношений и предпринимательства, осуществлению приватизации и демонополизации предприятий в интересах сельскохозяйственных товаропроизводителей и населения Чукотского автономного округа;</w:t>
      </w:r>
    </w:p>
    <w:p w:rsidR="007B6128" w:rsidRPr="005306C5" w:rsidRDefault="007B6128" w:rsidP="00502279">
      <w:pPr>
        <w:autoSpaceDE w:val="0"/>
        <w:autoSpaceDN w:val="0"/>
        <w:adjustRightInd w:val="0"/>
        <w:ind w:firstLine="708"/>
        <w:jc w:val="both"/>
        <w:rPr>
          <w:sz w:val="28"/>
          <w:szCs w:val="28"/>
        </w:rPr>
      </w:pPr>
      <w:r w:rsidRPr="005306C5">
        <w:rPr>
          <w:sz w:val="28"/>
          <w:szCs w:val="28"/>
        </w:rPr>
        <w:t>- участвует в согласовании рекомендуемых уровней цен на продукцию сельского хозяйства и перерабатывающей промышленности;</w:t>
      </w:r>
    </w:p>
    <w:p w:rsidR="007B6128" w:rsidRPr="005306C5" w:rsidRDefault="007B6128" w:rsidP="00502279">
      <w:pPr>
        <w:autoSpaceDE w:val="0"/>
        <w:autoSpaceDN w:val="0"/>
        <w:adjustRightInd w:val="0"/>
        <w:ind w:firstLine="708"/>
        <w:jc w:val="both"/>
        <w:rPr>
          <w:sz w:val="28"/>
          <w:szCs w:val="28"/>
        </w:rPr>
      </w:pPr>
      <w:r w:rsidRPr="005306C5">
        <w:rPr>
          <w:sz w:val="28"/>
          <w:szCs w:val="28"/>
        </w:rPr>
        <w:t>- предоставляет разъяснения юридическим и физическим лицам по вопросам, отнесенным к сфере агропромышленного комплекс</w:t>
      </w:r>
      <w:r>
        <w:rPr>
          <w:sz w:val="28"/>
          <w:szCs w:val="28"/>
        </w:rPr>
        <w:t>а</w:t>
      </w:r>
      <w:r w:rsidRPr="005306C5">
        <w:rPr>
          <w:sz w:val="28"/>
          <w:szCs w:val="28"/>
        </w:rPr>
        <w:t>.</w:t>
      </w:r>
    </w:p>
    <w:p w:rsidR="007B6128" w:rsidRDefault="007B6128" w:rsidP="00502279">
      <w:pPr>
        <w:ind w:right="55" w:firstLine="708"/>
        <w:jc w:val="both"/>
        <w:rPr>
          <w:sz w:val="16"/>
          <w:szCs w:val="16"/>
        </w:rPr>
      </w:pPr>
    </w:p>
    <w:p w:rsidR="007B6128" w:rsidRPr="00FA0F26" w:rsidRDefault="007B6128" w:rsidP="00502279">
      <w:pPr>
        <w:pStyle w:val="ConsPlusNonformat"/>
        <w:ind w:firstLine="708"/>
        <w:jc w:val="both"/>
        <w:rPr>
          <w:rFonts w:ascii="Times New Roman" w:hAnsi="Times New Roman" w:cs="Times New Roman"/>
          <w:b/>
          <w:sz w:val="28"/>
          <w:szCs w:val="28"/>
        </w:rPr>
      </w:pPr>
      <w:r>
        <w:rPr>
          <w:rFonts w:ascii="Times New Roman" w:hAnsi="Times New Roman" w:cs="Times New Roman"/>
          <w:b/>
          <w:sz w:val="28"/>
          <w:szCs w:val="28"/>
        </w:rPr>
        <w:t>1. </w:t>
      </w:r>
      <w:r w:rsidRPr="00FA0F26">
        <w:rPr>
          <w:rFonts w:ascii="Times New Roman" w:hAnsi="Times New Roman" w:cs="Times New Roman"/>
          <w:b/>
          <w:sz w:val="28"/>
          <w:szCs w:val="28"/>
        </w:rPr>
        <w:t xml:space="preserve">Нормативная обеспеченность процесса </w:t>
      </w:r>
      <w:r w:rsidRPr="00FA0F26">
        <w:rPr>
          <w:rFonts w:ascii="Times New Roman" w:hAnsi="Times New Roman"/>
          <w:b/>
          <w:sz w:val="28"/>
          <w:szCs w:val="28"/>
        </w:rPr>
        <w:t xml:space="preserve">использования бюджетных средств, направленных </w:t>
      </w:r>
      <w:r w:rsidRPr="00FA0F26">
        <w:rPr>
          <w:rFonts w:ascii="Times New Roman" w:hAnsi="Times New Roman"/>
          <w:b/>
          <w:color w:val="000000"/>
          <w:sz w:val="28"/>
          <w:szCs w:val="28"/>
        </w:rPr>
        <w:t xml:space="preserve">на финансовое обеспечение затрат, </w:t>
      </w:r>
      <w:r w:rsidR="00434559" w:rsidRPr="00FA0F26">
        <w:rPr>
          <w:rFonts w:ascii="Times New Roman" w:hAnsi="Times New Roman"/>
          <w:b/>
          <w:color w:val="000000"/>
          <w:sz w:val="28"/>
          <w:szCs w:val="28"/>
        </w:rPr>
        <w:t xml:space="preserve">связанных </w:t>
      </w:r>
      <w:r w:rsidR="00434559">
        <w:rPr>
          <w:rFonts w:ascii="Times New Roman" w:hAnsi="Times New Roman"/>
          <w:b/>
          <w:color w:val="000000"/>
          <w:sz w:val="28"/>
          <w:szCs w:val="28"/>
        </w:rPr>
        <w:t>с</w:t>
      </w:r>
      <w:r w:rsidRPr="00FA0F26">
        <w:rPr>
          <w:rFonts w:ascii="Times New Roman" w:hAnsi="Times New Roman"/>
          <w:b/>
          <w:color w:val="000000"/>
          <w:sz w:val="28"/>
          <w:szCs w:val="28"/>
        </w:rPr>
        <w:t xml:space="preserve"> </w:t>
      </w:r>
      <w:r w:rsidRPr="00FA0F26">
        <w:rPr>
          <w:rFonts w:ascii="Times New Roman" w:hAnsi="Times New Roman"/>
          <w:b/>
          <w:sz w:val="28"/>
          <w:szCs w:val="28"/>
        </w:rPr>
        <w:t>производством и переработкой продукции северного оленеводства</w:t>
      </w:r>
    </w:p>
    <w:p w:rsidR="007B6128" w:rsidRPr="00FA289A" w:rsidRDefault="007B6128" w:rsidP="00502279">
      <w:pPr>
        <w:pStyle w:val="ConsPlusNonformat"/>
        <w:ind w:firstLine="708"/>
        <w:jc w:val="both"/>
        <w:rPr>
          <w:rFonts w:ascii="Times New Roman" w:hAnsi="Times New Roman"/>
          <w:b/>
          <w:sz w:val="16"/>
          <w:szCs w:val="16"/>
          <w:highlight w:val="yellow"/>
        </w:rPr>
      </w:pPr>
    </w:p>
    <w:p w:rsidR="007B6128" w:rsidRDefault="007B6128" w:rsidP="00502279">
      <w:pPr>
        <w:autoSpaceDE w:val="0"/>
        <w:autoSpaceDN w:val="0"/>
        <w:adjustRightInd w:val="0"/>
        <w:ind w:firstLine="708"/>
        <w:jc w:val="both"/>
        <w:rPr>
          <w:rFonts w:eastAsiaTheme="minorHAnsi"/>
          <w:sz w:val="28"/>
          <w:szCs w:val="28"/>
        </w:rPr>
      </w:pPr>
      <w:r w:rsidRPr="00853114">
        <w:rPr>
          <w:rFonts w:eastAsiaTheme="minorHAnsi"/>
          <w:sz w:val="28"/>
          <w:szCs w:val="28"/>
        </w:rPr>
        <w:lastRenderedPageBreak/>
        <w:t xml:space="preserve">В целях поддержки развития северного оленеводства сельскохозяйственным товаропроизводителям Чукотки предоставлялась субсидия </w:t>
      </w:r>
      <w:r w:rsidRPr="00853114">
        <w:rPr>
          <w:color w:val="000000"/>
          <w:sz w:val="28"/>
          <w:szCs w:val="28"/>
        </w:rPr>
        <w:t xml:space="preserve">на финансовое обеспечение затрат, связанных с </w:t>
      </w:r>
      <w:r w:rsidRPr="00853114">
        <w:rPr>
          <w:sz w:val="28"/>
          <w:szCs w:val="28"/>
        </w:rPr>
        <w:t>производством и переработкой продукции северного оленеводства.</w:t>
      </w:r>
      <w:r w:rsidRPr="00853114">
        <w:rPr>
          <w:rFonts w:eastAsiaTheme="minorHAnsi"/>
          <w:sz w:val="28"/>
          <w:szCs w:val="28"/>
        </w:rPr>
        <w:t xml:space="preserve"> </w:t>
      </w:r>
    </w:p>
    <w:p w:rsidR="007B6128" w:rsidRPr="00CD7F1E" w:rsidRDefault="007B6128" w:rsidP="00502279">
      <w:pPr>
        <w:autoSpaceDE w:val="0"/>
        <w:autoSpaceDN w:val="0"/>
        <w:adjustRightInd w:val="0"/>
        <w:ind w:firstLine="708"/>
        <w:jc w:val="both"/>
        <w:rPr>
          <w:rFonts w:eastAsiaTheme="minorHAnsi"/>
          <w:sz w:val="28"/>
          <w:szCs w:val="28"/>
        </w:rPr>
      </w:pPr>
      <w:r w:rsidRPr="00853114">
        <w:rPr>
          <w:rFonts w:eastAsiaTheme="minorHAnsi"/>
          <w:sz w:val="28"/>
          <w:szCs w:val="28"/>
        </w:rPr>
        <w:t xml:space="preserve">Источником финансового обеспечения субсидии являются средства окружного бюджета, предусмотренные на реализацию </w:t>
      </w:r>
      <w:r w:rsidRPr="00E94FCF">
        <w:rPr>
          <w:sz w:val="28"/>
          <w:szCs w:val="28"/>
        </w:rPr>
        <w:t>Государственной программы «Развитие агропромышленного комплекса Чукотского автономного округа»</w:t>
      </w:r>
      <w:r>
        <w:rPr>
          <w:rStyle w:val="ac"/>
          <w:sz w:val="28"/>
          <w:szCs w:val="28"/>
        </w:rPr>
        <w:footnoteReference w:id="59"/>
      </w:r>
      <w:r w:rsidRPr="00853114">
        <w:rPr>
          <w:rFonts w:eastAsiaTheme="minorHAnsi"/>
          <w:sz w:val="28"/>
          <w:szCs w:val="28"/>
        </w:rPr>
        <w:t>, в том числе субсидия на поддержку экономического и социального развития коренных малочисленных народов Севера, Сибири и Дальнего Востока за счет средств федерального бюджета.</w:t>
      </w:r>
    </w:p>
    <w:p w:rsidR="007B6128" w:rsidRDefault="007B6128" w:rsidP="00502279">
      <w:pPr>
        <w:autoSpaceDE w:val="0"/>
        <w:autoSpaceDN w:val="0"/>
        <w:adjustRightInd w:val="0"/>
        <w:ind w:firstLine="708"/>
        <w:jc w:val="both"/>
        <w:rPr>
          <w:sz w:val="28"/>
          <w:szCs w:val="28"/>
        </w:rPr>
      </w:pPr>
      <w:r>
        <w:rPr>
          <w:rFonts w:eastAsiaTheme="minorHAnsi"/>
          <w:sz w:val="28"/>
          <w:szCs w:val="28"/>
        </w:rPr>
        <w:t xml:space="preserve">Субсидия предоставлялась </w:t>
      </w:r>
      <w:r>
        <w:rPr>
          <w:sz w:val="28"/>
          <w:szCs w:val="28"/>
        </w:rPr>
        <w:t>на следующие направления расходов:</w:t>
      </w:r>
    </w:p>
    <w:p w:rsidR="007B6128" w:rsidRDefault="007B6128" w:rsidP="00502279">
      <w:pPr>
        <w:ind w:firstLine="708"/>
        <w:jc w:val="both"/>
        <w:rPr>
          <w:sz w:val="28"/>
          <w:szCs w:val="28"/>
        </w:rPr>
      </w:pPr>
      <w:r w:rsidRPr="005306C5">
        <w:rPr>
          <w:sz w:val="28"/>
          <w:szCs w:val="28"/>
        </w:rPr>
        <w:t xml:space="preserve">- стимулирование производства мяса оленей; </w:t>
      </w:r>
    </w:p>
    <w:p w:rsidR="007B6128" w:rsidRPr="005306C5" w:rsidRDefault="007B6128" w:rsidP="00502279">
      <w:pPr>
        <w:ind w:firstLine="708"/>
        <w:jc w:val="both"/>
        <w:rPr>
          <w:sz w:val="28"/>
          <w:szCs w:val="28"/>
        </w:rPr>
      </w:pPr>
      <w:r w:rsidRPr="005306C5">
        <w:rPr>
          <w:sz w:val="28"/>
          <w:szCs w:val="28"/>
        </w:rPr>
        <w:t xml:space="preserve">- приобретение племенного молодняка оленей; </w:t>
      </w:r>
    </w:p>
    <w:p w:rsidR="007B6128" w:rsidRPr="005306C5" w:rsidRDefault="007B6128" w:rsidP="00502279">
      <w:pPr>
        <w:ind w:firstLine="708"/>
        <w:jc w:val="both"/>
        <w:rPr>
          <w:sz w:val="28"/>
          <w:szCs w:val="28"/>
        </w:rPr>
      </w:pPr>
      <w:r w:rsidRPr="005306C5">
        <w:rPr>
          <w:sz w:val="28"/>
          <w:szCs w:val="28"/>
        </w:rPr>
        <w:t xml:space="preserve">- уничтожение хищников на маршрутах оленьих стад; </w:t>
      </w:r>
    </w:p>
    <w:p w:rsidR="007B6128" w:rsidRPr="005306C5" w:rsidRDefault="007B6128" w:rsidP="00502279">
      <w:pPr>
        <w:ind w:firstLine="708"/>
        <w:jc w:val="both"/>
        <w:rPr>
          <w:sz w:val="28"/>
          <w:szCs w:val="28"/>
        </w:rPr>
      </w:pPr>
      <w:r w:rsidRPr="005306C5">
        <w:rPr>
          <w:sz w:val="28"/>
          <w:szCs w:val="28"/>
        </w:rPr>
        <w:t xml:space="preserve">- приобретение и пошив меховой одежды, обуви и изделий скорняжно-пошивочного производства для работников оленеводства; </w:t>
      </w:r>
    </w:p>
    <w:p w:rsidR="007B6128" w:rsidRDefault="007B6128" w:rsidP="00502279">
      <w:pPr>
        <w:ind w:firstLine="708"/>
        <w:jc w:val="both"/>
        <w:rPr>
          <w:sz w:val="28"/>
          <w:szCs w:val="28"/>
        </w:rPr>
      </w:pPr>
      <w:r w:rsidRPr="005306C5">
        <w:rPr>
          <w:sz w:val="28"/>
          <w:szCs w:val="28"/>
        </w:rPr>
        <w:t>- доставк</w:t>
      </w:r>
      <w:r>
        <w:rPr>
          <w:sz w:val="28"/>
          <w:szCs w:val="28"/>
        </w:rPr>
        <w:t>а</w:t>
      </w:r>
      <w:r w:rsidRPr="005306C5">
        <w:rPr>
          <w:sz w:val="28"/>
          <w:szCs w:val="28"/>
        </w:rPr>
        <w:t xml:space="preserve"> продукции; </w:t>
      </w:r>
    </w:p>
    <w:p w:rsidR="007B6128" w:rsidRPr="005306C5" w:rsidRDefault="007B6128" w:rsidP="00502279">
      <w:pPr>
        <w:ind w:firstLine="708"/>
        <w:jc w:val="both"/>
        <w:rPr>
          <w:sz w:val="28"/>
          <w:szCs w:val="28"/>
        </w:rPr>
      </w:pPr>
      <w:r w:rsidRPr="005306C5">
        <w:rPr>
          <w:sz w:val="28"/>
          <w:szCs w:val="28"/>
        </w:rPr>
        <w:t>- выполнение работ по определению состояния и возможности использования земельных участков сельскохозяйственными товаропроизводителями;</w:t>
      </w:r>
    </w:p>
    <w:p w:rsidR="007B6128" w:rsidRPr="005306C5" w:rsidRDefault="007B6128" w:rsidP="00502279">
      <w:pPr>
        <w:autoSpaceDE w:val="0"/>
        <w:autoSpaceDN w:val="0"/>
        <w:adjustRightInd w:val="0"/>
        <w:ind w:firstLine="708"/>
        <w:jc w:val="both"/>
        <w:rPr>
          <w:sz w:val="28"/>
          <w:szCs w:val="28"/>
        </w:rPr>
      </w:pPr>
      <w:r w:rsidRPr="005306C5">
        <w:rPr>
          <w:sz w:val="28"/>
          <w:szCs w:val="28"/>
        </w:rPr>
        <w:t>- приобретение и доставк</w:t>
      </w:r>
      <w:r>
        <w:rPr>
          <w:sz w:val="28"/>
          <w:szCs w:val="28"/>
        </w:rPr>
        <w:t>а</w:t>
      </w:r>
      <w:r w:rsidRPr="005306C5">
        <w:rPr>
          <w:sz w:val="28"/>
          <w:szCs w:val="28"/>
        </w:rPr>
        <w:t xml:space="preserve"> специализированной техники, материально-техническое оснащение и </w:t>
      </w:r>
      <w:r>
        <w:rPr>
          <w:rFonts w:eastAsiaTheme="minorHAnsi"/>
          <w:sz w:val="28"/>
          <w:szCs w:val="28"/>
        </w:rPr>
        <w:t>обустройство сельскохозяйственных потребительских кооперативов, оленеводческих предприятий, оленеводческих бригад, объектов, находящихся на маршрутах выпаса оленьих стад, обеспечение деятельности производственных объектов</w:t>
      </w:r>
      <w:r w:rsidRPr="005306C5">
        <w:rPr>
          <w:sz w:val="28"/>
          <w:szCs w:val="28"/>
        </w:rPr>
        <w:t>;</w:t>
      </w:r>
    </w:p>
    <w:p w:rsidR="007B6128" w:rsidRPr="005306C5" w:rsidRDefault="007B6128" w:rsidP="00502279">
      <w:pPr>
        <w:ind w:firstLine="708"/>
        <w:jc w:val="both"/>
        <w:rPr>
          <w:sz w:val="28"/>
          <w:szCs w:val="28"/>
        </w:rPr>
      </w:pPr>
      <w:r w:rsidRPr="005306C5">
        <w:rPr>
          <w:sz w:val="28"/>
          <w:szCs w:val="28"/>
        </w:rPr>
        <w:t>- оплат</w:t>
      </w:r>
      <w:r>
        <w:rPr>
          <w:sz w:val="28"/>
          <w:szCs w:val="28"/>
        </w:rPr>
        <w:t>а</w:t>
      </w:r>
      <w:r w:rsidRPr="005306C5">
        <w:rPr>
          <w:sz w:val="28"/>
          <w:szCs w:val="28"/>
        </w:rPr>
        <w:t xml:space="preserve"> стоимости проезда работникам оленеводства и членам их семей к месту проведения отпуска и обратно</w:t>
      </w:r>
      <w:r>
        <w:rPr>
          <w:sz w:val="28"/>
          <w:szCs w:val="28"/>
        </w:rPr>
        <w:t xml:space="preserve"> один раз в два года</w:t>
      </w:r>
      <w:r w:rsidRPr="005306C5">
        <w:rPr>
          <w:sz w:val="28"/>
          <w:szCs w:val="28"/>
        </w:rPr>
        <w:t xml:space="preserve">; </w:t>
      </w:r>
    </w:p>
    <w:p w:rsidR="007B6128" w:rsidRDefault="007B6128" w:rsidP="00502279">
      <w:pPr>
        <w:ind w:firstLine="708"/>
        <w:jc w:val="both"/>
        <w:rPr>
          <w:sz w:val="28"/>
          <w:szCs w:val="28"/>
        </w:rPr>
      </w:pPr>
      <w:r w:rsidRPr="00CD7F1E">
        <w:rPr>
          <w:sz w:val="28"/>
          <w:szCs w:val="28"/>
        </w:rPr>
        <w:t>- погашение задолженности за приобретенные товары (работы, услуги).</w:t>
      </w:r>
    </w:p>
    <w:p w:rsidR="007B6128" w:rsidRDefault="007B6128" w:rsidP="00502279">
      <w:pPr>
        <w:autoSpaceDE w:val="0"/>
        <w:autoSpaceDN w:val="0"/>
        <w:adjustRightInd w:val="0"/>
        <w:ind w:firstLine="708"/>
        <w:jc w:val="both"/>
        <w:rPr>
          <w:rFonts w:eastAsiaTheme="minorHAnsi"/>
          <w:sz w:val="28"/>
          <w:szCs w:val="28"/>
        </w:rPr>
      </w:pPr>
      <w:r w:rsidRPr="00CD7F1E">
        <w:rPr>
          <w:rFonts w:eastAsiaTheme="minorHAnsi"/>
          <w:sz w:val="28"/>
          <w:szCs w:val="28"/>
        </w:rPr>
        <w:t>Порядок предоставления субсидии регулируется Постановлением Правительства Чукотского автономного округа от 22 января 2014 года №25</w:t>
      </w:r>
      <w:r w:rsidRPr="00CD7F1E">
        <w:rPr>
          <w:rStyle w:val="ac"/>
          <w:rFonts w:eastAsiaTheme="minorHAnsi"/>
          <w:sz w:val="28"/>
          <w:szCs w:val="28"/>
        </w:rPr>
        <w:footnoteReference w:id="60"/>
      </w:r>
      <w:r w:rsidRPr="00CD7F1E">
        <w:rPr>
          <w:rFonts w:eastAsiaTheme="minorHAnsi"/>
          <w:sz w:val="28"/>
          <w:szCs w:val="28"/>
        </w:rPr>
        <w:t xml:space="preserve"> </w:t>
      </w:r>
      <w:r>
        <w:rPr>
          <w:rFonts w:eastAsiaTheme="minorHAnsi"/>
          <w:sz w:val="28"/>
          <w:szCs w:val="28"/>
        </w:rPr>
        <w:t xml:space="preserve">           и устанавливает </w:t>
      </w:r>
      <w:r w:rsidRPr="00CD7F1E">
        <w:rPr>
          <w:rFonts w:eastAsiaTheme="minorHAnsi"/>
          <w:sz w:val="28"/>
          <w:szCs w:val="28"/>
        </w:rPr>
        <w:t xml:space="preserve">требования, критерии и условия предоставления из окружного бюджета субсидии на финансовое обеспечение затрат, связанных с производством и переработкой продукции северного оленеводства, </w:t>
      </w:r>
      <w:r>
        <w:rPr>
          <w:rFonts w:eastAsiaTheme="minorHAnsi"/>
          <w:sz w:val="28"/>
          <w:szCs w:val="28"/>
        </w:rPr>
        <w:t>а также</w:t>
      </w:r>
      <w:r w:rsidRPr="00CD7F1E">
        <w:rPr>
          <w:rFonts w:eastAsiaTheme="minorHAnsi"/>
          <w:sz w:val="28"/>
          <w:szCs w:val="28"/>
        </w:rPr>
        <w:t xml:space="preserve"> порядок возврата субсидии в случае нарушения условий ее предоставления</w:t>
      </w:r>
      <w:r>
        <w:rPr>
          <w:rFonts w:eastAsiaTheme="minorHAnsi"/>
          <w:sz w:val="28"/>
          <w:szCs w:val="28"/>
        </w:rPr>
        <w:t>.</w:t>
      </w:r>
    </w:p>
    <w:p w:rsidR="007B6128" w:rsidRDefault="007B6128" w:rsidP="00502279">
      <w:pPr>
        <w:autoSpaceDE w:val="0"/>
        <w:autoSpaceDN w:val="0"/>
        <w:adjustRightInd w:val="0"/>
        <w:ind w:firstLine="708"/>
        <w:jc w:val="both"/>
        <w:rPr>
          <w:rFonts w:eastAsiaTheme="minorHAnsi"/>
          <w:sz w:val="28"/>
          <w:szCs w:val="28"/>
        </w:rPr>
      </w:pPr>
      <w:r>
        <w:rPr>
          <w:rFonts w:eastAsiaTheme="minorHAnsi"/>
          <w:sz w:val="28"/>
          <w:szCs w:val="28"/>
        </w:rPr>
        <w:t xml:space="preserve">В целях определения объема субсидии на финансовое обеспечение затрат по направлениям предоставления субсидии, предусмотренным Порядком </w:t>
      </w:r>
      <w:r>
        <w:rPr>
          <w:rFonts w:eastAsiaTheme="minorHAnsi"/>
          <w:sz w:val="28"/>
          <w:szCs w:val="28"/>
        </w:rPr>
        <w:lastRenderedPageBreak/>
        <w:t>предоставления субсидии, приказами Департамента утверждены следующие нормативы затрат:</w:t>
      </w:r>
    </w:p>
    <w:p w:rsidR="007B6128" w:rsidRDefault="007B6128" w:rsidP="00502279">
      <w:pPr>
        <w:autoSpaceDE w:val="0"/>
        <w:autoSpaceDN w:val="0"/>
        <w:adjustRightInd w:val="0"/>
        <w:ind w:firstLine="708"/>
        <w:jc w:val="both"/>
        <w:rPr>
          <w:rFonts w:eastAsiaTheme="minorHAnsi"/>
          <w:sz w:val="28"/>
          <w:szCs w:val="28"/>
        </w:rPr>
      </w:pPr>
      <w:r>
        <w:rPr>
          <w:rFonts w:eastAsiaTheme="minorHAnsi"/>
          <w:sz w:val="28"/>
          <w:szCs w:val="28"/>
        </w:rPr>
        <w:t>1) ставка субсидии на финансовое обеспечение затрат, связанных с производством и переработкой продукции северного оленеводства, на приобретение племенного молодняка в размере:</w:t>
      </w:r>
    </w:p>
    <w:p w:rsidR="007B6128" w:rsidRDefault="007B6128" w:rsidP="00502279">
      <w:pPr>
        <w:autoSpaceDE w:val="0"/>
        <w:autoSpaceDN w:val="0"/>
        <w:adjustRightInd w:val="0"/>
        <w:ind w:firstLine="708"/>
        <w:jc w:val="both"/>
        <w:rPr>
          <w:rFonts w:eastAsiaTheme="minorHAnsi"/>
          <w:sz w:val="28"/>
          <w:szCs w:val="28"/>
        </w:rPr>
      </w:pPr>
      <w:r>
        <w:rPr>
          <w:rFonts w:eastAsiaTheme="minorHAnsi"/>
          <w:sz w:val="28"/>
          <w:szCs w:val="28"/>
        </w:rPr>
        <w:t>- при приобретении племенного молодняка оленей у предприятий, расположенных на территории округа – по ставке за килограмм живой массы самки телят прошлого года – 100,0 рублей и самца телят прошлого года –</w:t>
      </w:r>
      <w:r w:rsidR="002161ED">
        <w:rPr>
          <w:rFonts w:eastAsiaTheme="minorHAnsi"/>
          <w:sz w:val="28"/>
          <w:szCs w:val="28"/>
        </w:rPr>
        <w:t xml:space="preserve"> </w:t>
      </w:r>
      <w:r>
        <w:rPr>
          <w:rFonts w:eastAsiaTheme="minorHAnsi"/>
          <w:sz w:val="28"/>
          <w:szCs w:val="28"/>
        </w:rPr>
        <w:t>150,0 рублей;</w:t>
      </w:r>
    </w:p>
    <w:p w:rsidR="007B6128" w:rsidRDefault="007B6128" w:rsidP="00502279">
      <w:pPr>
        <w:autoSpaceDE w:val="0"/>
        <w:autoSpaceDN w:val="0"/>
        <w:adjustRightInd w:val="0"/>
        <w:ind w:firstLine="708"/>
        <w:jc w:val="both"/>
        <w:rPr>
          <w:rFonts w:eastAsiaTheme="minorHAnsi"/>
          <w:sz w:val="28"/>
          <w:szCs w:val="28"/>
        </w:rPr>
      </w:pPr>
      <w:r>
        <w:rPr>
          <w:rFonts w:eastAsiaTheme="minorHAnsi"/>
          <w:sz w:val="28"/>
          <w:szCs w:val="28"/>
        </w:rPr>
        <w:t>- при приобретении племенного</w:t>
      </w:r>
      <w:r w:rsidRPr="008C0194">
        <w:rPr>
          <w:rFonts w:eastAsiaTheme="minorHAnsi"/>
          <w:sz w:val="28"/>
          <w:szCs w:val="28"/>
        </w:rPr>
        <w:t xml:space="preserve"> </w:t>
      </w:r>
      <w:r>
        <w:rPr>
          <w:rFonts w:eastAsiaTheme="minorHAnsi"/>
          <w:sz w:val="28"/>
          <w:szCs w:val="28"/>
        </w:rPr>
        <w:t>молодняка оленей у предприятий, расположенных за пределами округа – по ставке за килограмм живой массы телят прошлого года – 350,0 рублей;</w:t>
      </w:r>
    </w:p>
    <w:p w:rsidR="007B6128" w:rsidRDefault="007B6128" w:rsidP="00502279">
      <w:pPr>
        <w:autoSpaceDE w:val="0"/>
        <w:autoSpaceDN w:val="0"/>
        <w:adjustRightInd w:val="0"/>
        <w:ind w:firstLine="708"/>
        <w:jc w:val="both"/>
        <w:rPr>
          <w:rFonts w:eastAsiaTheme="minorHAnsi"/>
          <w:sz w:val="28"/>
          <w:szCs w:val="28"/>
        </w:rPr>
      </w:pPr>
      <w:r>
        <w:rPr>
          <w:rFonts w:eastAsiaTheme="minorHAnsi"/>
          <w:sz w:val="28"/>
          <w:szCs w:val="28"/>
        </w:rPr>
        <w:t>2) ставка субсидии на финансовое обеспечение затрат, связанных с производством и переработкой продукции северного оленеводства, на доплату для премирования работников оленеводства, административно-управленческого и вспомогательного персонала по итогам 2023 года в размере:</w:t>
      </w:r>
    </w:p>
    <w:p w:rsidR="007B6128" w:rsidRDefault="007B6128" w:rsidP="00502279">
      <w:pPr>
        <w:autoSpaceDE w:val="0"/>
        <w:autoSpaceDN w:val="0"/>
        <w:adjustRightInd w:val="0"/>
        <w:ind w:firstLine="708"/>
        <w:jc w:val="both"/>
        <w:rPr>
          <w:rFonts w:eastAsiaTheme="minorHAnsi"/>
          <w:sz w:val="28"/>
          <w:szCs w:val="28"/>
        </w:rPr>
      </w:pPr>
      <w:r>
        <w:rPr>
          <w:rFonts w:eastAsiaTheme="minorHAnsi"/>
          <w:sz w:val="28"/>
          <w:szCs w:val="28"/>
        </w:rPr>
        <w:t>- для работников оленеводства исходя из объема выращенного мяса – по ставке за 1 килограмм живого веса – 45,0 рублей;</w:t>
      </w:r>
    </w:p>
    <w:p w:rsidR="007B6128" w:rsidRDefault="007B6128" w:rsidP="00502279">
      <w:pPr>
        <w:autoSpaceDE w:val="0"/>
        <w:autoSpaceDN w:val="0"/>
        <w:adjustRightInd w:val="0"/>
        <w:ind w:firstLine="708"/>
        <w:jc w:val="both"/>
        <w:rPr>
          <w:rFonts w:eastAsiaTheme="minorHAnsi"/>
          <w:sz w:val="28"/>
          <w:szCs w:val="28"/>
        </w:rPr>
      </w:pPr>
      <w:r>
        <w:rPr>
          <w:rFonts w:eastAsiaTheme="minorHAnsi"/>
          <w:sz w:val="28"/>
          <w:szCs w:val="28"/>
        </w:rPr>
        <w:t>- для административно-управленческого и вспомогательного персонала исходя из объема выращенного мяса – по ставке за 1 килограмм живого веса – 10,0 рублей;</w:t>
      </w:r>
    </w:p>
    <w:p w:rsidR="007B6128" w:rsidRDefault="007B6128" w:rsidP="00502279">
      <w:pPr>
        <w:autoSpaceDE w:val="0"/>
        <w:autoSpaceDN w:val="0"/>
        <w:adjustRightInd w:val="0"/>
        <w:ind w:firstLine="708"/>
        <w:jc w:val="both"/>
        <w:rPr>
          <w:rFonts w:eastAsiaTheme="minorHAnsi"/>
          <w:sz w:val="28"/>
          <w:szCs w:val="28"/>
        </w:rPr>
      </w:pPr>
      <w:r>
        <w:rPr>
          <w:rFonts w:eastAsiaTheme="minorHAnsi"/>
          <w:sz w:val="28"/>
          <w:szCs w:val="28"/>
        </w:rPr>
        <w:t xml:space="preserve">3) ставка субсидии за голову одного живого оленя на убой и первичную переработку домашнего северного оленя на высокотехнологичных </w:t>
      </w:r>
      <w:proofErr w:type="spellStart"/>
      <w:r>
        <w:rPr>
          <w:rFonts w:eastAsiaTheme="minorHAnsi"/>
          <w:sz w:val="28"/>
          <w:szCs w:val="28"/>
        </w:rPr>
        <w:t>оленеубойных</w:t>
      </w:r>
      <w:proofErr w:type="spellEnd"/>
      <w:r>
        <w:rPr>
          <w:rFonts w:eastAsiaTheme="minorHAnsi"/>
          <w:sz w:val="28"/>
          <w:szCs w:val="28"/>
        </w:rPr>
        <w:t xml:space="preserve"> пунктах на 2024 год – в размере 4 110,0 рублей;</w:t>
      </w:r>
    </w:p>
    <w:p w:rsidR="007B6128" w:rsidRDefault="007B6128" w:rsidP="00502279">
      <w:pPr>
        <w:autoSpaceDE w:val="0"/>
        <w:autoSpaceDN w:val="0"/>
        <w:adjustRightInd w:val="0"/>
        <w:ind w:firstLine="708"/>
        <w:jc w:val="both"/>
        <w:rPr>
          <w:rFonts w:eastAsiaTheme="minorHAnsi"/>
          <w:sz w:val="28"/>
          <w:szCs w:val="28"/>
        </w:rPr>
      </w:pPr>
      <w:r>
        <w:rPr>
          <w:rFonts w:eastAsiaTheme="minorHAnsi"/>
          <w:sz w:val="28"/>
          <w:szCs w:val="28"/>
        </w:rPr>
        <w:t>4) расчет годового объема субсидии на финансовое обеспечение затрат, связанных с производством и переработкой продукции северного оленеводства, на стимулирование производства мяса оленей;</w:t>
      </w:r>
    </w:p>
    <w:p w:rsidR="007B6128" w:rsidRDefault="007B6128" w:rsidP="00502279">
      <w:pPr>
        <w:autoSpaceDE w:val="0"/>
        <w:autoSpaceDN w:val="0"/>
        <w:adjustRightInd w:val="0"/>
        <w:ind w:firstLine="708"/>
        <w:jc w:val="both"/>
        <w:rPr>
          <w:rFonts w:eastAsiaTheme="minorHAnsi"/>
          <w:sz w:val="28"/>
          <w:szCs w:val="28"/>
        </w:rPr>
      </w:pPr>
      <w:r>
        <w:rPr>
          <w:rFonts w:eastAsiaTheme="minorHAnsi"/>
          <w:sz w:val="28"/>
          <w:szCs w:val="28"/>
        </w:rPr>
        <w:t>5) модельные штатные расписания работников административно-управленческого и вспомогательного персонала и работников оленеводства для всех получателей субсидии;</w:t>
      </w:r>
    </w:p>
    <w:p w:rsidR="007B6128" w:rsidRDefault="007B6128" w:rsidP="00502279">
      <w:pPr>
        <w:autoSpaceDE w:val="0"/>
        <w:autoSpaceDN w:val="0"/>
        <w:adjustRightInd w:val="0"/>
        <w:ind w:firstLine="708"/>
        <w:jc w:val="both"/>
        <w:rPr>
          <w:rFonts w:eastAsiaTheme="minorHAnsi"/>
          <w:sz w:val="28"/>
          <w:szCs w:val="28"/>
        </w:rPr>
      </w:pPr>
      <w:r w:rsidRPr="00A95914">
        <w:rPr>
          <w:rFonts w:eastAsiaTheme="minorHAnsi"/>
          <w:sz w:val="28"/>
          <w:szCs w:val="28"/>
        </w:rPr>
        <w:t>4) норматив затрат за шкуру одного добытого хищника в размере: за шкуру самки – 40,0 тыс. рублей, шкуру самца – 30,0 тыс. рублей.</w:t>
      </w:r>
    </w:p>
    <w:p w:rsidR="007B6128" w:rsidRPr="004D43D7" w:rsidRDefault="007B6128" w:rsidP="00502279">
      <w:pPr>
        <w:autoSpaceDE w:val="0"/>
        <w:autoSpaceDN w:val="0"/>
        <w:adjustRightInd w:val="0"/>
        <w:ind w:firstLine="708"/>
        <w:jc w:val="both"/>
        <w:rPr>
          <w:sz w:val="28"/>
          <w:szCs w:val="28"/>
        </w:rPr>
      </w:pPr>
      <w:r>
        <w:rPr>
          <w:rFonts w:eastAsiaTheme="minorHAnsi"/>
          <w:sz w:val="28"/>
          <w:szCs w:val="28"/>
        </w:rPr>
        <w:t>У</w:t>
      </w:r>
      <w:r w:rsidRPr="004D43D7">
        <w:rPr>
          <w:rFonts w:eastAsiaTheme="minorHAnsi"/>
          <w:sz w:val="28"/>
          <w:szCs w:val="28"/>
        </w:rPr>
        <w:t xml:space="preserve">становленный Департаментом норматив затрат за шкуру одного добытого хищника не соответствует размеру затрат, установленному </w:t>
      </w:r>
      <w:r w:rsidRPr="004D43D7">
        <w:rPr>
          <w:sz w:val="28"/>
          <w:szCs w:val="28"/>
        </w:rPr>
        <w:t xml:space="preserve">подпунктом 3 пункта 3.8. Порядка предоставления субсидии, в соответствии с которым финансовое обеспечение затрат на уничтожение хищников на маршрутах оленьих стад осуществляется в размере 100% от суммы документально подтвержденных затрат получателей субсидии, </w:t>
      </w:r>
      <w:r w:rsidRPr="004D43D7">
        <w:rPr>
          <w:b/>
          <w:sz w:val="28"/>
          <w:szCs w:val="28"/>
        </w:rPr>
        <w:t>но не более</w:t>
      </w:r>
      <w:r>
        <w:rPr>
          <w:b/>
          <w:sz w:val="28"/>
          <w:szCs w:val="28"/>
        </w:rPr>
        <w:t xml:space="preserve">  </w:t>
      </w:r>
      <w:r w:rsidRPr="004D43D7">
        <w:rPr>
          <w:b/>
          <w:sz w:val="28"/>
          <w:szCs w:val="28"/>
        </w:rPr>
        <w:t>16,0 тыс. рублей</w:t>
      </w:r>
      <w:r w:rsidRPr="004D43D7">
        <w:rPr>
          <w:sz w:val="28"/>
          <w:szCs w:val="28"/>
        </w:rPr>
        <w:t xml:space="preserve"> за одного добытого хищника.</w:t>
      </w:r>
    </w:p>
    <w:p w:rsidR="007B6128" w:rsidRPr="005306C5" w:rsidRDefault="007B6128" w:rsidP="00502279">
      <w:pPr>
        <w:ind w:firstLine="708"/>
        <w:jc w:val="both"/>
        <w:rPr>
          <w:sz w:val="28"/>
          <w:szCs w:val="28"/>
        </w:rPr>
      </w:pPr>
      <w:bookmarkStart w:id="40" w:name="_Hlk209531543"/>
      <w:r w:rsidRPr="00E44D65">
        <w:rPr>
          <w:sz w:val="28"/>
          <w:szCs w:val="28"/>
        </w:rPr>
        <w:t>В целях оценки эффективности использования средств субсидий, предоставляемых в рамках реализации мероприятий Государственной программы, Департамент</w:t>
      </w:r>
      <w:r>
        <w:rPr>
          <w:sz w:val="28"/>
          <w:szCs w:val="28"/>
        </w:rPr>
        <w:t>ом</w:t>
      </w:r>
      <w:r w:rsidRPr="00E44D65">
        <w:rPr>
          <w:sz w:val="28"/>
          <w:szCs w:val="28"/>
        </w:rPr>
        <w:t xml:space="preserve"> </w:t>
      </w:r>
      <w:r>
        <w:rPr>
          <w:sz w:val="28"/>
          <w:szCs w:val="28"/>
        </w:rPr>
        <w:t>с</w:t>
      </w:r>
      <w:r w:rsidRPr="00E44D65">
        <w:rPr>
          <w:sz w:val="28"/>
          <w:szCs w:val="28"/>
        </w:rPr>
        <w:t>оздана Комиссия</w:t>
      </w:r>
      <w:r>
        <w:rPr>
          <w:rStyle w:val="ac"/>
          <w:sz w:val="28"/>
          <w:szCs w:val="28"/>
        </w:rPr>
        <w:footnoteReference w:id="61"/>
      </w:r>
      <w:r>
        <w:rPr>
          <w:sz w:val="28"/>
          <w:szCs w:val="28"/>
        </w:rPr>
        <w:t>.</w:t>
      </w:r>
      <w:r w:rsidRPr="005306C5">
        <w:rPr>
          <w:sz w:val="28"/>
          <w:szCs w:val="28"/>
        </w:rPr>
        <w:t xml:space="preserve">    </w:t>
      </w:r>
    </w:p>
    <w:bookmarkEnd w:id="40"/>
    <w:p w:rsidR="007B6128" w:rsidRPr="00E42DFB" w:rsidRDefault="007B6128" w:rsidP="0050227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lastRenderedPageBreak/>
        <w:t>Д</w:t>
      </w:r>
      <w:r w:rsidRPr="00E42DFB">
        <w:rPr>
          <w:rFonts w:ascii="Times New Roman" w:hAnsi="Times New Roman" w:cs="Times New Roman"/>
          <w:sz w:val="28"/>
          <w:szCs w:val="28"/>
        </w:rPr>
        <w:t xml:space="preserve">ействующая нормативная правовая база в </w:t>
      </w:r>
      <w:r>
        <w:rPr>
          <w:rFonts w:ascii="Times New Roman" w:hAnsi="Times New Roman" w:cs="Times New Roman"/>
          <w:sz w:val="28"/>
          <w:szCs w:val="28"/>
        </w:rPr>
        <w:t>достаточной степени</w:t>
      </w:r>
      <w:r w:rsidRPr="00E42DFB">
        <w:rPr>
          <w:rFonts w:ascii="Times New Roman" w:hAnsi="Times New Roman" w:cs="Times New Roman"/>
          <w:sz w:val="28"/>
          <w:szCs w:val="28"/>
        </w:rPr>
        <w:t xml:space="preserve"> обеспечивает процесс </w:t>
      </w:r>
      <w:r w:rsidRPr="00E42DFB">
        <w:rPr>
          <w:rFonts w:ascii="Times New Roman" w:hAnsi="Times New Roman"/>
          <w:sz w:val="28"/>
          <w:szCs w:val="28"/>
        </w:rPr>
        <w:t xml:space="preserve">использования бюджетных средств, направленных </w:t>
      </w:r>
      <w:r w:rsidRPr="00E42DFB">
        <w:rPr>
          <w:rFonts w:ascii="Times New Roman" w:hAnsi="Times New Roman"/>
          <w:color w:val="000000"/>
          <w:sz w:val="28"/>
          <w:szCs w:val="28"/>
        </w:rPr>
        <w:t xml:space="preserve">на финансовое обеспечение затрат, связанных с </w:t>
      </w:r>
      <w:r w:rsidRPr="00E42DFB">
        <w:rPr>
          <w:rFonts w:ascii="Times New Roman" w:hAnsi="Times New Roman"/>
          <w:sz w:val="28"/>
          <w:szCs w:val="28"/>
        </w:rPr>
        <w:t>производством и переработкой продукции северного оленеводства</w:t>
      </w:r>
      <w:r>
        <w:rPr>
          <w:rFonts w:ascii="Times New Roman" w:hAnsi="Times New Roman" w:cs="Times New Roman"/>
          <w:sz w:val="28"/>
          <w:szCs w:val="28"/>
        </w:rPr>
        <w:t>.</w:t>
      </w:r>
    </w:p>
    <w:p w:rsidR="007B6128" w:rsidRPr="00E42DFB" w:rsidRDefault="007B6128" w:rsidP="00502279">
      <w:pPr>
        <w:pStyle w:val="ConsPlusNonformat"/>
        <w:ind w:firstLine="709"/>
        <w:jc w:val="both"/>
        <w:rPr>
          <w:rFonts w:ascii="Times New Roman" w:hAnsi="Times New Roman" w:cs="Times New Roman"/>
          <w:b/>
          <w:sz w:val="16"/>
          <w:szCs w:val="16"/>
        </w:rPr>
      </w:pPr>
    </w:p>
    <w:p w:rsidR="007B6128" w:rsidRPr="002725DE" w:rsidRDefault="007B6128" w:rsidP="00502279">
      <w:pPr>
        <w:pStyle w:val="ConsPlusNonformat"/>
        <w:ind w:firstLine="708"/>
        <w:jc w:val="both"/>
        <w:rPr>
          <w:rFonts w:ascii="Times New Roman" w:hAnsi="Times New Roman" w:cs="Times New Roman"/>
          <w:b/>
          <w:sz w:val="28"/>
          <w:szCs w:val="28"/>
        </w:rPr>
      </w:pPr>
      <w:r>
        <w:rPr>
          <w:rFonts w:ascii="Times New Roman" w:hAnsi="Times New Roman"/>
          <w:b/>
          <w:color w:val="000000"/>
          <w:sz w:val="28"/>
          <w:szCs w:val="28"/>
        </w:rPr>
        <w:t>2. </w:t>
      </w:r>
      <w:r w:rsidRPr="002725DE">
        <w:rPr>
          <w:rFonts w:ascii="Times New Roman" w:hAnsi="Times New Roman"/>
          <w:b/>
          <w:color w:val="000000"/>
          <w:sz w:val="28"/>
          <w:szCs w:val="28"/>
        </w:rPr>
        <w:t>Соблюдение законодательства при</w:t>
      </w:r>
      <w:r w:rsidRPr="002725DE">
        <w:rPr>
          <w:rFonts w:ascii="Times New Roman" w:hAnsi="Times New Roman"/>
          <w:b/>
          <w:sz w:val="28"/>
          <w:szCs w:val="28"/>
        </w:rPr>
        <w:t xml:space="preserve"> предоставлении и использовании бюджетных средств, направленных </w:t>
      </w:r>
      <w:r w:rsidRPr="002725DE">
        <w:rPr>
          <w:rFonts w:ascii="Times New Roman" w:hAnsi="Times New Roman" w:cs="Times New Roman"/>
          <w:b/>
          <w:sz w:val="28"/>
          <w:szCs w:val="28"/>
        </w:rPr>
        <w:t xml:space="preserve">на </w:t>
      </w:r>
      <w:r w:rsidRPr="002725DE">
        <w:rPr>
          <w:rFonts w:ascii="Times New Roman" w:hAnsi="Times New Roman"/>
          <w:b/>
          <w:color w:val="000000"/>
          <w:sz w:val="28"/>
          <w:szCs w:val="28"/>
        </w:rPr>
        <w:t xml:space="preserve">финансовое обеспечение затрат, связанных с </w:t>
      </w:r>
      <w:r w:rsidRPr="002725DE">
        <w:rPr>
          <w:rFonts w:ascii="Times New Roman" w:hAnsi="Times New Roman"/>
          <w:b/>
          <w:sz w:val="28"/>
          <w:szCs w:val="28"/>
        </w:rPr>
        <w:t>производством и переработкой продукции северного оленеводства</w:t>
      </w:r>
    </w:p>
    <w:p w:rsidR="007B6128" w:rsidRPr="005306C5" w:rsidRDefault="007B6128" w:rsidP="00502279">
      <w:pPr>
        <w:jc w:val="both"/>
        <w:rPr>
          <w:sz w:val="16"/>
          <w:szCs w:val="16"/>
        </w:rPr>
      </w:pPr>
    </w:p>
    <w:p w:rsidR="007B6128" w:rsidRPr="005306C5" w:rsidRDefault="007B6128" w:rsidP="00502279">
      <w:pPr>
        <w:pStyle w:val="ConsPlusNonformat"/>
        <w:ind w:firstLine="708"/>
        <w:jc w:val="both"/>
        <w:rPr>
          <w:rFonts w:ascii="Times New Roman" w:hAnsi="Times New Roman"/>
          <w:sz w:val="28"/>
          <w:szCs w:val="28"/>
        </w:rPr>
      </w:pPr>
      <w:r w:rsidRPr="002725DE">
        <w:rPr>
          <w:rFonts w:ascii="Times New Roman" w:hAnsi="Times New Roman"/>
          <w:sz w:val="28"/>
          <w:szCs w:val="28"/>
        </w:rPr>
        <w:t xml:space="preserve">На </w:t>
      </w:r>
      <w:r w:rsidRPr="002725DE">
        <w:rPr>
          <w:rFonts w:ascii="Times New Roman" w:hAnsi="Times New Roman"/>
          <w:color w:val="000000"/>
          <w:sz w:val="28"/>
          <w:szCs w:val="28"/>
        </w:rPr>
        <w:t xml:space="preserve">финансовое обеспечение затрат, связанных с </w:t>
      </w:r>
      <w:r w:rsidRPr="002725DE">
        <w:rPr>
          <w:rFonts w:ascii="Times New Roman" w:hAnsi="Times New Roman"/>
          <w:sz w:val="28"/>
          <w:szCs w:val="28"/>
        </w:rPr>
        <w:t>производством и переработкой продукции северного оленеводства</w:t>
      </w:r>
      <w:r>
        <w:rPr>
          <w:rFonts w:ascii="Times New Roman" w:hAnsi="Times New Roman"/>
          <w:sz w:val="28"/>
          <w:szCs w:val="28"/>
        </w:rPr>
        <w:t>,</w:t>
      </w:r>
      <w:r w:rsidRPr="002725DE">
        <w:rPr>
          <w:rFonts w:ascii="Times New Roman" w:hAnsi="Times New Roman"/>
          <w:sz w:val="28"/>
          <w:szCs w:val="28"/>
        </w:rPr>
        <w:t xml:space="preserve"> в рамках</w:t>
      </w:r>
      <w:r w:rsidRPr="005306C5">
        <w:rPr>
          <w:rFonts w:ascii="Times New Roman" w:hAnsi="Times New Roman"/>
          <w:sz w:val="28"/>
          <w:szCs w:val="28"/>
        </w:rPr>
        <w:t xml:space="preserve"> Государственной программы в 202</w:t>
      </w:r>
      <w:r>
        <w:rPr>
          <w:rFonts w:ascii="Times New Roman" w:hAnsi="Times New Roman"/>
          <w:sz w:val="28"/>
          <w:szCs w:val="28"/>
        </w:rPr>
        <w:t>4</w:t>
      </w:r>
      <w:r w:rsidRPr="005306C5">
        <w:rPr>
          <w:rFonts w:ascii="Times New Roman" w:hAnsi="Times New Roman"/>
          <w:sz w:val="28"/>
          <w:szCs w:val="28"/>
        </w:rPr>
        <w:t xml:space="preserve"> году </w:t>
      </w:r>
      <w:r w:rsidRPr="006619AB">
        <w:rPr>
          <w:rFonts w:ascii="Times New Roman" w:hAnsi="Times New Roman" w:cs="Times New Roman"/>
          <w:sz w:val="28"/>
          <w:szCs w:val="28"/>
        </w:rPr>
        <w:t xml:space="preserve">сводной бюджетной росписью окружного бюджета </w:t>
      </w:r>
      <w:r>
        <w:rPr>
          <w:rFonts w:ascii="Times New Roman" w:hAnsi="Times New Roman" w:cs="Times New Roman"/>
          <w:sz w:val="28"/>
          <w:szCs w:val="28"/>
        </w:rPr>
        <w:t xml:space="preserve">по состоянию на 31 декабря 2024 года </w:t>
      </w:r>
      <w:r>
        <w:rPr>
          <w:rFonts w:ascii="Times New Roman" w:hAnsi="Times New Roman"/>
          <w:sz w:val="28"/>
          <w:szCs w:val="28"/>
        </w:rPr>
        <w:t>утверждены</w:t>
      </w:r>
      <w:r w:rsidRPr="005306C5">
        <w:rPr>
          <w:rFonts w:ascii="Times New Roman" w:hAnsi="Times New Roman"/>
          <w:sz w:val="28"/>
          <w:szCs w:val="28"/>
        </w:rPr>
        <w:t xml:space="preserve"> бюджетные ассигнования в объеме </w:t>
      </w:r>
      <w:r w:rsidRPr="005306C5">
        <w:rPr>
          <w:rFonts w:ascii="Times New Roman" w:eastAsia="Times New Roman" w:hAnsi="Times New Roman"/>
          <w:bCs/>
          <w:color w:val="000000"/>
          <w:sz w:val="28"/>
          <w:szCs w:val="28"/>
        </w:rPr>
        <w:t>1</w:t>
      </w:r>
      <w:r>
        <w:rPr>
          <w:rFonts w:ascii="Times New Roman" w:eastAsia="Times New Roman" w:hAnsi="Times New Roman"/>
          <w:bCs/>
          <w:color w:val="000000"/>
          <w:sz w:val="28"/>
          <w:szCs w:val="28"/>
        </w:rPr>
        <w:t> 846 956,6</w:t>
      </w:r>
      <w:r w:rsidRPr="005306C5">
        <w:rPr>
          <w:rFonts w:ascii="Times New Roman" w:eastAsia="Times New Roman" w:hAnsi="Times New Roman"/>
          <w:bCs/>
          <w:color w:val="000000"/>
          <w:sz w:val="28"/>
          <w:szCs w:val="28"/>
        </w:rPr>
        <w:t xml:space="preserve"> </w:t>
      </w:r>
      <w:r w:rsidRPr="005306C5">
        <w:rPr>
          <w:rFonts w:ascii="Times New Roman" w:hAnsi="Times New Roman"/>
          <w:sz w:val="28"/>
          <w:szCs w:val="28"/>
        </w:rPr>
        <w:t>тыс. рублей, что соответствует объемам финансовых ресурсов, предусмотренным Государственной программой.</w:t>
      </w:r>
    </w:p>
    <w:p w:rsidR="007B6128" w:rsidRDefault="007B6128" w:rsidP="00502279">
      <w:pPr>
        <w:autoSpaceDE w:val="0"/>
        <w:autoSpaceDN w:val="0"/>
        <w:adjustRightInd w:val="0"/>
        <w:ind w:firstLine="708"/>
        <w:jc w:val="both"/>
        <w:rPr>
          <w:rFonts w:eastAsiaTheme="minorHAnsi"/>
          <w:sz w:val="28"/>
          <w:szCs w:val="28"/>
        </w:rPr>
      </w:pPr>
      <w:r>
        <w:rPr>
          <w:rFonts w:eastAsiaTheme="minorHAnsi"/>
          <w:sz w:val="28"/>
          <w:szCs w:val="28"/>
        </w:rPr>
        <w:t>Субсидия имеет заявительный характер и предоставляется на безвозмездной и безвозвратной основе в целях обеспечения устойчивого развития производства и переработки продукции северного оленеводства.</w:t>
      </w:r>
    </w:p>
    <w:p w:rsidR="007B6128" w:rsidRPr="00765F40" w:rsidRDefault="007B6128" w:rsidP="00502279">
      <w:pPr>
        <w:ind w:firstLine="708"/>
        <w:jc w:val="both"/>
        <w:rPr>
          <w:sz w:val="28"/>
          <w:szCs w:val="28"/>
        </w:rPr>
      </w:pPr>
      <w:r w:rsidRPr="00765F40">
        <w:rPr>
          <w:sz w:val="28"/>
          <w:szCs w:val="28"/>
        </w:rPr>
        <w:t>В соответствии с требованиями Порядка предоставления субсидии, право на получение субсидии предоставлялось:</w:t>
      </w:r>
    </w:p>
    <w:p w:rsidR="007B6128" w:rsidRPr="00765F40" w:rsidRDefault="007B6128" w:rsidP="00502279">
      <w:pPr>
        <w:ind w:firstLine="708"/>
        <w:jc w:val="both"/>
        <w:rPr>
          <w:sz w:val="28"/>
          <w:szCs w:val="28"/>
        </w:rPr>
      </w:pPr>
      <w:r w:rsidRPr="00765F40">
        <w:rPr>
          <w:sz w:val="28"/>
          <w:szCs w:val="28"/>
        </w:rPr>
        <w:t>- сельскохозяйственным предприятиям, имеющим на начало текущего финансового года не менее 400 голов северных оленей;</w:t>
      </w:r>
    </w:p>
    <w:p w:rsidR="007B6128" w:rsidRPr="00765F40" w:rsidRDefault="007B6128" w:rsidP="00502279">
      <w:pPr>
        <w:ind w:firstLine="708"/>
        <w:jc w:val="both"/>
        <w:rPr>
          <w:sz w:val="28"/>
          <w:szCs w:val="28"/>
        </w:rPr>
      </w:pPr>
      <w:r w:rsidRPr="00765F40">
        <w:rPr>
          <w:sz w:val="28"/>
          <w:szCs w:val="28"/>
        </w:rPr>
        <w:t>- крестьянским (фермерским) хозяйствам и индивидуальным предпринимателям, имеющим на начало текущего финансового года не менее 100 голов северных оленей;</w:t>
      </w:r>
    </w:p>
    <w:p w:rsidR="007B6128" w:rsidRPr="00765F40" w:rsidRDefault="007B6128" w:rsidP="00502279">
      <w:pPr>
        <w:ind w:firstLine="708"/>
        <w:jc w:val="both"/>
        <w:rPr>
          <w:sz w:val="28"/>
          <w:szCs w:val="28"/>
        </w:rPr>
      </w:pPr>
      <w:r w:rsidRPr="00765F40">
        <w:rPr>
          <w:sz w:val="28"/>
          <w:szCs w:val="28"/>
        </w:rPr>
        <w:t>- сельскохозяйственным потребительским кооперативам, состоящим из трех и более сельскохозяйственных товаропроизводителей Чукотского автономного округа, занятых северным оленеводством.</w:t>
      </w:r>
    </w:p>
    <w:p w:rsidR="007B6128" w:rsidRPr="00765F40" w:rsidRDefault="007B6128" w:rsidP="00502279">
      <w:pPr>
        <w:autoSpaceDE w:val="0"/>
        <w:autoSpaceDN w:val="0"/>
        <w:adjustRightInd w:val="0"/>
        <w:ind w:firstLine="708"/>
        <w:jc w:val="both"/>
        <w:rPr>
          <w:rFonts w:eastAsiaTheme="minorHAnsi"/>
          <w:sz w:val="28"/>
          <w:szCs w:val="28"/>
        </w:rPr>
      </w:pPr>
      <w:r w:rsidRPr="00765F40">
        <w:rPr>
          <w:rFonts w:eastAsiaTheme="minorHAnsi"/>
          <w:sz w:val="28"/>
          <w:szCs w:val="28"/>
        </w:rPr>
        <w:t>Предоставление субсидии осуществляется по результатам проведения Департаментом отбора получателей субсидии в форме запроса предложений, на основании заявок, направленных участниками отбора.</w:t>
      </w:r>
    </w:p>
    <w:p w:rsidR="007B6128" w:rsidRDefault="007B6128" w:rsidP="00502279">
      <w:pPr>
        <w:ind w:firstLine="708"/>
        <w:jc w:val="both"/>
        <w:rPr>
          <w:color w:val="000000"/>
          <w:sz w:val="28"/>
          <w:szCs w:val="28"/>
        </w:rPr>
      </w:pPr>
      <w:r>
        <w:rPr>
          <w:sz w:val="28"/>
          <w:szCs w:val="28"/>
        </w:rPr>
        <w:t>С</w:t>
      </w:r>
      <w:r w:rsidRPr="00CD7311">
        <w:rPr>
          <w:sz w:val="28"/>
          <w:szCs w:val="28"/>
        </w:rPr>
        <w:t xml:space="preserve"> </w:t>
      </w:r>
      <w:r>
        <w:rPr>
          <w:sz w:val="28"/>
          <w:szCs w:val="28"/>
        </w:rPr>
        <w:t xml:space="preserve">прошедшими в установленном порядке </w:t>
      </w:r>
      <w:r w:rsidRPr="00CD7311">
        <w:rPr>
          <w:sz w:val="28"/>
          <w:szCs w:val="28"/>
        </w:rPr>
        <w:t>сель</w:t>
      </w:r>
      <w:r>
        <w:rPr>
          <w:sz w:val="28"/>
          <w:szCs w:val="28"/>
        </w:rPr>
        <w:t>скохозяйственными то</w:t>
      </w:r>
      <w:r w:rsidRPr="00CD7311">
        <w:rPr>
          <w:sz w:val="28"/>
          <w:szCs w:val="28"/>
        </w:rPr>
        <w:t>варопроизводителями и потребительским</w:t>
      </w:r>
      <w:r>
        <w:rPr>
          <w:sz w:val="28"/>
          <w:szCs w:val="28"/>
        </w:rPr>
        <w:t>и</w:t>
      </w:r>
      <w:r w:rsidRPr="00CD7311">
        <w:rPr>
          <w:sz w:val="28"/>
          <w:szCs w:val="28"/>
        </w:rPr>
        <w:t xml:space="preserve"> кооператив</w:t>
      </w:r>
      <w:r>
        <w:rPr>
          <w:sz w:val="28"/>
          <w:szCs w:val="28"/>
        </w:rPr>
        <w:t>ами</w:t>
      </w:r>
      <w:r w:rsidRPr="00534953">
        <w:rPr>
          <w:sz w:val="28"/>
          <w:szCs w:val="28"/>
        </w:rPr>
        <w:t xml:space="preserve"> </w:t>
      </w:r>
      <w:r>
        <w:rPr>
          <w:sz w:val="28"/>
          <w:szCs w:val="28"/>
        </w:rPr>
        <w:t xml:space="preserve">отбор, </w:t>
      </w:r>
      <w:r w:rsidRPr="00CD7311">
        <w:rPr>
          <w:sz w:val="28"/>
          <w:szCs w:val="28"/>
        </w:rPr>
        <w:t>заключены соглашения о предоставлении субсидии (далее – Соглашение) на общую сумму</w:t>
      </w:r>
      <w:r>
        <w:rPr>
          <w:sz w:val="28"/>
          <w:szCs w:val="28"/>
        </w:rPr>
        <w:t xml:space="preserve"> 1 846 956,0 </w:t>
      </w:r>
      <w:r w:rsidRPr="00CD7311">
        <w:rPr>
          <w:bCs/>
          <w:color w:val="000000"/>
          <w:sz w:val="28"/>
          <w:szCs w:val="28"/>
        </w:rPr>
        <w:t xml:space="preserve">тыс. рублей. </w:t>
      </w:r>
      <w:r w:rsidRPr="00307C9B">
        <w:rPr>
          <w:color w:val="000000"/>
          <w:sz w:val="28"/>
          <w:szCs w:val="28"/>
        </w:rPr>
        <w:t xml:space="preserve">Распределение субсидии между получателями </w:t>
      </w:r>
      <w:r>
        <w:rPr>
          <w:color w:val="000000"/>
          <w:sz w:val="28"/>
          <w:szCs w:val="28"/>
        </w:rPr>
        <w:t xml:space="preserve">по направлениям расходов </w:t>
      </w:r>
      <w:r w:rsidRPr="00307C9B">
        <w:rPr>
          <w:color w:val="000000"/>
          <w:sz w:val="28"/>
          <w:szCs w:val="28"/>
        </w:rPr>
        <w:t>осуществлялось на основании приказов Департамента</w:t>
      </w:r>
      <w:r>
        <w:rPr>
          <w:color w:val="000000"/>
          <w:sz w:val="28"/>
          <w:szCs w:val="28"/>
        </w:rPr>
        <w:t>.</w:t>
      </w:r>
    </w:p>
    <w:p w:rsidR="007B6128" w:rsidRDefault="007B6128" w:rsidP="00502279">
      <w:pPr>
        <w:ind w:firstLine="709"/>
        <w:jc w:val="both"/>
        <w:rPr>
          <w:sz w:val="28"/>
          <w:szCs w:val="28"/>
        </w:rPr>
      </w:pPr>
      <w:r w:rsidRPr="005306C5">
        <w:rPr>
          <w:sz w:val="28"/>
          <w:szCs w:val="28"/>
        </w:rPr>
        <w:t>В 202</w:t>
      </w:r>
      <w:r>
        <w:rPr>
          <w:sz w:val="28"/>
          <w:szCs w:val="28"/>
        </w:rPr>
        <w:t>4</w:t>
      </w:r>
      <w:r w:rsidRPr="005306C5">
        <w:rPr>
          <w:sz w:val="28"/>
          <w:szCs w:val="28"/>
        </w:rPr>
        <w:t xml:space="preserve"> году </w:t>
      </w:r>
      <w:r>
        <w:rPr>
          <w:sz w:val="28"/>
          <w:szCs w:val="28"/>
        </w:rPr>
        <w:t xml:space="preserve">в соответствии с условиями Соглашений Департаментом сельскохозяйственным товаропроизводителям перечислены средства субсидии в общем объеме 1 846 956,0 тыс. рублей. </w:t>
      </w:r>
    </w:p>
    <w:p w:rsidR="007B6128" w:rsidRDefault="007B6128" w:rsidP="00502279">
      <w:pPr>
        <w:ind w:firstLine="709"/>
        <w:jc w:val="both"/>
        <w:rPr>
          <w:sz w:val="28"/>
          <w:szCs w:val="28"/>
        </w:rPr>
      </w:pPr>
      <w:r>
        <w:rPr>
          <w:sz w:val="28"/>
          <w:szCs w:val="28"/>
        </w:rPr>
        <w:t>П</w:t>
      </w:r>
      <w:r w:rsidRPr="005306C5">
        <w:rPr>
          <w:sz w:val="28"/>
          <w:szCs w:val="28"/>
        </w:rPr>
        <w:t xml:space="preserve">олучателями субсидии произведены и подтверждены первичными учетными документами </w:t>
      </w:r>
      <w:r>
        <w:rPr>
          <w:sz w:val="28"/>
          <w:szCs w:val="28"/>
        </w:rPr>
        <w:t xml:space="preserve">и отчетностью, </w:t>
      </w:r>
      <w:r w:rsidRPr="00780741">
        <w:rPr>
          <w:sz w:val="28"/>
          <w:szCs w:val="28"/>
        </w:rPr>
        <w:t>в соответствии с требованиями Порядка предоставления субсидии и Соглашений</w:t>
      </w:r>
      <w:r>
        <w:rPr>
          <w:sz w:val="28"/>
          <w:szCs w:val="28"/>
        </w:rPr>
        <w:t>,</w:t>
      </w:r>
      <w:r w:rsidRPr="005306C5">
        <w:rPr>
          <w:sz w:val="28"/>
          <w:szCs w:val="28"/>
        </w:rPr>
        <w:t xml:space="preserve"> расходы </w:t>
      </w:r>
      <w:r>
        <w:rPr>
          <w:sz w:val="28"/>
          <w:szCs w:val="28"/>
        </w:rPr>
        <w:t>в общей</w:t>
      </w:r>
      <w:r w:rsidRPr="005306C5">
        <w:rPr>
          <w:sz w:val="28"/>
          <w:szCs w:val="28"/>
        </w:rPr>
        <w:t xml:space="preserve"> сумм</w:t>
      </w:r>
      <w:r>
        <w:rPr>
          <w:sz w:val="28"/>
          <w:szCs w:val="28"/>
        </w:rPr>
        <w:t>е</w:t>
      </w:r>
      <w:r w:rsidRPr="005306C5">
        <w:rPr>
          <w:sz w:val="28"/>
          <w:szCs w:val="28"/>
        </w:rPr>
        <w:t xml:space="preserve"> </w:t>
      </w:r>
      <w:r>
        <w:rPr>
          <w:sz w:val="28"/>
          <w:szCs w:val="28"/>
        </w:rPr>
        <w:t xml:space="preserve">                1 917 888,2</w:t>
      </w:r>
      <w:r w:rsidRPr="005306C5">
        <w:rPr>
          <w:sz w:val="28"/>
          <w:szCs w:val="28"/>
        </w:rPr>
        <w:t xml:space="preserve"> тыс. рублей</w:t>
      </w:r>
      <w:r>
        <w:rPr>
          <w:sz w:val="28"/>
          <w:szCs w:val="28"/>
        </w:rPr>
        <w:t xml:space="preserve">, </w:t>
      </w:r>
      <w:r w:rsidRPr="005306C5">
        <w:rPr>
          <w:sz w:val="28"/>
          <w:szCs w:val="28"/>
        </w:rPr>
        <w:t xml:space="preserve">из них за счет средств субсидии </w:t>
      </w:r>
      <w:r>
        <w:rPr>
          <w:sz w:val="28"/>
          <w:szCs w:val="28"/>
        </w:rPr>
        <w:t>прошлого финансового года, разрешенного к использованию в 2024 году</w:t>
      </w:r>
      <w:r w:rsidRPr="005306C5">
        <w:rPr>
          <w:sz w:val="28"/>
          <w:szCs w:val="28"/>
        </w:rPr>
        <w:t xml:space="preserve"> – </w:t>
      </w:r>
      <w:r>
        <w:rPr>
          <w:sz w:val="28"/>
          <w:szCs w:val="28"/>
        </w:rPr>
        <w:t xml:space="preserve">76 231,0 тыс. рублей. </w:t>
      </w:r>
    </w:p>
    <w:p w:rsidR="007B6128" w:rsidRDefault="007B6128" w:rsidP="00502279">
      <w:pPr>
        <w:ind w:firstLine="709"/>
        <w:jc w:val="both"/>
        <w:rPr>
          <w:sz w:val="28"/>
          <w:szCs w:val="28"/>
        </w:rPr>
      </w:pPr>
      <w:r>
        <w:rPr>
          <w:sz w:val="28"/>
          <w:szCs w:val="28"/>
        </w:rPr>
        <w:lastRenderedPageBreak/>
        <w:t>Информация об использовании средств субсидии в разрезе получателей субсидии приведена в таблице 1.</w:t>
      </w:r>
    </w:p>
    <w:p w:rsidR="007B6128" w:rsidRDefault="007B6128" w:rsidP="00502279">
      <w:pPr>
        <w:ind w:firstLine="708"/>
        <w:jc w:val="right"/>
        <w:rPr>
          <w:sz w:val="28"/>
          <w:szCs w:val="28"/>
        </w:rPr>
      </w:pPr>
      <w:r w:rsidRPr="005306C5">
        <w:rPr>
          <w:sz w:val="28"/>
          <w:szCs w:val="28"/>
        </w:rPr>
        <w:t xml:space="preserve">Таблица </w:t>
      </w:r>
      <w:r>
        <w:rPr>
          <w:sz w:val="28"/>
          <w:szCs w:val="28"/>
        </w:rPr>
        <w:t>1</w:t>
      </w:r>
      <w:r w:rsidRPr="005306C5">
        <w:rPr>
          <w:sz w:val="28"/>
          <w:szCs w:val="28"/>
        </w:rPr>
        <w:t xml:space="preserve"> </w:t>
      </w:r>
    </w:p>
    <w:p w:rsidR="007B6128" w:rsidRDefault="007B6128" w:rsidP="00502279">
      <w:pPr>
        <w:ind w:firstLine="708"/>
        <w:jc w:val="right"/>
        <w:rPr>
          <w:sz w:val="28"/>
          <w:szCs w:val="28"/>
        </w:rPr>
      </w:pPr>
      <w:r w:rsidRPr="005306C5">
        <w:rPr>
          <w:sz w:val="28"/>
          <w:szCs w:val="28"/>
        </w:rPr>
        <w:t>(тыс. рублей)</w:t>
      </w:r>
    </w:p>
    <w:p w:rsidR="007B6128" w:rsidRDefault="007B6128" w:rsidP="00502279">
      <w:pPr>
        <w:ind w:firstLine="708"/>
        <w:jc w:val="right"/>
        <w:rPr>
          <w:sz w:val="10"/>
          <w:szCs w:val="10"/>
        </w:rPr>
      </w:pPr>
    </w:p>
    <w:tbl>
      <w:tblPr>
        <w:tblW w:w="99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797"/>
        <w:gridCol w:w="1401"/>
        <w:gridCol w:w="1202"/>
        <w:gridCol w:w="1417"/>
        <w:gridCol w:w="1559"/>
      </w:tblGrid>
      <w:tr w:rsidR="007B6128" w:rsidRPr="002161ED" w:rsidTr="00BF7E01">
        <w:trPr>
          <w:trHeight w:val="1077"/>
          <w:tblHeader/>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 п/п</w:t>
            </w:r>
          </w:p>
        </w:tc>
        <w:tc>
          <w:tcPr>
            <w:tcW w:w="3797"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Наименование получателей субсидии</w:t>
            </w:r>
          </w:p>
        </w:tc>
        <w:tc>
          <w:tcPr>
            <w:tcW w:w="1401" w:type="dxa"/>
            <w:shd w:val="clear" w:color="auto" w:fill="auto"/>
            <w:vAlign w:val="center"/>
            <w:hideMark/>
          </w:tcPr>
          <w:p w:rsidR="007B6128" w:rsidRPr="002161ED" w:rsidRDefault="007B6128" w:rsidP="00BF7E01">
            <w:pPr>
              <w:ind w:left="-102" w:right="-105"/>
              <w:jc w:val="center"/>
              <w:rPr>
                <w:color w:val="000000"/>
                <w:sz w:val="20"/>
                <w:szCs w:val="20"/>
              </w:rPr>
            </w:pPr>
            <w:r w:rsidRPr="002161ED">
              <w:rPr>
                <w:color w:val="000000"/>
                <w:sz w:val="20"/>
                <w:szCs w:val="20"/>
              </w:rPr>
              <w:t xml:space="preserve">Объемы субсидии, </w:t>
            </w:r>
            <w:proofErr w:type="spellStart"/>
            <w:r w:rsidRPr="002161ED">
              <w:rPr>
                <w:color w:val="000000"/>
                <w:sz w:val="20"/>
                <w:szCs w:val="20"/>
              </w:rPr>
              <w:t>предусмотр</w:t>
            </w:r>
            <w:proofErr w:type="spellEnd"/>
            <w:r w:rsidRPr="002161ED">
              <w:rPr>
                <w:color w:val="000000"/>
                <w:sz w:val="20"/>
                <w:szCs w:val="20"/>
              </w:rPr>
              <w:t>. Соглашениями</w:t>
            </w:r>
          </w:p>
        </w:tc>
        <w:tc>
          <w:tcPr>
            <w:tcW w:w="1202" w:type="dxa"/>
            <w:shd w:val="clear" w:color="auto" w:fill="auto"/>
            <w:vAlign w:val="center"/>
            <w:hideMark/>
          </w:tcPr>
          <w:p w:rsidR="007B6128" w:rsidRPr="002161ED" w:rsidRDefault="007B6128" w:rsidP="00BF7E01">
            <w:pPr>
              <w:ind w:left="-173" w:right="-108"/>
              <w:jc w:val="center"/>
              <w:rPr>
                <w:color w:val="000000"/>
                <w:sz w:val="20"/>
                <w:szCs w:val="20"/>
              </w:rPr>
            </w:pPr>
            <w:r w:rsidRPr="002161ED">
              <w:rPr>
                <w:color w:val="000000"/>
                <w:sz w:val="20"/>
                <w:szCs w:val="20"/>
              </w:rPr>
              <w:t>Перечислена субсидия получателю</w:t>
            </w:r>
          </w:p>
        </w:tc>
        <w:tc>
          <w:tcPr>
            <w:tcW w:w="1417"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Фактическое исполнение с учетом остатка субсидии прошлых лет</w:t>
            </w:r>
          </w:p>
        </w:tc>
        <w:tc>
          <w:tcPr>
            <w:tcW w:w="1559" w:type="dxa"/>
            <w:shd w:val="clear" w:color="auto" w:fill="auto"/>
            <w:vAlign w:val="center"/>
            <w:hideMark/>
          </w:tcPr>
          <w:p w:rsidR="007B6128" w:rsidRPr="002161ED" w:rsidRDefault="007B6128" w:rsidP="00502279">
            <w:pPr>
              <w:ind w:left="-109" w:right="-130"/>
              <w:jc w:val="center"/>
              <w:rPr>
                <w:color w:val="000000"/>
                <w:sz w:val="20"/>
                <w:szCs w:val="20"/>
              </w:rPr>
            </w:pPr>
            <w:r w:rsidRPr="002161ED">
              <w:rPr>
                <w:color w:val="000000"/>
                <w:sz w:val="20"/>
                <w:szCs w:val="20"/>
              </w:rPr>
              <w:t xml:space="preserve">Остаток средств субсидии </w:t>
            </w:r>
            <w:proofErr w:type="gramStart"/>
            <w:r w:rsidRPr="002161ED">
              <w:rPr>
                <w:color w:val="000000"/>
                <w:sz w:val="20"/>
                <w:szCs w:val="20"/>
              </w:rPr>
              <w:t>на  конец</w:t>
            </w:r>
            <w:proofErr w:type="gramEnd"/>
            <w:r w:rsidRPr="002161ED">
              <w:rPr>
                <w:color w:val="000000"/>
                <w:sz w:val="20"/>
                <w:szCs w:val="20"/>
              </w:rPr>
              <w:t xml:space="preserve"> 2024 г., разрешен. к </w:t>
            </w:r>
            <w:proofErr w:type="spellStart"/>
            <w:r w:rsidRPr="002161ED">
              <w:rPr>
                <w:color w:val="000000"/>
                <w:sz w:val="20"/>
                <w:szCs w:val="20"/>
              </w:rPr>
              <w:t>использ.в</w:t>
            </w:r>
            <w:proofErr w:type="spellEnd"/>
            <w:r w:rsidRPr="002161ED">
              <w:rPr>
                <w:color w:val="000000"/>
                <w:sz w:val="20"/>
                <w:szCs w:val="20"/>
              </w:rPr>
              <w:t xml:space="preserve"> 2025 г.</w:t>
            </w:r>
          </w:p>
        </w:tc>
      </w:tr>
      <w:tr w:rsidR="007B6128" w:rsidRPr="002161ED" w:rsidTr="00BF7E01">
        <w:trPr>
          <w:trHeight w:val="227"/>
          <w:tblHeader/>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w:t>
            </w:r>
          </w:p>
        </w:tc>
        <w:tc>
          <w:tcPr>
            <w:tcW w:w="3797" w:type="dxa"/>
            <w:shd w:val="clear" w:color="auto" w:fill="auto"/>
            <w:hideMark/>
          </w:tcPr>
          <w:p w:rsidR="007B6128" w:rsidRPr="002161ED" w:rsidRDefault="007B6128" w:rsidP="00502279">
            <w:pPr>
              <w:jc w:val="center"/>
              <w:rPr>
                <w:color w:val="000000"/>
                <w:sz w:val="20"/>
                <w:szCs w:val="20"/>
              </w:rPr>
            </w:pPr>
            <w:r w:rsidRPr="002161ED">
              <w:rPr>
                <w:color w:val="000000"/>
                <w:sz w:val="20"/>
                <w:szCs w:val="20"/>
              </w:rPr>
              <w:t>2</w:t>
            </w:r>
          </w:p>
        </w:tc>
        <w:tc>
          <w:tcPr>
            <w:tcW w:w="1401" w:type="dxa"/>
            <w:shd w:val="clear" w:color="auto" w:fill="auto"/>
            <w:hideMark/>
          </w:tcPr>
          <w:p w:rsidR="007B6128" w:rsidRPr="002161ED" w:rsidRDefault="007B6128" w:rsidP="00502279">
            <w:pPr>
              <w:jc w:val="center"/>
              <w:rPr>
                <w:color w:val="000000"/>
                <w:sz w:val="20"/>
                <w:szCs w:val="20"/>
              </w:rPr>
            </w:pPr>
            <w:r w:rsidRPr="002161ED">
              <w:rPr>
                <w:color w:val="000000"/>
                <w:sz w:val="20"/>
                <w:szCs w:val="20"/>
              </w:rPr>
              <w:t>3</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4</w:t>
            </w:r>
          </w:p>
        </w:tc>
        <w:tc>
          <w:tcPr>
            <w:tcW w:w="1417"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5</w:t>
            </w:r>
          </w:p>
        </w:tc>
        <w:tc>
          <w:tcPr>
            <w:tcW w:w="1559"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6</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w:t>
            </w:r>
          </w:p>
        </w:tc>
        <w:tc>
          <w:tcPr>
            <w:tcW w:w="3797" w:type="dxa"/>
            <w:shd w:val="clear" w:color="auto" w:fill="auto"/>
            <w:hideMark/>
          </w:tcPr>
          <w:p w:rsidR="007B6128" w:rsidRPr="002161ED" w:rsidRDefault="007B6128" w:rsidP="00502279">
            <w:pPr>
              <w:rPr>
                <w:color w:val="000000"/>
                <w:sz w:val="20"/>
                <w:szCs w:val="20"/>
              </w:rPr>
            </w:pPr>
            <w:r w:rsidRPr="002161ED">
              <w:rPr>
                <w:color w:val="000000"/>
                <w:sz w:val="20"/>
                <w:szCs w:val="20"/>
              </w:rPr>
              <w:t>МУП СХП «Марковский»</w:t>
            </w:r>
          </w:p>
        </w:tc>
        <w:tc>
          <w:tcPr>
            <w:tcW w:w="1401"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71 539,6</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71 539,6</w:t>
            </w:r>
          </w:p>
        </w:tc>
        <w:tc>
          <w:tcPr>
            <w:tcW w:w="1417"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71 326,7</w:t>
            </w:r>
          </w:p>
        </w:tc>
        <w:tc>
          <w:tcPr>
            <w:tcW w:w="1559"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236,8</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2</w:t>
            </w:r>
          </w:p>
        </w:tc>
        <w:tc>
          <w:tcPr>
            <w:tcW w:w="3797" w:type="dxa"/>
            <w:shd w:val="clear" w:color="auto" w:fill="auto"/>
            <w:hideMark/>
          </w:tcPr>
          <w:p w:rsidR="007B6128" w:rsidRPr="002161ED" w:rsidRDefault="007B6128" w:rsidP="00502279">
            <w:pPr>
              <w:rPr>
                <w:sz w:val="20"/>
                <w:szCs w:val="20"/>
              </w:rPr>
            </w:pPr>
            <w:r w:rsidRPr="002161ED">
              <w:rPr>
                <w:sz w:val="20"/>
                <w:szCs w:val="20"/>
              </w:rPr>
              <w:t>МУП СХП «</w:t>
            </w:r>
            <w:proofErr w:type="spellStart"/>
            <w:r w:rsidRPr="002161ED">
              <w:rPr>
                <w:sz w:val="20"/>
                <w:szCs w:val="20"/>
              </w:rPr>
              <w:t>Ваежский</w:t>
            </w:r>
            <w:proofErr w:type="spellEnd"/>
            <w:r w:rsidRPr="002161ED">
              <w:rPr>
                <w:sz w:val="20"/>
                <w:szCs w:val="20"/>
              </w:rPr>
              <w:t>»</w:t>
            </w:r>
          </w:p>
        </w:tc>
        <w:tc>
          <w:tcPr>
            <w:tcW w:w="1401" w:type="dxa"/>
            <w:shd w:val="clear" w:color="auto" w:fill="auto"/>
            <w:hideMark/>
          </w:tcPr>
          <w:p w:rsidR="007B6128" w:rsidRPr="002161ED" w:rsidRDefault="007B6128" w:rsidP="00502279">
            <w:pPr>
              <w:jc w:val="center"/>
              <w:rPr>
                <w:sz w:val="20"/>
                <w:szCs w:val="20"/>
              </w:rPr>
            </w:pPr>
            <w:r w:rsidRPr="002161ED">
              <w:rPr>
                <w:sz w:val="20"/>
                <w:szCs w:val="20"/>
              </w:rPr>
              <w:t>88 359,9</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88 359,9</w:t>
            </w:r>
          </w:p>
        </w:tc>
        <w:tc>
          <w:tcPr>
            <w:tcW w:w="1417"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88 298,4</w:t>
            </w:r>
          </w:p>
        </w:tc>
        <w:tc>
          <w:tcPr>
            <w:tcW w:w="1559"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61,5</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3</w:t>
            </w:r>
          </w:p>
        </w:tc>
        <w:tc>
          <w:tcPr>
            <w:tcW w:w="3797" w:type="dxa"/>
            <w:shd w:val="clear" w:color="auto" w:fill="auto"/>
            <w:hideMark/>
          </w:tcPr>
          <w:p w:rsidR="007B6128" w:rsidRPr="002161ED" w:rsidRDefault="007B6128" w:rsidP="00502279">
            <w:pPr>
              <w:rPr>
                <w:sz w:val="20"/>
                <w:szCs w:val="20"/>
              </w:rPr>
            </w:pPr>
            <w:r w:rsidRPr="002161ED">
              <w:rPr>
                <w:sz w:val="20"/>
                <w:szCs w:val="20"/>
              </w:rPr>
              <w:t>МУП СХП «Имени Первого Ревкома Чукотки»</w:t>
            </w:r>
          </w:p>
        </w:tc>
        <w:tc>
          <w:tcPr>
            <w:tcW w:w="1401"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123 170,5</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123 170,5</w:t>
            </w:r>
          </w:p>
        </w:tc>
        <w:tc>
          <w:tcPr>
            <w:tcW w:w="1417"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131 224,2</w:t>
            </w:r>
          </w:p>
        </w:tc>
        <w:tc>
          <w:tcPr>
            <w:tcW w:w="1559"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0,0</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4</w:t>
            </w:r>
          </w:p>
        </w:tc>
        <w:tc>
          <w:tcPr>
            <w:tcW w:w="3797" w:type="dxa"/>
            <w:shd w:val="clear" w:color="auto" w:fill="auto"/>
            <w:hideMark/>
          </w:tcPr>
          <w:p w:rsidR="007B6128" w:rsidRPr="002161ED" w:rsidRDefault="007B6128" w:rsidP="00502279">
            <w:pPr>
              <w:rPr>
                <w:sz w:val="20"/>
                <w:szCs w:val="20"/>
              </w:rPr>
            </w:pPr>
            <w:r w:rsidRPr="002161ED">
              <w:rPr>
                <w:sz w:val="20"/>
                <w:szCs w:val="20"/>
              </w:rPr>
              <w:t>МУП СХП «</w:t>
            </w:r>
            <w:proofErr w:type="spellStart"/>
            <w:r w:rsidRPr="002161ED">
              <w:rPr>
                <w:sz w:val="20"/>
                <w:szCs w:val="20"/>
              </w:rPr>
              <w:t>Канчаланский</w:t>
            </w:r>
            <w:proofErr w:type="spellEnd"/>
            <w:r w:rsidRPr="002161ED">
              <w:rPr>
                <w:sz w:val="20"/>
                <w:szCs w:val="20"/>
              </w:rPr>
              <w:t>»</w:t>
            </w:r>
          </w:p>
        </w:tc>
        <w:tc>
          <w:tcPr>
            <w:tcW w:w="1401"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174 492,1</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174 492,1</w:t>
            </w:r>
          </w:p>
        </w:tc>
        <w:tc>
          <w:tcPr>
            <w:tcW w:w="1417"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174 477,1</w:t>
            </w:r>
          </w:p>
        </w:tc>
        <w:tc>
          <w:tcPr>
            <w:tcW w:w="1559"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15,0</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5</w:t>
            </w:r>
          </w:p>
        </w:tc>
        <w:tc>
          <w:tcPr>
            <w:tcW w:w="3797" w:type="dxa"/>
            <w:shd w:val="clear" w:color="auto" w:fill="auto"/>
            <w:hideMark/>
          </w:tcPr>
          <w:p w:rsidR="007B6128" w:rsidRPr="002161ED" w:rsidRDefault="007B6128" w:rsidP="00502279">
            <w:pPr>
              <w:rPr>
                <w:sz w:val="20"/>
                <w:szCs w:val="20"/>
              </w:rPr>
            </w:pPr>
            <w:r w:rsidRPr="002161ED">
              <w:rPr>
                <w:sz w:val="20"/>
                <w:szCs w:val="20"/>
              </w:rPr>
              <w:t>МУП СХП «</w:t>
            </w:r>
            <w:proofErr w:type="spellStart"/>
            <w:r w:rsidRPr="002161ED">
              <w:rPr>
                <w:sz w:val="20"/>
                <w:szCs w:val="20"/>
              </w:rPr>
              <w:t>Хатырское</w:t>
            </w:r>
            <w:proofErr w:type="spellEnd"/>
            <w:r w:rsidRPr="002161ED">
              <w:rPr>
                <w:sz w:val="20"/>
                <w:szCs w:val="20"/>
              </w:rPr>
              <w:t>»</w:t>
            </w:r>
          </w:p>
        </w:tc>
        <w:tc>
          <w:tcPr>
            <w:tcW w:w="1401" w:type="dxa"/>
            <w:shd w:val="clear" w:color="auto" w:fill="auto"/>
            <w:hideMark/>
          </w:tcPr>
          <w:p w:rsidR="007B6128" w:rsidRPr="002161ED" w:rsidRDefault="007B6128" w:rsidP="00502279">
            <w:pPr>
              <w:jc w:val="center"/>
              <w:rPr>
                <w:color w:val="000000"/>
                <w:sz w:val="20"/>
                <w:szCs w:val="20"/>
              </w:rPr>
            </w:pPr>
            <w:r w:rsidRPr="002161ED">
              <w:rPr>
                <w:color w:val="000000"/>
                <w:sz w:val="20"/>
                <w:szCs w:val="20"/>
              </w:rPr>
              <w:t>62 416,6</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62 416,6</w:t>
            </w:r>
          </w:p>
        </w:tc>
        <w:tc>
          <w:tcPr>
            <w:tcW w:w="1417"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62 297,7</w:t>
            </w:r>
          </w:p>
        </w:tc>
        <w:tc>
          <w:tcPr>
            <w:tcW w:w="1559"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186,5</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6</w:t>
            </w:r>
          </w:p>
        </w:tc>
        <w:tc>
          <w:tcPr>
            <w:tcW w:w="3797" w:type="dxa"/>
            <w:shd w:val="clear" w:color="auto" w:fill="auto"/>
            <w:hideMark/>
          </w:tcPr>
          <w:p w:rsidR="007B6128" w:rsidRPr="002161ED" w:rsidRDefault="007B6128" w:rsidP="00502279">
            <w:pPr>
              <w:rPr>
                <w:sz w:val="20"/>
                <w:szCs w:val="20"/>
              </w:rPr>
            </w:pPr>
            <w:r w:rsidRPr="002161ED">
              <w:rPr>
                <w:sz w:val="20"/>
                <w:szCs w:val="20"/>
              </w:rPr>
              <w:t>МП СХП БМР «Олой»</w:t>
            </w:r>
          </w:p>
        </w:tc>
        <w:tc>
          <w:tcPr>
            <w:tcW w:w="1401"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121 177,1</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121 177,1</w:t>
            </w:r>
          </w:p>
        </w:tc>
        <w:tc>
          <w:tcPr>
            <w:tcW w:w="1417"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120 226,8</w:t>
            </w:r>
          </w:p>
        </w:tc>
        <w:tc>
          <w:tcPr>
            <w:tcW w:w="1559"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1 052,1</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7</w:t>
            </w:r>
          </w:p>
        </w:tc>
        <w:tc>
          <w:tcPr>
            <w:tcW w:w="3797" w:type="dxa"/>
            <w:shd w:val="clear" w:color="auto" w:fill="auto"/>
            <w:hideMark/>
          </w:tcPr>
          <w:p w:rsidR="007B6128" w:rsidRPr="002161ED" w:rsidRDefault="007B6128" w:rsidP="00502279">
            <w:pPr>
              <w:rPr>
                <w:sz w:val="20"/>
                <w:szCs w:val="20"/>
              </w:rPr>
            </w:pPr>
            <w:r w:rsidRPr="002161ED">
              <w:rPr>
                <w:sz w:val="20"/>
                <w:szCs w:val="20"/>
              </w:rPr>
              <w:t>МП СХП БМР «Островное»</w:t>
            </w:r>
          </w:p>
        </w:tc>
        <w:tc>
          <w:tcPr>
            <w:tcW w:w="1401" w:type="dxa"/>
            <w:shd w:val="clear" w:color="auto" w:fill="auto"/>
            <w:hideMark/>
          </w:tcPr>
          <w:p w:rsidR="007B6128" w:rsidRPr="002161ED" w:rsidRDefault="007B6128" w:rsidP="00502279">
            <w:pPr>
              <w:jc w:val="center"/>
              <w:rPr>
                <w:color w:val="000000"/>
                <w:sz w:val="20"/>
                <w:szCs w:val="20"/>
              </w:rPr>
            </w:pPr>
            <w:r w:rsidRPr="002161ED">
              <w:rPr>
                <w:color w:val="000000"/>
                <w:sz w:val="20"/>
                <w:szCs w:val="20"/>
              </w:rPr>
              <w:t>95 918,4</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95 918,4</w:t>
            </w:r>
          </w:p>
        </w:tc>
        <w:tc>
          <w:tcPr>
            <w:tcW w:w="1417"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95 918,4</w:t>
            </w:r>
          </w:p>
        </w:tc>
        <w:tc>
          <w:tcPr>
            <w:tcW w:w="1559"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0,0</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8</w:t>
            </w:r>
          </w:p>
        </w:tc>
        <w:tc>
          <w:tcPr>
            <w:tcW w:w="3797" w:type="dxa"/>
            <w:shd w:val="clear" w:color="auto" w:fill="auto"/>
            <w:hideMark/>
          </w:tcPr>
          <w:p w:rsidR="007B6128" w:rsidRPr="002161ED" w:rsidRDefault="007B6128" w:rsidP="00502279">
            <w:pPr>
              <w:rPr>
                <w:sz w:val="20"/>
                <w:szCs w:val="20"/>
              </w:rPr>
            </w:pPr>
            <w:r w:rsidRPr="002161ED">
              <w:rPr>
                <w:sz w:val="20"/>
                <w:szCs w:val="20"/>
              </w:rPr>
              <w:t>МП СХП БМР «Озерное»</w:t>
            </w:r>
          </w:p>
        </w:tc>
        <w:tc>
          <w:tcPr>
            <w:tcW w:w="1401"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81 276,4</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81 276,4</w:t>
            </w:r>
          </w:p>
        </w:tc>
        <w:tc>
          <w:tcPr>
            <w:tcW w:w="1417"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80 932,4</w:t>
            </w:r>
          </w:p>
        </w:tc>
        <w:tc>
          <w:tcPr>
            <w:tcW w:w="1559"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344,0</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9</w:t>
            </w:r>
          </w:p>
        </w:tc>
        <w:tc>
          <w:tcPr>
            <w:tcW w:w="3797" w:type="dxa"/>
            <w:shd w:val="clear" w:color="auto" w:fill="auto"/>
            <w:hideMark/>
          </w:tcPr>
          <w:p w:rsidR="007B6128" w:rsidRPr="002161ED" w:rsidRDefault="007B6128" w:rsidP="00502279">
            <w:pPr>
              <w:rPr>
                <w:sz w:val="20"/>
                <w:szCs w:val="20"/>
              </w:rPr>
            </w:pPr>
            <w:r w:rsidRPr="002161ED">
              <w:rPr>
                <w:sz w:val="20"/>
                <w:szCs w:val="20"/>
              </w:rPr>
              <w:t>МУ СХП «Возрождение»</w:t>
            </w:r>
          </w:p>
        </w:tc>
        <w:tc>
          <w:tcPr>
            <w:tcW w:w="1401" w:type="dxa"/>
            <w:shd w:val="clear" w:color="auto" w:fill="auto"/>
            <w:hideMark/>
          </w:tcPr>
          <w:p w:rsidR="007B6128" w:rsidRPr="002161ED" w:rsidRDefault="007B6128" w:rsidP="00502279">
            <w:pPr>
              <w:jc w:val="center"/>
              <w:rPr>
                <w:color w:val="000000"/>
                <w:sz w:val="20"/>
                <w:szCs w:val="20"/>
              </w:rPr>
            </w:pPr>
            <w:r w:rsidRPr="002161ED">
              <w:rPr>
                <w:color w:val="000000"/>
                <w:sz w:val="20"/>
                <w:szCs w:val="20"/>
              </w:rPr>
              <w:t>104 308,6</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104 308,6</w:t>
            </w:r>
          </w:p>
        </w:tc>
        <w:tc>
          <w:tcPr>
            <w:tcW w:w="1417"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104 308,6</w:t>
            </w:r>
          </w:p>
        </w:tc>
        <w:tc>
          <w:tcPr>
            <w:tcW w:w="1559"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0,0</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10</w:t>
            </w:r>
          </w:p>
        </w:tc>
        <w:tc>
          <w:tcPr>
            <w:tcW w:w="3797" w:type="dxa"/>
            <w:shd w:val="clear" w:color="auto" w:fill="auto"/>
            <w:hideMark/>
          </w:tcPr>
          <w:p w:rsidR="007B6128" w:rsidRPr="002161ED" w:rsidRDefault="007B6128" w:rsidP="00502279">
            <w:pPr>
              <w:rPr>
                <w:sz w:val="20"/>
                <w:szCs w:val="20"/>
              </w:rPr>
            </w:pPr>
            <w:r w:rsidRPr="002161ED">
              <w:rPr>
                <w:sz w:val="20"/>
                <w:szCs w:val="20"/>
              </w:rPr>
              <w:t>МУП СХП «Амгуэма»</w:t>
            </w:r>
          </w:p>
        </w:tc>
        <w:tc>
          <w:tcPr>
            <w:tcW w:w="1401"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179 371,9</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179 371,9</w:t>
            </w:r>
          </w:p>
        </w:tc>
        <w:tc>
          <w:tcPr>
            <w:tcW w:w="1417"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183 455,7</w:t>
            </w:r>
          </w:p>
        </w:tc>
        <w:tc>
          <w:tcPr>
            <w:tcW w:w="1559"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88,0</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11</w:t>
            </w:r>
          </w:p>
        </w:tc>
        <w:tc>
          <w:tcPr>
            <w:tcW w:w="3797" w:type="dxa"/>
            <w:shd w:val="clear" w:color="auto" w:fill="auto"/>
            <w:hideMark/>
          </w:tcPr>
          <w:p w:rsidR="007B6128" w:rsidRPr="002161ED" w:rsidRDefault="007B6128" w:rsidP="00502279">
            <w:pPr>
              <w:rPr>
                <w:sz w:val="20"/>
                <w:szCs w:val="20"/>
              </w:rPr>
            </w:pPr>
            <w:r w:rsidRPr="002161ED">
              <w:rPr>
                <w:sz w:val="20"/>
                <w:szCs w:val="20"/>
              </w:rPr>
              <w:t>МУП СХП «Пионер»</w:t>
            </w:r>
          </w:p>
        </w:tc>
        <w:tc>
          <w:tcPr>
            <w:tcW w:w="1401" w:type="dxa"/>
            <w:shd w:val="clear" w:color="auto" w:fill="auto"/>
            <w:hideMark/>
          </w:tcPr>
          <w:p w:rsidR="007B6128" w:rsidRPr="002161ED" w:rsidRDefault="007B6128" w:rsidP="00502279">
            <w:pPr>
              <w:jc w:val="center"/>
              <w:rPr>
                <w:color w:val="000000"/>
                <w:sz w:val="20"/>
                <w:szCs w:val="20"/>
              </w:rPr>
            </w:pPr>
            <w:r w:rsidRPr="002161ED">
              <w:rPr>
                <w:color w:val="000000"/>
                <w:sz w:val="20"/>
                <w:szCs w:val="20"/>
              </w:rPr>
              <w:t>190 030,5</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190 030,5</w:t>
            </w:r>
          </w:p>
        </w:tc>
        <w:tc>
          <w:tcPr>
            <w:tcW w:w="1417"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190 030,5</w:t>
            </w:r>
          </w:p>
        </w:tc>
        <w:tc>
          <w:tcPr>
            <w:tcW w:w="1559"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0,0</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12</w:t>
            </w:r>
          </w:p>
        </w:tc>
        <w:tc>
          <w:tcPr>
            <w:tcW w:w="3797" w:type="dxa"/>
            <w:shd w:val="clear" w:color="auto" w:fill="auto"/>
            <w:hideMark/>
          </w:tcPr>
          <w:p w:rsidR="007B6128" w:rsidRPr="002161ED" w:rsidRDefault="007B6128" w:rsidP="00502279">
            <w:pPr>
              <w:rPr>
                <w:sz w:val="20"/>
                <w:szCs w:val="20"/>
              </w:rPr>
            </w:pPr>
            <w:r w:rsidRPr="002161ED">
              <w:rPr>
                <w:sz w:val="20"/>
                <w:szCs w:val="20"/>
              </w:rPr>
              <w:t>МСХП «</w:t>
            </w:r>
            <w:proofErr w:type="spellStart"/>
            <w:r w:rsidRPr="002161ED">
              <w:rPr>
                <w:sz w:val="20"/>
                <w:szCs w:val="20"/>
              </w:rPr>
              <w:t>Корат</w:t>
            </w:r>
            <w:proofErr w:type="spellEnd"/>
            <w:r w:rsidRPr="002161ED">
              <w:rPr>
                <w:sz w:val="20"/>
                <w:szCs w:val="20"/>
              </w:rPr>
              <w:t>»</w:t>
            </w:r>
          </w:p>
        </w:tc>
        <w:tc>
          <w:tcPr>
            <w:tcW w:w="1401" w:type="dxa"/>
            <w:shd w:val="clear" w:color="auto" w:fill="auto"/>
            <w:hideMark/>
          </w:tcPr>
          <w:p w:rsidR="007B6128" w:rsidRPr="002161ED" w:rsidRDefault="007B6128" w:rsidP="00502279">
            <w:pPr>
              <w:jc w:val="center"/>
              <w:rPr>
                <w:color w:val="000000"/>
                <w:sz w:val="20"/>
                <w:szCs w:val="20"/>
              </w:rPr>
            </w:pPr>
            <w:r w:rsidRPr="002161ED">
              <w:rPr>
                <w:color w:val="000000"/>
                <w:sz w:val="20"/>
                <w:szCs w:val="20"/>
              </w:rPr>
              <w:t>45 267,8</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45 267,8</w:t>
            </w:r>
          </w:p>
        </w:tc>
        <w:tc>
          <w:tcPr>
            <w:tcW w:w="1417"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45 267,8</w:t>
            </w:r>
          </w:p>
        </w:tc>
        <w:tc>
          <w:tcPr>
            <w:tcW w:w="1559"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0,0</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13</w:t>
            </w:r>
          </w:p>
        </w:tc>
        <w:tc>
          <w:tcPr>
            <w:tcW w:w="3797" w:type="dxa"/>
            <w:shd w:val="clear" w:color="auto" w:fill="auto"/>
            <w:hideMark/>
          </w:tcPr>
          <w:p w:rsidR="007B6128" w:rsidRPr="002161ED" w:rsidRDefault="007B6128" w:rsidP="00502279">
            <w:pPr>
              <w:rPr>
                <w:sz w:val="20"/>
                <w:szCs w:val="20"/>
              </w:rPr>
            </w:pPr>
            <w:r w:rsidRPr="002161ED">
              <w:rPr>
                <w:sz w:val="20"/>
                <w:szCs w:val="20"/>
              </w:rPr>
              <w:t>МП СХП «</w:t>
            </w:r>
            <w:proofErr w:type="spellStart"/>
            <w:r w:rsidRPr="002161ED">
              <w:rPr>
                <w:sz w:val="20"/>
                <w:szCs w:val="20"/>
              </w:rPr>
              <w:t>Чаунское</w:t>
            </w:r>
            <w:proofErr w:type="spellEnd"/>
            <w:r w:rsidRPr="002161ED">
              <w:rPr>
                <w:sz w:val="20"/>
                <w:szCs w:val="20"/>
              </w:rPr>
              <w:t>»</w:t>
            </w:r>
          </w:p>
        </w:tc>
        <w:tc>
          <w:tcPr>
            <w:tcW w:w="1401" w:type="dxa"/>
            <w:shd w:val="clear" w:color="auto" w:fill="auto"/>
            <w:hideMark/>
          </w:tcPr>
          <w:p w:rsidR="007B6128" w:rsidRPr="002161ED" w:rsidRDefault="007B6128" w:rsidP="00502279">
            <w:pPr>
              <w:jc w:val="center"/>
              <w:rPr>
                <w:color w:val="000000"/>
                <w:sz w:val="20"/>
                <w:szCs w:val="20"/>
              </w:rPr>
            </w:pPr>
            <w:r w:rsidRPr="002161ED">
              <w:rPr>
                <w:color w:val="000000"/>
                <w:sz w:val="20"/>
                <w:szCs w:val="20"/>
              </w:rPr>
              <w:t>224 072,5</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224 072,5</w:t>
            </w:r>
          </w:p>
        </w:tc>
        <w:tc>
          <w:tcPr>
            <w:tcW w:w="1417"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224 487,5</w:t>
            </w:r>
          </w:p>
        </w:tc>
        <w:tc>
          <w:tcPr>
            <w:tcW w:w="1559"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722,2</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14</w:t>
            </w:r>
          </w:p>
        </w:tc>
        <w:tc>
          <w:tcPr>
            <w:tcW w:w="3797" w:type="dxa"/>
            <w:shd w:val="clear" w:color="auto" w:fill="auto"/>
            <w:hideMark/>
          </w:tcPr>
          <w:p w:rsidR="007B6128" w:rsidRPr="002161ED" w:rsidRDefault="007B6128" w:rsidP="00502279">
            <w:pPr>
              <w:rPr>
                <w:sz w:val="20"/>
                <w:szCs w:val="20"/>
              </w:rPr>
            </w:pPr>
            <w:r w:rsidRPr="002161ED">
              <w:rPr>
                <w:sz w:val="20"/>
                <w:szCs w:val="20"/>
              </w:rPr>
              <w:t>МУП СХТП «Заполярье»</w:t>
            </w:r>
          </w:p>
        </w:tc>
        <w:tc>
          <w:tcPr>
            <w:tcW w:w="1401"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79 775,9</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79 775,9</w:t>
            </w:r>
          </w:p>
        </w:tc>
        <w:tc>
          <w:tcPr>
            <w:tcW w:w="1417"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78 779,6</w:t>
            </w:r>
          </w:p>
        </w:tc>
        <w:tc>
          <w:tcPr>
            <w:tcW w:w="1559"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2 264,3</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15</w:t>
            </w:r>
          </w:p>
        </w:tc>
        <w:tc>
          <w:tcPr>
            <w:tcW w:w="3797" w:type="dxa"/>
            <w:shd w:val="clear" w:color="auto" w:fill="auto"/>
            <w:vAlign w:val="center"/>
            <w:hideMark/>
          </w:tcPr>
          <w:p w:rsidR="007B6128" w:rsidRPr="002161ED" w:rsidRDefault="007B6128" w:rsidP="00502279">
            <w:pPr>
              <w:rPr>
                <w:color w:val="000000"/>
                <w:sz w:val="20"/>
                <w:szCs w:val="20"/>
              </w:rPr>
            </w:pPr>
            <w:r w:rsidRPr="002161ED">
              <w:rPr>
                <w:color w:val="000000"/>
                <w:sz w:val="20"/>
                <w:szCs w:val="20"/>
              </w:rPr>
              <w:t xml:space="preserve">ИП КФХ </w:t>
            </w:r>
            <w:proofErr w:type="spellStart"/>
            <w:r w:rsidRPr="002161ED">
              <w:rPr>
                <w:color w:val="000000"/>
                <w:sz w:val="20"/>
                <w:szCs w:val="20"/>
              </w:rPr>
              <w:t>Дьячкова</w:t>
            </w:r>
            <w:proofErr w:type="spellEnd"/>
            <w:r w:rsidRPr="002161ED">
              <w:rPr>
                <w:color w:val="000000"/>
                <w:sz w:val="20"/>
                <w:szCs w:val="20"/>
              </w:rPr>
              <w:t xml:space="preserve"> Т.С. </w:t>
            </w:r>
          </w:p>
        </w:tc>
        <w:tc>
          <w:tcPr>
            <w:tcW w:w="1401" w:type="dxa"/>
            <w:shd w:val="clear" w:color="auto" w:fill="auto"/>
            <w:hideMark/>
          </w:tcPr>
          <w:p w:rsidR="007B6128" w:rsidRPr="002161ED" w:rsidRDefault="007B6128" w:rsidP="00502279">
            <w:pPr>
              <w:jc w:val="center"/>
              <w:rPr>
                <w:color w:val="000000"/>
                <w:sz w:val="20"/>
                <w:szCs w:val="20"/>
              </w:rPr>
            </w:pPr>
            <w:r w:rsidRPr="002161ED">
              <w:rPr>
                <w:color w:val="000000"/>
                <w:sz w:val="20"/>
                <w:szCs w:val="20"/>
              </w:rPr>
              <w:t>24 981,9</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24 981,9</w:t>
            </w:r>
          </w:p>
        </w:tc>
        <w:tc>
          <w:tcPr>
            <w:tcW w:w="1417"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24 981,9</w:t>
            </w:r>
          </w:p>
        </w:tc>
        <w:tc>
          <w:tcPr>
            <w:tcW w:w="1559"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0,0</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16</w:t>
            </w:r>
          </w:p>
        </w:tc>
        <w:tc>
          <w:tcPr>
            <w:tcW w:w="3797" w:type="dxa"/>
            <w:shd w:val="clear" w:color="auto" w:fill="auto"/>
            <w:hideMark/>
          </w:tcPr>
          <w:p w:rsidR="007B6128" w:rsidRPr="002161ED" w:rsidRDefault="007B6128" w:rsidP="00502279">
            <w:pPr>
              <w:rPr>
                <w:sz w:val="20"/>
                <w:szCs w:val="20"/>
              </w:rPr>
            </w:pPr>
            <w:r w:rsidRPr="002161ED">
              <w:rPr>
                <w:sz w:val="20"/>
                <w:szCs w:val="20"/>
              </w:rPr>
              <w:t xml:space="preserve">ИП КФХ </w:t>
            </w:r>
            <w:proofErr w:type="spellStart"/>
            <w:r w:rsidRPr="002161ED">
              <w:rPr>
                <w:sz w:val="20"/>
                <w:szCs w:val="20"/>
              </w:rPr>
              <w:t>Чейвытегин</w:t>
            </w:r>
            <w:proofErr w:type="spellEnd"/>
            <w:r w:rsidRPr="002161ED">
              <w:rPr>
                <w:sz w:val="20"/>
                <w:szCs w:val="20"/>
              </w:rPr>
              <w:t xml:space="preserve"> А.С.</w:t>
            </w:r>
          </w:p>
        </w:tc>
        <w:tc>
          <w:tcPr>
            <w:tcW w:w="1401"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25 209,9</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25 209,9</w:t>
            </w:r>
          </w:p>
        </w:tc>
        <w:tc>
          <w:tcPr>
            <w:tcW w:w="1417"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25 209,9</w:t>
            </w:r>
          </w:p>
        </w:tc>
        <w:tc>
          <w:tcPr>
            <w:tcW w:w="1559"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0,0</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17</w:t>
            </w:r>
          </w:p>
        </w:tc>
        <w:tc>
          <w:tcPr>
            <w:tcW w:w="3797" w:type="dxa"/>
            <w:shd w:val="clear" w:color="auto" w:fill="auto"/>
            <w:hideMark/>
          </w:tcPr>
          <w:p w:rsidR="007B6128" w:rsidRPr="002161ED" w:rsidRDefault="007B6128" w:rsidP="00502279">
            <w:pPr>
              <w:rPr>
                <w:sz w:val="20"/>
                <w:szCs w:val="20"/>
              </w:rPr>
            </w:pPr>
            <w:r w:rsidRPr="002161ED">
              <w:rPr>
                <w:sz w:val="20"/>
                <w:szCs w:val="20"/>
              </w:rPr>
              <w:t xml:space="preserve">КФХ </w:t>
            </w:r>
            <w:proofErr w:type="spellStart"/>
            <w:r w:rsidRPr="002161ED">
              <w:rPr>
                <w:sz w:val="20"/>
                <w:szCs w:val="20"/>
              </w:rPr>
              <w:t>Етылин</w:t>
            </w:r>
            <w:proofErr w:type="spellEnd"/>
            <w:r w:rsidRPr="002161ED">
              <w:rPr>
                <w:sz w:val="20"/>
                <w:szCs w:val="20"/>
              </w:rPr>
              <w:t xml:space="preserve"> В.М.</w:t>
            </w:r>
          </w:p>
        </w:tc>
        <w:tc>
          <w:tcPr>
            <w:tcW w:w="1401"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19 614,8</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19 614,8</w:t>
            </w:r>
          </w:p>
        </w:tc>
        <w:tc>
          <w:tcPr>
            <w:tcW w:w="1417"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19 614,8</w:t>
            </w:r>
          </w:p>
        </w:tc>
        <w:tc>
          <w:tcPr>
            <w:tcW w:w="1559"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0,0</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18</w:t>
            </w:r>
          </w:p>
        </w:tc>
        <w:tc>
          <w:tcPr>
            <w:tcW w:w="3797" w:type="dxa"/>
            <w:shd w:val="clear" w:color="auto" w:fill="auto"/>
            <w:hideMark/>
          </w:tcPr>
          <w:p w:rsidR="007B6128" w:rsidRPr="002161ED" w:rsidRDefault="007B6128" w:rsidP="00502279">
            <w:pPr>
              <w:rPr>
                <w:sz w:val="20"/>
                <w:szCs w:val="20"/>
              </w:rPr>
            </w:pPr>
            <w:r w:rsidRPr="002161ED">
              <w:rPr>
                <w:sz w:val="20"/>
                <w:szCs w:val="20"/>
              </w:rPr>
              <w:t>СПК «Чукотка»</w:t>
            </w:r>
          </w:p>
        </w:tc>
        <w:tc>
          <w:tcPr>
            <w:tcW w:w="1401"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130 623,4</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130 623,4</w:t>
            </w:r>
          </w:p>
        </w:tc>
        <w:tc>
          <w:tcPr>
            <w:tcW w:w="1417"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191 702,0</w:t>
            </w:r>
          </w:p>
        </w:tc>
        <w:tc>
          <w:tcPr>
            <w:tcW w:w="1559"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328,4</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19</w:t>
            </w:r>
          </w:p>
        </w:tc>
        <w:tc>
          <w:tcPr>
            <w:tcW w:w="3797" w:type="dxa"/>
            <w:shd w:val="clear" w:color="auto" w:fill="auto"/>
            <w:hideMark/>
          </w:tcPr>
          <w:p w:rsidR="007B6128" w:rsidRPr="002161ED" w:rsidRDefault="007B6128" w:rsidP="00502279">
            <w:pPr>
              <w:rPr>
                <w:color w:val="000000"/>
                <w:sz w:val="20"/>
                <w:szCs w:val="20"/>
              </w:rPr>
            </w:pPr>
            <w:r w:rsidRPr="002161ED">
              <w:rPr>
                <w:color w:val="000000"/>
                <w:sz w:val="20"/>
                <w:szCs w:val="20"/>
              </w:rPr>
              <w:t>СПК «</w:t>
            </w:r>
            <w:proofErr w:type="spellStart"/>
            <w:r w:rsidRPr="002161ED">
              <w:rPr>
                <w:color w:val="000000"/>
                <w:sz w:val="20"/>
                <w:szCs w:val="20"/>
              </w:rPr>
              <w:t>Орбат</w:t>
            </w:r>
            <w:proofErr w:type="spellEnd"/>
            <w:r w:rsidRPr="002161ED">
              <w:rPr>
                <w:color w:val="000000"/>
                <w:sz w:val="20"/>
                <w:szCs w:val="20"/>
              </w:rPr>
              <w:t>»</w:t>
            </w:r>
          </w:p>
        </w:tc>
        <w:tc>
          <w:tcPr>
            <w:tcW w:w="1401"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5 348,2</w:t>
            </w:r>
          </w:p>
        </w:tc>
        <w:tc>
          <w:tcPr>
            <w:tcW w:w="1202"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5 348,2</w:t>
            </w:r>
          </w:p>
        </w:tc>
        <w:tc>
          <w:tcPr>
            <w:tcW w:w="1417"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5 348,2</w:t>
            </w:r>
          </w:p>
        </w:tc>
        <w:tc>
          <w:tcPr>
            <w:tcW w:w="1559" w:type="dxa"/>
            <w:shd w:val="clear" w:color="auto" w:fill="auto"/>
            <w:noWrap/>
            <w:vAlign w:val="center"/>
            <w:hideMark/>
          </w:tcPr>
          <w:p w:rsidR="007B6128" w:rsidRPr="002161ED" w:rsidRDefault="007B6128" w:rsidP="00502279">
            <w:pPr>
              <w:jc w:val="center"/>
              <w:rPr>
                <w:color w:val="000000"/>
                <w:sz w:val="20"/>
                <w:szCs w:val="20"/>
              </w:rPr>
            </w:pPr>
            <w:r w:rsidRPr="002161ED">
              <w:rPr>
                <w:color w:val="000000"/>
                <w:sz w:val="20"/>
                <w:szCs w:val="20"/>
              </w:rPr>
              <w:t>0,0</w:t>
            </w:r>
          </w:p>
        </w:tc>
      </w:tr>
      <w:tr w:rsidR="007B6128" w:rsidRPr="002161ED" w:rsidTr="00BF7E01">
        <w:trPr>
          <w:trHeight w:val="227"/>
        </w:trPr>
        <w:tc>
          <w:tcPr>
            <w:tcW w:w="598" w:type="dxa"/>
            <w:shd w:val="clear" w:color="auto" w:fill="auto"/>
            <w:vAlign w:val="center"/>
            <w:hideMark/>
          </w:tcPr>
          <w:p w:rsidR="007B6128" w:rsidRPr="002161ED" w:rsidRDefault="007B6128" w:rsidP="00502279">
            <w:pPr>
              <w:jc w:val="center"/>
              <w:rPr>
                <w:color w:val="000000"/>
                <w:sz w:val="20"/>
                <w:szCs w:val="20"/>
              </w:rPr>
            </w:pPr>
            <w:r w:rsidRPr="002161ED">
              <w:rPr>
                <w:color w:val="000000"/>
                <w:sz w:val="20"/>
                <w:szCs w:val="20"/>
              </w:rPr>
              <w:t> </w:t>
            </w:r>
          </w:p>
        </w:tc>
        <w:tc>
          <w:tcPr>
            <w:tcW w:w="3797" w:type="dxa"/>
            <w:shd w:val="clear" w:color="auto" w:fill="auto"/>
            <w:hideMark/>
          </w:tcPr>
          <w:p w:rsidR="007B6128" w:rsidRPr="002161ED" w:rsidRDefault="007B6128" w:rsidP="00502279">
            <w:pPr>
              <w:rPr>
                <w:b/>
                <w:bCs/>
                <w:color w:val="000000"/>
                <w:sz w:val="20"/>
                <w:szCs w:val="20"/>
              </w:rPr>
            </w:pPr>
            <w:r w:rsidRPr="002161ED">
              <w:rPr>
                <w:b/>
                <w:bCs/>
                <w:color w:val="000000"/>
                <w:sz w:val="20"/>
                <w:szCs w:val="20"/>
              </w:rPr>
              <w:t>ИТОГО:</w:t>
            </w:r>
          </w:p>
        </w:tc>
        <w:tc>
          <w:tcPr>
            <w:tcW w:w="1401" w:type="dxa"/>
            <w:shd w:val="clear" w:color="auto" w:fill="auto"/>
            <w:vAlign w:val="center"/>
            <w:hideMark/>
          </w:tcPr>
          <w:p w:rsidR="007B6128" w:rsidRPr="002161ED" w:rsidRDefault="007B6128" w:rsidP="00502279">
            <w:pPr>
              <w:jc w:val="center"/>
              <w:rPr>
                <w:b/>
                <w:bCs/>
                <w:color w:val="000000"/>
                <w:sz w:val="20"/>
                <w:szCs w:val="20"/>
              </w:rPr>
            </w:pPr>
            <w:r w:rsidRPr="002161ED">
              <w:rPr>
                <w:b/>
                <w:bCs/>
                <w:color w:val="000000"/>
                <w:sz w:val="20"/>
                <w:szCs w:val="20"/>
              </w:rPr>
              <w:t>1 846 956,0</w:t>
            </w:r>
          </w:p>
        </w:tc>
        <w:tc>
          <w:tcPr>
            <w:tcW w:w="1202" w:type="dxa"/>
            <w:shd w:val="clear" w:color="auto" w:fill="auto"/>
            <w:vAlign w:val="center"/>
            <w:hideMark/>
          </w:tcPr>
          <w:p w:rsidR="007B6128" w:rsidRPr="002161ED" w:rsidRDefault="007B6128" w:rsidP="00502279">
            <w:pPr>
              <w:jc w:val="center"/>
              <w:rPr>
                <w:b/>
                <w:bCs/>
                <w:color w:val="000000"/>
                <w:sz w:val="20"/>
                <w:szCs w:val="20"/>
              </w:rPr>
            </w:pPr>
            <w:r w:rsidRPr="002161ED">
              <w:rPr>
                <w:b/>
                <w:bCs/>
                <w:color w:val="000000"/>
                <w:sz w:val="20"/>
                <w:szCs w:val="20"/>
              </w:rPr>
              <w:t>1 846 956,0</w:t>
            </w:r>
          </w:p>
        </w:tc>
        <w:tc>
          <w:tcPr>
            <w:tcW w:w="1417" w:type="dxa"/>
            <w:shd w:val="clear" w:color="auto" w:fill="auto"/>
            <w:vAlign w:val="center"/>
            <w:hideMark/>
          </w:tcPr>
          <w:p w:rsidR="007B6128" w:rsidRPr="002161ED" w:rsidRDefault="007B6128" w:rsidP="00502279">
            <w:pPr>
              <w:jc w:val="center"/>
              <w:rPr>
                <w:b/>
                <w:bCs/>
                <w:color w:val="000000"/>
                <w:sz w:val="20"/>
                <w:szCs w:val="20"/>
              </w:rPr>
            </w:pPr>
            <w:r w:rsidRPr="002161ED">
              <w:rPr>
                <w:b/>
                <w:bCs/>
                <w:color w:val="000000"/>
                <w:sz w:val="20"/>
                <w:szCs w:val="20"/>
              </w:rPr>
              <w:t>1 917 888,2</w:t>
            </w:r>
          </w:p>
        </w:tc>
        <w:tc>
          <w:tcPr>
            <w:tcW w:w="1559" w:type="dxa"/>
            <w:shd w:val="clear" w:color="auto" w:fill="auto"/>
            <w:vAlign w:val="center"/>
            <w:hideMark/>
          </w:tcPr>
          <w:p w:rsidR="007B6128" w:rsidRPr="002161ED" w:rsidRDefault="007B6128" w:rsidP="00502279">
            <w:pPr>
              <w:jc w:val="center"/>
              <w:rPr>
                <w:b/>
                <w:bCs/>
                <w:color w:val="000000"/>
                <w:sz w:val="20"/>
                <w:szCs w:val="20"/>
              </w:rPr>
            </w:pPr>
            <w:r w:rsidRPr="002161ED">
              <w:rPr>
                <w:b/>
                <w:bCs/>
                <w:color w:val="000000"/>
                <w:sz w:val="20"/>
                <w:szCs w:val="20"/>
              </w:rPr>
              <w:t>5 298,8</w:t>
            </w:r>
          </w:p>
        </w:tc>
      </w:tr>
    </w:tbl>
    <w:p w:rsidR="007B6128" w:rsidRDefault="007B6128" w:rsidP="00502279">
      <w:pPr>
        <w:ind w:firstLine="708"/>
        <w:jc w:val="right"/>
        <w:rPr>
          <w:sz w:val="10"/>
          <w:szCs w:val="10"/>
        </w:rPr>
      </w:pPr>
    </w:p>
    <w:p w:rsidR="007B6128" w:rsidRDefault="007B6128" w:rsidP="00502279">
      <w:pPr>
        <w:ind w:firstLine="708"/>
        <w:jc w:val="right"/>
        <w:rPr>
          <w:sz w:val="10"/>
          <w:szCs w:val="10"/>
        </w:rPr>
      </w:pPr>
    </w:p>
    <w:p w:rsidR="007B6128" w:rsidRPr="005306C5" w:rsidRDefault="007B6128" w:rsidP="00502279">
      <w:pPr>
        <w:ind w:firstLine="708"/>
        <w:jc w:val="both"/>
        <w:rPr>
          <w:sz w:val="28"/>
          <w:szCs w:val="28"/>
        </w:rPr>
      </w:pPr>
      <w:r w:rsidRPr="005306C5">
        <w:rPr>
          <w:sz w:val="28"/>
          <w:szCs w:val="28"/>
        </w:rPr>
        <w:t>Неиспользованный остаток средств субсидии по состоянию на 1 января 202</w:t>
      </w:r>
      <w:r>
        <w:rPr>
          <w:sz w:val="28"/>
          <w:szCs w:val="28"/>
        </w:rPr>
        <w:t>5</w:t>
      </w:r>
      <w:r w:rsidRPr="005306C5">
        <w:rPr>
          <w:sz w:val="28"/>
          <w:szCs w:val="28"/>
        </w:rPr>
        <w:t xml:space="preserve"> года составил </w:t>
      </w:r>
      <w:r>
        <w:rPr>
          <w:sz w:val="28"/>
          <w:szCs w:val="28"/>
        </w:rPr>
        <w:t>5 298,8</w:t>
      </w:r>
      <w:r w:rsidRPr="005306C5">
        <w:rPr>
          <w:sz w:val="28"/>
          <w:szCs w:val="28"/>
        </w:rPr>
        <w:t xml:space="preserve"> тыс. рублей и разрешен к использованию в 202</w:t>
      </w:r>
      <w:r>
        <w:rPr>
          <w:sz w:val="28"/>
          <w:szCs w:val="28"/>
        </w:rPr>
        <w:t>5</w:t>
      </w:r>
      <w:r w:rsidRPr="005306C5">
        <w:rPr>
          <w:sz w:val="28"/>
          <w:szCs w:val="28"/>
        </w:rPr>
        <w:t xml:space="preserve"> году на </w:t>
      </w:r>
      <w:r>
        <w:rPr>
          <w:sz w:val="28"/>
          <w:szCs w:val="28"/>
        </w:rPr>
        <w:t>цели, предусмотренные соглашениями</w:t>
      </w:r>
      <w:r w:rsidRPr="005306C5">
        <w:rPr>
          <w:sz w:val="28"/>
          <w:szCs w:val="28"/>
        </w:rPr>
        <w:t>.</w:t>
      </w:r>
    </w:p>
    <w:p w:rsidR="007B6128" w:rsidRPr="00CD7311" w:rsidRDefault="007B6128" w:rsidP="00502279">
      <w:pPr>
        <w:ind w:firstLine="708"/>
        <w:jc w:val="both"/>
        <w:rPr>
          <w:sz w:val="28"/>
          <w:szCs w:val="28"/>
        </w:rPr>
      </w:pPr>
      <w:r>
        <w:rPr>
          <w:sz w:val="28"/>
          <w:szCs w:val="28"/>
        </w:rPr>
        <w:t xml:space="preserve">Средства субсидии использованы получателями субсидии в соответствии с направлениями расходов, </w:t>
      </w:r>
      <w:proofErr w:type="gramStart"/>
      <w:r>
        <w:rPr>
          <w:sz w:val="28"/>
          <w:szCs w:val="28"/>
        </w:rPr>
        <w:t>предусмотренными Порядком</w:t>
      </w:r>
      <w:proofErr w:type="gramEnd"/>
      <w:r>
        <w:rPr>
          <w:sz w:val="28"/>
          <w:szCs w:val="28"/>
        </w:rPr>
        <w:t xml:space="preserve"> предоставления субсидии.</w:t>
      </w:r>
    </w:p>
    <w:p w:rsidR="007B6128" w:rsidRPr="00CD7311" w:rsidRDefault="007B6128" w:rsidP="00502279">
      <w:pPr>
        <w:ind w:firstLine="708"/>
        <w:jc w:val="both"/>
        <w:rPr>
          <w:sz w:val="28"/>
          <w:szCs w:val="28"/>
        </w:rPr>
      </w:pPr>
      <w:r w:rsidRPr="00CD7311">
        <w:rPr>
          <w:sz w:val="28"/>
          <w:szCs w:val="28"/>
        </w:rPr>
        <w:t xml:space="preserve">Информация об использовании в 2024 году средств субсидии на </w:t>
      </w:r>
      <w:r w:rsidRPr="00CD7311">
        <w:rPr>
          <w:color w:val="000000"/>
          <w:sz w:val="28"/>
          <w:szCs w:val="28"/>
        </w:rPr>
        <w:t xml:space="preserve">финансовое обеспечение затрат, связанных с </w:t>
      </w:r>
      <w:r w:rsidRPr="00CD7311">
        <w:rPr>
          <w:sz w:val="28"/>
          <w:szCs w:val="28"/>
        </w:rPr>
        <w:t xml:space="preserve">производством и переработкой продукции северного оленеводства </w:t>
      </w:r>
      <w:r>
        <w:rPr>
          <w:sz w:val="28"/>
          <w:szCs w:val="28"/>
        </w:rPr>
        <w:t>по направлениям расходов</w:t>
      </w:r>
      <w:r w:rsidRPr="00CD7311">
        <w:rPr>
          <w:sz w:val="28"/>
          <w:szCs w:val="28"/>
        </w:rPr>
        <w:t xml:space="preserve">, приведена в таблице </w:t>
      </w:r>
      <w:r>
        <w:rPr>
          <w:sz w:val="28"/>
          <w:szCs w:val="28"/>
        </w:rPr>
        <w:t>2</w:t>
      </w:r>
      <w:r w:rsidRPr="00CD7311">
        <w:rPr>
          <w:sz w:val="28"/>
          <w:szCs w:val="28"/>
        </w:rPr>
        <w:t>.</w:t>
      </w:r>
    </w:p>
    <w:p w:rsidR="007B6128" w:rsidRDefault="007B6128" w:rsidP="00502279">
      <w:pPr>
        <w:ind w:firstLine="708"/>
        <w:jc w:val="right"/>
        <w:rPr>
          <w:sz w:val="28"/>
          <w:szCs w:val="28"/>
        </w:rPr>
      </w:pPr>
      <w:r w:rsidRPr="00CD7311">
        <w:rPr>
          <w:sz w:val="28"/>
          <w:szCs w:val="28"/>
        </w:rPr>
        <w:t xml:space="preserve">Таблица </w:t>
      </w:r>
      <w:r>
        <w:rPr>
          <w:sz w:val="28"/>
          <w:szCs w:val="28"/>
        </w:rPr>
        <w:t>2</w:t>
      </w:r>
    </w:p>
    <w:p w:rsidR="007B6128" w:rsidRDefault="007B6128" w:rsidP="00502279">
      <w:pPr>
        <w:ind w:firstLine="708"/>
        <w:jc w:val="right"/>
        <w:rPr>
          <w:sz w:val="28"/>
          <w:szCs w:val="28"/>
        </w:rPr>
      </w:pPr>
      <w:r w:rsidRPr="00CD7311">
        <w:rPr>
          <w:sz w:val="28"/>
          <w:szCs w:val="28"/>
        </w:rPr>
        <w:t xml:space="preserve"> (тыс. рублей)</w:t>
      </w:r>
    </w:p>
    <w:p w:rsidR="007B6128" w:rsidRPr="00692806" w:rsidRDefault="007B6128" w:rsidP="00502279">
      <w:pPr>
        <w:ind w:firstLine="708"/>
        <w:jc w:val="right"/>
        <w:rPr>
          <w:sz w:val="10"/>
          <w:szCs w:val="10"/>
        </w:rPr>
      </w:pPr>
    </w:p>
    <w:tbl>
      <w:tblPr>
        <w:tblW w:w="9917" w:type="dxa"/>
        <w:tblInd w:w="-5" w:type="dxa"/>
        <w:tblLook w:val="04A0" w:firstRow="1" w:lastRow="0" w:firstColumn="1" w:lastColumn="0" w:noHBand="0" w:noVBand="1"/>
      </w:tblPr>
      <w:tblGrid>
        <w:gridCol w:w="400"/>
        <w:gridCol w:w="4969"/>
        <w:gridCol w:w="917"/>
        <w:gridCol w:w="1383"/>
        <w:gridCol w:w="1297"/>
        <w:gridCol w:w="1191"/>
      </w:tblGrid>
      <w:tr w:rsidR="007B6128" w:rsidRPr="00850EE2" w:rsidTr="00BF7E01">
        <w:trPr>
          <w:trHeight w:val="1077"/>
          <w:tblHead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E01" w:rsidRPr="00850EE2" w:rsidRDefault="007B6128" w:rsidP="00BF7E01">
            <w:pPr>
              <w:ind w:left="-383" w:right="-262" w:firstLine="185"/>
              <w:jc w:val="center"/>
              <w:rPr>
                <w:color w:val="000000"/>
                <w:sz w:val="20"/>
                <w:szCs w:val="20"/>
              </w:rPr>
            </w:pPr>
            <w:r w:rsidRPr="00850EE2">
              <w:rPr>
                <w:color w:val="000000"/>
                <w:sz w:val="20"/>
                <w:szCs w:val="20"/>
              </w:rPr>
              <w:t>№№</w:t>
            </w:r>
          </w:p>
          <w:p w:rsidR="007B6128" w:rsidRPr="00850EE2" w:rsidRDefault="007B6128" w:rsidP="00BF7E01">
            <w:pPr>
              <w:ind w:left="-99" w:right="-262" w:hanging="99"/>
              <w:jc w:val="center"/>
              <w:rPr>
                <w:color w:val="000000"/>
                <w:sz w:val="20"/>
                <w:szCs w:val="20"/>
              </w:rPr>
            </w:pPr>
            <w:r w:rsidRPr="00850EE2">
              <w:rPr>
                <w:color w:val="000000"/>
                <w:sz w:val="20"/>
                <w:szCs w:val="20"/>
              </w:rPr>
              <w:t>п/п</w:t>
            </w: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7B6128" w:rsidRPr="00850EE2" w:rsidRDefault="007B6128" w:rsidP="00502279">
            <w:pPr>
              <w:jc w:val="center"/>
              <w:rPr>
                <w:color w:val="000000"/>
                <w:sz w:val="20"/>
                <w:szCs w:val="20"/>
              </w:rPr>
            </w:pPr>
            <w:r w:rsidRPr="00850EE2">
              <w:rPr>
                <w:color w:val="000000"/>
                <w:sz w:val="20"/>
                <w:szCs w:val="20"/>
              </w:rPr>
              <w:t>Направления предоставления субсидии</w:t>
            </w:r>
          </w:p>
        </w:tc>
        <w:tc>
          <w:tcPr>
            <w:tcW w:w="836" w:type="dxa"/>
            <w:tcBorders>
              <w:top w:val="single" w:sz="4" w:space="0" w:color="auto"/>
              <w:left w:val="nil"/>
              <w:bottom w:val="single" w:sz="4" w:space="0" w:color="auto"/>
              <w:right w:val="single" w:sz="4" w:space="0" w:color="auto"/>
            </w:tcBorders>
          </w:tcPr>
          <w:p w:rsidR="007B6128" w:rsidRPr="00850EE2" w:rsidRDefault="007B6128" w:rsidP="00502279">
            <w:pPr>
              <w:ind w:left="-102" w:right="-57"/>
              <w:jc w:val="center"/>
              <w:rPr>
                <w:color w:val="000000"/>
                <w:sz w:val="20"/>
                <w:szCs w:val="20"/>
              </w:rPr>
            </w:pPr>
            <w:r w:rsidRPr="00850EE2">
              <w:rPr>
                <w:color w:val="000000"/>
                <w:sz w:val="20"/>
                <w:szCs w:val="20"/>
              </w:rPr>
              <w:t xml:space="preserve">Кол.-во </w:t>
            </w:r>
            <w:proofErr w:type="spellStart"/>
            <w:proofErr w:type="gramStart"/>
            <w:r w:rsidRPr="00850EE2">
              <w:rPr>
                <w:color w:val="000000"/>
                <w:sz w:val="20"/>
                <w:szCs w:val="20"/>
              </w:rPr>
              <w:t>получа-телей</w:t>
            </w:r>
            <w:proofErr w:type="spellEnd"/>
            <w:proofErr w:type="gramEnd"/>
            <w:r w:rsidRPr="00850EE2">
              <w:rPr>
                <w:color w:val="000000"/>
                <w:sz w:val="20"/>
                <w:szCs w:val="20"/>
              </w:rPr>
              <w:t xml:space="preserve"> субсидии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6128" w:rsidRPr="00850EE2" w:rsidRDefault="007B6128" w:rsidP="00502279">
            <w:pPr>
              <w:ind w:left="-120" w:right="-141"/>
              <w:jc w:val="center"/>
              <w:rPr>
                <w:color w:val="000000"/>
                <w:sz w:val="20"/>
                <w:szCs w:val="20"/>
              </w:rPr>
            </w:pPr>
            <w:r w:rsidRPr="00850EE2">
              <w:rPr>
                <w:color w:val="000000"/>
                <w:sz w:val="20"/>
                <w:szCs w:val="20"/>
              </w:rPr>
              <w:t xml:space="preserve">Объемы субсидии, </w:t>
            </w:r>
            <w:proofErr w:type="spellStart"/>
            <w:proofErr w:type="gramStart"/>
            <w:r w:rsidRPr="00850EE2">
              <w:rPr>
                <w:color w:val="000000"/>
                <w:sz w:val="20"/>
                <w:szCs w:val="20"/>
              </w:rPr>
              <w:t>предусмот-ренные</w:t>
            </w:r>
            <w:proofErr w:type="spellEnd"/>
            <w:proofErr w:type="gramEnd"/>
            <w:r w:rsidRPr="00850EE2">
              <w:rPr>
                <w:color w:val="000000"/>
                <w:sz w:val="20"/>
                <w:szCs w:val="20"/>
              </w:rPr>
              <w:t xml:space="preserve"> Соглашениями</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7B6128" w:rsidRPr="00850EE2" w:rsidRDefault="007B6128" w:rsidP="00502279">
            <w:pPr>
              <w:ind w:left="-68" w:right="-30"/>
              <w:jc w:val="center"/>
              <w:rPr>
                <w:color w:val="000000"/>
                <w:sz w:val="20"/>
                <w:szCs w:val="20"/>
              </w:rPr>
            </w:pPr>
            <w:r w:rsidRPr="00850EE2">
              <w:rPr>
                <w:color w:val="000000"/>
                <w:sz w:val="20"/>
                <w:szCs w:val="20"/>
              </w:rPr>
              <w:t xml:space="preserve">Перечислены средства </w:t>
            </w:r>
            <w:proofErr w:type="gramStart"/>
            <w:r w:rsidRPr="00850EE2">
              <w:rPr>
                <w:color w:val="000000"/>
                <w:sz w:val="20"/>
                <w:szCs w:val="20"/>
              </w:rPr>
              <w:t>субсидии  получателям</w:t>
            </w:r>
            <w:proofErr w:type="gramEnd"/>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7B6128" w:rsidRPr="00850EE2" w:rsidRDefault="007B6128" w:rsidP="00502279">
            <w:pPr>
              <w:ind w:left="-194" w:right="-157"/>
              <w:jc w:val="center"/>
              <w:rPr>
                <w:color w:val="000000"/>
                <w:sz w:val="20"/>
                <w:szCs w:val="20"/>
              </w:rPr>
            </w:pPr>
            <w:r w:rsidRPr="00850EE2">
              <w:rPr>
                <w:color w:val="000000"/>
                <w:sz w:val="20"/>
                <w:szCs w:val="20"/>
              </w:rPr>
              <w:t>Фактическое исполнение с учетом остатка субсидии прошлых лет</w:t>
            </w:r>
          </w:p>
        </w:tc>
      </w:tr>
      <w:tr w:rsidR="007B6128" w:rsidRPr="00850EE2" w:rsidTr="00850EE2">
        <w:trPr>
          <w:trHeight w:val="116"/>
          <w:tblHeader/>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B6128" w:rsidRPr="00850EE2" w:rsidRDefault="007B6128" w:rsidP="00BF7E01">
            <w:pPr>
              <w:ind w:left="-99" w:right="-262" w:hanging="99"/>
              <w:jc w:val="center"/>
              <w:rPr>
                <w:color w:val="000000"/>
                <w:sz w:val="20"/>
                <w:szCs w:val="20"/>
              </w:rPr>
            </w:pPr>
            <w:r w:rsidRPr="00850EE2">
              <w:rPr>
                <w:color w:val="000000"/>
                <w:sz w:val="20"/>
                <w:szCs w:val="20"/>
              </w:rPr>
              <w:t>1</w:t>
            </w:r>
          </w:p>
        </w:tc>
        <w:tc>
          <w:tcPr>
            <w:tcW w:w="4969" w:type="dxa"/>
            <w:tcBorders>
              <w:top w:val="nil"/>
              <w:left w:val="nil"/>
              <w:bottom w:val="single" w:sz="4" w:space="0" w:color="auto"/>
              <w:right w:val="single" w:sz="4" w:space="0" w:color="auto"/>
            </w:tcBorders>
            <w:shd w:val="clear" w:color="auto" w:fill="auto"/>
            <w:vAlign w:val="center"/>
            <w:hideMark/>
          </w:tcPr>
          <w:p w:rsidR="007B6128" w:rsidRPr="00850EE2" w:rsidRDefault="007B6128" w:rsidP="00502279">
            <w:pPr>
              <w:jc w:val="center"/>
              <w:rPr>
                <w:color w:val="000000"/>
                <w:sz w:val="20"/>
                <w:szCs w:val="20"/>
              </w:rPr>
            </w:pPr>
            <w:r w:rsidRPr="00850EE2">
              <w:rPr>
                <w:color w:val="000000"/>
                <w:sz w:val="20"/>
                <w:szCs w:val="20"/>
              </w:rPr>
              <w:t>2</w:t>
            </w:r>
          </w:p>
        </w:tc>
        <w:tc>
          <w:tcPr>
            <w:tcW w:w="836" w:type="dxa"/>
            <w:tcBorders>
              <w:top w:val="single" w:sz="4" w:space="0" w:color="auto"/>
              <w:left w:val="nil"/>
              <w:bottom w:val="single" w:sz="4" w:space="0" w:color="auto"/>
              <w:right w:val="single" w:sz="4" w:space="0" w:color="auto"/>
            </w:tcBorders>
          </w:tcPr>
          <w:p w:rsidR="007B6128" w:rsidRPr="00850EE2" w:rsidRDefault="007B6128" w:rsidP="00502279">
            <w:pPr>
              <w:ind w:left="-102" w:right="-57"/>
              <w:jc w:val="center"/>
              <w:rPr>
                <w:color w:val="000000"/>
                <w:sz w:val="20"/>
                <w:szCs w:val="20"/>
              </w:rPr>
            </w:pPr>
            <w:r w:rsidRPr="00850EE2">
              <w:rPr>
                <w:color w:val="000000"/>
                <w:sz w:val="20"/>
                <w:szCs w:val="20"/>
              </w:rPr>
              <w:t>3</w:t>
            </w:r>
          </w:p>
        </w:tc>
        <w:tc>
          <w:tcPr>
            <w:tcW w:w="1304" w:type="dxa"/>
            <w:tcBorders>
              <w:top w:val="nil"/>
              <w:left w:val="single" w:sz="4" w:space="0" w:color="auto"/>
              <w:bottom w:val="single" w:sz="4" w:space="0" w:color="auto"/>
              <w:right w:val="single" w:sz="4" w:space="0" w:color="auto"/>
            </w:tcBorders>
            <w:shd w:val="clear" w:color="auto" w:fill="auto"/>
            <w:vAlign w:val="center"/>
            <w:hideMark/>
          </w:tcPr>
          <w:p w:rsidR="007B6128" w:rsidRPr="00850EE2" w:rsidRDefault="007B6128" w:rsidP="00502279">
            <w:pPr>
              <w:jc w:val="center"/>
              <w:rPr>
                <w:color w:val="000000"/>
                <w:sz w:val="20"/>
                <w:szCs w:val="20"/>
              </w:rPr>
            </w:pPr>
            <w:r w:rsidRPr="00850EE2">
              <w:rPr>
                <w:color w:val="000000"/>
                <w:sz w:val="20"/>
                <w:szCs w:val="20"/>
              </w:rPr>
              <w:t>4</w:t>
            </w:r>
          </w:p>
        </w:tc>
        <w:tc>
          <w:tcPr>
            <w:tcW w:w="1191" w:type="dxa"/>
            <w:tcBorders>
              <w:top w:val="nil"/>
              <w:left w:val="nil"/>
              <w:bottom w:val="single" w:sz="4" w:space="0" w:color="auto"/>
              <w:right w:val="single" w:sz="4" w:space="0" w:color="auto"/>
            </w:tcBorders>
            <w:shd w:val="clear" w:color="auto" w:fill="auto"/>
            <w:vAlign w:val="center"/>
            <w:hideMark/>
          </w:tcPr>
          <w:p w:rsidR="007B6128" w:rsidRPr="00850EE2" w:rsidRDefault="007B6128" w:rsidP="00502279">
            <w:pPr>
              <w:jc w:val="center"/>
              <w:rPr>
                <w:color w:val="000000"/>
                <w:sz w:val="20"/>
                <w:szCs w:val="20"/>
              </w:rPr>
            </w:pPr>
            <w:r w:rsidRPr="00850EE2">
              <w:rPr>
                <w:color w:val="000000"/>
                <w:sz w:val="20"/>
                <w:szCs w:val="20"/>
              </w:rPr>
              <w:t>5</w:t>
            </w:r>
          </w:p>
        </w:tc>
        <w:tc>
          <w:tcPr>
            <w:tcW w:w="1191" w:type="dxa"/>
            <w:tcBorders>
              <w:top w:val="nil"/>
              <w:left w:val="nil"/>
              <w:bottom w:val="single" w:sz="4" w:space="0" w:color="auto"/>
              <w:right w:val="single" w:sz="4" w:space="0" w:color="auto"/>
            </w:tcBorders>
            <w:shd w:val="clear" w:color="auto" w:fill="auto"/>
            <w:vAlign w:val="center"/>
            <w:hideMark/>
          </w:tcPr>
          <w:p w:rsidR="007B6128" w:rsidRPr="00850EE2" w:rsidRDefault="007B6128" w:rsidP="00502279">
            <w:pPr>
              <w:jc w:val="center"/>
              <w:rPr>
                <w:color w:val="000000"/>
                <w:sz w:val="20"/>
                <w:szCs w:val="20"/>
              </w:rPr>
            </w:pPr>
            <w:r w:rsidRPr="00850EE2">
              <w:rPr>
                <w:color w:val="000000"/>
                <w:sz w:val="20"/>
                <w:szCs w:val="20"/>
              </w:rPr>
              <w:t>6</w:t>
            </w:r>
          </w:p>
        </w:tc>
      </w:tr>
      <w:tr w:rsidR="007B6128" w:rsidRPr="00850EE2" w:rsidTr="00BF7E01">
        <w:trPr>
          <w:trHeight w:val="22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B6128" w:rsidRPr="00850EE2" w:rsidRDefault="007B6128" w:rsidP="00BF7E01">
            <w:pPr>
              <w:ind w:left="-99" w:right="-262" w:hanging="99"/>
              <w:jc w:val="center"/>
              <w:rPr>
                <w:color w:val="000000"/>
                <w:sz w:val="20"/>
                <w:szCs w:val="20"/>
              </w:rPr>
            </w:pPr>
            <w:r w:rsidRPr="00850EE2">
              <w:rPr>
                <w:color w:val="000000"/>
                <w:sz w:val="20"/>
                <w:szCs w:val="20"/>
              </w:rPr>
              <w:t>1</w:t>
            </w:r>
          </w:p>
        </w:tc>
        <w:tc>
          <w:tcPr>
            <w:tcW w:w="4969" w:type="dxa"/>
            <w:tcBorders>
              <w:top w:val="nil"/>
              <w:left w:val="nil"/>
              <w:bottom w:val="single" w:sz="4" w:space="0" w:color="auto"/>
              <w:right w:val="single" w:sz="4" w:space="0" w:color="auto"/>
            </w:tcBorders>
            <w:shd w:val="clear" w:color="auto" w:fill="auto"/>
            <w:hideMark/>
          </w:tcPr>
          <w:p w:rsidR="007B6128" w:rsidRPr="00850EE2" w:rsidRDefault="007B6128" w:rsidP="00850EE2">
            <w:pPr>
              <w:rPr>
                <w:color w:val="000000"/>
                <w:sz w:val="20"/>
                <w:szCs w:val="20"/>
              </w:rPr>
            </w:pPr>
            <w:r w:rsidRPr="00850EE2">
              <w:rPr>
                <w:color w:val="000000"/>
                <w:sz w:val="20"/>
                <w:szCs w:val="20"/>
              </w:rPr>
              <w:t>Стимулирование производства мяса оленей</w:t>
            </w:r>
          </w:p>
        </w:tc>
        <w:tc>
          <w:tcPr>
            <w:tcW w:w="836" w:type="dxa"/>
            <w:tcBorders>
              <w:top w:val="single" w:sz="4" w:space="0" w:color="auto"/>
              <w:left w:val="nil"/>
              <w:bottom w:val="single" w:sz="4" w:space="0" w:color="auto"/>
              <w:right w:val="single" w:sz="4" w:space="0" w:color="auto"/>
            </w:tcBorders>
            <w:vAlign w:val="center"/>
          </w:tcPr>
          <w:p w:rsidR="007B6128" w:rsidRPr="00850EE2" w:rsidRDefault="007B6128" w:rsidP="00502279">
            <w:pPr>
              <w:ind w:left="-102" w:right="-57"/>
              <w:jc w:val="center"/>
              <w:rPr>
                <w:sz w:val="20"/>
                <w:szCs w:val="20"/>
              </w:rPr>
            </w:pPr>
            <w:r w:rsidRPr="00850EE2">
              <w:rPr>
                <w:sz w:val="20"/>
                <w:szCs w:val="20"/>
              </w:rPr>
              <w:t>19</w:t>
            </w:r>
          </w:p>
        </w:tc>
        <w:tc>
          <w:tcPr>
            <w:tcW w:w="1304" w:type="dxa"/>
            <w:tcBorders>
              <w:top w:val="nil"/>
              <w:left w:val="single" w:sz="4" w:space="0" w:color="auto"/>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1 713 478,4</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1 713 478,4</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1 720 437,8</w:t>
            </w:r>
          </w:p>
        </w:tc>
      </w:tr>
      <w:tr w:rsidR="007B6128" w:rsidRPr="00850EE2" w:rsidTr="00BF7E01">
        <w:trPr>
          <w:trHeight w:val="22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B6128" w:rsidRPr="00850EE2" w:rsidRDefault="007B6128" w:rsidP="00BF7E01">
            <w:pPr>
              <w:ind w:left="-99" w:right="-262" w:hanging="99"/>
              <w:jc w:val="center"/>
              <w:rPr>
                <w:color w:val="000000"/>
                <w:sz w:val="20"/>
                <w:szCs w:val="20"/>
              </w:rPr>
            </w:pPr>
            <w:r w:rsidRPr="00850EE2">
              <w:rPr>
                <w:color w:val="000000"/>
                <w:sz w:val="20"/>
                <w:szCs w:val="20"/>
              </w:rPr>
              <w:t>2</w:t>
            </w:r>
          </w:p>
        </w:tc>
        <w:tc>
          <w:tcPr>
            <w:tcW w:w="4969" w:type="dxa"/>
            <w:tcBorders>
              <w:top w:val="nil"/>
              <w:left w:val="nil"/>
              <w:bottom w:val="single" w:sz="4" w:space="0" w:color="auto"/>
              <w:right w:val="single" w:sz="4" w:space="0" w:color="auto"/>
            </w:tcBorders>
            <w:shd w:val="clear" w:color="auto" w:fill="auto"/>
            <w:hideMark/>
          </w:tcPr>
          <w:p w:rsidR="007B6128" w:rsidRPr="00850EE2" w:rsidRDefault="007B6128" w:rsidP="00850EE2">
            <w:pPr>
              <w:rPr>
                <w:color w:val="000000"/>
                <w:sz w:val="20"/>
                <w:szCs w:val="20"/>
              </w:rPr>
            </w:pPr>
            <w:r w:rsidRPr="00850EE2">
              <w:rPr>
                <w:color w:val="000000"/>
                <w:sz w:val="20"/>
                <w:szCs w:val="20"/>
              </w:rPr>
              <w:t>Приобретение племенного молодняка оленей</w:t>
            </w:r>
          </w:p>
        </w:tc>
        <w:tc>
          <w:tcPr>
            <w:tcW w:w="836" w:type="dxa"/>
            <w:tcBorders>
              <w:top w:val="single" w:sz="4" w:space="0" w:color="auto"/>
              <w:left w:val="nil"/>
              <w:bottom w:val="single" w:sz="4" w:space="0" w:color="auto"/>
              <w:right w:val="single" w:sz="4" w:space="0" w:color="auto"/>
            </w:tcBorders>
            <w:vAlign w:val="center"/>
          </w:tcPr>
          <w:p w:rsidR="007B6128" w:rsidRPr="00850EE2" w:rsidRDefault="007B6128" w:rsidP="00502279">
            <w:pPr>
              <w:ind w:left="-102" w:right="-57"/>
              <w:jc w:val="center"/>
              <w:rPr>
                <w:sz w:val="20"/>
                <w:szCs w:val="20"/>
              </w:rPr>
            </w:pPr>
            <w:r w:rsidRPr="00850EE2">
              <w:rPr>
                <w:sz w:val="20"/>
                <w:szCs w:val="20"/>
              </w:rPr>
              <w:t>1</w:t>
            </w:r>
          </w:p>
        </w:tc>
        <w:tc>
          <w:tcPr>
            <w:tcW w:w="1304" w:type="dxa"/>
            <w:tcBorders>
              <w:top w:val="nil"/>
              <w:left w:val="single" w:sz="4" w:space="0" w:color="auto"/>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4 098,8</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4 098,8</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4 098,8</w:t>
            </w:r>
          </w:p>
        </w:tc>
      </w:tr>
      <w:tr w:rsidR="007B6128" w:rsidRPr="00850EE2" w:rsidTr="00BF7E01">
        <w:trPr>
          <w:trHeight w:val="22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B6128" w:rsidRPr="00850EE2" w:rsidRDefault="007B6128" w:rsidP="00BF7E01">
            <w:pPr>
              <w:ind w:left="-99" w:right="-262" w:hanging="99"/>
              <w:jc w:val="center"/>
              <w:rPr>
                <w:color w:val="000000"/>
                <w:sz w:val="20"/>
                <w:szCs w:val="20"/>
              </w:rPr>
            </w:pPr>
            <w:r w:rsidRPr="00850EE2">
              <w:rPr>
                <w:color w:val="000000"/>
                <w:sz w:val="20"/>
                <w:szCs w:val="20"/>
              </w:rPr>
              <w:t>3</w:t>
            </w:r>
          </w:p>
        </w:tc>
        <w:tc>
          <w:tcPr>
            <w:tcW w:w="4969" w:type="dxa"/>
            <w:tcBorders>
              <w:top w:val="nil"/>
              <w:left w:val="nil"/>
              <w:bottom w:val="single" w:sz="4" w:space="0" w:color="auto"/>
              <w:right w:val="single" w:sz="4" w:space="0" w:color="auto"/>
            </w:tcBorders>
            <w:shd w:val="clear" w:color="auto" w:fill="auto"/>
            <w:hideMark/>
          </w:tcPr>
          <w:p w:rsidR="007B6128" w:rsidRPr="00850EE2" w:rsidRDefault="007B6128" w:rsidP="00850EE2">
            <w:pPr>
              <w:rPr>
                <w:color w:val="000000"/>
                <w:sz w:val="20"/>
                <w:szCs w:val="20"/>
              </w:rPr>
            </w:pPr>
            <w:r w:rsidRPr="00850EE2">
              <w:rPr>
                <w:color w:val="000000"/>
                <w:sz w:val="20"/>
                <w:szCs w:val="20"/>
              </w:rPr>
              <w:t>Уничтожение хищников на маршрутах оленьих стад</w:t>
            </w:r>
          </w:p>
        </w:tc>
        <w:tc>
          <w:tcPr>
            <w:tcW w:w="836" w:type="dxa"/>
            <w:tcBorders>
              <w:top w:val="single" w:sz="4" w:space="0" w:color="auto"/>
              <w:left w:val="nil"/>
              <w:bottom w:val="single" w:sz="4" w:space="0" w:color="auto"/>
              <w:right w:val="single" w:sz="4" w:space="0" w:color="auto"/>
            </w:tcBorders>
            <w:vAlign w:val="center"/>
          </w:tcPr>
          <w:p w:rsidR="007B6128" w:rsidRPr="00850EE2" w:rsidRDefault="007B6128" w:rsidP="00502279">
            <w:pPr>
              <w:ind w:left="-102" w:right="-57"/>
              <w:jc w:val="center"/>
              <w:rPr>
                <w:sz w:val="20"/>
                <w:szCs w:val="20"/>
              </w:rPr>
            </w:pPr>
            <w:r w:rsidRPr="00850EE2">
              <w:rPr>
                <w:sz w:val="20"/>
                <w:szCs w:val="20"/>
              </w:rPr>
              <w:t>15</w:t>
            </w:r>
          </w:p>
        </w:tc>
        <w:tc>
          <w:tcPr>
            <w:tcW w:w="1304" w:type="dxa"/>
            <w:tcBorders>
              <w:top w:val="nil"/>
              <w:left w:val="single" w:sz="4" w:space="0" w:color="auto"/>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6 570,0</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6 570,0</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6 570,0</w:t>
            </w:r>
          </w:p>
        </w:tc>
      </w:tr>
      <w:tr w:rsidR="007B6128" w:rsidRPr="00850EE2" w:rsidTr="00BF7E01">
        <w:trPr>
          <w:trHeight w:val="56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B6128" w:rsidRPr="00850EE2" w:rsidRDefault="007B6128" w:rsidP="00BF7E01">
            <w:pPr>
              <w:ind w:left="-99" w:right="-262" w:hanging="99"/>
              <w:jc w:val="center"/>
              <w:rPr>
                <w:color w:val="000000"/>
                <w:sz w:val="20"/>
                <w:szCs w:val="20"/>
              </w:rPr>
            </w:pPr>
            <w:r w:rsidRPr="00850EE2">
              <w:rPr>
                <w:color w:val="000000"/>
                <w:sz w:val="20"/>
                <w:szCs w:val="20"/>
              </w:rPr>
              <w:lastRenderedPageBreak/>
              <w:t>4</w:t>
            </w:r>
          </w:p>
        </w:tc>
        <w:tc>
          <w:tcPr>
            <w:tcW w:w="4969" w:type="dxa"/>
            <w:tcBorders>
              <w:top w:val="nil"/>
              <w:left w:val="nil"/>
              <w:bottom w:val="single" w:sz="4" w:space="0" w:color="auto"/>
              <w:right w:val="single" w:sz="4" w:space="0" w:color="auto"/>
            </w:tcBorders>
            <w:shd w:val="clear" w:color="auto" w:fill="auto"/>
            <w:hideMark/>
          </w:tcPr>
          <w:p w:rsidR="007B6128" w:rsidRPr="00850EE2" w:rsidRDefault="007B6128" w:rsidP="00850EE2">
            <w:pPr>
              <w:rPr>
                <w:color w:val="000000"/>
                <w:sz w:val="20"/>
                <w:szCs w:val="20"/>
              </w:rPr>
            </w:pPr>
            <w:r w:rsidRPr="00850EE2">
              <w:rPr>
                <w:color w:val="000000"/>
                <w:sz w:val="20"/>
                <w:szCs w:val="20"/>
              </w:rPr>
              <w:t>Приобретение и пошив меховой одежды, обуви и изделий скорняжно-пошивочного производства для работников оленеводства</w:t>
            </w:r>
          </w:p>
        </w:tc>
        <w:tc>
          <w:tcPr>
            <w:tcW w:w="836" w:type="dxa"/>
            <w:tcBorders>
              <w:top w:val="single" w:sz="4" w:space="0" w:color="auto"/>
              <w:left w:val="nil"/>
              <w:bottom w:val="single" w:sz="4" w:space="0" w:color="auto"/>
              <w:right w:val="single" w:sz="4" w:space="0" w:color="auto"/>
            </w:tcBorders>
            <w:vAlign w:val="center"/>
          </w:tcPr>
          <w:p w:rsidR="007B6128" w:rsidRPr="00850EE2" w:rsidRDefault="007B6128" w:rsidP="00502279">
            <w:pPr>
              <w:ind w:left="-102" w:right="-57"/>
              <w:jc w:val="center"/>
              <w:rPr>
                <w:sz w:val="20"/>
                <w:szCs w:val="20"/>
              </w:rPr>
            </w:pPr>
            <w:r w:rsidRPr="00850EE2">
              <w:rPr>
                <w:sz w:val="20"/>
                <w:szCs w:val="20"/>
              </w:rPr>
              <w:t>15</w:t>
            </w:r>
          </w:p>
        </w:tc>
        <w:tc>
          <w:tcPr>
            <w:tcW w:w="1304" w:type="dxa"/>
            <w:tcBorders>
              <w:top w:val="nil"/>
              <w:left w:val="single" w:sz="4" w:space="0" w:color="auto"/>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5 760,5</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5 760,5</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5 760,7</w:t>
            </w:r>
          </w:p>
        </w:tc>
      </w:tr>
      <w:tr w:rsidR="007B6128" w:rsidRPr="00850EE2" w:rsidTr="00BF7E01">
        <w:trPr>
          <w:trHeight w:val="22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B6128" w:rsidRPr="00850EE2" w:rsidRDefault="007B6128" w:rsidP="00BF7E01">
            <w:pPr>
              <w:ind w:left="-99" w:right="-262" w:hanging="99"/>
              <w:jc w:val="center"/>
              <w:rPr>
                <w:color w:val="000000"/>
                <w:sz w:val="20"/>
                <w:szCs w:val="20"/>
              </w:rPr>
            </w:pPr>
            <w:r w:rsidRPr="00850EE2">
              <w:rPr>
                <w:color w:val="000000"/>
                <w:sz w:val="20"/>
                <w:szCs w:val="20"/>
              </w:rPr>
              <w:t>5</w:t>
            </w:r>
          </w:p>
        </w:tc>
        <w:tc>
          <w:tcPr>
            <w:tcW w:w="4969" w:type="dxa"/>
            <w:tcBorders>
              <w:top w:val="nil"/>
              <w:left w:val="nil"/>
              <w:bottom w:val="single" w:sz="4" w:space="0" w:color="auto"/>
              <w:right w:val="single" w:sz="4" w:space="0" w:color="auto"/>
            </w:tcBorders>
            <w:shd w:val="clear" w:color="auto" w:fill="auto"/>
            <w:hideMark/>
          </w:tcPr>
          <w:p w:rsidR="007B6128" w:rsidRPr="00850EE2" w:rsidRDefault="007B6128" w:rsidP="00850EE2">
            <w:pPr>
              <w:rPr>
                <w:color w:val="000000"/>
                <w:sz w:val="20"/>
                <w:szCs w:val="20"/>
              </w:rPr>
            </w:pPr>
            <w:r w:rsidRPr="00850EE2">
              <w:rPr>
                <w:color w:val="000000"/>
                <w:sz w:val="20"/>
                <w:szCs w:val="20"/>
              </w:rPr>
              <w:t>Доставка продукции</w:t>
            </w:r>
          </w:p>
        </w:tc>
        <w:tc>
          <w:tcPr>
            <w:tcW w:w="836" w:type="dxa"/>
            <w:tcBorders>
              <w:top w:val="single" w:sz="4" w:space="0" w:color="auto"/>
              <w:left w:val="nil"/>
              <w:bottom w:val="single" w:sz="4" w:space="0" w:color="auto"/>
              <w:right w:val="single" w:sz="4" w:space="0" w:color="auto"/>
            </w:tcBorders>
            <w:vAlign w:val="center"/>
          </w:tcPr>
          <w:p w:rsidR="007B6128" w:rsidRPr="00850EE2" w:rsidRDefault="007B6128" w:rsidP="00502279">
            <w:pPr>
              <w:ind w:left="-102" w:right="-57"/>
              <w:jc w:val="center"/>
              <w:rPr>
                <w:sz w:val="20"/>
                <w:szCs w:val="20"/>
              </w:rPr>
            </w:pPr>
            <w:r w:rsidRPr="00850EE2">
              <w:rPr>
                <w:sz w:val="20"/>
                <w:szCs w:val="20"/>
              </w:rPr>
              <w:t>1</w:t>
            </w:r>
          </w:p>
        </w:tc>
        <w:tc>
          <w:tcPr>
            <w:tcW w:w="1304" w:type="dxa"/>
            <w:tcBorders>
              <w:top w:val="nil"/>
              <w:left w:val="single" w:sz="4" w:space="0" w:color="auto"/>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11 958,0</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11 958,0</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16 661,3</w:t>
            </w:r>
          </w:p>
        </w:tc>
      </w:tr>
      <w:tr w:rsidR="007B6128" w:rsidRPr="00850EE2" w:rsidTr="00BF7E01">
        <w:trPr>
          <w:trHeight w:val="56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B6128" w:rsidRPr="00850EE2" w:rsidRDefault="007B6128" w:rsidP="00BF7E01">
            <w:pPr>
              <w:ind w:left="-99" w:right="-262" w:hanging="99"/>
              <w:jc w:val="center"/>
              <w:rPr>
                <w:color w:val="000000"/>
                <w:sz w:val="20"/>
                <w:szCs w:val="20"/>
              </w:rPr>
            </w:pPr>
            <w:r w:rsidRPr="00850EE2">
              <w:rPr>
                <w:color w:val="000000"/>
                <w:sz w:val="20"/>
                <w:szCs w:val="20"/>
              </w:rPr>
              <w:t>6</w:t>
            </w:r>
          </w:p>
        </w:tc>
        <w:tc>
          <w:tcPr>
            <w:tcW w:w="4969" w:type="dxa"/>
            <w:tcBorders>
              <w:top w:val="nil"/>
              <w:left w:val="nil"/>
              <w:bottom w:val="single" w:sz="4" w:space="0" w:color="auto"/>
              <w:right w:val="single" w:sz="4" w:space="0" w:color="auto"/>
            </w:tcBorders>
            <w:shd w:val="clear" w:color="auto" w:fill="auto"/>
            <w:hideMark/>
          </w:tcPr>
          <w:p w:rsidR="007B6128" w:rsidRPr="00850EE2" w:rsidRDefault="007B6128" w:rsidP="00850EE2">
            <w:pPr>
              <w:rPr>
                <w:color w:val="000000"/>
                <w:sz w:val="20"/>
                <w:szCs w:val="20"/>
              </w:rPr>
            </w:pPr>
            <w:r w:rsidRPr="00850EE2">
              <w:rPr>
                <w:color w:val="000000"/>
                <w:sz w:val="20"/>
                <w:szCs w:val="20"/>
              </w:rPr>
              <w:t>Выполнение работ по определению состояния и возможности использования земельных участков сельскохозяйственными товаропроизводителями</w:t>
            </w:r>
          </w:p>
        </w:tc>
        <w:tc>
          <w:tcPr>
            <w:tcW w:w="836" w:type="dxa"/>
            <w:tcBorders>
              <w:top w:val="single" w:sz="4" w:space="0" w:color="auto"/>
              <w:left w:val="nil"/>
              <w:bottom w:val="single" w:sz="4" w:space="0" w:color="auto"/>
              <w:right w:val="single" w:sz="4" w:space="0" w:color="auto"/>
            </w:tcBorders>
            <w:vAlign w:val="center"/>
          </w:tcPr>
          <w:p w:rsidR="007B6128" w:rsidRPr="00850EE2" w:rsidRDefault="007B6128" w:rsidP="00502279">
            <w:pPr>
              <w:ind w:left="-102" w:right="-57"/>
              <w:jc w:val="center"/>
              <w:rPr>
                <w:sz w:val="20"/>
                <w:szCs w:val="20"/>
              </w:rPr>
            </w:pPr>
            <w:r w:rsidRPr="00850EE2">
              <w:rPr>
                <w:sz w:val="20"/>
                <w:szCs w:val="20"/>
              </w:rPr>
              <w:t>3</w:t>
            </w:r>
          </w:p>
        </w:tc>
        <w:tc>
          <w:tcPr>
            <w:tcW w:w="1304" w:type="dxa"/>
            <w:tcBorders>
              <w:top w:val="nil"/>
              <w:left w:val="single" w:sz="4" w:space="0" w:color="auto"/>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9 650,0</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9 650,0</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9 650,0</w:t>
            </w:r>
          </w:p>
        </w:tc>
      </w:tr>
      <w:tr w:rsidR="007B6128" w:rsidRPr="00850EE2" w:rsidTr="00BF7E01">
        <w:trPr>
          <w:trHeight w:val="22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B6128" w:rsidRPr="00850EE2" w:rsidRDefault="007B6128" w:rsidP="00BF7E01">
            <w:pPr>
              <w:ind w:left="-99" w:right="-262" w:hanging="99"/>
              <w:jc w:val="center"/>
              <w:rPr>
                <w:color w:val="000000"/>
                <w:sz w:val="20"/>
                <w:szCs w:val="20"/>
              </w:rPr>
            </w:pPr>
            <w:r w:rsidRPr="00850EE2">
              <w:rPr>
                <w:color w:val="000000"/>
                <w:sz w:val="20"/>
                <w:szCs w:val="20"/>
              </w:rPr>
              <w:t>7</w:t>
            </w:r>
          </w:p>
        </w:tc>
        <w:tc>
          <w:tcPr>
            <w:tcW w:w="4969" w:type="dxa"/>
            <w:tcBorders>
              <w:top w:val="nil"/>
              <w:left w:val="nil"/>
              <w:bottom w:val="single" w:sz="4" w:space="0" w:color="auto"/>
              <w:right w:val="single" w:sz="4" w:space="0" w:color="auto"/>
            </w:tcBorders>
            <w:shd w:val="clear" w:color="auto" w:fill="auto"/>
            <w:hideMark/>
          </w:tcPr>
          <w:p w:rsidR="007B6128" w:rsidRPr="00850EE2" w:rsidRDefault="007B6128" w:rsidP="00850EE2">
            <w:pPr>
              <w:rPr>
                <w:color w:val="000000"/>
                <w:sz w:val="20"/>
                <w:szCs w:val="20"/>
              </w:rPr>
            </w:pPr>
            <w:r w:rsidRPr="00850EE2">
              <w:rPr>
                <w:color w:val="000000"/>
                <w:sz w:val="20"/>
                <w:szCs w:val="20"/>
              </w:rPr>
              <w:t>Проведение специальной оценки условий труда*</w:t>
            </w:r>
          </w:p>
        </w:tc>
        <w:tc>
          <w:tcPr>
            <w:tcW w:w="836" w:type="dxa"/>
            <w:tcBorders>
              <w:top w:val="single" w:sz="4" w:space="0" w:color="auto"/>
              <w:left w:val="nil"/>
              <w:bottom w:val="single" w:sz="4" w:space="0" w:color="auto"/>
              <w:right w:val="single" w:sz="4" w:space="0" w:color="auto"/>
            </w:tcBorders>
            <w:vAlign w:val="center"/>
          </w:tcPr>
          <w:p w:rsidR="007B6128" w:rsidRPr="00850EE2" w:rsidRDefault="007B6128" w:rsidP="00502279">
            <w:pPr>
              <w:ind w:left="-102" w:right="-57"/>
              <w:jc w:val="center"/>
              <w:rPr>
                <w:sz w:val="20"/>
                <w:szCs w:val="20"/>
              </w:rPr>
            </w:pPr>
            <w:r w:rsidRPr="00850EE2">
              <w:rPr>
                <w:sz w:val="20"/>
                <w:szCs w:val="20"/>
              </w:rPr>
              <w:t>1</w:t>
            </w:r>
          </w:p>
        </w:tc>
        <w:tc>
          <w:tcPr>
            <w:tcW w:w="1304" w:type="dxa"/>
            <w:tcBorders>
              <w:top w:val="nil"/>
              <w:left w:val="single" w:sz="4" w:space="0" w:color="auto"/>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0,0</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0,0</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98,0</w:t>
            </w:r>
          </w:p>
        </w:tc>
      </w:tr>
      <w:tr w:rsidR="007B6128" w:rsidRPr="00850EE2" w:rsidTr="00BF7E01">
        <w:trPr>
          <w:trHeight w:val="124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B6128" w:rsidRPr="00850EE2" w:rsidRDefault="007B6128" w:rsidP="00BF7E01">
            <w:pPr>
              <w:ind w:left="-99" w:right="-262" w:hanging="99"/>
              <w:jc w:val="center"/>
              <w:rPr>
                <w:color w:val="000000"/>
                <w:sz w:val="20"/>
                <w:szCs w:val="20"/>
              </w:rPr>
            </w:pPr>
            <w:r w:rsidRPr="00850EE2">
              <w:rPr>
                <w:color w:val="000000"/>
                <w:sz w:val="20"/>
                <w:szCs w:val="20"/>
              </w:rPr>
              <w:t>8</w:t>
            </w:r>
          </w:p>
        </w:tc>
        <w:tc>
          <w:tcPr>
            <w:tcW w:w="4969" w:type="dxa"/>
            <w:tcBorders>
              <w:top w:val="nil"/>
              <w:left w:val="nil"/>
              <w:bottom w:val="single" w:sz="4" w:space="0" w:color="auto"/>
              <w:right w:val="single" w:sz="4" w:space="0" w:color="auto"/>
            </w:tcBorders>
            <w:shd w:val="clear" w:color="auto" w:fill="auto"/>
            <w:hideMark/>
          </w:tcPr>
          <w:p w:rsidR="007B6128" w:rsidRPr="00850EE2" w:rsidRDefault="007B6128" w:rsidP="00850EE2">
            <w:pPr>
              <w:rPr>
                <w:color w:val="000000"/>
                <w:sz w:val="20"/>
                <w:szCs w:val="20"/>
              </w:rPr>
            </w:pPr>
            <w:r w:rsidRPr="00850EE2">
              <w:rPr>
                <w:color w:val="000000"/>
                <w:sz w:val="20"/>
                <w:szCs w:val="20"/>
              </w:rPr>
              <w:t>Приобретение и доставка специализированной техники, материально-техническое оснащение и обустройство сельскохозяйственных потребительских кооперативов, оленеводческих предприятий, оленеводческих бригад, объектов, находящихся на маршрутах выпаса оленьих стад, обеспечение деятельности производственных объектов</w:t>
            </w:r>
          </w:p>
        </w:tc>
        <w:tc>
          <w:tcPr>
            <w:tcW w:w="836" w:type="dxa"/>
            <w:tcBorders>
              <w:top w:val="single" w:sz="4" w:space="0" w:color="auto"/>
              <w:left w:val="nil"/>
              <w:bottom w:val="single" w:sz="4" w:space="0" w:color="auto"/>
              <w:right w:val="single" w:sz="4" w:space="0" w:color="auto"/>
            </w:tcBorders>
            <w:vAlign w:val="center"/>
          </w:tcPr>
          <w:p w:rsidR="007B6128" w:rsidRPr="00850EE2" w:rsidRDefault="007B6128" w:rsidP="00502279">
            <w:pPr>
              <w:ind w:left="-102" w:right="-57"/>
              <w:jc w:val="center"/>
              <w:rPr>
                <w:sz w:val="20"/>
                <w:szCs w:val="20"/>
              </w:rPr>
            </w:pPr>
            <w:r w:rsidRPr="00850EE2">
              <w:rPr>
                <w:sz w:val="20"/>
                <w:szCs w:val="20"/>
              </w:rPr>
              <w:t>6</w:t>
            </w:r>
          </w:p>
        </w:tc>
        <w:tc>
          <w:tcPr>
            <w:tcW w:w="1304" w:type="dxa"/>
            <w:tcBorders>
              <w:top w:val="nil"/>
              <w:left w:val="single" w:sz="4" w:space="0" w:color="auto"/>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74 375,3</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74 375,3</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135 303,9</w:t>
            </w:r>
          </w:p>
        </w:tc>
      </w:tr>
      <w:tr w:rsidR="007B6128" w:rsidRPr="00850EE2" w:rsidTr="00BF7E01">
        <w:trPr>
          <w:trHeight w:val="39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B6128" w:rsidRPr="00850EE2" w:rsidRDefault="007B6128" w:rsidP="00BF7E01">
            <w:pPr>
              <w:ind w:left="-99" w:right="-262" w:hanging="99"/>
              <w:jc w:val="center"/>
              <w:rPr>
                <w:color w:val="000000"/>
                <w:sz w:val="20"/>
                <w:szCs w:val="20"/>
              </w:rPr>
            </w:pPr>
            <w:r w:rsidRPr="00850EE2">
              <w:rPr>
                <w:color w:val="000000"/>
                <w:sz w:val="20"/>
                <w:szCs w:val="20"/>
              </w:rPr>
              <w:t>9</w:t>
            </w:r>
          </w:p>
        </w:tc>
        <w:tc>
          <w:tcPr>
            <w:tcW w:w="4969" w:type="dxa"/>
            <w:tcBorders>
              <w:top w:val="nil"/>
              <w:left w:val="nil"/>
              <w:bottom w:val="single" w:sz="4" w:space="0" w:color="auto"/>
              <w:right w:val="single" w:sz="4" w:space="0" w:color="auto"/>
            </w:tcBorders>
            <w:shd w:val="clear" w:color="auto" w:fill="auto"/>
            <w:hideMark/>
          </w:tcPr>
          <w:p w:rsidR="007B6128" w:rsidRPr="00850EE2" w:rsidRDefault="007B6128" w:rsidP="00850EE2">
            <w:pPr>
              <w:rPr>
                <w:color w:val="000000"/>
                <w:sz w:val="20"/>
                <w:szCs w:val="20"/>
              </w:rPr>
            </w:pPr>
            <w:r w:rsidRPr="00850EE2">
              <w:rPr>
                <w:color w:val="000000"/>
                <w:sz w:val="20"/>
                <w:szCs w:val="20"/>
              </w:rPr>
              <w:t>Оплата стоимости проезда работникам оленеводства и членам их семей к месту проведения отпуска и обратно один раз в два года</w:t>
            </w:r>
          </w:p>
        </w:tc>
        <w:tc>
          <w:tcPr>
            <w:tcW w:w="836" w:type="dxa"/>
            <w:tcBorders>
              <w:top w:val="single" w:sz="4" w:space="0" w:color="auto"/>
              <w:left w:val="nil"/>
              <w:bottom w:val="single" w:sz="4" w:space="0" w:color="auto"/>
              <w:right w:val="single" w:sz="4" w:space="0" w:color="auto"/>
            </w:tcBorders>
            <w:vAlign w:val="center"/>
          </w:tcPr>
          <w:p w:rsidR="007B6128" w:rsidRPr="00850EE2" w:rsidRDefault="007B6128" w:rsidP="00502279">
            <w:pPr>
              <w:ind w:left="-102" w:right="-57"/>
              <w:jc w:val="center"/>
              <w:rPr>
                <w:sz w:val="20"/>
                <w:szCs w:val="20"/>
              </w:rPr>
            </w:pPr>
            <w:r w:rsidRPr="00850EE2">
              <w:rPr>
                <w:sz w:val="20"/>
                <w:szCs w:val="20"/>
              </w:rPr>
              <w:t>15</w:t>
            </w:r>
          </w:p>
        </w:tc>
        <w:tc>
          <w:tcPr>
            <w:tcW w:w="1304" w:type="dxa"/>
            <w:tcBorders>
              <w:top w:val="nil"/>
              <w:left w:val="single" w:sz="4" w:space="0" w:color="auto"/>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9 274,3</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9 274,3</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7 517,0</w:t>
            </w:r>
          </w:p>
        </w:tc>
      </w:tr>
      <w:tr w:rsidR="007B6128" w:rsidRPr="00850EE2" w:rsidTr="00BF7E01">
        <w:trPr>
          <w:trHeight w:val="39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B6128" w:rsidRPr="00850EE2" w:rsidRDefault="007B6128" w:rsidP="00BF7E01">
            <w:pPr>
              <w:ind w:left="-99" w:right="-262" w:hanging="99"/>
              <w:jc w:val="center"/>
              <w:rPr>
                <w:color w:val="000000"/>
                <w:sz w:val="20"/>
                <w:szCs w:val="20"/>
              </w:rPr>
            </w:pPr>
            <w:r w:rsidRPr="00850EE2">
              <w:rPr>
                <w:color w:val="000000"/>
                <w:sz w:val="20"/>
                <w:szCs w:val="20"/>
              </w:rPr>
              <w:t>10</w:t>
            </w:r>
          </w:p>
        </w:tc>
        <w:tc>
          <w:tcPr>
            <w:tcW w:w="4969" w:type="dxa"/>
            <w:tcBorders>
              <w:top w:val="nil"/>
              <w:left w:val="nil"/>
              <w:bottom w:val="single" w:sz="4" w:space="0" w:color="auto"/>
              <w:right w:val="single" w:sz="4" w:space="0" w:color="auto"/>
            </w:tcBorders>
            <w:shd w:val="clear" w:color="auto" w:fill="auto"/>
            <w:hideMark/>
          </w:tcPr>
          <w:p w:rsidR="007B6128" w:rsidRPr="00850EE2" w:rsidRDefault="007B6128" w:rsidP="00850EE2">
            <w:pPr>
              <w:rPr>
                <w:color w:val="000000"/>
                <w:sz w:val="20"/>
                <w:szCs w:val="20"/>
              </w:rPr>
            </w:pPr>
            <w:r w:rsidRPr="00850EE2">
              <w:rPr>
                <w:color w:val="000000"/>
                <w:sz w:val="20"/>
                <w:szCs w:val="20"/>
              </w:rPr>
              <w:t>Погашение задолженности за приобретенные товары (работы, услуги)</w:t>
            </w:r>
          </w:p>
        </w:tc>
        <w:tc>
          <w:tcPr>
            <w:tcW w:w="836" w:type="dxa"/>
            <w:tcBorders>
              <w:top w:val="single" w:sz="4" w:space="0" w:color="auto"/>
              <w:left w:val="nil"/>
              <w:bottom w:val="single" w:sz="4" w:space="0" w:color="auto"/>
              <w:right w:val="single" w:sz="4" w:space="0" w:color="auto"/>
            </w:tcBorders>
            <w:vAlign w:val="center"/>
          </w:tcPr>
          <w:p w:rsidR="007B6128" w:rsidRPr="00850EE2" w:rsidRDefault="007B6128" w:rsidP="00502279">
            <w:pPr>
              <w:ind w:left="-102" w:right="-57"/>
              <w:jc w:val="center"/>
              <w:rPr>
                <w:sz w:val="20"/>
                <w:szCs w:val="20"/>
              </w:rPr>
            </w:pPr>
            <w:r w:rsidRPr="00850EE2">
              <w:rPr>
                <w:sz w:val="20"/>
                <w:szCs w:val="20"/>
              </w:rPr>
              <w:t>9</w:t>
            </w:r>
          </w:p>
        </w:tc>
        <w:tc>
          <w:tcPr>
            <w:tcW w:w="1304" w:type="dxa"/>
            <w:tcBorders>
              <w:top w:val="nil"/>
              <w:left w:val="single" w:sz="4" w:space="0" w:color="auto"/>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11 790,7</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11 790,7</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sz w:val="20"/>
                <w:szCs w:val="20"/>
              </w:rPr>
            </w:pPr>
            <w:r w:rsidRPr="00850EE2">
              <w:rPr>
                <w:sz w:val="20"/>
                <w:szCs w:val="20"/>
              </w:rPr>
              <w:t>11 790,7</w:t>
            </w:r>
          </w:p>
        </w:tc>
      </w:tr>
      <w:tr w:rsidR="007B6128" w:rsidRPr="00850EE2" w:rsidTr="00BF7E01">
        <w:trPr>
          <w:trHeight w:val="22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B6128" w:rsidRPr="00850EE2" w:rsidRDefault="007B6128" w:rsidP="00BF7E01">
            <w:pPr>
              <w:ind w:left="-99" w:right="-262" w:hanging="99"/>
              <w:jc w:val="center"/>
              <w:rPr>
                <w:color w:val="000000"/>
                <w:sz w:val="20"/>
                <w:szCs w:val="20"/>
              </w:rPr>
            </w:pPr>
            <w:r w:rsidRPr="00850EE2">
              <w:rPr>
                <w:color w:val="000000"/>
                <w:sz w:val="20"/>
                <w:szCs w:val="20"/>
              </w:rPr>
              <w:t> </w:t>
            </w:r>
          </w:p>
        </w:tc>
        <w:tc>
          <w:tcPr>
            <w:tcW w:w="4969" w:type="dxa"/>
            <w:tcBorders>
              <w:top w:val="nil"/>
              <w:left w:val="nil"/>
              <w:bottom w:val="single" w:sz="4" w:space="0" w:color="auto"/>
              <w:right w:val="single" w:sz="4" w:space="0" w:color="auto"/>
            </w:tcBorders>
            <w:shd w:val="clear" w:color="auto" w:fill="auto"/>
            <w:noWrap/>
            <w:hideMark/>
          </w:tcPr>
          <w:p w:rsidR="007B6128" w:rsidRPr="00850EE2" w:rsidRDefault="007B6128" w:rsidP="00502279">
            <w:pPr>
              <w:rPr>
                <w:b/>
                <w:bCs/>
                <w:color w:val="000000"/>
                <w:sz w:val="20"/>
                <w:szCs w:val="20"/>
              </w:rPr>
            </w:pPr>
            <w:r w:rsidRPr="00850EE2">
              <w:rPr>
                <w:b/>
                <w:bCs/>
                <w:color w:val="000000"/>
                <w:sz w:val="20"/>
                <w:szCs w:val="20"/>
              </w:rPr>
              <w:t>Итого:</w:t>
            </w:r>
          </w:p>
        </w:tc>
        <w:tc>
          <w:tcPr>
            <w:tcW w:w="836" w:type="dxa"/>
            <w:tcBorders>
              <w:top w:val="single" w:sz="4" w:space="0" w:color="auto"/>
              <w:left w:val="nil"/>
              <w:bottom w:val="single" w:sz="4" w:space="0" w:color="auto"/>
              <w:right w:val="single" w:sz="4" w:space="0" w:color="auto"/>
            </w:tcBorders>
          </w:tcPr>
          <w:p w:rsidR="007B6128" w:rsidRPr="00850EE2" w:rsidRDefault="007B6128" w:rsidP="00502279">
            <w:pPr>
              <w:ind w:left="-102" w:right="-57"/>
              <w:jc w:val="center"/>
              <w:rPr>
                <w:b/>
                <w:bCs/>
                <w:color w:val="000000"/>
                <w:sz w:val="20"/>
                <w:szCs w:val="20"/>
              </w:rPr>
            </w:pPr>
            <w:r w:rsidRPr="00850EE2">
              <w:rPr>
                <w:b/>
                <w:bCs/>
                <w:color w:val="000000"/>
                <w:sz w:val="20"/>
                <w:szCs w:val="20"/>
              </w:rPr>
              <w:t>Х</w:t>
            </w:r>
          </w:p>
        </w:tc>
        <w:tc>
          <w:tcPr>
            <w:tcW w:w="1304" w:type="dxa"/>
            <w:tcBorders>
              <w:top w:val="nil"/>
              <w:left w:val="single" w:sz="4" w:space="0" w:color="auto"/>
              <w:bottom w:val="single" w:sz="4" w:space="0" w:color="auto"/>
              <w:right w:val="single" w:sz="4" w:space="0" w:color="auto"/>
            </w:tcBorders>
            <w:shd w:val="clear" w:color="auto" w:fill="auto"/>
            <w:vAlign w:val="center"/>
            <w:hideMark/>
          </w:tcPr>
          <w:p w:rsidR="007B6128" w:rsidRPr="00850EE2" w:rsidRDefault="007B6128" w:rsidP="00502279">
            <w:pPr>
              <w:jc w:val="center"/>
              <w:rPr>
                <w:b/>
                <w:bCs/>
                <w:color w:val="000000"/>
                <w:sz w:val="20"/>
                <w:szCs w:val="20"/>
              </w:rPr>
            </w:pPr>
            <w:r w:rsidRPr="00850EE2">
              <w:rPr>
                <w:b/>
                <w:bCs/>
                <w:color w:val="000000"/>
                <w:sz w:val="20"/>
                <w:szCs w:val="20"/>
              </w:rPr>
              <w:t>1 846 956,0</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b/>
                <w:bCs/>
                <w:sz w:val="20"/>
                <w:szCs w:val="20"/>
              </w:rPr>
            </w:pPr>
            <w:r w:rsidRPr="00850EE2">
              <w:rPr>
                <w:b/>
                <w:bCs/>
                <w:sz w:val="20"/>
                <w:szCs w:val="20"/>
              </w:rPr>
              <w:t>1 846 956,0</w:t>
            </w:r>
          </w:p>
        </w:tc>
        <w:tc>
          <w:tcPr>
            <w:tcW w:w="1191" w:type="dxa"/>
            <w:tcBorders>
              <w:top w:val="nil"/>
              <w:left w:val="nil"/>
              <w:bottom w:val="single" w:sz="4" w:space="0" w:color="auto"/>
              <w:right w:val="single" w:sz="4" w:space="0" w:color="auto"/>
            </w:tcBorders>
            <w:shd w:val="clear" w:color="auto" w:fill="auto"/>
            <w:noWrap/>
            <w:vAlign w:val="center"/>
            <w:hideMark/>
          </w:tcPr>
          <w:p w:rsidR="007B6128" w:rsidRPr="00850EE2" w:rsidRDefault="007B6128" w:rsidP="00502279">
            <w:pPr>
              <w:jc w:val="center"/>
              <w:rPr>
                <w:b/>
                <w:bCs/>
                <w:sz w:val="20"/>
                <w:szCs w:val="20"/>
              </w:rPr>
            </w:pPr>
            <w:r w:rsidRPr="00850EE2">
              <w:rPr>
                <w:b/>
                <w:bCs/>
                <w:sz w:val="20"/>
                <w:szCs w:val="20"/>
              </w:rPr>
              <w:t>1 917 888,2</w:t>
            </w:r>
          </w:p>
        </w:tc>
      </w:tr>
    </w:tbl>
    <w:p w:rsidR="007B6128" w:rsidRPr="00BF7E01" w:rsidRDefault="007B6128" w:rsidP="00502279">
      <w:pPr>
        <w:ind w:firstLine="708"/>
        <w:jc w:val="both"/>
        <w:rPr>
          <w:sz w:val="6"/>
          <w:szCs w:val="6"/>
        </w:rPr>
      </w:pPr>
    </w:p>
    <w:p w:rsidR="007B6128" w:rsidRPr="00AF0B01" w:rsidRDefault="007B6128" w:rsidP="00502279">
      <w:pPr>
        <w:jc w:val="both"/>
        <w:rPr>
          <w:sz w:val="18"/>
          <w:szCs w:val="18"/>
        </w:rPr>
      </w:pPr>
      <w:r w:rsidRPr="00AF0B01">
        <w:rPr>
          <w:sz w:val="18"/>
          <w:szCs w:val="18"/>
        </w:rPr>
        <w:t xml:space="preserve">*в 2024 году </w:t>
      </w:r>
      <w:r>
        <w:rPr>
          <w:sz w:val="18"/>
          <w:szCs w:val="18"/>
        </w:rPr>
        <w:t xml:space="preserve">субсидия на </w:t>
      </w:r>
      <w:r>
        <w:rPr>
          <w:color w:val="000000"/>
          <w:sz w:val="18"/>
          <w:szCs w:val="18"/>
        </w:rPr>
        <w:t>п</w:t>
      </w:r>
      <w:r w:rsidRPr="00BE7C58">
        <w:rPr>
          <w:color w:val="000000"/>
          <w:sz w:val="18"/>
          <w:szCs w:val="18"/>
        </w:rPr>
        <w:t>роведение специальной оценки условий труда</w:t>
      </w:r>
      <w:r>
        <w:rPr>
          <w:color w:val="000000"/>
          <w:sz w:val="18"/>
          <w:szCs w:val="18"/>
        </w:rPr>
        <w:t xml:space="preserve"> не предоставлялась, расходы произведены за счет остатка средств субсидии 2023 года, разрешенного к использованию в 2024 году</w:t>
      </w:r>
    </w:p>
    <w:p w:rsidR="007B6128" w:rsidRPr="00A81DC2" w:rsidRDefault="007B6128" w:rsidP="00502279">
      <w:pPr>
        <w:ind w:firstLine="708"/>
        <w:jc w:val="both"/>
        <w:rPr>
          <w:sz w:val="16"/>
          <w:szCs w:val="16"/>
        </w:rPr>
      </w:pPr>
    </w:p>
    <w:p w:rsidR="007B6128" w:rsidRPr="005306C5" w:rsidRDefault="007B6128" w:rsidP="00502279">
      <w:pPr>
        <w:jc w:val="both"/>
        <w:rPr>
          <w:color w:val="000000"/>
          <w:sz w:val="28"/>
          <w:szCs w:val="28"/>
        </w:rPr>
      </w:pPr>
      <w:r w:rsidRPr="005306C5">
        <w:rPr>
          <w:sz w:val="28"/>
          <w:szCs w:val="28"/>
        </w:rPr>
        <w:tab/>
      </w:r>
      <w:r w:rsidRPr="005306C5">
        <w:rPr>
          <w:color w:val="000000"/>
          <w:sz w:val="28"/>
          <w:szCs w:val="28"/>
        </w:rPr>
        <w:t>2.</w:t>
      </w:r>
      <w:r w:rsidRPr="005306C5">
        <w:rPr>
          <w:sz w:val="28"/>
          <w:szCs w:val="28"/>
        </w:rPr>
        <w:t xml:space="preserve">1. В </w:t>
      </w:r>
      <w:r>
        <w:rPr>
          <w:sz w:val="28"/>
          <w:szCs w:val="28"/>
        </w:rPr>
        <w:t xml:space="preserve">рамках направления расходов </w:t>
      </w:r>
      <w:r w:rsidRPr="00344335">
        <w:rPr>
          <w:b/>
          <w:i/>
          <w:sz w:val="28"/>
          <w:szCs w:val="28"/>
        </w:rPr>
        <w:t>«с</w:t>
      </w:r>
      <w:r w:rsidRPr="005306C5">
        <w:rPr>
          <w:b/>
          <w:i/>
          <w:color w:val="000000"/>
          <w:sz w:val="28"/>
          <w:szCs w:val="28"/>
        </w:rPr>
        <w:t>тимулировани</w:t>
      </w:r>
      <w:r>
        <w:rPr>
          <w:b/>
          <w:i/>
          <w:color w:val="000000"/>
          <w:sz w:val="28"/>
          <w:szCs w:val="28"/>
        </w:rPr>
        <w:t>е</w:t>
      </w:r>
      <w:r w:rsidRPr="005306C5">
        <w:rPr>
          <w:b/>
          <w:i/>
          <w:color w:val="000000"/>
          <w:sz w:val="28"/>
          <w:szCs w:val="28"/>
        </w:rPr>
        <w:t xml:space="preserve"> производства мяса оленей</w:t>
      </w:r>
      <w:r>
        <w:rPr>
          <w:b/>
          <w:i/>
          <w:color w:val="000000"/>
          <w:sz w:val="28"/>
          <w:szCs w:val="28"/>
        </w:rPr>
        <w:t>»</w:t>
      </w:r>
      <w:r w:rsidRPr="005306C5">
        <w:rPr>
          <w:b/>
          <w:i/>
          <w:color w:val="000000"/>
          <w:sz w:val="28"/>
          <w:szCs w:val="28"/>
        </w:rPr>
        <w:t xml:space="preserve"> </w:t>
      </w:r>
      <w:r w:rsidRPr="005306C5">
        <w:rPr>
          <w:color w:val="000000"/>
          <w:sz w:val="28"/>
          <w:szCs w:val="28"/>
        </w:rPr>
        <w:t>сельскохозяйственным товаропроизводителям предоставлялась субсидия на следующие цели:</w:t>
      </w:r>
    </w:p>
    <w:p w:rsidR="007B6128" w:rsidRPr="00D8173C" w:rsidRDefault="007B6128" w:rsidP="00502279">
      <w:pPr>
        <w:ind w:firstLine="708"/>
        <w:jc w:val="both"/>
        <w:rPr>
          <w:color w:val="000000"/>
          <w:sz w:val="28"/>
          <w:szCs w:val="28"/>
        </w:rPr>
      </w:pPr>
      <w:r w:rsidRPr="005306C5">
        <w:rPr>
          <w:color w:val="000000"/>
          <w:sz w:val="28"/>
          <w:szCs w:val="28"/>
        </w:rPr>
        <w:t>- оплат</w:t>
      </w:r>
      <w:r>
        <w:rPr>
          <w:color w:val="000000"/>
          <w:sz w:val="28"/>
          <w:szCs w:val="28"/>
        </w:rPr>
        <w:t>у</w:t>
      </w:r>
      <w:r w:rsidRPr="005306C5">
        <w:rPr>
          <w:color w:val="000000"/>
          <w:sz w:val="28"/>
          <w:szCs w:val="28"/>
        </w:rPr>
        <w:t xml:space="preserve"> труда работников оленеводства, административно-управленческого и вспомогательного персонала и уплат</w:t>
      </w:r>
      <w:r>
        <w:rPr>
          <w:color w:val="000000"/>
          <w:sz w:val="28"/>
          <w:szCs w:val="28"/>
        </w:rPr>
        <w:t>у</w:t>
      </w:r>
      <w:r w:rsidRPr="005306C5">
        <w:rPr>
          <w:color w:val="000000"/>
          <w:sz w:val="28"/>
          <w:szCs w:val="28"/>
        </w:rPr>
        <w:t xml:space="preserve"> страховых взносов во внебюджетные фонды в соответствии с условиями оплаты труда, </w:t>
      </w:r>
      <w:r w:rsidRPr="00D8173C">
        <w:rPr>
          <w:color w:val="000000"/>
          <w:sz w:val="28"/>
          <w:szCs w:val="28"/>
        </w:rPr>
        <w:t xml:space="preserve">установленными </w:t>
      </w:r>
      <w:bookmarkStart w:id="42" w:name="_Hlk209532351"/>
      <w:r w:rsidRPr="00D8173C">
        <w:rPr>
          <w:color w:val="000000"/>
          <w:sz w:val="28"/>
          <w:szCs w:val="28"/>
        </w:rPr>
        <w:t>м</w:t>
      </w:r>
      <w:r w:rsidRPr="00D8173C">
        <w:rPr>
          <w:rFonts w:eastAsiaTheme="minorHAnsi"/>
          <w:sz w:val="28"/>
          <w:szCs w:val="28"/>
        </w:rPr>
        <w:t>одельными штатными расписаниями;</w:t>
      </w:r>
    </w:p>
    <w:bookmarkEnd w:id="42"/>
    <w:p w:rsidR="007B6128" w:rsidRPr="00D8173C" w:rsidRDefault="007B6128" w:rsidP="00502279">
      <w:pPr>
        <w:ind w:firstLine="708"/>
        <w:jc w:val="both"/>
        <w:rPr>
          <w:color w:val="000000"/>
          <w:sz w:val="28"/>
          <w:szCs w:val="28"/>
        </w:rPr>
      </w:pPr>
      <w:r w:rsidRPr="00D8173C">
        <w:rPr>
          <w:sz w:val="28"/>
          <w:szCs w:val="28"/>
        </w:rPr>
        <w:t xml:space="preserve">- премирование работников оленеводства, </w:t>
      </w:r>
      <w:r w:rsidRPr="00D8173C">
        <w:rPr>
          <w:color w:val="000000"/>
          <w:sz w:val="28"/>
          <w:szCs w:val="28"/>
        </w:rPr>
        <w:t xml:space="preserve">административно-управленческого и вспомогательного персонала по итогам предыдущего года при условии выполнения показателя «поголовье северных оленей (общее выходное)», исходя из объема мяса выращенных северных оленей в размере: </w:t>
      </w:r>
      <w:r>
        <w:rPr>
          <w:color w:val="000000"/>
          <w:sz w:val="28"/>
          <w:szCs w:val="28"/>
        </w:rPr>
        <w:t xml:space="preserve">        </w:t>
      </w:r>
      <w:r w:rsidRPr="00D8173C">
        <w:rPr>
          <w:color w:val="000000"/>
          <w:sz w:val="28"/>
          <w:szCs w:val="28"/>
        </w:rPr>
        <w:t>45 рублей за один килограмм живого веса в разрезе оленеводческих бригад – для работников оленеводства и 10 рублей за один килограмм живого веса – для работников административно-управленческого и вспомогательного персонала, и уплату страховых взносов во внебюджетные фонды;</w:t>
      </w:r>
    </w:p>
    <w:p w:rsidR="007B6128" w:rsidRDefault="007B6128" w:rsidP="00502279">
      <w:pPr>
        <w:ind w:firstLine="708"/>
        <w:jc w:val="both"/>
        <w:rPr>
          <w:rFonts w:eastAsiaTheme="minorHAnsi"/>
          <w:sz w:val="28"/>
          <w:szCs w:val="28"/>
        </w:rPr>
      </w:pPr>
      <w:bookmarkStart w:id="43" w:name="_Hlk209532396"/>
      <w:r w:rsidRPr="00D8173C">
        <w:rPr>
          <w:color w:val="000000"/>
          <w:sz w:val="28"/>
          <w:szCs w:val="28"/>
        </w:rPr>
        <w:t xml:space="preserve">- оплату работ, связанных с убоем и первичной переработкой домашнего северного оленя на высокотехнологичных </w:t>
      </w:r>
      <w:proofErr w:type="spellStart"/>
      <w:r w:rsidRPr="00D8173C">
        <w:rPr>
          <w:color w:val="000000"/>
          <w:sz w:val="28"/>
          <w:szCs w:val="28"/>
        </w:rPr>
        <w:t>оленеубойных</w:t>
      </w:r>
      <w:proofErr w:type="spellEnd"/>
      <w:r w:rsidRPr="00D8173C">
        <w:rPr>
          <w:color w:val="000000"/>
          <w:sz w:val="28"/>
          <w:szCs w:val="28"/>
        </w:rPr>
        <w:t xml:space="preserve"> пунктах</w:t>
      </w:r>
      <w:r>
        <w:rPr>
          <w:color w:val="000000"/>
          <w:sz w:val="28"/>
          <w:szCs w:val="28"/>
        </w:rPr>
        <w:t>,</w:t>
      </w:r>
      <w:r w:rsidRPr="00D8173C">
        <w:rPr>
          <w:color w:val="000000"/>
          <w:sz w:val="28"/>
          <w:szCs w:val="28"/>
        </w:rPr>
        <w:t xml:space="preserve"> по ставке </w:t>
      </w:r>
      <w:r w:rsidRPr="00D8173C">
        <w:rPr>
          <w:rFonts w:eastAsiaTheme="minorHAnsi"/>
          <w:sz w:val="28"/>
          <w:szCs w:val="28"/>
        </w:rPr>
        <w:t>за голову одного живого оленя 4 110,0 рублей.</w:t>
      </w:r>
    </w:p>
    <w:p w:rsidR="007B6128" w:rsidRPr="005306C5" w:rsidRDefault="007B6128" w:rsidP="00502279">
      <w:pPr>
        <w:autoSpaceDE w:val="0"/>
        <w:autoSpaceDN w:val="0"/>
        <w:adjustRightInd w:val="0"/>
        <w:ind w:firstLine="700"/>
        <w:jc w:val="both"/>
        <w:rPr>
          <w:rFonts w:eastAsiaTheme="minorHAnsi"/>
          <w:sz w:val="28"/>
          <w:szCs w:val="28"/>
        </w:rPr>
      </w:pPr>
      <w:r>
        <w:rPr>
          <w:rFonts w:eastAsiaTheme="minorHAnsi"/>
          <w:sz w:val="28"/>
          <w:szCs w:val="28"/>
        </w:rPr>
        <w:t>Для</w:t>
      </w:r>
      <w:r w:rsidRPr="005306C5">
        <w:rPr>
          <w:rFonts w:eastAsiaTheme="minorHAnsi"/>
          <w:sz w:val="28"/>
          <w:szCs w:val="28"/>
        </w:rPr>
        <w:t xml:space="preserve"> </w:t>
      </w:r>
      <w:r>
        <w:rPr>
          <w:rFonts w:eastAsiaTheme="minorHAnsi"/>
          <w:sz w:val="28"/>
          <w:szCs w:val="28"/>
        </w:rPr>
        <w:t>целей</w:t>
      </w:r>
      <w:r w:rsidRPr="005306C5">
        <w:rPr>
          <w:rFonts w:eastAsiaTheme="minorHAnsi"/>
          <w:sz w:val="28"/>
          <w:szCs w:val="28"/>
        </w:rPr>
        <w:t xml:space="preserve"> предоставления субсидии</w:t>
      </w:r>
      <w:r w:rsidRPr="005306C5">
        <w:rPr>
          <w:sz w:val="28"/>
          <w:szCs w:val="28"/>
        </w:rPr>
        <w:t xml:space="preserve"> </w:t>
      </w:r>
      <w:r w:rsidRPr="005306C5">
        <w:rPr>
          <w:rFonts w:eastAsiaTheme="minorHAnsi"/>
          <w:sz w:val="28"/>
          <w:szCs w:val="28"/>
        </w:rPr>
        <w:t xml:space="preserve">к работникам оленеводства относятся оленеводы, зоотехники, ветеринарные специалисты, механизаторы, </w:t>
      </w:r>
      <w:r w:rsidRPr="005306C5">
        <w:rPr>
          <w:rFonts w:eastAsiaTheme="minorHAnsi"/>
          <w:sz w:val="28"/>
          <w:szCs w:val="28"/>
        </w:rPr>
        <w:lastRenderedPageBreak/>
        <w:t>непосредственно занятые на сельскохозяйственных работах, на маршрутах выпаса домашних северных олене</w:t>
      </w:r>
      <w:r>
        <w:rPr>
          <w:rFonts w:eastAsiaTheme="minorHAnsi"/>
          <w:sz w:val="28"/>
          <w:szCs w:val="28"/>
        </w:rPr>
        <w:t>й</w:t>
      </w:r>
      <w:r>
        <w:rPr>
          <w:rStyle w:val="ac"/>
          <w:rFonts w:eastAsiaTheme="minorHAnsi"/>
          <w:sz w:val="28"/>
          <w:szCs w:val="28"/>
        </w:rPr>
        <w:footnoteReference w:id="62"/>
      </w:r>
      <w:r>
        <w:rPr>
          <w:rFonts w:eastAsiaTheme="minorHAnsi"/>
          <w:sz w:val="28"/>
          <w:szCs w:val="28"/>
        </w:rPr>
        <w:t xml:space="preserve">. </w:t>
      </w:r>
    </w:p>
    <w:p w:rsidR="007B6128" w:rsidRPr="00E477DA" w:rsidRDefault="007B6128" w:rsidP="00502279">
      <w:pPr>
        <w:ind w:firstLine="708"/>
        <w:jc w:val="both"/>
        <w:rPr>
          <w:color w:val="000000"/>
          <w:sz w:val="18"/>
          <w:szCs w:val="18"/>
        </w:rPr>
      </w:pPr>
      <w:r>
        <w:rPr>
          <w:sz w:val="28"/>
          <w:szCs w:val="28"/>
        </w:rPr>
        <w:t>Н</w:t>
      </w:r>
      <w:r w:rsidRPr="005306C5">
        <w:rPr>
          <w:sz w:val="28"/>
          <w:szCs w:val="28"/>
        </w:rPr>
        <w:t>а стимулирование производства мяса оленей</w:t>
      </w:r>
      <w:r>
        <w:rPr>
          <w:sz w:val="28"/>
          <w:szCs w:val="28"/>
        </w:rPr>
        <w:t xml:space="preserve"> в 2024 году</w:t>
      </w:r>
      <w:r w:rsidRPr="005306C5">
        <w:rPr>
          <w:sz w:val="28"/>
          <w:szCs w:val="28"/>
        </w:rPr>
        <w:t xml:space="preserve"> </w:t>
      </w:r>
      <w:r>
        <w:rPr>
          <w:sz w:val="28"/>
          <w:szCs w:val="28"/>
        </w:rPr>
        <w:t>предоставлены средства субсидии</w:t>
      </w:r>
      <w:r w:rsidRPr="005306C5">
        <w:rPr>
          <w:sz w:val="28"/>
          <w:szCs w:val="28"/>
        </w:rPr>
        <w:t xml:space="preserve"> </w:t>
      </w:r>
      <w:r>
        <w:rPr>
          <w:sz w:val="28"/>
          <w:szCs w:val="28"/>
        </w:rPr>
        <w:t>19-и</w:t>
      </w:r>
      <w:r w:rsidRPr="005306C5">
        <w:rPr>
          <w:sz w:val="28"/>
          <w:szCs w:val="28"/>
        </w:rPr>
        <w:t xml:space="preserve"> сельскохозяйственны</w:t>
      </w:r>
      <w:r>
        <w:rPr>
          <w:sz w:val="28"/>
          <w:szCs w:val="28"/>
        </w:rPr>
        <w:t>м</w:t>
      </w:r>
      <w:r w:rsidRPr="005306C5">
        <w:rPr>
          <w:sz w:val="28"/>
          <w:szCs w:val="28"/>
        </w:rPr>
        <w:t xml:space="preserve"> товаропроизводител</w:t>
      </w:r>
      <w:r>
        <w:rPr>
          <w:sz w:val="28"/>
          <w:szCs w:val="28"/>
        </w:rPr>
        <w:t>ям в общей сумме 1 713 478,4 тыс. рублей</w:t>
      </w:r>
      <w:r w:rsidRPr="005306C5">
        <w:rPr>
          <w:sz w:val="28"/>
          <w:szCs w:val="28"/>
        </w:rPr>
        <w:t>.</w:t>
      </w:r>
      <w:r w:rsidRPr="00E477DA">
        <w:rPr>
          <w:color w:val="000000"/>
          <w:sz w:val="18"/>
          <w:szCs w:val="18"/>
        </w:rPr>
        <w:t xml:space="preserve"> </w:t>
      </w:r>
    </w:p>
    <w:p w:rsidR="007B6128" w:rsidRDefault="007B6128" w:rsidP="00502279">
      <w:pPr>
        <w:ind w:firstLine="708"/>
        <w:jc w:val="both"/>
        <w:rPr>
          <w:sz w:val="28"/>
          <w:szCs w:val="28"/>
        </w:rPr>
      </w:pPr>
      <w:r w:rsidRPr="005306C5">
        <w:rPr>
          <w:sz w:val="28"/>
          <w:szCs w:val="28"/>
        </w:rPr>
        <w:t xml:space="preserve">Перечисление субсидии осуществлялось Департаментом на основании документов, предусмотренных пунктом 3.8. Порядка </w:t>
      </w:r>
      <w:r>
        <w:rPr>
          <w:sz w:val="28"/>
          <w:szCs w:val="28"/>
        </w:rPr>
        <w:t>предоставления субсидии</w:t>
      </w:r>
      <w:r w:rsidRPr="005306C5">
        <w:rPr>
          <w:sz w:val="28"/>
          <w:szCs w:val="28"/>
        </w:rPr>
        <w:t xml:space="preserve">. </w:t>
      </w:r>
    </w:p>
    <w:p w:rsidR="007B6128" w:rsidRDefault="007B6128" w:rsidP="00502279">
      <w:pPr>
        <w:ind w:firstLine="708"/>
        <w:jc w:val="both"/>
        <w:rPr>
          <w:sz w:val="28"/>
          <w:szCs w:val="28"/>
        </w:rPr>
      </w:pPr>
      <w:r>
        <w:rPr>
          <w:sz w:val="28"/>
          <w:szCs w:val="28"/>
        </w:rPr>
        <w:t xml:space="preserve">Расходы на стимулирование производства мяса оленей с учетом остатка средств субсидии прошлого финансового года </w:t>
      </w:r>
      <w:r w:rsidRPr="00105287">
        <w:rPr>
          <w:sz w:val="28"/>
          <w:szCs w:val="28"/>
        </w:rPr>
        <w:t>(9 223,7 тыс. рублей)</w:t>
      </w:r>
      <w:r>
        <w:rPr>
          <w:sz w:val="18"/>
          <w:szCs w:val="18"/>
        </w:rPr>
        <w:t xml:space="preserve"> </w:t>
      </w:r>
      <w:r>
        <w:rPr>
          <w:sz w:val="28"/>
          <w:szCs w:val="28"/>
        </w:rPr>
        <w:t xml:space="preserve">составили       </w:t>
      </w:r>
      <w:r w:rsidRPr="004F474C">
        <w:rPr>
          <w:sz w:val="28"/>
          <w:szCs w:val="28"/>
        </w:rPr>
        <w:t>1 720 43</w:t>
      </w:r>
      <w:r>
        <w:rPr>
          <w:sz w:val="28"/>
          <w:szCs w:val="28"/>
        </w:rPr>
        <w:t>7</w:t>
      </w:r>
      <w:r w:rsidRPr="004F474C">
        <w:rPr>
          <w:sz w:val="28"/>
          <w:szCs w:val="28"/>
        </w:rPr>
        <w:t>,</w:t>
      </w:r>
      <w:r>
        <w:rPr>
          <w:sz w:val="28"/>
          <w:szCs w:val="28"/>
        </w:rPr>
        <w:t>8</w:t>
      </w:r>
      <w:r w:rsidRPr="004F474C">
        <w:rPr>
          <w:sz w:val="28"/>
          <w:szCs w:val="28"/>
        </w:rPr>
        <w:t xml:space="preserve"> </w:t>
      </w:r>
      <w:r>
        <w:rPr>
          <w:sz w:val="28"/>
          <w:szCs w:val="28"/>
        </w:rPr>
        <w:t>тыс. рублей, в том числе:</w:t>
      </w:r>
    </w:p>
    <w:p w:rsidR="007B6128" w:rsidRDefault="007B6128" w:rsidP="00502279">
      <w:pPr>
        <w:ind w:firstLine="708"/>
        <w:jc w:val="both"/>
        <w:rPr>
          <w:sz w:val="28"/>
          <w:szCs w:val="28"/>
        </w:rPr>
      </w:pPr>
      <w:r>
        <w:rPr>
          <w:sz w:val="28"/>
          <w:szCs w:val="28"/>
        </w:rPr>
        <w:t xml:space="preserve">- на оплату труда с учетом затрат на уплату страховых взносов </w:t>
      </w:r>
      <w:r w:rsidRPr="005306C5">
        <w:rPr>
          <w:color w:val="000000"/>
          <w:sz w:val="28"/>
          <w:szCs w:val="28"/>
        </w:rPr>
        <w:t>во внебюджетные фонды</w:t>
      </w:r>
      <w:r>
        <w:rPr>
          <w:sz w:val="28"/>
          <w:szCs w:val="28"/>
        </w:rPr>
        <w:t xml:space="preserve"> – 1 638 722,4 тыс. рублей;</w:t>
      </w:r>
    </w:p>
    <w:p w:rsidR="007B6128" w:rsidRPr="005306C5" w:rsidRDefault="007B6128" w:rsidP="00502279">
      <w:pPr>
        <w:ind w:firstLine="708"/>
        <w:jc w:val="both"/>
        <w:rPr>
          <w:sz w:val="28"/>
          <w:szCs w:val="28"/>
        </w:rPr>
      </w:pPr>
      <w:r>
        <w:rPr>
          <w:sz w:val="28"/>
          <w:szCs w:val="28"/>
        </w:rPr>
        <w:t xml:space="preserve">- на премирование работников по итогам работы за 2023 год с учетом затрат на уплату страховых взносов </w:t>
      </w:r>
      <w:r w:rsidRPr="005306C5">
        <w:rPr>
          <w:color w:val="000000"/>
          <w:sz w:val="28"/>
          <w:szCs w:val="28"/>
        </w:rPr>
        <w:t>во внебюджетные фонды</w:t>
      </w:r>
      <w:r>
        <w:rPr>
          <w:sz w:val="28"/>
          <w:szCs w:val="28"/>
        </w:rPr>
        <w:t xml:space="preserve"> – </w:t>
      </w:r>
      <w:r w:rsidRPr="004F474C">
        <w:rPr>
          <w:sz w:val="28"/>
          <w:szCs w:val="28"/>
        </w:rPr>
        <w:t>55 795,</w:t>
      </w:r>
      <w:r>
        <w:rPr>
          <w:sz w:val="28"/>
          <w:szCs w:val="28"/>
        </w:rPr>
        <w:t>7 тыс. рублей;</w:t>
      </w:r>
    </w:p>
    <w:p w:rsidR="007B6128" w:rsidRDefault="007B6128" w:rsidP="00502279">
      <w:pPr>
        <w:ind w:firstLine="708"/>
        <w:jc w:val="both"/>
        <w:rPr>
          <w:color w:val="000000"/>
          <w:sz w:val="28"/>
          <w:szCs w:val="28"/>
        </w:rPr>
      </w:pPr>
      <w:r>
        <w:rPr>
          <w:sz w:val="28"/>
          <w:szCs w:val="28"/>
        </w:rPr>
        <w:t xml:space="preserve">- на </w:t>
      </w:r>
      <w:r w:rsidRPr="005306C5">
        <w:rPr>
          <w:sz w:val="28"/>
          <w:szCs w:val="28"/>
        </w:rPr>
        <w:t>обеспечени</w:t>
      </w:r>
      <w:r>
        <w:rPr>
          <w:sz w:val="28"/>
          <w:szCs w:val="28"/>
        </w:rPr>
        <w:t>е</w:t>
      </w:r>
      <w:r w:rsidRPr="005306C5">
        <w:rPr>
          <w:sz w:val="28"/>
          <w:szCs w:val="28"/>
        </w:rPr>
        <w:t xml:space="preserve"> затрат, связанных с убоем и первичной переработкой </w:t>
      </w:r>
      <w:r w:rsidRPr="005306C5">
        <w:rPr>
          <w:color w:val="000000"/>
          <w:sz w:val="28"/>
          <w:szCs w:val="28"/>
        </w:rPr>
        <w:t xml:space="preserve">домашнего северного оленя на высокотехнологичных </w:t>
      </w:r>
      <w:proofErr w:type="spellStart"/>
      <w:r w:rsidRPr="005306C5">
        <w:rPr>
          <w:color w:val="000000"/>
          <w:sz w:val="28"/>
          <w:szCs w:val="28"/>
        </w:rPr>
        <w:t>оленеубойных</w:t>
      </w:r>
      <w:proofErr w:type="spellEnd"/>
      <w:r w:rsidRPr="005306C5">
        <w:rPr>
          <w:color w:val="000000"/>
          <w:sz w:val="28"/>
          <w:szCs w:val="28"/>
        </w:rPr>
        <w:t xml:space="preserve"> пунктах</w:t>
      </w:r>
      <w:r>
        <w:rPr>
          <w:color w:val="000000"/>
          <w:sz w:val="28"/>
          <w:szCs w:val="28"/>
        </w:rPr>
        <w:t xml:space="preserve"> –25 919,7 тыс. рублей. </w:t>
      </w:r>
    </w:p>
    <w:bookmarkEnd w:id="43"/>
    <w:p w:rsidR="007B6128" w:rsidRDefault="007B6128" w:rsidP="00502279">
      <w:pPr>
        <w:ind w:firstLine="708"/>
        <w:jc w:val="both"/>
        <w:rPr>
          <w:sz w:val="28"/>
          <w:szCs w:val="28"/>
        </w:rPr>
      </w:pPr>
      <w:r>
        <w:rPr>
          <w:sz w:val="28"/>
          <w:szCs w:val="28"/>
        </w:rPr>
        <w:t>Неиспользованный остаток средств субсидии в сумме 2 264,3 тыс. рублей разрешен к использованию на указанные цели в 2025 году.</w:t>
      </w:r>
    </w:p>
    <w:p w:rsidR="007B6128" w:rsidRPr="005306C5" w:rsidRDefault="007B6128" w:rsidP="00502279">
      <w:pPr>
        <w:ind w:firstLine="708"/>
        <w:jc w:val="both"/>
        <w:rPr>
          <w:color w:val="000000"/>
          <w:sz w:val="28"/>
          <w:szCs w:val="28"/>
        </w:rPr>
      </w:pPr>
      <w:bookmarkStart w:id="44" w:name="_Hlk209532428"/>
      <w:r w:rsidRPr="001C30C6">
        <w:rPr>
          <w:sz w:val="28"/>
          <w:szCs w:val="28"/>
        </w:rPr>
        <w:t xml:space="preserve">Премирование работников оленеводства, </w:t>
      </w:r>
      <w:r w:rsidRPr="001C30C6">
        <w:rPr>
          <w:color w:val="000000"/>
          <w:sz w:val="28"/>
          <w:szCs w:val="28"/>
        </w:rPr>
        <w:t>административно-управленческого и вспомогательного персонала по итогам предыдущего года осуществлялось исходя из объема выращенного мяса северных оленей в разрезе оленеводческих бригад сельскохозяйственных товаропроизводителей на основании данных, предоставленных производственным отделом Управления сельского хозяйства Департамента.</w:t>
      </w:r>
    </w:p>
    <w:bookmarkEnd w:id="44"/>
    <w:p w:rsidR="007B6128" w:rsidRDefault="007B6128" w:rsidP="00502279">
      <w:pPr>
        <w:ind w:firstLine="708"/>
        <w:jc w:val="both"/>
        <w:rPr>
          <w:color w:val="000000"/>
          <w:sz w:val="28"/>
          <w:szCs w:val="28"/>
        </w:rPr>
      </w:pPr>
      <w:r>
        <w:rPr>
          <w:color w:val="000000"/>
          <w:sz w:val="28"/>
          <w:szCs w:val="28"/>
        </w:rPr>
        <w:t xml:space="preserve">Средства субсидии на </w:t>
      </w:r>
      <w:r w:rsidRPr="005306C5">
        <w:rPr>
          <w:sz w:val="28"/>
          <w:szCs w:val="28"/>
        </w:rPr>
        <w:t>обеспечени</w:t>
      </w:r>
      <w:r>
        <w:rPr>
          <w:sz w:val="28"/>
          <w:szCs w:val="28"/>
        </w:rPr>
        <w:t>е</w:t>
      </w:r>
      <w:r w:rsidRPr="005306C5">
        <w:rPr>
          <w:sz w:val="28"/>
          <w:szCs w:val="28"/>
        </w:rPr>
        <w:t xml:space="preserve"> затрат, связанных с убоем и первичной переработкой </w:t>
      </w:r>
      <w:r w:rsidRPr="005306C5">
        <w:rPr>
          <w:color w:val="000000"/>
          <w:sz w:val="28"/>
          <w:szCs w:val="28"/>
        </w:rPr>
        <w:t xml:space="preserve">домашнего северного оленя на высокотехнологичных </w:t>
      </w:r>
      <w:proofErr w:type="spellStart"/>
      <w:r w:rsidRPr="005306C5">
        <w:rPr>
          <w:color w:val="000000"/>
          <w:sz w:val="28"/>
          <w:szCs w:val="28"/>
        </w:rPr>
        <w:t>оленеубойных</w:t>
      </w:r>
      <w:proofErr w:type="spellEnd"/>
      <w:r w:rsidRPr="005306C5">
        <w:rPr>
          <w:color w:val="000000"/>
          <w:sz w:val="28"/>
          <w:szCs w:val="28"/>
        </w:rPr>
        <w:t xml:space="preserve"> пунктах</w:t>
      </w:r>
      <w:r>
        <w:rPr>
          <w:color w:val="000000"/>
          <w:sz w:val="28"/>
          <w:szCs w:val="28"/>
        </w:rPr>
        <w:t xml:space="preserve">, предоставлялись </w:t>
      </w:r>
      <w:r w:rsidRPr="005306C5">
        <w:rPr>
          <w:color w:val="000000"/>
          <w:sz w:val="28"/>
          <w:szCs w:val="28"/>
        </w:rPr>
        <w:t xml:space="preserve">на основании </w:t>
      </w:r>
      <w:r>
        <w:rPr>
          <w:color w:val="000000"/>
          <w:sz w:val="28"/>
          <w:szCs w:val="28"/>
        </w:rPr>
        <w:t xml:space="preserve">заявлений о предоставлении субсидии, </w:t>
      </w:r>
      <w:r w:rsidRPr="005306C5">
        <w:rPr>
          <w:color w:val="000000"/>
          <w:sz w:val="28"/>
          <w:szCs w:val="28"/>
        </w:rPr>
        <w:t xml:space="preserve">справок-расчетов и заверенных копий </w:t>
      </w:r>
      <w:r>
        <w:rPr>
          <w:color w:val="000000"/>
          <w:sz w:val="28"/>
          <w:szCs w:val="28"/>
        </w:rPr>
        <w:t xml:space="preserve">агентских </w:t>
      </w:r>
      <w:r w:rsidRPr="005306C5">
        <w:rPr>
          <w:color w:val="000000"/>
          <w:sz w:val="28"/>
          <w:szCs w:val="28"/>
        </w:rPr>
        <w:t xml:space="preserve">договоров </w:t>
      </w:r>
      <w:r>
        <w:rPr>
          <w:color w:val="000000"/>
          <w:sz w:val="28"/>
          <w:szCs w:val="28"/>
        </w:rPr>
        <w:t xml:space="preserve">с приложениями. </w:t>
      </w:r>
    </w:p>
    <w:p w:rsidR="007B6128" w:rsidRDefault="007B6128" w:rsidP="00502279">
      <w:pPr>
        <w:ind w:firstLine="708"/>
        <w:jc w:val="both"/>
        <w:rPr>
          <w:color w:val="000000"/>
          <w:sz w:val="28"/>
          <w:szCs w:val="28"/>
        </w:rPr>
      </w:pPr>
      <w:r w:rsidRPr="005306C5">
        <w:rPr>
          <w:color w:val="000000"/>
          <w:sz w:val="28"/>
          <w:szCs w:val="28"/>
        </w:rPr>
        <w:t xml:space="preserve">Нарушений при предоставлении средств субсидии на указанные цели не установлено. </w:t>
      </w:r>
    </w:p>
    <w:p w:rsidR="007B6128" w:rsidRDefault="007B6128" w:rsidP="00502279">
      <w:pPr>
        <w:pStyle w:val="af9"/>
        <w:widowControl w:val="0"/>
        <w:ind w:firstLine="709"/>
        <w:jc w:val="both"/>
        <w:rPr>
          <w:b/>
          <w:i/>
          <w:sz w:val="28"/>
          <w:szCs w:val="28"/>
        </w:rPr>
      </w:pPr>
      <w:r w:rsidRPr="005306C5">
        <w:rPr>
          <w:sz w:val="28"/>
          <w:szCs w:val="28"/>
        </w:rPr>
        <w:t>2.</w:t>
      </w:r>
      <w:r>
        <w:rPr>
          <w:sz w:val="28"/>
          <w:szCs w:val="28"/>
        </w:rPr>
        <w:t>2</w:t>
      </w:r>
      <w:r w:rsidRPr="005306C5">
        <w:rPr>
          <w:sz w:val="28"/>
          <w:szCs w:val="28"/>
        </w:rPr>
        <w:t>. </w:t>
      </w:r>
      <w:r>
        <w:rPr>
          <w:sz w:val="28"/>
          <w:szCs w:val="28"/>
        </w:rPr>
        <w:t>В</w:t>
      </w:r>
      <w:r w:rsidRPr="005306C5">
        <w:rPr>
          <w:sz w:val="28"/>
          <w:szCs w:val="28"/>
        </w:rPr>
        <w:t xml:space="preserve"> целях повышения</w:t>
      </w:r>
      <w:r>
        <w:rPr>
          <w:sz w:val="28"/>
          <w:szCs w:val="28"/>
        </w:rPr>
        <w:t xml:space="preserve"> мясной</w:t>
      </w:r>
      <w:r w:rsidRPr="005306C5">
        <w:rPr>
          <w:sz w:val="28"/>
          <w:szCs w:val="28"/>
        </w:rPr>
        <w:t xml:space="preserve"> продуктивности </w:t>
      </w:r>
      <w:r>
        <w:rPr>
          <w:sz w:val="28"/>
          <w:szCs w:val="28"/>
        </w:rPr>
        <w:t xml:space="preserve">северного оленя, жизнеспособности и плодовитости оленя, улучшения роста и развития молодняка, </w:t>
      </w:r>
      <w:r w:rsidRPr="005306C5">
        <w:rPr>
          <w:sz w:val="28"/>
          <w:szCs w:val="28"/>
        </w:rPr>
        <w:t>оленеводчески</w:t>
      </w:r>
      <w:r>
        <w:rPr>
          <w:sz w:val="28"/>
          <w:szCs w:val="28"/>
        </w:rPr>
        <w:t>м</w:t>
      </w:r>
      <w:r w:rsidRPr="005306C5">
        <w:rPr>
          <w:sz w:val="28"/>
          <w:szCs w:val="28"/>
        </w:rPr>
        <w:t xml:space="preserve"> хозяйства</w:t>
      </w:r>
      <w:r>
        <w:rPr>
          <w:sz w:val="28"/>
          <w:szCs w:val="28"/>
        </w:rPr>
        <w:t xml:space="preserve">м округа предоставлялась субсидия на </w:t>
      </w:r>
      <w:r w:rsidRPr="008978B2">
        <w:rPr>
          <w:b/>
          <w:i/>
          <w:sz w:val="28"/>
          <w:szCs w:val="28"/>
        </w:rPr>
        <w:t>п</w:t>
      </w:r>
      <w:r w:rsidRPr="005306C5">
        <w:rPr>
          <w:b/>
          <w:i/>
          <w:sz w:val="28"/>
          <w:szCs w:val="28"/>
        </w:rPr>
        <w:t>риобретение племенного молодняка оленей</w:t>
      </w:r>
      <w:r>
        <w:rPr>
          <w:b/>
          <w:i/>
          <w:sz w:val="28"/>
          <w:szCs w:val="28"/>
        </w:rPr>
        <w:t>.</w:t>
      </w:r>
    </w:p>
    <w:p w:rsidR="007B6128" w:rsidRDefault="007B6128" w:rsidP="00502279">
      <w:pPr>
        <w:pStyle w:val="af9"/>
        <w:widowControl w:val="0"/>
        <w:ind w:firstLine="709"/>
        <w:jc w:val="both"/>
        <w:rPr>
          <w:sz w:val="28"/>
          <w:szCs w:val="28"/>
        </w:rPr>
      </w:pPr>
      <w:r w:rsidRPr="00576280">
        <w:rPr>
          <w:sz w:val="28"/>
          <w:szCs w:val="28"/>
        </w:rPr>
        <w:t>Приобретение племенного молодняка осуществлялось в племенных стадах, зарегистрированных в государственном племенном реестре</w:t>
      </w:r>
      <w:r>
        <w:rPr>
          <w:sz w:val="28"/>
          <w:szCs w:val="28"/>
        </w:rPr>
        <w:t>.</w:t>
      </w:r>
    </w:p>
    <w:p w:rsidR="007B6128" w:rsidRPr="00D721EF" w:rsidRDefault="007B6128" w:rsidP="00502279">
      <w:pPr>
        <w:pStyle w:val="af9"/>
        <w:widowControl w:val="0"/>
        <w:ind w:firstLine="709"/>
        <w:jc w:val="both"/>
        <w:rPr>
          <w:sz w:val="28"/>
          <w:szCs w:val="28"/>
        </w:rPr>
      </w:pPr>
      <w:r>
        <w:rPr>
          <w:sz w:val="28"/>
          <w:szCs w:val="28"/>
        </w:rPr>
        <w:t xml:space="preserve">Субсидия распределена одному оленеводческому хозяйству – </w:t>
      </w:r>
      <w:r w:rsidRPr="00804552">
        <w:rPr>
          <w:sz w:val="28"/>
          <w:szCs w:val="28"/>
        </w:rPr>
        <w:t>МУП СХП «Возрождение»</w:t>
      </w:r>
      <w:r>
        <w:rPr>
          <w:sz w:val="28"/>
          <w:szCs w:val="28"/>
        </w:rPr>
        <w:t>, в размере 4 098,8 тыс. рублей.</w:t>
      </w:r>
    </w:p>
    <w:p w:rsidR="007B6128" w:rsidRPr="001D2B43" w:rsidRDefault="007B6128" w:rsidP="00502279">
      <w:pPr>
        <w:pStyle w:val="ConsPlusNormal"/>
        <w:ind w:firstLine="709"/>
        <w:jc w:val="both"/>
        <w:rPr>
          <w:rFonts w:ascii="Times New Roman" w:hAnsi="Times New Roman"/>
          <w:sz w:val="28"/>
          <w:szCs w:val="28"/>
        </w:rPr>
      </w:pPr>
      <w:r w:rsidRPr="001D2B43">
        <w:rPr>
          <w:rFonts w:ascii="Times New Roman" w:hAnsi="Times New Roman" w:cs="Times New Roman"/>
          <w:sz w:val="28"/>
          <w:szCs w:val="28"/>
        </w:rPr>
        <w:t xml:space="preserve">Размер субсидии определен в соответствии с требованиями </w:t>
      </w:r>
      <w:r w:rsidRPr="001D2B43">
        <w:rPr>
          <w:rFonts w:ascii="Times New Roman" w:hAnsi="Times New Roman"/>
          <w:sz w:val="28"/>
          <w:szCs w:val="28"/>
        </w:rPr>
        <w:t>Порядка предоставления субсидии</w:t>
      </w:r>
      <w:r w:rsidRPr="001D2B43">
        <w:rPr>
          <w:rFonts w:ascii="Times New Roman" w:hAnsi="Times New Roman" w:cs="Times New Roman"/>
          <w:sz w:val="28"/>
          <w:szCs w:val="28"/>
        </w:rPr>
        <w:t xml:space="preserve"> из расчета </w:t>
      </w:r>
      <w:bookmarkStart w:id="45" w:name="_Hlk209532722"/>
      <w:r w:rsidRPr="001D2B43">
        <w:rPr>
          <w:rFonts w:ascii="Times New Roman" w:hAnsi="Times New Roman" w:cs="Times New Roman"/>
          <w:sz w:val="28"/>
          <w:szCs w:val="28"/>
        </w:rPr>
        <w:t xml:space="preserve">ставки за один килограмм живой массы племенного молодняка оленей, утвержденной </w:t>
      </w:r>
      <w:r w:rsidRPr="001D2B43">
        <w:rPr>
          <w:rFonts w:ascii="Times New Roman" w:eastAsiaTheme="minorHAnsi" w:hAnsi="Times New Roman"/>
          <w:sz w:val="28"/>
          <w:szCs w:val="28"/>
        </w:rPr>
        <w:t>приказом Департамента</w:t>
      </w:r>
      <w:r w:rsidRPr="001D2B43">
        <w:rPr>
          <w:rFonts w:ascii="Times New Roman" w:hAnsi="Times New Roman" w:cs="Times New Roman"/>
          <w:sz w:val="28"/>
          <w:szCs w:val="28"/>
        </w:rPr>
        <w:t>, с</w:t>
      </w:r>
      <w:r w:rsidRPr="001D2B43">
        <w:rPr>
          <w:rFonts w:ascii="Times New Roman" w:hAnsi="Times New Roman"/>
          <w:sz w:val="28"/>
          <w:szCs w:val="28"/>
        </w:rPr>
        <w:t xml:space="preserve">огласно плану продажи племенного молодняка для оленеводческих предприятий </w:t>
      </w:r>
      <w:r w:rsidRPr="001D2B43">
        <w:rPr>
          <w:rFonts w:ascii="Times New Roman" w:hAnsi="Times New Roman"/>
          <w:sz w:val="28"/>
          <w:szCs w:val="28"/>
        </w:rPr>
        <w:lastRenderedPageBreak/>
        <w:t>Чукотского автономного округа, утвержденному Департаментом на текущий год.</w:t>
      </w:r>
    </w:p>
    <w:bookmarkEnd w:id="45"/>
    <w:p w:rsidR="007B6128" w:rsidRPr="00FE4ADE" w:rsidRDefault="007B6128" w:rsidP="00502279">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Средства </w:t>
      </w:r>
      <w:r w:rsidRPr="005306C5">
        <w:rPr>
          <w:rFonts w:ascii="Times New Roman" w:hAnsi="Times New Roman"/>
          <w:sz w:val="28"/>
          <w:szCs w:val="28"/>
        </w:rPr>
        <w:t xml:space="preserve">субсидии </w:t>
      </w:r>
      <w:r>
        <w:rPr>
          <w:rFonts w:ascii="Times New Roman" w:hAnsi="Times New Roman"/>
          <w:sz w:val="28"/>
          <w:szCs w:val="28"/>
        </w:rPr>
        <w:t>перечислены</w:t>
      </w:r>
      <w:r w:rsidRPr="005306C5">
        <w:rPr>
          <w:rFonts w:ascii="Times New Roman" w:hAnsi="Times New Roman"/>
          <w:sz w:val="28"/>
          <w:szCs w:val="28"/>
        </w:rPr>
        <w:t xml:space="preserve"> Департаментом на основании заяв</w:t>
      </w:r>
      <w:r>
        <w:rPr>
          <w:rFonts w:ascii="Times New Roman" w:hAnsi="Times New Roman"/>
          <w:sz w:val="28"/>
          <w:szCs w:val="28"/>
        </w:rPr>
        <w:t xml:space="preserve">ления </w:t>
      </w:r>
      <w:r w:rsidRPr="005306C5">
        <w:rPr>
          <w:rFonts w:ascii="Times New Roman" w:hAnsi="Times New Roman"/>
          <w:sz w:val="28"/>
          <w:szCs w:val="28"/>
        </w:rPr>
        <w:t xml:space="preserve">на </w:t>
      </w:r>
      <w:r>
        <w:rPr>
          <w:rFonts w:ascii="Times New Roman" w:hAnsi="Times New Roman"/>
          <w:sz w:val="28"/>
          <w:szCs w:val="28"/>
        </w:rPr>
        <w:t>перечисление субсидии</w:t>
      </w:r>
      <w:r w:rsidRPr="005306C5">
        <w:rPr>
          <w:rFonts w:ascii="Times New Roman" w:hAnsi="Times New Roman"/>
          <w:sz w:val="28"/>
          <w:szCs w:val="28"/>
        </w:rPr>
        <w:t>, справки-расчет</w:t>
      </w:r>
      <w:r>
        <w:rPr>
          <w:rFonts w:ascii="Times New Roman" w:hAnsi="Times New Roman"/>
          <w:sz w:val="28"/>
          <w:szCs w:val="28"/>
        </w:rPr>
        <w:t>а</w:t>
      </w:r>
      <w:r w:rsidRPr="005306C5">
        <w:rPr>
          <w:rFonts w:ascii="Times New Roman" w:hAnsi="Times New Roman"/>
          <w:sz w:val="28"/>
          <w:szCs w:val="28"/>
        </w:rPr>
        <w:t xml:space="preserve">, </w:t>
      </w:r>
      <w:r>
        <w:rPr>
          <w:rFonts w:ascii="Times New Roman" w:hAnsi="Times New Roman"/>
          <w:sz w:val="28"/>
          <w:szCs w:val="28"/>
        </w:rPr>
        <w:t xml:space="preserve">заверенной копии договора на приобретение племенного молодняка оленей и </w:t>
      </w:r>
      <w:r w:rsidRPr="005306C5">
        <w:rPr>
          <w:rFonts w:ascii="Times New Roman" w:hAnsi="Times New Roman"/>
          <w:sz w:val="28"/>
          <w:szCs w:val="28"/>
        </w:rPr>
        <w:t>заверенн</w:t>
      </w:r>
      <w:r>
        <w:rPr>
          <w:rFonts w:ascii="Times New Roman" w:hAnsi="Times New Roman"/>
          <w:sz w:val="28"/>
          <w:szCs w:val="28"/>
        </w:rPr>
        <w:t>ой</w:t>
      </w:r>
      <w:r w:rsidRPr="005306C5">
        <w:rPr>
          <w:rFonts w:ascii="Times New Roman" w:hAnsi="Times New Roman"/>
          <w:sz w:val="28"/>
          <w:szCs w:val="28"/>
        </w:rPr>
        <w:t xml:space="preserve"> копии племенных свидетельств или </w:t>
      </w:r>
      <w:r w:rsidRPr="00FE4ADE">
        <w:rPr>
          <w:rFonts w:ascii="Times New Roman" w:hAnsi="Times New Roman"/>
          <w:sz w:val="28"/>
          <w:szCs w:val="28"/>
        </w:rPr>
        <w:t>паспортов, выданных племенной организацией.</w:t>
      </w:r>
      <w:r w:rsidRPr="00FE4ADE">
        <w:rPr>
          <w:rFonts w:ascii="Times New Roman" w:hAnsi="Times New Roman" w:cs="Times New Roman"/>
          <w:sz w:val="28"/>
          <w:szCs w:val="28"/>
        </w:rPr>
        <w:t xml:space="preserve"> </w:t>
      </w:r>
    </w:p>
    <w:p w:rsidR="007B6128" w:rsidRPr="00FE4ADE" w:rsidRDefault="007B6128" w:rsidP="00502279">
      <w:pPr>
        <w:pStyle w:val="ConsPlusNormal"/>
        <w:ind w:firstLine="709"/>
        <w:jc w:val="both"/>
        <w:rPr>
          <w:rFonts w:ascii="Times New Roman" w:hAnsi="Times New Roman"/>
          <w:sz w:val="28"/>
          <w:szCs w:val="28"/>
        </w:rPr>
      </w:pPr>
      <w:r w:rsidRPr="00FE4ADE">
        <w:rPr>
          <w:rFonts w:ascii="Times New Roman" w:hAnsi="Times New Roman"/>
          <w:sz w:val="28"/>
          <w:szCs w:val="28"/>
        </w:rPr>
        <w:t>В 2024 году МУП СХП «Возрождение» приобрело в МУП СХП «Амгуэма»167 голов племенного молодняка на сумму 4 098,8 тыс. рублей.</w:t>
      </w:r>
    </w:p>
    <w:p w:rsidR="007B6128" w:rsidRPr="00FE4ADE" w:rsidRDefault="007B6128" w:rsidP="00502279">
      <w:pPr>
        <w:ind w:firstLine="708"/>
        <w:jc w:val="both"/>
        <w:rPr>
          <w:color w:val="000000"/>
          <w:sz w:val="28"/>
          <w:szCs w:val="28"/>
        </w:rPr>
      </w:pPr>
      <w:r w:rsidRPr="00FE4ADE">
        <w:rPr>
          <w:color w:val="000000"/>
          <w:sz w:val="28"/>
          <w:szCs w:val="28"/>
        </w:rPr>
        <w:t xml:space="preserve">Нарушений при предоставлении средств субсидии на указанные цели не установлено. </w:t>
      </w:r>
    </w:p>
    <w:p w:rsidR="007B6128" w:rsidRPr="00FE4ADE" w:rsidRDefault="007B6128" w:rsidP="00502279">
      <w:pPr>
        <w:ind w:firstLine="708"/>
        <w:jc w:val="both"/>
        <w:rPr>
          <w:b/>
          <w:i/>
          <w:sz w:val="28"/>
          <w:szCs w:val="28"/>
        </w:rPr>
      </w:pPr>
      <w:bookmarkStart w:id="46" w:name="_Hlk212799725"/>
      <w:r w:rsidRPr="00FE4ADE">
        <w:rPr>
          <w:sz w:val="28"/>
          <w:szCs w:val="28"/>
        </w:rPr>
        <w:t xml:space="preserve">2.3. В целях снижения потерь поголовья оленей от нападения волков оленеводческим хозяйствам округа предоставлялись средства субсидии на </w:t>
      </w:r>
      <w:r w:rsidRPr="00FE4ADE">
        <w:rPr>
          <w:b/>
          <w:i/>
          <w:sz w:val="28"/>
          <w:szCs w:val="28"/>
        </w:rPr>
        <w:t>уничтожение хищников на маршрутах оленьих стад</w:t>
      </w:r>
      <w:r w:rsidRPr="00FE4ADE">
        <w:rPr>
          <w:sz w:val="28"/>
          <w:szCs w:val="28"/>
        </w:rPr>
        <w:t xml:space="preserve">. </w:t>
      </w:r>
      <w:r w:rsidRPr="00FE4ADE">
        <w:rPr>
          <w:b/>
          <w:i/>
          <w:sz w:val="28"/>
          <w:szCs w:val="28"/>
        </w:rPr>
        <w:t xml:space="preserve"> </w:t>
      </w:r>
    </w:p>
    <w:p w:rsidR="007B6128" w:rsidRPr="00FE4ADE" w:rsidRDefault="007B6128" w:rsidP="00502279">
      <w:pPr>
        <w:ind w:firstLine="708"/>
        <w:jc w:val="both"/>
        <w:rPr>
          <w:sz w:val="28"/>
          <w:szCs w:val="28"/>
        </w:rPr>
      </w:pPr>
      <w:r w:rsidRPr="00FE4ADE">
        <w:rPr>
          <w:sz w:val="28"/>
          <w:szCs w:val="28"/>
        </w:rPr>
        <w:t xml:space="preserve">В 2024 году средства субсидии на уничтожение хищников на маршрутах оленьих пастбищ предоставлены 15-и оленеводческим хозяйствам в общей сумме 6 570,0 тыс. рублей. </w:t>
      </w:r>
    </w:p>
    <w:p w:rsidR="007B6128" w:rsidRPr="00FE4ADE" w:rsidRDefault="007B6128" w:rsidP="00502279">
      <w:pPr>
        <w:pStyle w:val="ConsPlusNormal"/>
        <w:ind w:firstLine="709"/>
        <w:jc w:val="both"/>
        <w:rPr>
          <w:rFonts w:ascii="Times New Roman" w:hAnsi="Times New Roman"/>
          <w:sz w:val="28"/>
          <w:szCs w:val="28"/>
        </w:rPr>
      </w:pPr>
      <w:r w:rsidRPr="00FE4ADE">
        <w:rPr>
          <w:rFonts w:ascii="Times New Roman" w:hAnsi="Times New Roman"/>
          <w:sz w:val="28"/>
          <w:szCs w:val="28"/>
        </w:rPr>
        <w:t xml:space="preserve">Перечисление субсидии осуществлялось Департаментом на основании документов, предусмотренных пунктом 3.8. Порядка предоставления субсидии: заявлений на перечисление субсидии, справок-расчетов, заверенных копий договоров на приобретение шкуры волка и актов приема-передачи шкур хищников на склад. </w:t>
      </w:r>
    </w:p>
    <w:p w:rsidR="007B6128" w:rsidRPr="00FE4ADE" w:rsidRDefault="007B6128" w:rsidP="00502279">
      <w:pPr>
        <w:pStyle w:val="ConsPlusNormal"/>
        <w:ind w:firstLine="709"/>
        <w:jc w:val="both"/>
        <w:rPr>
          <w:rFonts w:ascii="Times New Roman" w:hAnsi="Times New Roman"/>
          <w:sz w:val="28"/>
          <w:szCs w:val="28"/>
        </w:rPr>
      </w:pPr>
      <w:r w:rsidRPr="00FE4ADE">
        <w:rPr>
          <w:rFonts w:ascii="Times New Roman" w:hAnsi="Times New Roman"/>
          <w:sz w:val="28"/>
          <w:szCs w:val="28"/>
        </w:rPr>
        <w:t>Согласно подпункту 3 пункта 3.8. Порядка предоставления субсидии финансовое обеспечение затрат на уничтожение хищников на маршрутах оленьих стад осуществляется в размере 100% от суммы документально подтвержденных затрат получателей субсидии, но не более 16,0 тыс.  рублей за одного добытого хищника.</w:t>
      </w:r>
    </w:p>
    <w:p w:rsidR="007B6128" w:rsidRPr="00FE4ADE" w:rsidRDefault="007B6128" w:rsidP="00502279">
      <w:pPr>
        <w:pStyle w:val="ConsPlusNormal"/>
        <w:ind w:firstLine="709"/>
        <w:jc w:val="both"/>
        <w:rPr>
          <w:rFonts w:ascii="Times New Roman" w:hAnsi="Times New Roman"/>
          <w:sz w:val="28"/>
          <w:szCs w:val="28"/>
        </w:rPr>
      </w:pPr>
      <w:r w:rsidRPr="00FE4ADE">
        <w:rPr>
          <w:rFonts w:ascii="Times New Roman" w:eastAsiaTheme="minorHAnsi" w:hAnsi="Times New Roman"/>
          <w:sz w:val="28"/>
          <w:szCs w:val="28"/>
        </w:rPr>
        <w:t xml:space="preserve">Департаментом в 2024 году установлен норматив затрат за шкуру одного добытого хищника </w:t>
      </w:r>
      <w:r w:rsidRPr="00FE4ADE">
        <w:rPr>
          <w:rFonts w:ascii="Times New Roman" w:hAnsi="Times New Roman"/>
          <w:sz w:val="28"/>
          <w:szCs w:val="28"/>
        </w:rPr>
        <w:t>в размере 40,0 тыс. рублей за шкуру самки и 30,0 тыс. рублей за шкуру самца,</w:t>
      </w:r>
      <w:r w:rsidRPr="00FE4ADE">
        <w:rPr>
          <w:rFonts w:ascii="Times New Roman" w:eastAsiaTheme="minorHAnsi" w:hAnsi="Times New Roman"/>
          <w:sz w:val="28"/>
          <w:szCs w:val="28"/>
        </w:rPr>
        <w:t xml:space="preserve"> что не соответствует размеру затрат, установленному </w:t>
      </w:r>
      <w:r w:rsidRPr="00FE4ADE">
        <w:rPr>
          <w:rFonts w:ascii="Times New Roman" w:hAnsi="Times New Roman"/>
          <w:sz w:val="28"/>
          <w:szCs w:val="28"/>
        </w:rPr>
        <w:t xml:space="preserve">подпунктом 3 пункта 3.8. Порядка предоставления субсидии. </w:t>
      </w:r>
    </w:p>
    <w:p w:rsidR="007B6128" w:rsidRPr="00FE4ADE" w:rsidRDefault="007B6128" w:rsidP="00502279">
      <w:pPr>
        <w:autoSpaceDE w:val="0"/>
        <w:autoSpaceDN w:val="0"/>
        <w:adjustRightInd w:val="0"/>
        <w:ind w:firstLine="708"/>
        <w:jc w:val="both"/>
        <w:rPr>
          <w:b/>
          <w:sz w:val="28"/>
          <w:szCs w:val="28"/>
        </w:rPr>
      </w:pPr>
      <w:r w:rsidRPr="00FE4ADE">
        <w:rPr>
          <w:sz w:val="28"/>
          <w:szCs w:val="28"/>
        </w:rPr>
        <w:t>Решение об увеличении в 2024 году норматива затрат за шкуру одного добытого хищника принято на рабочем совещании по подведению итогов хозяйственной деятельности муниципальных предприятий сельхозтоваропроизводителей и закреплено протоколом от 26 января 2024 года, при этом изменения в Порядок предоставления субсидии не были внесены.</w:t>
      </w:r>
      <w:r w:rsidRPr="00FE4ADE">
        <w:rPr>
          <w:b/>
          <w:sz w:val="28"/>
          <w:szCs w:val="28"/>
        </w:rPr>
        <w:t xml:space="preserve"> </w:t>
      </w:r>
    </w:p>
    <w:p w:rsidR="007B6128" w:rsidRPr="00FE4ADE" w:rsidRDefault="007B6128" w:rsidP="00502279">
      <w:pPr>
        <w:pStyle w:val="ConsPlusNormal"/>
        <w:ind w:firstLine="709"/>
        <w:jc w:val="both"/>
        <w:rPr>
          <w:rFonts w:ascii="Times New Roman" w:hAnsi="Times New Roman"/>
          <w:i/>
          <w:sz w:val="28"/>
          <w:szCs w:val="28"/>
        </w:rPr>
      </w:pPr>
      <w:r w:rsidRPr="00FE4ADE">
        <w:rPr>
          <w:rFonts w:ascii="Times New Roman" w:hAnsi="Times New Roman"/>
          <w:i/>
          <w:sz w:val="28"/>
          <w:szCs w:val="28"/>
        </w:rPr>
        <w:t>*</w:t>
      </w:r>
      <w:proofErr w:type="spellStart"/>
      <w:r w:rsidRPr="00FE4ADE">
        <w:rPr>
          <w:rFonts w:ascii="Times New Roman" w:hAnsi="Times New Roman"/>
          <w:i/>
          <w:sz w:val="28"/>
          <w:szCs w:val="28"/>
        </w:rPr>
        <w:t>Справочно</w:t>
      </w:r>
      <w:proofErr w:type="spellEnd"/>
      <w:r w:rsidRPr="00FE4ADE">
        <w:rPr>
          <w:rFonts w:ascii="Times New Roman" w:hAnsi="Times New Roman"/>
          <w:i/>
          <w:sz w:val="28"/>
          <w:szCs w:val="28"/>
        </w:rPr>
        <w:t>: согласно пояснениям Департамента, внесение изменений в Постановление Правительства Чукотского автономного округа от 22 января 2014 года №25 «О предоставлении субсидий на развитие отрасли животноводства, переработки и реализации продукции животноводства» в части финансового обеспечения затрат на уничтожение хищников на маршрутах оленьих стад планировалось в 2024 году в соответствии с решением, принятым на совещании руководителей сельскохозяйственных предприятий округа (протокол от 26 января 2024 года).</w:t>
      </w:r>
    </w:p>
    <w:p w:rsidR="007B6128" w:rsidRPr="00FE4ADE" w:rsidRDefault="007B6128" w:rsidP="00502279">
      <w:pPr>
        <w:pStyle w:val="ConsPlusNormal"/>
        <w:ind w:firstLine="709"/>
        <w:jc w:val="both"/>
        <w:rPr>
          <w:rFonts w:ascii="Times New Roman" w:hAnsi="Times New Roman"/>
          <w:i/>
          <w:sz w:val="28"/>
          <w:szCs w:val="28"/>
        </w:rPr>
      </w:pPr>
      <w:r w:rsidRPr="00FE4ADE">
        <w:rPr>
          <w:rFonts w:ascii="Times New Roman" w:hAnsi="Times New Roman"/>
          <w:i/>
          <w:sz w:val="28"/>
          <w:szCs w:val="28"/>
        </w:rPr>
        <w:t xml:space="preserve">На момент подготовки проекта постановления о внесении изменений, в структурном подразделении Департамента, ответственном за подготовку </w:t>
      </w:r>
      <w:r w:rsidRPr="00FE4ADE">
        <w:rPr>
          <w:rFonts w:ascii="Times New Roman" w:hAnsi="Times New Roman"/>
          <w:i/>
          <w:sz w:val="28"/>
          <w:szCs w:val="28"/>
        </w:rPr>
        <w:lastRenderedPageBreak/>
        <w:t>проекта постановления, произошли кадровые изменения и подготовкой проекта занимался новый сотрудник, которым положение, регулирующее финансовое обеспечение затрат на уничтожение хищников на маршрутах оленьих стад, было упущено. Данное упущение было выявлено ответственными специалистами Департамента при проведении анализа предоставления субсидии.</w:t>
      </w:r>
    </w:p>
    <w:p w:rsidR="007B6128" w:rsidRPr="00FE4ADE" w:rsidRDefault="007B6128" w:rsidP="00502279">
      <w:pPr>
        <w:pStyle w:val="ConsPlusNormal"/>
        <w:ind w:firstLine="709"/>
        <w:jc w:val="both"/>
        <w:rPr>
          <w:rFonts w:ascii="Times New Roman" w:hAnsi="Times New Roman"/>
          <w:i/>
          <w:sz w:val="28"/>
          <w:szCs w:val="28"/>
        </w:rPr>
      </w:pPr>
      <w:r w:rsidRPr="00FE4ADE">
        <w:rPr>
          <w:rFonts w:ascii="Times New Roman" w:hAnsi="Times New Roman"/>
          <w:i/>
          <w:sz w:val="28"/>
          <w:szCs w:val="28"/>
        </w:rPr>
        <w:t>Постановлением Правительства Чукотского автономного округа от         28 марта 2025 года №174 внесены изменения в Порядок предоставления субсидии, вступившие в действие с 1 января 2025 года, в соответствии с которыми нормы финансового обеспечения затрат на уничтожение хищников на маршрутах оленьих стад, предусмотренные подпунктом 3 пункта 3.8. Порядка предоставления субсидии, исключены. Нормативы затрат и порядок перечисления средств субсидии, в том числе на уничтожение хищников на маршрутах оленьих стад, устанавливаются приказами Департамента и Соглашениями.</w:t>
      </w:r>
    </w:p>
    <w:p w:rsidR="007B6128" w:rsidRPr="00FE4ADE" w:rsidRDefault="007B6128" w:rsidP="00502279">
      <w:pPr>
        <w:autoSpaceDE w:val="0"/>
        <w:autoSpaceDN w:val="0"/>
        <w:adjustRightInd w:val="0"/>
        <w:ind w:firstLine="708"/>
        <w:jc w:val="both"/>
        <w:rPr>
          <w:sz w:val="28"/>
          <w:szCs w:val="28"/>
        </w:rPr>
      </w:pPr>
      <w:r w:rsidRPr="00FE4ADE">
        <w:rPr>
          <w:sz w:val="28"/>
          <w:szCs w:val="28"/>
        </w:rPr>
        <w:t xml:space="preserve">Нарушение условий Порядка предоставления субсидии </w:t>
      </w:r>
      <w:r w:rsidRPr="00FE4ADE">
        <w:rPr>
          <w:color w:val="000000"/>
          <w:sz w:val="28"/>
          <w:szCs w:val="28"/>
        </w:rPr>
        <w:t xml:space="preserve">на финансовое обеспечение затрат, связанных с </w:t>
      </w:r>
      <w:r w:rsidRPr="00FE4ADE">
        <w:rPr>
          <w:sz w:val="28"/>
          <w:szCs w:val="28"/>
        </w:rPr>
        <w:t>производством и переработкой продукции северного оленеводства, содержит признаки административного правонарушения, предусмотренного частью 1 статьи 15.15.5 КоАП РФ.</w:t>
      </w:r>
    </w:p>
    <w:p w:rsidR="007B6128" w:rsidRPr="00FE4ADE" w:rsidRDefault="007B6128" w:rsidP="00502279">
      <w:pPr>
        <w:pStyle w:val="ConsPlusNormal"/>
        <w:ind w:firstLine="709"/>
        <w:jc w:val="both"/>
        <w:rPr>
          <w:rFonts w:ascii="Times New Roman" w:hAnsi="Times New Roman"/>
          <w:sz w:val="28"/>
          <w:szCs w:val="28"/>
        </w:rPr>
      </w:pPr>
      <w:r w:rsidRPr="00FE4ADE">
        <w:rPr>
          <w:rFonts w:ascii="Times New Roman" w:hAnsi="Times New Roman"/>
          <w:sz w:val="28"/>
          <w:szCs w:val="28"/>
        </w:rPr>
        <w:t>В 2024 году на маршрутах выпаса оленьих стад уничтожено 189 хищников (волков).  Расходы на уничтожение хищников на маршрутах выпаса оленьих стад составили 6 570,0 тыс. рублей, что подтверждено первичными учетными документами, и превысили расходы, исчисленный по нормативу, установленному Порядком предоставления субсидии (189 хищников х 16,0 тыс. рублей = 3 024,0 тыс. рублей), на 3 546,0 тыс. рублей.</w:t>
      </w:r>
    </w:p>
    <w:p w:rsidR="007B6128" w:rsidRPr="00FE4ADE" w:rsidRDefault="007B6128" w:rsidP="00502279">
      <w:pPr>
        <w:autoSpaceDE w:val="0"/>
        <w:autoSpaceDN w:val="0"/>
        <w:adjustRightInd w:val="0"/>
        <w:ind w:firstLine="708"/>
        <w:jc w:val="both"/>
        <w:rPr>
          <w:sz w:val="28"/>
          <w:szCs w:val="28"/>
        </w:rPr>
      </w:pPr>
      <w:r w:rsidRPr="00FE4ADE">
        <w:rPr>
          <w:sz w:val="28"/>
          <w:szCs w:val="28"/>
        </w:rPr>
        <w:t>Нарушение условий Порядка предоставления субсидии, привело к негативным последствиям, выразившимся в избыточных расходах окружного бюджета в сумме 3 546,0 тыс. рублей.</w:t>
      </w:r>
    </w:p>
    <w:bookmarkEnd w:id="46"/>
    <w:p w:rsidR="007B6128" w:rsidRPr="00FE4ADE" w:rsidRDefault="007B6128" w:rsidP="00502279">
      <w:pPr>
        <w:ind w:firstLine="700"/>
        <w:jc w:val="both"/>
        <w:rPr>
          <w:b/>
          <w:i/>
          <w:sz w:val="28"/>
          <w:szCs w:val="28"/>
        </w:rPr>
      </w:pPr>
      <w:r w:rsidRPr="00FE4ADE">
        <w:rPr>
          <w:sz w:val="28"/>
          <w:szCs w:val="28"/>
        </w:rPr>
        <w:t xml:space="preserve">2.4.  В 2024 году на </w:t>
      </w:r>
      <w:r w:rsidRPr="00FE4ADE">
        <w:rPr>
          <w:b/>
          <w:i/>
          <w:sz w:val="28"/>
          <w:szCs w:val="28"/>
        </w:rPr>
        <w:t xml:space="preserve">приобретение и пошив меховой одежды, обуви и изделий скорняжно-пошивочного производства для работников оленеводства </w:t>
      </w:r>
      <w:r w:rsidRPr="00FE4ADE">
        <w:rPr>
          <w:sz w:val="28"/>
          <w:szCs w:val="28"/>
        </w:rPr>
        <w:t xml:space="preserve">в целях обеспечения работников оленеводства меховой одеждой и обувью направлены средства субсидии в объеме 5 760,5 тыс. рублей. </w:t>
      </w:r>
    </w:p>
    <w:p w:rsidR="007B6128" w:rsidRPr="00FE4ADE" w:rsidRDefault="007B6128" w:rsidP="00502279">
      <w:pPr>
        <w:ind w:firstLine="708"/>
        <w:jc w:val="both"/>
        <w:rPr>
          <w:sz w:val="28"/>
          <w:szCs w:val="28"/>
        </w:rPr>
      </w:pPr>
      <w:r w:rsidRPr="00FE4ADE">
        <w:rPr>
          <w:sz w:val="28"/>
          <w:szCs w:val="28"/>
        </w:rPr>
        <w:t>В 2024 году средства субсидии на приобретение и пошив меховой одежды, обуви и изделий скорняжно-пошивочного производства для работников оленеводства предоставлены 16-и оленеводческим хозяйствам.</w:t>
      </w:r>
    </w:p>
    <w:p w:rsidR="007B6128" w:rsidRPr="00FE4ADE" w:rsidRDefault="007B6128" w:rsidP="00502279">
      <w:pPr>
        <w:pStyle w:val="ConsPlusNormal"/>
        <w:ind w:firstLine="709"/>
        <w:jc w:val="both"/>
        <w:rPr>
          <w:rFonts w:ascii="Times New Roman" w:hAnsi="Times New Roman" w:cs="Times New Roman"/>
          <w:sz w:val="28"/>
          <w:szCs w:val="28"/>
        </w:rPr>
      </w:pPr>
      <w:r w:rsidRPr="00FE4ADE">
        <w:rPr>
          <w:rFonts w:ascii="Times New Roman" w:hAnsi="Times New Roman" w:cs="Times New Roman"/>
          <w:sz w:val="28"/>
          <w:szCs w:val="28"/>
        </w:rPr>
        <w:t>Размер субсидии определялся исходя из потребности в специальной меховой одежде, обуви и в изделиях скорняжно-пошивочного производства в соответствии с нормативами обеспеченности и предельными размерами финансового обеспечения затрат за единицу, утвержденными в приложениях 2, 3 к Порядку предоставления субсидии.</w:t>
      </w:r>
    </w:p>
    <w:p w:rsidR="007B6128" w:rsidRPr="00FE4ADE" w:rsidRDefault="007B6128" w:rsidP="00502279">
      <w:pPr>
        <w:pStyle w:val="af9"/>
        <w:ind w:firstLine="709"/>
        <w:jc w:val="both"/>
        <w:rPr>
          <w:sz w:val="28"/>
          <w:szCs w:val="28"/>
        </w:rPr>
      </w:pPr>
      <w:r w:rsidRPr="00FE4ADE">
        <w:rPr>
          <w:sz w:val="28"/>
          <w:szCs w:val="28"/>
        </w:rPr>
        <w:t>Субсидия перечислена Департаментом на основании заявленной потребности получателей в полном объеме, в соответствии с требованиями Порядка предоставления субсидии.</w:t>
      </w:r>
    </w:p>
    <w:p w:rsidR="007B6128" w:rsidRPr="00FE4ADE" w:rsidRDefault="007B6128" w:rsidP="00502279">
      <w:pPr>
        <w:ind w:firstLine="708"/>
        <w:jc w:val="both"/>
        <w:rPr>
          <w:sz w:val="28"/>
          <w:szCs w:val="28"/>
        </w:rPr>
      </w:pPr>
      <w:r w:rsidRPr="00FE4ADE">
        <w:rPr>
          <w:sz w:val="28"/>
          <w:szCs w:val="28"/>
        </w:rPr>
        <w:t xml:space="preserve">  В 2024 году за счет средств субсидии приобретено (пошито) 593 единицы меховой специальной одежды, обуви и изделий скорняжно-пошивочного </w:t>
      </w:r>
      <w:r w:rsidRPr="00FE4ADE">
        <w:rPr>
          <w:sz w:val="28"/>
          <w:szCs w:val="28"/>
        </w:rPr>
        <w:lastRenderedPageBreak/>
        <w:t>производства. Расходы составили 5 760,7 тыс. рублей (с учетом остатка средств субсидии прошлого финансового года в сумме 0,2 тыс. рублей).</w:t>
      </w:r>
    </w:p>
    <w:p w:rsidR="007B6128" w:rsidRPr="00FE4ADE" w:rsidRDefault="007B6128" w:rsidP="00502279">
      <w:pPr>
        <w:ind w:firstLine="708"/>
        <w:jc w:val="both"/>
        <w:rPr>
          <w:color w:val="000000"/>
          <w:sz w:val="28"/>
          <w:szCs w:val="28"/>
        </w:rPr>
      </w:pPr>
      <w:r w:rsidRPr="00FE4ADE">
        <w:rPr>
          <w:color w:val="000000"/>
          <w:sz w:val="28"/>
          <w:szCs w:val="28"/>
        </w:rPr>
        <w:t xml:space="preserve">Нарушений при предоставлении средств субсидии на указанные цели не установлено. </w:t>
      </w:r>
    </w:p>
    <w:p w:rsidR="007B6128" w:rsidRPr="00FE4ADE" w:rsidRDefault="007B6128" w:rsidP="00502279">
      <w:pPr>
        <w:ind w:firstLine="700"/>
        <w:jc w:val="both"/>
        <w:rPr>
          <w:sz w:val="28"/>
          <w:szCs w:val="28"/>
        </w:rPr>
      </w:pPr>
      <w:r w:rsidRPr="00FE4ADE">
        <w:rPr>
          <w:sz w:val="28"/>
          <w:szCs w:val="28"/>
        </w:rPr>
        <w:t>2.5. В рамках направления расходов «</w:t>
      </w:r>
      <w:r w:rsidRPr="00FE4ADE">
        <w:rPr>
          <w:b/>
          <w:i/>
          <w:sz w:val="28"/>
          <w:szCs w:val="28"/>
        </w:rPr>
        <w:t xml:space="preserve">Доставка продукции» </w:t>
      </w:r>
      <w:r w:rsidRPr="00FE4ADE">
        <w:rPr>
          <w:sz w:val="28"/>
          <w:szCs w:val="28"/>
        </w:rPr>
        <w:t xml:space="preserve">осуществлялось полное или частичное покрытие издержек сельскохозяйственных организаций по доставке мясной продукции оленеводства от забойных пунктов до торгово-перерабатывающих предприятий и (или) предприятий общественного питания, ведущих свою деятельность на территории Чукотского автономного округа. </w:t>
      </w:r>
    </w:p>
    <w:p w:rsidR="007B6128" w:rsidRPr="00FE4ADE" w:rsidRDefault="007B6128" w:rsidP="00502279">
      <w:pPr>
        <w:ind w:firstLine="708"/>
        <w:jc w:val="both"/>
        <w:rPr>
          <w:sz w:val="28"/>
          <w:szCs w:val="28"/>
        </w:rPr>
      </w:pPr>
      <w:r w:rsidRPr="00FE4ADE">
        <w:rPr>
          <w:sz w:val="28"/>
          <w:szCs w:val="28"/>
        </w:rPr>
        <w:t>Субсидия предоставлена одному получателю – СПК «Чукотка», в сумме         11 958,0 тыс. рублей, размер субсидии определен исходя из заявленной потребности в пределах утвержденных лимитов бюджетных обязательств.</w:t>
      </w:r>
    </w:p>
    <w:p w:rsidR="007B6128" w:rsidRPr="00FE4ADE" w:rsidRDefault="007B6128" w:rsidP="00502279">
      <w:pPr>
        <w:pStyle w:val="af9"/>
        <w:widowControl w:val="0"/>
        <w:ind w:firstLine="709"/>
        <w:jc w:val="both"/>
        <w:rPr>
          <w:sz w:val="28"/>
          <w:szCs w:val="28"/>
        </w:rPr>
      </w:pPr>
      <w:r w:rsidRPr="00FE4ADE">
        <w:rPr>
          <w:sz w:val="28"/>
          <w:szCs w:val="28"/>
        </w:rPr>
        <w:t>Расходы на доставку мясной продукции оленеводства произведены в сумме 16 661,3 тыс. рублей, из них за счет средств остатков субсидии прошлого финансового года – 4 703,3 тыс. рублей.</w:t>
      </w:r>
    </w:p>
    <w:p w:rsidR="007B6128" w:rsidRPr="00FE4ADE" w:rsidRDefault="007B6128" w:rsidP="00502279">
      <w:pPr>
        <w:pStyle w:val="af9"/>
        <w:widowControl w:val="0"/>
        <w:ind w:firstLine="709"/>
        <w:jc w:val="both"/>
        <w:rPr>
          <w:sz w:val="28"/>
          <w:szCs w:val="28"/>
        </w:rPr>
      </w:pPr>
      <w:r w:rsidRPr="00FE4ADE">
        <w:rPr>
          <w:sz w:val="28"/>
          <w:szCs w:val="28"/>
        </w:rPr>
        <w:t>В 2024 году от забойных пунктов до торгово-перерабатывающих предприятий и предприятий общественного питания округа доставлено                  59,8 тонн мясной продукции оленеводства.</w:t>
      </w:r>
    </w:p>
    <w:p w:rsidR="007B6128" w:rsidRPr="00FE4ADE" w:rsidRDefault="007B6128" w:rsidP="00502279">
      <w:pPr>
        <w:ind w:firstLine="708"/>
        <w:jc w:val="both"/>
        <w:rPr>
          <w:color w:val="000000"/>
          <w:sz w:val="28"/>
          <w:szCs w:val="28"/>
        </w:rPr>
      </w:pPr>
      <w:r w:rsidRPr="00FE4ADE">
        <w:rPr>
          <w:color w:val="000000"/>
          <w:sz w:val="28"/>
          <w:szCs w:val="28"/>
        </w:rPr>
        <w:t xml:space="preserve">Нарушений при предоставлении средств субсидии на указанные цели не установлено. </w:t>
      </w:r>
    </w:p>
    <w:p w:rsidR="007B6128" w:rsidRPr="00FE4ADE" w:rsidRDefault="007B6128" w:rsidP="00502279">
      <w:pPr>
        <w:widowControl w:val="0"/>
        <w:ind w:firstLine="700"/>
        <w:jc w:val="both"/>
        <w:rPr>
          <w:sz w:val="28"/>
          <w:szCs w:val="28"/>
        </w:rPr>
      </w:pPr>
      <w:r w:rsidRPr="00FE4ADE">
        <w:rPr>
          <w:sz w:val="28"/>
          <w:szCs w:val="28"/>
        </w:rPr>
        <w:t xml:space="preserve">2.6. В рамках направления расходов </w:t>
      </w:r>
      <w:r w:rsidRPr="00FE4ADE">
        <w:rPr>
          <w:b/>
          <w:i/>
          <w:sz w:val="28"/>
          <w:szCs w:val="28"/>
        </w:rPr>
        <w:t>«Выполнение работ по определению состояния и возможности использования земельных участков сельскохозяйственными товаропроизводителями»</w:t>
      </w:r>
      <w:r w:rsidRPr="00FE4ADE">
        <w:rPr>
          <w:sz w:val="28"/>
          <w:szCs w:val="28"/>
        </w:rPr>
        <w:t xml:space="preserve"> осуществлялась оценка качества оленьих пастбищ, находящихся на территориях традиционного природопользования Чукотского автономного округа.</w:t>
      </w:r>
    </w:p>
    <w:p w:rsidR="007B6128" w:rsidRPr="005306C5" w:rsidRDefault="007B6128" w:rsidP="00502279">
      <w:pPr>
        <w:pStyle w:val="ConsPlusNormal"/>
        <w:ind w:firstLine="709"/>
        <w:jc w:val="both"/>
        <w:rPr>
          <w:rFonts w:ascii="Times New Roman" w:hAnsi="Times New Roman" w:cs="Times New Roman"/>
          <w:sz w:val="28"/>
          <w:szCs w:val="28"/>
        </w:rPr>
      </w:pPr>
      <w:r w:rsidRPr="00FE4ADE">
        <w:rPr>
          <w:rFonts w:ascii="Times New Roman" w:hAnsi="Times New Roman" w:cs="Times New Roman"/>
          <w:sz w:val="28"/>
          <w:szCs w:val="28"/>
        </w:rPr>
        <w:t>Субсидия на финансовое обеспечение затрат, связанных с выполнением работ по определению состояния и возможности использования земельных участков сельскохозяйственными товаропроизводителями</w:t>
      </w:r>
      <w:r w:rsidRPr="005306C5">
        <w:rPr>
          <w:rFonts w:ascii="Times New Roman" w:hAnsi="Times New Roman" w:cs="Times New Roman"/>
          <w:sz w:val="28"/>
          <w:szCs w:val="28"/>
        </w:rPr>
        <w:t xml:space="preserve">, предоставлена </w:t>
      </w:r>
      <w:r>
        <w:rPr>
          <w:rFonts w:ascii="Times New Roman" w:hAnsi="Times New Roman" w:cs="Times New Roman"/>
          <w:sz w:val="28"/>
          <w:szCs w:val="28"/>
        </w:rPr>
        <w:t xml:space="preserve">            </w:t>
      </w:r>
      <w:r w:rsidRPr="005306C5">
        <w:rPr>
          <w:rFonts w:ascii="Times New Roman" w:hAnsi="Times New Roman" w:cs="Times New Roman"/>
          <w:sz w:val="28"/>
          <w:szCs w:val="28"/>
        </w:rPr>
        <w:t>в 202</w:t>
      </w:r>
      <w:r>
        <w:rPr>
          <w:rFonts w:ascii="Times New Roman" w:hAnsi="Times New Roman" w:cs="Times New Roman"/>
          <w:sz w:val="28"/>
          <w:szCs w:val="28"/>
        </w:rPr>
        <w:t>4</w:t>
      </w:r>
      <w:r w:rsidRPr="005306C5">
        <w:rPr>
          <w:rFonts w:ascii="Times New Roman" w:hAnsi="Times New Roman" w:cs="Times New Roman"/>
          <w:sz w:val="28"/>
          <w:szCs w:val="28"/>
        </w:rPr>
        <w:t xml:space="preserve"> году 3-м </w:t>
      </w:r>
      <w:r>
        <w:rPr>
          <w:rFonts w:ascii="Times New Roman" w:hAnsi="Times New Roman" w:cs="Times New Roman"/>
          <w:sz w:val="28"/>
          <w:szCs w:val="28"/>
        </w:rPr>
        <w:t>оленеводческим хозяйствам</w:t>
      </w:r>
      <w:r w:rsidRPr="005306C5">
        <w:rPr>
          <w:rFonts w:ascii="Times New Roman" w:hAnsi="Times New Roman" w:cs="Times New Roman"/>
          <w:sz w:val="28"/>
          <w:szCs w:val="28"/>
        </w:rPr>
        <w:t xml:space="preserve"> в общей сумме </w:t>
      </w:r>
      <w:r>
        <w:rPr>
          <w:rFonts w:ascii="Times New Roman" w:hAnsi="Times New Roman" w:cs="Times New Roman"/>
          <w:sz w:val="28"/>
          <w:szCs w:val="28"/>
        </w:rPr>
        <w:t>9 650</w:t>
      </w:r>
      <w:r w:rsidRPr="005306C5">
        <w:rPr>
          <w:rFonts w:ascii="Times New Roman" w:hAnsi="Times New Roman" w:cs="Times New Roman"/>
          <w:sz w:val="28"/>
          <w:szCs w:val="28"/>
        </w:rPr>
        <w:t>,0 тыс. рублей.</w:t>
      </w:r>
    </w:p>
    <w:p w:rsidR="007B6128" w:rsidRDefault="007B6128" w:rsidP="00502279">
      <w:pPr>
        <w:ind w:firstLine="708"/>
        <w:jc w:val="both"/>
        <w:rPr>
          <w:sz w:val="28"/>
          <w:szCs w:val="28"/>
        </w:rPr>
      </w:pPr>
      <w:r>
        <w:rPr>
          <w:sz w:val="28"/>
          <w:szCs w:val="28"/>
        </w:rPr>
        <w:t xml:space="preserve">Размер </w:t>
      </w:r>
      <w:r w:rsidRPr="005306C5">
        <w:rPr>
          <w:sz w:val="28"/>
          <w:szCs w:val="28"/>
        </w:rPr>
        <w:t>субсидии определ</w:t>
      </w:r>
      <w:r>
        <w:rPr>
          <w:sz w:val="28"/>
          <w:szCs w:val="28"/>
        </w:rPr>
        <w:t>ен</w:t>
      </w:r>
      <w:r w:rsidRPr="005306C5">
        <w:rPr>
          <w:sz w:val="28"/>
          <w:szCs w:val="28"/>
        </w:rPr>
        <w:t xml:space="preserve"> исходя из заявленной </w:t>
      </w:r>
      <w:r>
        <w:rPr>
          <w:sz w:val="28"/>
          <w:szCs w:val="28"/>
        </w:rPr>
        <w:t xml:space="preserve">фактической </w:t>
      </w:r>
      <w:r w:rsidRPr="005306C5">
        <w:rPr>
          <w:sz w:val="28"/>
          <w:szCs w:val="28"/>
        </w:rPr>
        <w:t>потребности в пределах утвержденных лимитов бюджетных обязательств.</w:t>
      </w:r>
      <w:r>
        <w:rPr>
          <w:sz w:val="28"/>
          <w:szCs w:val="28"/>
        </w:rPr>
        <w:t xml:space="preserve"> Средства субсидии перечислены получателям в полном объеме.</w:t>
      </w:r>
    </w:p>
    <w:p w:rsidR="007B6128" w:rsidRDefault="007B6128" w:rsidP="00502279">
      <w:pPr>
        <w:ind w:firstLine="708"/>
        <w:jc w:val="both"/>
        <w:rPr>
          <w:color w:val="000000"/>
          <w:sz w:val="28"/>
          <w:szCs w:val="28"/>
        </w:rPr>
      </w:pPr>
      <w:r>
        <w:rPr>
          <w:sz w:val="28"/>
          <w:szCs w:val="28"/>
        </w:rPr>
        <w:t xml:space="preserve">В проверяемом периоде проведены </w:t>
      </w:r>
      <w:r w:rsidRPr="005306C5">
        <w:rPr>
          <w:sz w:val="28"/>
          <w:szCs w:val="28"/>
        </w:rPr>
        <w:t>геоботанические исследования использования земель общей</w:t>
      </w:r>
      <w:r>
        <w:rPr>
          <w:sz w:val="28"/>
          <w:szCs w:val="28"/>
        </w:rPr>
        <w:t xml:space="preserve"> площадью</w:t>
      </w:r>
      <w:r w:rsidRPr="005306C5">
        <w:rPr>
          <w:sz w:val="28"/>
          <w:szCs w:val="28"/>
        </w:rPr>
        <w:t xml:space="preserve"> </w:t>
      </w:r>
      <w:r>
        <w:rPr>
          <w:sz w:val="28"/>
          <w:szCs w:val="28"/>
        </w:rPr>
        <w:t xml:space="preserve">6 562 тыс. га на сумму 9 650,0 тыс. рублей </w:t>
      </w:r>
      <w:r w:rsidRPr="005306C5">
        <w:rPr>
          <w:sz w:val="28"/>
          <w:szCs w:val="28"/>
        </w:rPr>
        <w:t xml:space="preserve">в соответствии с заключенными контрактами, в том числе: МУ СХП </w:t>
      </w:r>
      <w:r>
        <w:rPr>
          <w:sz w:val="28"/>
          <w:szCs w:val="28"/>
        </w:rPr>
        <w:t xml:space="preserve">БМР </w:t>
      </w:r>
      <w:r w:rsidRPr="005306C5">
        <w:rPr>
          <w:sz w:val="28"/>
          <w:szCs w:val="28"/>
        </w:rPr>
        <w:t>«</w:t>
      </w:r>
      <w:r>
        <w:rPr>
          <w:sz w:val="28"/>
          <w:szCs w:val="28"/>
        </w:rPr>
        <w:t>Островное</w:t>
      </w:r>
      <w:r w:rsidRPr="005306C5">
        <w:rPr>
          <w:sz w:val="28"/>
          <w:szCs w:val="28"/>
        </w:rPr>
        <w:t xml:space="preserve">» на площади  </w:t>
      </w:r>
      <w:r>
        <w:rPr>
          <w:sz w:val="28"/>
          <w:szCs w:val="28"/>
        </w:rPr>
        <w:t>3 876</w:t>
      </w:r>
      <w:r w:rsidRPr="005306C5">
        <w:rPr>
          <w:sz w:val="28"/>
          <w:szCs w:val="28"/>
        </w:rPr>
        <w:t xml:space="preserve"> тыс. га; МУП СХП «</w:t>
      </w:r>
      <w:proofErr w:type="spellStart"/>
      <w:r>
        <w:rPr>
          <w:sz w:val="28"/>
          <w:szCs w:val="28"/>
        </w:rPr>
        <w:t>Канчаланский</w:t>
      </w:r>
      <w:proofErr w:type="spellEnd"/>
      <w:r w:rsidRPr="005306C5">
        <w:rPr>
          <w:sz w:val="28"/>
          <w:szCs w:val="28"/>
        </w:rPr>
        <w:t xml:space="preserve">» на площади </w:t>
      </w:r>
      <w:r>
        <w:rPr>
          <w:sz w:val="28"/>
          <w:szCs w:val="28"/>
        </w:rPr>
        <w:t xml:space="preserve">2 372 </w:t>
      </w:r>
      <w:r w:rsidRPr="005306C5">
        <w:rPr>
          <w:sz w:val="28"/>
          <w:szCs w:val="28"/>
        </w:rPr>
        <w:t xml:space="preserve">тыс. га; </w:t>
      </w:r>
      <w:r>
        <w:rPr>
          <w:sz w:val="28"/>
          <w:szCs w:val="28"/>
        </w:rPr>
        <w:t xml:space="preserve">КФХ </w:t>
      </w:r>
      <w:proofErr w:type="spellStart"/>
      <w:r>
        <w:rPr>
          <w:sz w:val="28"/>
          <w:szCs w:val="28"/>
        </w:rPr>
        <w:t>Чейвытегин</w:t>
      </w:r>
      <w:proofErr w:type="spellEnd"/>
      <w:r>
        <w:rPr>
          <w:sz w:val="28"/>
          <w:szCs w:val="28"/>
        </w:rPr>
        <w:t xml:space="preserve"> А.С. – </w:t>
      </w:r>
      <w:r w:rsidRPr="005306C5">
        <w:rPr>
          <w:sz w:val="28"/>
          <w:szCs w:val="28"/>
        </w:rPr>
        <w:t xml:space="preserve">на площади </w:t>
      </w:r>
      <w:r>
        <w:rPr>
          <w:sz w:val="28"/>
          <w:szCs w:val="28"/>
        </w:rPr>
        <w:t>314</w:t>
      </w:r>
      <w:r w:rsidRPr="005306C5">
        <w:rPr>
          <w:sz w:val="28"/>
          <w:szCs w:val="28"/>
        </w:rPr>
        <w:t xml:space="preserve"> тыс. га.</w:t>
      </w:r>
      <w:r>
        <w:rPr>
          <w:sz w:val="28"/>
          <w:szCs w:val="28"/>
        </w:rPr>
        <w:t xml:space="preserve"> </w:t>
      </w:r>
      <w:r w:rsidRPr="005306C5">
        <w:rPr>
          <w:color w:val="000000"/>
          <w:sz w:val="28"/>
          <w:szCs w:val="28"/>
        </w:rPr>
        <w:t xml:space="preserve">Нарушений при предоставлении средств субсидии на указанные цели не установлено. </w:t>
      </w:r>
    </w:p>
    <w:p w:rsidR="007B6128" w:rsidRDefault="007B6128" w:rsidP="00502279">
      <w:pPr>
        <w:pStyle w:val="aa"/>
        <w:ind w:firstLine="697"/>
        <w:jc w:val="both"/>
        <w:rPr>
          <w:sz w:val="28"/>
          <w:szCs w:val="28"/>
        </w:rPr>
      </w:pPr>
      <w:r w:rsidRPr="005306C5">
        <w:rPr>
          <w:sz w:val="28"/>
          <w:szCs w:val="28"/>
        </w:rPr>
        <w:t>2.</w:t>
      </w:r>
      <w:r>
        <w:rPr>
          <w:sz w:val="28"/>
          <w:szCs w:val="28"/>
        </w:rPr>
        <w:t>7</w:t>
      </w:r>
      <w:r w:rsidRPr="005306C5">
        <w:rPr>
          <w:sz w:val="28"/>
          <w:szCs w:val="28"/>
        </w:rPr>
        <w:t>. </w:t>
      </w:r>
      <w:r>
        <w:rPr>
          <w:sz w:val="28"/>
          <w:szCs w:val="28"/>
        </w:rPr>
        <w:t xml:space="preserve">В целях усиления материально-технического оснащения </w:t>
      </w:r>
      <w:r w:rsidRPr="005306C5">
        <w:rPr>
          <w:sz w:val="28"/>
          <w:szCs w:val="28"/>
        </w:rPr>
        <w:t>сельхозтоваропроизводител</w:t>
      </w:r>
      <w:r>
        <w:rPr>
          <w:sz w:val="28"/>
          <w:szCs w:val="28"/>
        </w:rPr>
        <w:t xml:space="preserve">ей в 2024 году на </w:t>
      </w:r>
      <w:r w:rsidRPr="00E810E6">
        <w:rPr>
          <w:b/>
          <w:i/>
          <w:sz w:val="28"/>
          <w:szCs w:val="28"/>
        </w:rPr>
        <w:t>«п</w:t>
      </w:r>
      <w:r w:rsidRPr="005306C5">
        <w:rPr>
          <w:b/>
          <w:i/>
          <w:sz w:val="28"/>
          <w:szCs w:val="28"/>
        </w:rPr>
        <w:t>риобретение и доставк</w:t>
      </w:r>
      <w:r>
        <w:rPr>
          <w:b/>
          <w:i/>
          <w:sz w:val="28"/>
          <w:szCs w:val="28"/>
        </w:rPr>
        <w:t>у</w:t>
      </w:r>
      <w:r w:rsidRPr="005306C5">
        <w:rPr>
          <w:b/>
          <w:i/>
          <w:sz w:val="28"/>
          <w:szCs w:val="28"/>
        </w:rPr>
        <w:t xml:space="preserve"> специализированной техники, материально-техническое оснащение и обустройство оленеводческих бригад»</w:t>
      </w:r>
      <w:r>
        <w:rPr>
          <w:b/>
          <w:i/>
          <w:sz w:val="28"/>
          <w:szCs w:val="28"/>
        </w:rPr>
        <w:t xml:space="preserve"> </w:t>
      </w:r>
      <w:r w:rsidRPr="000D052B">
        <w:rPr>
          <w:sz w:val="28"/>
          <w:szCs w:val="28"/>
        </w:rPr>
        <w:t>направлены средства</w:t>
      </w:r>
      <w:r>
        <w:rPr>
          <w:sz w:val="28"/>
          <w:szCs w:val="28"/>
        </w:rPr>
        <w:t xml:space="preserve"> субсидии в объеме 74 375,3 тыс. рублей, из них в рамках Соглашения </w:t>
      </w:r>
      <w:r w:rsidRPr="0057449C">
        <w:rPr>
          <w:sz w:val="28"/>
          <w:szCs w:val="28"/>
        </w:rPr>
        <w:t xml:space="preserve">между Федеральным агентством по делам национальностей и Правительством Чукотского автономного округа о </w:t>
      </w:r>
      <w:r w:rsidRPr="0057449C">
        <w:rPr>
          <w:sz w:val="28"/>
          <w:szCs w:val="28"/>
        </w:rPr>
        <w:lastRenderedPageBreak/>
        <w:t>предоставлении субсидии из федерального бюджета бюджету субъекта Российской Федерации от 28 декабря 2023 года №380-09-2024-060</w:t>
      </w:r>
      <w:r>
        <w:rPr>
          <w:sz w:val="28"/>
          <w:szCs w:val="28"/>
        </w:rPr>
        <w:t xml:space="preserve"> </w:t>
      </w:r>
      <w:r w:rsidRPr="0057449C">
        <w:rPr>
          <w:sz w:val="28"/>
          <w:szCs w:val="28"/>
        </w:rPr>
        <w:t>в целях достижения</w:t>
      </w:r>
      <w:r>
        <w:rPr>
          <w:sz w:val="28"/>
          <w:szCs w:val="28"/>
        </w:rPr>
        <w:t xml:space="preserve"> показателей государственной программы Российской Федерации «Реализация государственной национальной политики»</w:t>
      </w:r>
      <w:r>
        <w:rPr>
          <w:rStyle w:val="ac"/>
          <w:sz w:val="28"/>
          <w:szCs w:val="28"/>
        </w:rPr>
        <w:footnoteReference w:id="63"/>
      </w:r>
      <w:r>
        <w:rPr>
          <w:sz w:val="28"/>
          <w:szCs w:val="28"/>
        </w:rPr>
        <w:t xml:space="preserve"> – 12 587,9 тыс. рублей. </w:t>
      </w:r>
    </w:p>
    <w:p w:rsidR="007B6128" w:rsidRDefault="007B6128" w:rsidP="00502279">
      <w:pPr>
        <w:ind w:firstLine="708"/>
        <w:jc w:val="both"/>
        <w:rPr>
          <w:sz w:val="28"/>
          <w:szCs w:val="28"/>
        </w:rPr>
      </w:pPr>
      <w:r w:rsidRPr="005306C5">
        <w:rPr>
          <w:sz w:val="28"/>
          <w:szCs w:val="28"/>
        </w:rPr>
        <w:t>В 202</w:t>
      </w:r>
      <w:r>
        <w:rPr>
          <w:sz w:val="28"/>
          <w:szCs w:val="28"/>
        </w:rPr>
        <w:t>4</w:t>
      </w:r>
      <w:r w:rsidRPr="005306C5">
        <w:rPr>
          <w:sz w:val="28"/>
          <w:szCs w:val="28"/>
        </w:rPr>
        <w:t xml:space="preserve"> году </w:t>
      </w:r>
      <w:r>
        <w:rPr>
          <w:sz w:val="28"/>
          <w:szCs w:val="28"/>
        </w:rPr>
        <w:t xml:space="preserve">средства </w:t>
      </w:r>
      <w:r w:rsidRPr="005306C5">
        <w:rPr>
          <w:sz w:val="28"/>
          <w:szCs w:val="28"/>
        </w:rPr>
        <w:t>субсиди</w:t>
      </w:r>
      <w:r>
        <w:rPr>
          <w:sz w:val="28"/>
          <w:szCs w:val="28"/>
        </w:rPr>
        <w:t>и</w:t>
      </w:r>
      <w:r w:rsidRPr="005306C5">
        <w:rPr>
          <w:sz w:val="28"/>
          <w:szCs w:val="28"/>
        </w:rPr>
        <w:t xml:space="preserve"> на </w:t>
      </w:r>
      <w:r w:rsidRPr="006211D4">
        <w:rPr>
          <w:sz w:val="28"/>
          <w:szCs w:val="28"/>
        </w:rPr>
        <w:t xml:space="preserve">приобретение и доставку специализированной техники, материально-техническое оснащение и обустройство оленеводческих бригад </w:t>
      </w:r>
      <w:r w:rsidRPr="005306C5">
        <w:rPr>
          <w:sz w:val="28"/>
          <w:szCs w:val="28"/>
        </w:rPr>
        <w:t>предоставлен</w:t>
      </w:r>
      <w:r>
        <w:rPr>
          <w:sz w:val="28"/>
          <w:szCs w:val="28"/>
        </w:rPr>
        <w:t>ы 6</w:t>
      </w:r>
      <w:r w:rsidRPr="005306C5">
        <w:rPr>
          <w:sz w:val="28"/>
          <w:szCs w:val="28"/>
        </w:rPr>
        <w:t xml:space="preserve">-и </w:t>
      </w:r>
      <w:r>
        <w:rPr>
          <w:sz w:val="28"/>
          <w:szCs w:val="28"/>
        </w:rPr>
        <w:t xml:space="preserve">оленеводческим хозяйствам. </w:t>
      </w:r>
    </w:p>
    <w:p w:rsidR="007B6128" w:rsidRPr="005306C5" w:rsidRDefault="007B6128" w:rsidP="00502279">
      <w:pPr>
        <w:pStyle w:val="ConsPlusNormal"/>
        <w:ind w:firstLine="709"/>
        <w:jc w:val="both"/>
        <w:rPr>
          <w:rFonts w:ascii="Times New Roman" w:hAnsi="Times New Roman" w:cs="Times New Roman"/>
          <w:sz w:val="28"/>
          <w:szCs w:val="28"/>
        </w:rPr>
      </w:pPr>
      <w:r w:rsidRPr="005306C5">
        <w:rPr>
          <w:rFonts w:ascii="Times New Roman" w:hAnsi="Times New Roman" w:cs="Times New Roman"/>
          <w:sz w:val="28"/>
          <w:szCs w:val="28"/>
        </w:rPr>
        <w:t xml:space="preserve">Размер субсидии определялся исходя из </w:t>
      </w:r>
      <w:r>
        <w:rPr>
          <w:rFonts w:ascii="Times New Roman" w:hAnsi="Times New Roman" w:cs="Times New Roman"/>
          <w:sz w:val="28"/>
          <w:szCs w:val="28"/>
        </w:rPr>
        <w:t>заявленной</w:t>
      </w:r>
      <w:r w:rsidRPr="005306C5">
        <w:rPr>
          <w:rFonts w:ascii="Times New Roman" w:hAnsi="Times New Roman" w:cs="Times New Roman"/>
          <w:sz w:val="28"/>
          <w:szCs w:val="28"/>
        </w:rPr>
        <w:t xml:space="preserve"> потребности в приобретении и доставке </w:t>
      </w:r>
      <w:r w:rsidRPr="005306C5">
        <w:rPr>
          <w:rFonts w:ascii="Times New Roman" w:hAnsi="Times New Roman"/>
          <w:sz w:val="28"/>
          <w:szCs w:val="28"/>
        </w:rPr>
        <w:t>специализированной техники для нужд сельскохозяйственных товаропроизводителей Чукотского автономного округа, потребности в материально-техническом оснащении и обустройстве оленеводческих бригад, объектов, находящихся на маршрутах выпаса домашних северных оленей,</w:t>
      </w:r>
      <w:r w:rsidRPr="005306C5">
        <w:rPr>
          <w:rFonts w:ascii="Times New Roman" w:hAnsi="Times New Roman" w:cs="Times New Roman"/>
          <w:sz w:val="28"/>
          <w:szCs w:val="28"/>
        </w:rPr>
        <w:t xml:space="preserve"> </w:t>
      </w:r>
      <w:r>
        <w:rPr>
          <w:rFonts w:ascii="Times New Roman" w:hAnsi="Times New Roman" w:cs="Times New Roman"/>
          <w:sz w:val="28"/>
          <w:szCs w:val="28"/>
        </w:rPr>
        <w:t xml:space="preserve">подтвержденной документально </w:t>
      </w:r>
      <w:r w:rsidRPr="005306C5">
        <w:rPr>
          <w:rFonts w:ascii="Times New Roman" w:hAnsi="Times New Roman" w:cs="Times New Roman"/>
          <w:sz w:val="28"/>
          <w:szCs w:val="28"/>
        </w:rPr>
        <w:t>в соответствии с требованиями Порядка</w:t>
      </w:r>
      <w:r>
        <w:rPr>
          <w:rFonts w:ascii="Times New Roman" w:hAnsi="Times New Roman" w:cs="Times New Roman"/>
          <w:sz w:val="28"/>
          <w:szCs w:val="28"/>
        </w:rPr>
        <w:t xml:space="preserve"> предоставления субсидии</w:t>
      </w:r>
      <w:r w:rsidRPr="005306C5">
        <w:rPr>
          <w:rFonts w:ascii="Times New Roman" w:hAnsi="Times New Roman" w:cs="Times New Roman"/>
          <w:sz w:val="28"/>
          <w:szCs w:val="28"/>
        </w:rPr>
        <w:t xml:space="preserve">. </w:t>
      </w:r>
    </w:p>
    <w:p w:rsidR="007B6128" w:rsidRDefault="007B6128" w:rsidP="00502279">
      <w:pPr>
        <w:ind w:firstLine="697"/>
        <w:jc w:val="both"/>
        <w:rPr>
          <w:sz w:val="28"/>
          <w:szCs w:val="28"/>
        </w:rPr>
      </w:pPr>
      <w:r>
        <w:rPr>
          <w:sz w:val="28"/>
          <w:szCs w:val="28"/>
        </w:rPr>
        <w:t xml:space="preserve">В 2024 году </w:t>
      </w:r>
      <w:r w:rsidRPr="008A6220">
        <w:rPr>
          <w:sz w:val="28"/>
          <w:szCs w:val="28"/>
        </w:rPr>
        <w:t>на приобретение и доставку специализированной техники, материально-техническое оснащение и обустройство оленеводческих бригад</w:t>
      </w:r>
      <w:r>
        <w:rPr>
          <w:sz w:val="28"/>
          <w:szCs w:val="28"/>
        </w:rPr>
        <w:t xml:space="preserve"> направлено 74 375,3 тыс. рублей.</w:t>
      </w:r>
    </w:p>
    <w:p w:rsidR="007B6128" w:rsidRDefault="007B6128" w:rsidP="00502279">
      <w:pPr>
        <w:ind w:firstLine="708"/>
        <w:jc w:val="both"/>
        <w:rPr>
          <w:sz w:val="28"/>
          <w:szCs w:val="28"/>
        </w:rPr>
      </w:pPr>
      <w:r>
        <w:rPr>
          <w:sz w:val="28"/>
          <w:szCs w:val="28"/>
        </w:rPr>
        <w:t>Расходы на указанные цели с учетом остатка средств субсидии прошлого финансового года (61 407,0 тыс. рублей) составили 135 303,9 тыс. рублей. Неиспользованный остаток средств субсидии в сумме 478,4 тыс. рублей разрешен к использованию на указанные цели в 2025 году.</w:t>
      </w:r>
    </w:p>
    <w:p w:rsidR="007B6128" w:rsidRPr="008A6220" w:rsidRDefault="007B6128" w:rsidP="00502279">
      <w:pPr>
        <w:ind w:firstLine="697"/>
        <w:jc w:val="both"/>
        <w:rPr>
          <w:sz w:val="28"/>
          <w:szCs w:val="28"/>
        </w:rPr>
      </w:pPr>
      <w:r w:rsidRPr="008B0549">
        <w:rPr>
          <w:sz w:val="28"/>
          <w:szCs w:val="28"/>
        </w:rPr>
        <w:t xml:space="preserve">Приобретено и доставлено 28 единиц специализированной техники и запасные части к ней на сумму 81 287,2 тыс. рублей, приобретено прочих основных средств на сумму 8 024,5 тыс. рублей, доставлены в оленеводческие хозяйства продукты питания на сумму 16 098,8 тыс. рублей, горюче-смазочные материалы на сумму 12 703,2 тыс. рублей, прочие товарно-материальные ценности на сумму 8 533,4 тыс. рублей, произведено обустройство объектов оленеводства на сумму 8 656,8 тыс. рублей. </w:t>
      </w:r>
    </w:p>
    <w:p w:rsidR="007B6128" w:rsidRDefault="007B6128" w:rsidP="00502279">
      <w:pPr>
        <w:ind w:firstLine="708"/>
        <w:jc w:val="both"/>
        <w:rPr>
          <w:color w:val="000000"/>
          <w:sz w:val="28"/>
          <w:szCs w:val="28"/>
        </w:rPr>
      </w:pPr>
      <w:r w:rsidRPr="005306C5">
        <w:rPr>
          <w:color w:val="000000"/>
          <w:sz w:val="28"/>
          <w:szCs w:val="28"/>
        </w:rPr>
        <w:t xml:space="preserve">Нарушений при предоставлении средств субсидии на указанные цели не установлено. </w:t>
      </w:r>
    </w:p>
    <w:p w:rsidR="007B6128" w:rsidRPr="005306C5" w:rsidRDefault="007B6128" w:rsidP="00502279">
      <w:pPr>
        <w:widowControl w:val="0"/>
        <w:ind w:firstLine="700"/>
        <w:jc w:val="both"/>
        <w:rPr>
          <w:sz w:val="28"/>
          <w:szCs w:val="28"/>
        </w:rPr>
      </w:pPr>
      <w:r w:rsidRPr="005306C5">
        <w:rPr>
          <w:sz w:val="28"/>
          <w:szCs w:val="28"/>
        </w:rPr>
        <w:t>2.</w:t>
      </w:r>
      <w:r>
        <w:rPr>
          <w:sz w:val="28"/>
          <w:szCs w:val="28"/>
        </w:rPr>
        <w:t>8</w:t>
      </w:r>
      <w:r w:rsidRPr="005306C5">
        <w:rPr>
          <w:sz w:val="28"/>
          <w:szCs w:val="28"/>
        </w:rPr>
        <w:t>. </w:t>
      </w:r>
      <w:r>
        <w:rPr>
          <w:sz w:val="28"/>
          <w:szCs w:val="28"/>
        </w:rPr>
        <w:t>В 2024 году на</w:t>
      </w:r>
      <w:r w:rsidRPr="005306C5">
        <w:rPr>
          <w:b/>
          <w:i/>
          <w:sz w:val="28"/>
          <w:szCs w:val="28"/>
        </w:rPr>
        <w:t xml:space="preserve"> </w:t>
      </w:r>
      <w:r>
        <w:rPr>
          <w:b/>
          <w:i/>
          <w:sz w:val="28"/>
          <w:szCs w:val="28"/>
        </w:rPr>
        <w:t>о</w:t>
      </w:r>
      <w:r w:rsidRPr="005306C5">
        <w:rPr>
          <w:b/>
          <w:i/>
          <w:sz w:val="28"/>
          <w:szCs w:val="28"/>
        </w:rPr>
        <w:t>плат</w:t>
      </w:r>
      <w:r>
        <w:rPr>
          <w:b/>
          <w:i/>
          <w:sz w:val="28"/>
          <w:szCs w:val="28"/>
        </w:rPr>
        <w:t>у</w:t>
      </w:r>
      <w:r w:rsidRPr="005306C5">
        <w:rPr>
          <w:b/>
          <w:i/>
          <w:sz w:val="28"/>
          <w:szCs w:val="28"/>
        </w:rPr>
        <w:t xml:space="preserve"> стоимости проезда работников оленеводства и членов их семей к месту проведения отпуска и обратно</w:t>
      </w:r>
      <w:r w:rsidRPr="005306C5">
        <w:rPr>
          <w:sz w:val="28"/>
          <w:szCs w:val="28"/>
        </w:rPr>
        <w:t xml:space="preserve"> </w:t>
      </w:r>
      <w:r>
        <w:rPr>
          <w:sz w:val="28"/>
          <w:szCs w:val="28"/>
        </w:rPr>
        <w:t>направлено 9 274,3 тыс. рублей 15-и</w:t>
      </w:r>
      <w:r w:rsidRPr="005306C5">
        <w:rPr>
          <w:sz w:val="28"/>
          <w:szCs w:val="28"/>
        </w:rPr>
        <w:t xml:space="preserve"> сельскохозяйственны</w:t>
      </w:r>
      <w:r>
        <w:rPr>
          <w:sz w:val="28"/>
          <w:szCs w:val="28"/>
        </w:rPr>
        <w:t>м</w:t>
      </w:r>
      <w:r w:rsidRPr="005306C5">
        <w:rPr>
          <w:sz w:val="28"/>
          <w:szCs w:val="28"/>
        </w:rPr>
        <w:t xml:space="preserve"> товаропроизводител</w:t>
      </w:r>
      <w:r>
        <w:rPr>
          <w:sz w:val="28"/>
          <w:szCs w:val="28"/>
        </w:rPr>
        <w:t xml:space="preserve">ям. </w:t>
      </w:r>
    </w:p>
    <w:p w:rsidR="007B6128" w:rsidRDefault="007B6128" w:rsidP="00502279">
      <w:pPr>
        <w:ind w:firstLine="708"/>
        <w:jc w:val="both"/>
        <w:rPr>
          <w:sz w:val="28"/>
          <w:szCs w:val="28"/>
        </w:rPr>
      </w:pPr>
      <w:r w:rsidRPr="00B326F0">
        <w:rPr>
          <w:color w:val="000000"/>
          <w:sz w:val="28"/>
          <w:szCs w:val="28"/>
        </w:rPr>
        <w:t xml:space="preserve">Распределение субсидии между получателями осуществлялось </w:t>
      </w:r>
      <w:r w:rsidRPr="005306C5">
        <w:rPr>
          <w:sz w:val="28"/>
          <w:szCs w:val="28"/>
        </w:rPr>
        <w:t xml:space="preserve">исходя из </w:t>
      </w:r>
      <w:r>
        <w:rPr>
          <w:sz w:val="28"/>
          <w:szCs w:val="28"/>
        </w:rPr>
        <w:t>заявленной</w:t>
      </w:r>
      <w:r w:rsidRPr="005306C5">
        <w:rPr>
          <w:sz w:val="28"/>
          <w:szCs w:val="28"/>
        </w:rPr>
        <w:t xml:space="preserve"> потребности</w:t>
      </w:r>
      <w:r>
        <w:rPr>
          <w:sz w:val="28"/>
          <w:szCs w:val="28"/>
        </w:rPr>
        <w:t>, подтвержденной</w:t>
      </w:r>
      <w:r w:rsidRPr="005306C5">
        <w:rPr>
          <w:sz w:val="28"/>
          <w:szCs w:val="28"/>
        </w:rPr>
        <w:t xml:space="preserve"> заверенной копи</w:t>
      </w:r>
      <w:r>
        <w:rPr>
          <w:sz w:val="28"/>
          <w:szCs w:val="28"/>
        </w:rPr>
        <w:t>ей</w:t>
      </w:r>
      <w:r w:rsidRPr="005306C5">
        <w:rPr>
          <w:sz w:val="28"/>
          <w:szCs w:val="28"/>
        </w:rPr>
        <w:t xml:space="preserve"> графика отпусков </w:t>
      </w:r>
      <w:r w:rsidRPr="005306C5">
        <w:rPr>
          <w:rFonts w:eastAsiaTheme="minorHAnsi"/>
          <w:sz w:val="28"/>
          <w:szCs w:val="28"/>
        </w:rPr>
        <w:t>на текущий финансовый год, с указанием периода, дающего право на оплату проезда работников оленеводства и членов их семей</w:t>
      </w:r>
      <w:r>
        <w:rPr>
          <w:sz w:val="28"/>
          <w:szCs w:val="28"/>
        </w:rPr>
        <w:t xml:space="preserve"> </w:t>
      </w:r>
      <w:r w:rsidRPr="005306C5">
        <w:rPr>
          <w:sz w:val="28"/>
          <w:szCs w:val="28"/>
        </w:rPr>
        <w:t>в соответствии с требованиями Порядка</w:t>
      </w:r>
      <w:r>
        <w:rPr>
          <w:sz w:val="28"/>
          <w:szCs w:val="28"/>
        </w:rPr>
        <w:t xml:space="preserve"> предоставления субсидии</w:t>
      </w:r>
      <w:r w:rsidRPr="005306C5">
        <w:rPr>
          <w:sz w:val="28"/>
          <w:szCs w:val="28"/>
        </w:rPr>
        <w:t xml:space="preserve">. </w:t>
      </w:r>
    </w:p>
    <w:p w:rsidR="007B6128" w:rsidRDefault="007B6128" w:rsidP="00502279">
      <w:pPr>
        <w:ind w:firstLine="708"/>
        <w:jc w:val="both"/>
        <w:rPr>
          <w:sz w:val="28"/>
          <w:szCs w:val="28"/>
        </w:rPr>
      </w:pPr>
      <w:r w:rsidRPr="00B326F0">
        <w:rPr>
          <w:sz w:val="28"/>
          <w:szCs w:val="28"/>
        </w:rPr>
        <w:t>Расходы на оплату стоимости проезда работников оленеводства и членов их семей к месту проведения отпуска и обратно</w:t>
      </w:r>
      <w:r>
        <w:rPr>
          <w:sz w:val="28"/>
          <w:szCs w:val="28"/>
        </w:rPr>
        <w:t xml:space="preserve"> с учетом остатка средств субсидии прошлого финансового года (798,7 тыс. рублей)</w:t>
      </w:r>
      <w:r w:rsidRPr="00B326F0">
        <w:rPr>
          <w:sz w:val="28"/>
          <w:szCs w:val="28"/>
        </w:rPr>
        <w:t xml:space="preserve"> составили 7 517,0 тыс. рублей</w:t>
      </w:r>
      <w:r>
        <w:rPr>
          <w:sz w:val="28"/>
          <w:szCs w:val="28"/>
        </w:rPr>
        <w:t xml:space="preserve">. </w:t>
      </w:r>
      <w:r>
        <w:rPr>
          <w:sz w:val="28"/>
          <w:szCs w:val="28"/>
        </w:rPr>
        <w:lastRenderedPageBreak/>
        <w:t>Неиспользованный в 2024 году остаток средств субсидии в сумме 2 556,1 тыс. рублей разрешен к использованию на указанные цели в 2025 году.</w:t>
      </w:r>
    </w:p>
    <w:p w:rsidR="007B6128" w:rsidRDefault="007B6128" w:rsidP="00502279">
      <w:pPr>
        <w:widowControl w:val="0"/>
        <w:ind w:firstLine="700"/>
        <w:jc w:val="both"/>
        <w:rPr>
          <w:sz w:val="28"/>
          <w:szCs w:val="28"/>
        </w:rPr>
      </w:pPr>
      <w:r>
        <w:rPr>
          <w:sz w:val="28"/>
          <w:szCs w:val="28"/>
        </w:rPr>
        <w:t xml:space="preserve">Оплачен проезд </w:t>
      </w:r>
      <w:r w:rsidRPr="00B326F0">
        <w:rPr>
          <w:sz w:val="28"/>
          <w:szCs w:val="28"/>
        </w:rPr>
        <w:t>к месту проведения отпуска и обратно</w:t>
      </w:r>
      <w:r>
        <w:rPr>
          <w:sz w:val="28"/>
          <w:szCs w:val="28"/>
        </w:rPr>
        <w:t xml:space="preserve"> 65-и работникам </w:t>
      </w:r>
      <w:r w:rsidRPr="00B326F0">
        <w:rPr>
          <w:sz w:val="28"/>
          <w:szCs w:val="28"/>
        </w:rPr>
        <w:t>оленеводства и член</w:t>
      </w:r>
      <w:r>
        <w:rPr>
          <w:sz w:val="28"/>
          <w:szCs w:val="28"/>
        </w:rPr>
        <w:t>ам</w:t>
      </w:r>
      <w:r w:rsidRPr="00B326F0">
        <w:rPr>
          <w:sz w:val="28"/>
          <w:szCs w:val="28"/>
        </w:rPr>
        <w:t xml:space="preserve"> их семей</w:t>
      </w:r>
      <w:r>
        <w:rPr>
          <w:sz w:val="28"/>
          <w:szCs w:val="28"/>
        </w:rPr>
        <w:t>.</w:t>
      </w:r>
    </w:p>
    <w:p w:rsidR="007B6128" w:rsidRDefault="007B6128" w:rsidP="00502279">
      <w:pPr>
        <w:widowControl w:val="0"/>
        <w:ind w:firstLine="700"/>
        <w:jc w:val="both"/>
        <w:rPr>
          <w:sz w:val="28"/>
          <w:szCs w:val="28"/>
        </w:rPr>
      </w:pPr>
      <w:r w:rsidRPr="005306C5">
        <w:rPr>
          <w:sz w:val="28"/>
          <w:szCs w:val="28"/>
        </w:rPr>
        <w:t>Кредиторская задолженность по оплате проезда к месту проведения отпуска и обратно перед работниками оленеводства в проверяемом периоде не числилась.</w:t>
      </w:r>
    </w:p>
    <w:p w:rsidR="007B6128" w:rsidRDefault="007B6128" w:rsidP="00502279">
      <w:pPr>
        <w:ind w:firstLine="708"/>
        <w:jc w:val="both"/>
        <w:rPr>
          <w:color w:val="000000"/>
          <w:sz w:val="28"/>
          <w:szCs w:val="28"/>
        </w:rPr>
      </w:pPr>
      <w:r w:rsidRPr="005306C5">
        <w:rPr>
          <w:color w:val="000000"/>
          <w:sz w:val="28"/>
          <w:szCs w:val="28"/>
        </w:rPr>
        <w:t xml:space="preserve">Нарушений при предоставлении средств субсидии на указанные цели не установлено. </w:t>
      </w:r>
    </w:p>
    <w:p w:rsidR="007B6128" w:rsidRDefault="007B6128" w:rsidP="00502279">
      <w:pPr>
        <w:ind w:firstLine="708"/>
        <w:jc w:val="both"/>
        <w:rPr>
          <w:sz w:val="28"/>
          <w:szCs w:val="28"/>
        </w:rPr>
      </w:pPr>
      <w:r w:rsidRPr="005306C5">
        <w:rPr>
          <w:sz w:val="28"/>
          <w:szCs w:val="28"/>
        </w:rPr>
        <w:t>2.</w:t>
      </w:r>
      <w:r>
        <w:rPr>
          <w:sz w:val="28"/>
          <w:szCs w:val="28"/>
        </w:rPr>
        <w:t>9</w:t>
      </w:r>
      <w:r w:rsidRPr="005306C5">
        <w:rPr>
          <w:sz w:val="28"/>
          <w:szCs w:val="28"/>
        </w:rPr>
        <w:t>. </w:t>
      </w:r>
      <w:r>
        <w:rPr>
          <w:sz w:val="28"/>
          <w:szCs w:val="28"/>
        </w:rPr>
        <w:t>В</w:t>
      </w:r>
      <w:r w:rsidRPr="005306C5">
        <w:rPr>
          <w:sz w:val="28"/>
          <w:szCs w:val="28"/>
        </w:rPr>
        <w:t xml:space="preserve"> целях государственной поддержки сельскохозяйственных товаропроизводителей</w:t>
      </w:r>
      <w:r>
        <w:rPr>
          <w:sz w:val="28"/>
          <w:szCs w:val="28"/>
        </w:rPr>
        <w:t xml:space="preserve">, в рамках направления расходов </w:t>
      </w:r>
      <w:r w:rsidRPr="005306C5">
        <w:rPr>
          <w:b/>
          <w:i/>
          <w:sz w:val="28"/>
          <w:szCs w:val="28"/>
        </w:rPr>
        <w:t>«Погашение задолженности за приобретенные товары (работы, услуги)»</w:t>
      </w:r>
      <w:r w:rsidRPr="005306C5">
        <w:rPr>
          <w:sz w:val="28"/>
          <w:szCs w:val="28"/>
        </w:rPr>
        <w:t xml:space="preserve"> </w:t>
      </w:r>
      <w:r>
        <w:rPr>
          <w:sz w:val="28"/>
          <w:szCs w:val="28"/>
        </w:rPr>
        <w:t xml:space="preserve">сельскохозяйственным товаропроизводителям </w:t>
      </w:r>
      <w:r w:rsidRPr="005306C5">
        <w:rPr>
          <w:sz w:val="28"/>
          <w:szCs w:val="28"/>
        </w:rPr>
        <w:t>предоставл</w:t>
      </w:r>
      <w:r>
        <w:rPr>
          <w:sz w:val="28"/>
          <w:szCs w:val="28"/>
        </w:rPr>
        <w:t xml:space="preserve">ялась </w:t>
      </w:r>
      <w:r w:rsidRPr="005306C5">
        <w:rPr>
          <w:sz w:val="28"/>
          <w:szCs w:val="28"/>
        </w:rPr>
        <w:t>субсиди</w:t>
      </w:r>
      <w:r>
        <w:rPr>
          <w:sz w:val="28"/>
          <w:szCs w:val="28"/>
        </w:rPr>
        <w:t>я</w:t>
      </w:r>
      <w:r w:rsidRPr="005306C5">
        <w:rPr>
          <w:sz w:val="28"/>
          <w:szCs w:val="28"/>
        </w:rPr>
        <w:t xml:space="preserve"> на погашение задолженности за коммунальные услуги</w:t>
      </w:r>
      <w:r>
        <w:rPr>
          <w:sz w:val="28"/>
          <w:szCs w:val="28"/>
        </w:rPr>
        <w:t>, приобретение и хранение горюче-смазочных материалов.</w:t>
      </w:r>
    </w:p>
    <w:p w:rsidR="007B6128" w:rsidRDefault="007B6128" w:rsidP="00502279">
      <w:pPr>
        <w:ind w:firstLine="708"/>
        <w:jc w:val="both"/>
        <w:rPr>
          <w:sz w:val="28"/>
          <w:szCs w:val="28"/>
        </w:rPr>
      </w:pPr>
      <w:r>
        <w:rPr>
          <w:sz w:val="28"/>
          <w:szCs w:val="28"/>
        </w:rPr>
        <w:t>В 2024 году субсидия на п</w:t>
      </w:r>
      <w:r w:rsidRPr="005D30AA">
        <w:rPr>
          <w:sz w:val="28"/>
          <w:szCs w:val="28"/>
        </w:rPr>
        <w:t>огашение задолженности за приобретенные товары (работы, услуги)</w:t>
      </w:r>
      <w:r>
        <w:rPr>
          <w:sz w:val="28"/>
          <w:szCs w:val="28"/>
        </w:rPr>
        <w:t xml:space="preserve"> предоставлена 9-и получателям в общем объеме 11 790,7 тыс. рублей.</w:t>
      </w:r>
      <w:r w:rsidRPr="005306C5">
        <w:rPr>
          <w:sz w:val="28"/>
          <w:szCs w:val="28"/>
        </w:rPr>
        <w:t xml:space="preserve"> </w:t>
      </w:r>
    </w:p>
    <w:p w:rsidR="007B6128" w:rsidRDefault="007B6128" w:rsidP="00502279">
      <w:pPr>
        <w:ind w:firstLine="708"/>
        <w:jc w:val="both"/>
        <w:rPr>
          <w:sz w:val="28"/>
          <w:szCs w:val="28"/>
        </w:rPr>
      </w:pPr>
      <w:r w:rsidRPr="005306C5">
        <w:rPr>
          <w:sz w:val="28"/>
          <w:szCs w:val="28"/>
        </w:rPr>
        <w:t xml:space="preserve">Субсидия перечислена получателям в полном объеме на основании </w:t>
      </w:r>
      <w:r>
        <w:rPr>
          <w:sz w:val="28"/>
          <w:szCs w:val="28"/>
        </w:rPr>
        <w:t>заявленной потребности, подтвержденной актами сверки взаиморасчетов с поставщиками товаров, работ, услуг.</w:t>
      </w:r>
    </w:p>
    <w:p w:rsidR="007B6128" w:rsidRDefault="007B6128" w:rsidP="00502279">
      <w:pPr>
        <w:ind w:firstLine="708"/>
        <w:jc w:val="both"/>
        <w:rPr>
          <w:color w:val="000000"/>
          <w:sz w:val="28"/>
          <w:szCs w:val="28"/>
        </w:rPr>
      </w:pPr>
      <w:r w:rsidRPr="005306C5">
        <w:rPr>
          <w:sz w:val="28"/>
          <w:szCs w:val="28"/>
        </w:rPr>
        <w:t xml:space="preserve"> </w:t>
      </w:r>
      <w:r>
        <w:rPr>
          <w:sz w:val="28"/>
          <w:szCs w:val="28"/>
        </w:rPr>
        <w:t>Н</w:t>
      </w:r>
      <w:r w:rsidRPr="005306C5">
        <w:rPr>
          <w:color w:val="000000"/>
          <w:sz w:val="28"/>
          <w:szCs w:val="28"/>
        </w:rPr>
        <w:t xml:space="preserve">арушений при предоставлении средств субсидии на указанные цели не установлено. </w:t>
      </w:r>
    </w:p>
    <w:p w:rsidR="007B6128" w:rsidRPr="009A0F22" w:rsidRDefault="007B6128" w:rsidP="00502279">
      <w:pPr>
        <w:widowControl w:val="0"/>
        <w:ind w:firstLine="700"/>
        <w:jc w:val="both"/>
        <w:rPr>
          <w:sz w:val="16"/>
          <w:szCs w:val="16"/>
        </w:rPr>
      </w:pPr>
    </w:p>
    <w:p w:rsidR="007B6128" w:rsidRPr="006D535A" w:rsidRDefault="007B6128" w:rsidP="00502279">
      <w:pPr>
        <w:pStyle w:val="ConsPlusNonformat"/>
        <w:ind w:firstLine="708"/>
        <w:jc w:val="both"/>
        <w:rPr>
          <w:rFonts w:ascii="Times New Roman" w:hAnsi="Times New Roman" w:cs="Times New Roman"/>
          <w:b/>
          <w:sz w:val="28"/>
          <w:szCs w:val="28"/>
        </w:rPr>
      </w:pPr>
      <w:r w:rsidRPr="006D535A">
        <w:rPr>
          <w:rFonts w:ascii="Times New Roman" w:hAnsi="Times New Roman" w:cs="Times New Roman"/>
          <w:b/>
          <w:sz w:val="28"/>
          <w:szCs w:val="28"/>
        </w:rPr>
        <w:t xml:space="preserve">3. Результативность использования средств окружного бюджета, направленных на </w:t>
      </w:r>
      <w:r w:rsidRPr="006D535A">
        <w:rPr>
          <w:rFonts w:ascii="Times New Roman" w:hAnsi="Times New Roman"/>
          <w:b/>
          <w:color w:val="000000"/>
          <w:sz w:val="28"/>
          <w:szCs w:val="28"/>
        </w:rPr>
        <w:t xml:space="preserve">финансовое обеспечение затрат, </w:t>
      </w:r>
      <w:r w:rsidR="00BF7E01" w:rsidRPr="006D535A">
        <w:rPr>
          <w:rFonts w:ascii="Times New Roman" w:hAnsi="Times New Roman"/>
          <w:b/>
          <w:color w:val="000000"/>
          <w:sz w:val="28"/>
          <w:szCs w:val="28"/>
        </w:rPr>
        <w:t xml:space="preserve">связанных </w:t>
      </w:r>
      <w:r w:rsidR="00BF7E01">
        <w:rPr>
          <w:rFonts w:ascii="Times New Roman" w:hAnsi="Times New Roman"/>
          <w:b/>
          <w:color w:val="000000"/>
          <w:sz w:val="28"/>
          <w:szCs w:val="28"/>
        </w:rPr>
        <w:t>с</w:t>
      </w:r>
      <w:r w:rsidRPr="006D535A">
        <w:rPr>
          <w:rFonts w:ascii="Times New Roman" w:hAnsi="Times New Roman"/>
          <w:b/>
          <w:color w:val="000000"/>
          <w:sz w:val="28"/>
          <w:szCs w:val="28"/>
        </w:rPr>
        <w:t xml:space="preserve"> </w:t>
      </w:r>
      <w:r w:rsidRPr="006D535A">
        <w:rPr>
          <w:rFonts w:ascii="Times New Roman" w:hAnsi="Times New Roman"/>
          <w:b/>
          <w:sz w:val="28"/>
          <w:szCs w:val="28"/>
        </w:rPr>
        <w:t>производством и переработкой продукции северного оленеводства</w:t>
      </w:r>
    </w:p>
    <w:p w:rsidR="007B6128" w:rsidRPr="001D6366" w:rsidRDefault="007B6128" w:rsidP="00502279">
      <w:pPr>
        <w:pStyle w:val="ConsPlusNonformat"/>
        <w:ind w:firstLine="708"/>
        <w:jc w:val="both"/>
        <w:rPr>
          <w:rFonts w:ascii="Times New Roman" w:hAnsi="Times New Roman" w:cs="Times New Roman"/>
          <w:color w:val="000000"/>
          <w:sz w:val="16"/>
          <w:szCs w:val="16"/>
        </w:rPr>
      </w:pPr>
    </w:p>
    <w:p w:rsidR="007B6128" w:rsidRDefault="007B6128" w:rsidP="00502279">
      <w:pPr>
        <w:ind w:left="-94" w:right="-2" w:firstLine="802"/>
        <w:jc w:val="both"/>
        <w:rPr>
          <w:sz w:val="28"/>
          <w:szCs w:val="28"/>
        </w:rPr>
      </w:pPr>
      <w:r>
        <w:rPr>
          <w:sz w:val="28"/>
          <w:szCs w:val="28"/>
        </w:rPr>
        <w:t xml:space="preserve">Предоставление субсидии на </w:t>
      </w:r>
      <w:r w:rsidRPr="00853114">
        <w:rPr>
          <w:color w:val="000000"/>
          <w:sz w:val="28"/>
          <w:szCs w:val="28"/>
        </w:rPr>
        <w:t xml:space="preserve">финансовое обеспечение затрат, связанных </w:t>
      </w:r>
      <w:r>
        <w:rPr>
          <w:color w:val="000000"/>
          <w:sz w:val="28"/>
          <w:szCs w:val="28"/>
        </w:rPr>
        <w:t xml:space="preserve">          </w:t>
      </w:r>
      <w:r w:rsidRPr="00853114">
        <w:rPr>
          <w:color w:val="000000"/>
          <w:sz w:val="28"/>
          <w:szCs w:val="28"/>
        </w:rPr>
        <w:t xml:space="preserve">с </w:t>
      </w:r>
      <w:r w:rsidRPr="00853114">
        <w:rPr>
          <w:sz w:val="28"/>
          <w:szCs w:val="28"/>
        </w:rPr>
        <w:t>производством и переработкой продукции северного оленеводства</w:t>
      </w:r>
      <w:r>
        <w:rPr>
          <w:sz w:val="28"/>
          <w:szCs w:val="28"/>
        </w:rPr>
        <w:t xml:space="preserve">, осуществлялось в рамках структурного элемента «Региональный проект «Развитие отрасли оленеводства» Государственной программы. </w:t>
      </w:r>
    </w:p>
    <w:p w:rsidR="007B6128" w:rsidRDefault="007B6128" w:rsidP="00502279">
      <w:pPr>
        <w:ind w:left="-94" w:right="-2" w:firstLine="802"/>
        <w:jc w:val="both"/>
        <w:rPr>
          <w:sz w:val="28"/>
          <w:szCs w:val="28"/>
        </w:rPr>
      </w:pPr>
      <w:r>
        <w:rPr>
          <w:sz w:val="28"/>
          <w:szCs w:val="28"/>
        </w:rPr>
        <w:t>Распоряжением Правительства Чукотского автономного округа от 29 декабря 2023 года №679-рп</w:t>
      </w:r>
      <w:r>
        <w:rPr>
          <w:rStyle w:val="ac"/>
          <w:sz w:val="28"/>
          <w:szCs w:val="28"/>
        </w:rPr>
        <w:footnoteReference w:id="64"/>
      </w:r>
      <w:r>
        <w:rPr>
          <w:sz w:val="28"/>
          <w:szCs w:val="28"/>
        </w:rPr>
        <w:t xml:space="preserve"> установлены показатели, характеризующие реализацию структурного элемента в целом, без разбивки на мероприятия, входящие в структурный элемент.</w:t>
      </w:r>
    </w:p>
    <w:p w:rsidR="007B6128" w:rsidRDefault="007B6128" w:rsidP="00502279">
      <w:pPr>
        <w:ind w:left="-94" w:right="-2" w:firstLine="802"/>
        <w:jc w:val="both"/>
        <w:rPr>
          <w:sz w:val="28"/>
          <w:szCs w:val="28"/>
        </w:rPr>
      </w:pPr>
      <w:r>
        <w:rPr>
          <w:sz w:val="28"/>
          <w:szCs w:val="28"/>
        </w:rPr>
        <w:t xml:space="preserve">Согласно информации о выполнении целевых показателей, предусмотренных Государственной программой (структурным элементом) в 2024 году, размещенной </w:t>
      </w:r>
      <w:r w:rsidRPr="00B54BA6">
        <w:rPr>
          <w:sz w:val="28"/>
          <w:szCs w:val="28"/>
        </w:rPr>
        <w:t xml:space="preserve">в </w:t>
      </w:r>
      <w:r w:rsidRPr="00B54BA6">
        <w:rPr>
          <w:color w:val="333333"/>
          <w:sz w:val="28"/>
          <w:szCs w:val="28"/>
          <w:shd w:val="clear" w:color="auto" w:fill="FFFFFF"/>
        </w:rPr>
        <w:t>ГИИС «Электронный бюджет»</w:t>
      </w:r>
      <w:r>
        <w:rPr>
          <w:sz w:val="28"/>
          <w:szCs w:val="28"/>
        </w:rPr>
        <w:t xml:space="preserve">, из 4-х </w:t>
      </w:r>
      <w:r w:rsidRPr="005306C5">
        <w:rPr>
          <w:sz w:val="28"/>
          <w:szCs w:val="28"/>
        </w:rPr>
        <w:t>показател</w:t>
      </w:r>
      <w:r>
        <w:rPr>
          <w:sz w:val="28"/>
          <w:szCs w:val="28"/>
        </w:rPr>
        <w:t>ей</w:t>
      </w:r>
      <w:r w:rsidRPr="005306C5">
        <w:rPr>
          <w:sz w:val="28"/>
          <w:szCs w:val="28"/>
        </w:rPr>
        <w:t>, характеризующие реализацию</w:t>
      </w:r>
      <w:r>
        <w:rPr>
          <w:sz w:val="28"/>
          <w:szCs w:val="28"/>
        </w:rPr>
        <w:t xml:space="preserve"> структурного элемента, </w:t>
      </w:r>
      <w:r w:rsidRPr="005306C5">
        <w:rPr>
          <w:sz w:val="28"/>
          <w:szCs w:val="28"/>
        </w:rPr>
        <w:t xml:space="preserve">достигнуты </w:t>
      </w:r>
      <w:r>
        <w:rPr>
          <w:sz w:val="28"/>
          <w:szCs w:val="28"/>
        </w:rPr>
        <w:t xml:space="preserve">2 показателя. </w:t>
      </w:r>
    </w:p>
    <w:p w:rsidR="007B6128" w:rsidRPr="005306C5" w:rsidRDefault="007B6128" w:rsidP="00502279">
      <w:pPr>
        <w:tabs>
          <w:tab w:val="left" w:pos="709"/>
        </w:tabs>
        <w:autoSpaceDE w:val="0"/>
        <w:autoSpaceDN w:val="0"/>
        <w:adjustRightInd w:val="0"/>
        <w:ind w:right="-2" w:firstLine="709"/>
        <w:jc w:val="both"/>
        <w:rPr>
          <w:sz w:val="28"/>
          <w:szCs w:val="28"/>
        </w:rPr>
      </w:pPr>
      <w:r w:rsidRPr="005306C5">
        <w:rPr>
          <w:sz w:val="28"/>
          <w:szCs w:val="28"/>
        </w:rPr>
        <w:t xml:space="preserve">Информация о достижении </w:t>
      </w:r>
      <w:r>
        <w:rPr>
          <w:sz w:val="28"/>
          <w:szCs w:val="28"/>
        </w:rPr>
        <w:t xml:space="preserve">в 2024 году </w:t>
      </w:r>
      <w:r w:rsidRPr="005306C5">
        <w:rPr>
          <w:sz w:val="28"/>
          <w:szCs w:val="28"/>
        </w:rPr>
        <w:t xml:space="preserve">показателей </w:t>
      </w:r>
      <w:r>
        <w:rPr>
          <w:sz w:val="28"/>
          <w:szCs w:val="28"/>
        </w:rPr>
        <w:t>структурного элемента «Региональный проект «Развитие отрасли оленеводства» Государственной программы</w:t>
      </w:r>
      <w:r w:rsidRPr="005306C5">
        <w:rPr>
          <w:sz w:val="28"/>
          <w:szCs w:val="28"/>
        </w:rPr>
        <w:t xml:space="preserve"> при</w:t>
      </w:r>
      <w:r>
        <w:rPr>
          <w:sz w:val="28"/>
          <w:szCs w:val="28"/>
        </w:rPr>
        <w:t>в</w:t>
      </w:r>
      <w:r w:rsidRPr="005306C5">
        <w:rPr>
          <w:sz w:val="28"/>
          <w:szCs w:val="28"/>
        </w:rPr>
        <w:t xml:space="preserve">едена в таблице </w:t>
      </w:r>
      <w:r>
        <w:rPr>
          <w:sz w:val="28"/>
          <w:szCs w:val="28"/>
        </w:rPr>
        <w:t>3</w:t>
      </w:r>
      <w:r w:rsidRPr="005306C5">
        <w:rPr>
          <w:sz w:val="28"/>
          <w:szCs w:val="28"/>
        </w:rPr>
        <w:t>.</w:t>
      </w:r>
    </w:p>
    <w:p w:rsidR="00C16C09" w:rsidRDefault="00C16C09" w:rsidP="00502279">
      <w:pPr>
        <w:tabs>
          <w:tab w:val="left" w:pos="709"/>
        </w:tabs>
        <w:autoSpaceDE w:val="0"/>
        <w:autoSpaceDN w:val="0"/>
        <w:adjustRightInd w:val="0"/>
        <w:ind w:firstLine="709"/>
        <w:jc w:val="right"/>
        <w:rPr>
          <w:sz w:val="28"/>
          <w:szCs w:val="28"/>
        </w:rPr>
      </w:pPr>
    </w:p>
    <w:p w:rsidR="007B6128" w:rsidRDefault="007B6128" w:rsidP="00502279">
      <w:pPr>
        <w:tabs>
          <w:tab w:val="left" w:pos="709"/>
        </w:tabs>
        <w:autoSpaceDE w:val="0"/>
        <w:autoSpaceDN w:val="0"/>
        <w:adjustRightInd w:val="0"/>
        <w:ind w:firstLine="709"/>
        <w:jc w:val="right"/>
        <w:rPr>
          <w:sz w:val="28"/>
          <w:szCs w:val="28"/>
        </w:rPr>
      </w:pPr>
      <w:r w:rsidRPr="005306C5">
        <w:rPr>
          <w:sz w:val="28"/>
          <w:szCs w:val="28"/>
        </w:rPr>
        <w:lastRenderedPageBreak/>
        <w:t xml:space="preserve">Таблица </w:t>
      </w:r>
      <w:r>
        <w:rPr>
          <w:sz w:val="28"/>
          <w:szCs w:val="28"/>
        </w:rPr>
        <w:t>3</w:t>
      </w:r>
    </w:p>
    <w:p w:rsidR="007B6128" w:rsidRPr="009A0F22" w:rsidRDefault="007B6128" w:rsidP="00502279">
      <w:pPr>
        <w:tabs>
          <w:tab w:val="left" w:pos="709"/>
        </w:tabs>
        <w:autoSpaceDE w:val="0"/>
        <w:autoSpaceDN w:val="0"/>
        <w:adjustRightInd w:val="0"/>
        <w:ind w:firstLine="709"/>
        <w:jc w:val="right"/>
        <w:rPr>
          <w:sz w:val="10"/>
          <w:szCs w:val="10"/>
        </w:rPr>
      </w:pPr>
    </w:p>
    <w:tbl>
      <w:tblPr>
        <w:tblW w:w="100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5046"/>
        <w:gridCol w:w="1064"/>
        <w:gridCol w:w="1077"/>
        <w:gridCol w:w="1134"/>
        <w:gridCol w:w="1234"/>
      </w:tblGrid>
      <w:tr w:rsidR="007B6128" w:rsidRPr="00434559" w:rsidTr="00BF7E01">
        <w:trPr>
          <w:trHeight w:val="170"/>
        </w:trPr>
        <w:tc>
          <w:tcPr>
            <w:tcW w:w="454" w:type="dxa"/>
            <w:shd w:val="clear" w:color="auto" w:fill="auto"/>
            <w:noWrap/>
            <w:vAlign w:val="center"/>
          </w:tcPr>
          <w:p w:rsidR="007B6128" w:rsidRPr="00434559" w:rsidRDefault="007B6128" w:rsidP="00502279">
            <w:pPr>
              <w:ind w:left="-112" w:right="-74"/>
              <w:jc w:val="center"/>
              <w:rPr>
                <w:sz w:val="20"/>
                <w:szCs w:val="20"/>
              </w:rPr>
            </w:pPr>
            <w:r w:rsidRPr="00434559">
              <w:rPr>
                <w:sz w:val="20"/>
                <w:szCs w:val="20"/>
              </w:rPr>
              <w:t>п/п №</w:t>
            </w:r>
          </w:p>
        </w:tc>
        <w:tc>
          <w:tcPr>
            <w:tcW w:w="5046" w:type="dxa"/>
            <w:shd w:val="clear" w:color="auto" w:fill="auto"/>
            <w:noWrap/>
            <w:vAlign w:val="center"/>
          </w:tcPr>
          <w:p w:rsidR="007B6128" w:rsidRPr="00434559" w:rsidRDefault="007B6128" w:rsidP="00502279">
            <w:pPr>
              <w:jc w:val="center"/>
              <w:rPr>
                <w:sz w:val="20"/>
                <w:szCs w:val="20"/>
              </w:rPr>
            </w:pPr>
            <w:r w:rsidRPr="00434559">
              <w:rPr>
                <w:sz w:val="20"/>
                <w:szCs w:val="20"/>
              </w:rPr>
              <w:t>Целевые показатели, предусмотренные Государственной программой (Структурным элементом)</w:t>
            </w:r>
          </w:p>
        </w:tc>
        <w:tc>
          <w:tcPr>
            <w:tcW w:w="1064" w:type="dxa"/>
            <w:shd w:val="clear" w:color="auto" w:fill="auto"/>
            <w:noWrap/>
            <w:vAlign w:val="center"/>
          </w:tcPr>
          <w:p w:rsidR="007B6128" w:rsidRPr="00434559" w:rsidRDefault="007B6128" w:rsidP="00BF7E01">
            <w:pPr>
              <w:ind w:left="-49" w:right="-72"/>
              <w:jc w:val="center"/>
              <w:rPr>
                <w:sz w:val="20"/>
                <w:szCs w:val="20"/>
              </w:rPr>
            </w:pPr>
            <w:r w:rsidRPr="00434559">
              <w:rPr>
                <w:sz w:val="20"/>
                <w:szCs w:val="20"/>
              </w:rPr>
              <w:t>Единица измерения</w:t>
            </w:r>
          </w:p>
        </w:tc>
        <w:tc>
          <w:tcPr>
            <w:tcW w:w="1077" w:type="dxa"/>
            <w:shd w:val="clear" w:color="auto" w:fill="auto"/>
            <w:noWrap/>
            <w:vAlign w:val="center"/>
          </w:tcPr>
          <w:p w:rsidR="007B6128" w:rsidRPr="00434559" w:rsidRDefault="007B6128" w:rsidP="00BF7E01">
            <w:pPr>
              <w:ind w:left="-125" w:right="-64"/>
              <w:jc w:val="center"/>
              <w:rPr>
                <w:sz w:val="20"/>
                <w:szCs w:val="20"/>
              </w:rPr>
            </w:pPr>
            <w:r w:rsidRPr="00434559">
              <w:rPr>
                <w:sz w:val="20"/>
                <w:szCs w:val="20"/>
              </w:rPr>
              <w:t xml:space="preserve">Плановое значение показателя </w:t>
            </w:r>
          </w:p>
        </w:tc>
        <w:tc>
          <w:tcPr>
            <w:tcW w:w="1134" w:type="dxa"/>
            <w:shd w:val="clear" w:color="auto" w:fill="auto"/>
            <w:noWrap/>
            <w:vAlign w:val="center"/>
          </w:tcPr>
          <w:p w:rsidR="007B6128" w:rsidRPr="00434559" w:rsidRDefault="007B6128" w:rsidP="00BF7E01">
            <w:pPr>
              <w:ind w:left="-188" w:right="-131"/>
              <w:jc w:val="center"/>
              <w:rPr>
                <w:sz w:val="20"/>
                <w:szCs w:val="20"/>
              </w:rPr>
            </w:pPr>
            <w:r w:rsidRPr="00434559">
              <w:rPr>
                <w:sz w:val="20"/>
                <w:szCs w:val="20"/>
              </w:rPr>
              <w:t>Фактическое значение показателя</w:t>
            </w:r>
          </w:p>
        </w:tc>
        <w:tc>
          <w:tcPr>
            <w:tcW w:w="1234" w:type="dxa"/>
            <w:shd w:val="clear" w:color="auto" w:fill="auto"/>
            <w:noWrap/>
            <w:vAlign w:val="center"/>
          </w:tcPr>
          <w:p w:rsidR="007B6128" w:rsidRPr="00434559" w:rsidRDefault="007B6128" w:rsidP="00BF7E01">
            <w:pPr>
              <w:ind w:right="-22"/>
              <w:jc w:val="center"/>
              <w:rPr>
                <w:color w:val="000000"/>
                <w:sz w:val="20"/>
                <w:szCs w:val="20"/>
              </w:rPr>
            </w:pPr>
            <w:r w:rsidRPr="00434559">
              <w:rPr>
                <w:color w:val="000000"/>
                <w:sz w:val="20"/>
                <w:szCs w:val="20"/>
              </w:rPr>
              <w:t>Оценка достижения показателя, %</w:t>
            </w:r>
          </w:p>
        </w:tc>
      </w:tr>
      <w:tr w:rsidR="007B6128" w:rsidRPr="00434559" w:rsidTr="00BF7E01">
        <w:trPr>
          <w:trHeight w:val="240"/>
        </w:trPr>
        <w:tc>
          <w:tcPr>
            <w:tcW w:w="454" w:type="dxa"/>
            <w:shd w:val="clear" w:color="auto" w:fill="auto"/>
            <w:noWrap/>
            <w:vAlign w:val="center"/>
            <w:hideMark/>
          </w:tcPr>
          <w:p w:rsidR="007B6128" w:rsidRPr="00434559" w:rsidRDefault="007B6128" w:rsidP="00502279">
            <w:pPr>
              <w:ind w:left="-112" w:right="-74"/>
              <w:jc w:val="center"/>
              <w:rPr>
                <w:sz w:val="20"/>
                <w:szCs w:val="20"/>
              </w:rPr>
            </w:pPr>
            <w:r w:rsidRPr="00434559">
              <w:rPr>
                <w:sz w:val="20"/>
                <w:szCs w:val="20"/>
              </w:rPr>
              <w:t>1</w:t>
            </w:r>
          </w:p>
        </w:tc>
        <w:tc>
          <w:tcPr>
            <w:tcW w:w="5046" w:type="dxa"/>
            <w:shd w:val="clear" w:color="auto" w:fill="auto"/>
            <w:noWrap/>
            <w:vAlign w:val="center"/>
            <w:hideMark/>
          </w:tcPr>
          <w:p w:rsidR="007B6128" w:rsidRPr="00434559" w:rsidRDefault="007B6128" w:rsidP="00502279">
            <w:pPr>
              <w:jc w:val="center"/>
              <w:rPr>
                <w:sz w:val="20"/>
                <w:szCs w:val="20"/>
              </w:rPr>
            </w:pPr>
            <w:r w:rsidRPr="00434559">
              <w:rPr>
                <w:sz w:val="20"/>
                <w:szCs w:val="20"/>
              </w:rPr>
              <w:t>2</w:t>
            </w:r>
          </w:p>
        </w:tc>
        <w:tc>
          <w:tcPr>
            <w:tcW w:w="1064" w:type="dxa"/>
            <w:shd w:val="clear" w:color="auto" w:fill="auto"/>
            <w:noWrap/>
            <w:vAlign w:val="center"/>
            <w:hideMark/>
          </w:tcPr>
          <w:p w:rsidR="007B6128" w:rsidRPr="00434559" w:rsidRDefault="007B6128" w:rsidP="00502279">
            <w:pPr>
              <w:jc w:val="center"/>
              <w:rPr>
                <w:sz w:val="20"/>
                <w:szCs w:val="20"/>
              </w:rPr>
            </w:pPr>
            <w:r w:rsidRPr="00434559">
              <w:rPr>
                <w:sz w:val="20"/>
                <w:szCs w:val="20"/>
              </w:rPr>
              <w:t>3</w:t>
            </w:r>
          </w:p>
        </w:tc>
        <w:tc>
          <w:tcPr>
            <w:tcW w:w="1077" w:type="dxa"/>
            <w:shd w:val="clear" w:color="auto" w:fill="auto"/>
            <w:noWrap/>
            <w:vAlign w:val="center"/>
            <w:hideMark/>
          </w:tcPr>
          <w:p w:rsidR="007B6128" w:rsidRPr="00434559" w:rsidRDefault="007B6128" w:rsidP="00502279">
            <w:pPr>
              <w:jc w:val="center"/>
              <w:rPr>
                <w:sz w:val="20"/>
                <w:szCs w:val="20"/>
              </w:rPr>
            </w:pPr>
            <w:r w:rsidRPr="00434559">
              <w:rPr>
                <w:sz w:val="20"/>
                <w:szCs w:val="20"/>
              </w:rPr>
              <w:t>4</w:t>
            </w:r>
          </w:p>
        </w:tc>
        <w:tc>
          <w:tcPr>
            <w:tcW w:w="1134" w:type="dxa"/>
            <w:shd w:val="clear" w:color="auto" w:fill="auto"/>
            <w:noWrap/>
            <w:vAlign w:val="center"/>
            <w:hideMark/>
          </w:tcPr>
          <w:p w:rsidR="007B6128" w:rsidRPr="00434559" w:rsidRDefault="007B6128" w:rsidP="00502279">
            <w:pPr>
              <w:ind w:left="-188" w:right="-112"/>
              <w:jc w:val="center"/>
              <w:rPr>
                <w:sz w:val="20"/>
                <w:szCs w:val="20"/>
              </w:rPr>
            </w:pPr>
            <w:r w:rsidRPr="00434559">
              <w:rPr>
                <w:sz w:val="20"/>
                <w:szCs w:val="20"/>
              </w:rPr>
              <w:t>5</w:t>
            </w:r>
          </w:p>
        </w:tc>
        <w:tc>
          <w:tcPr>
            <w:tcW w:w="1234" w:type="dxa"/>
            <w:shd w:val="clear" w:color="auto" w:fill="auto"/>
            <w:noWrap/>
            <w:vAlign w:val="center"/>
            <w:hideMark/>
          </w:tcPr>
          <w:p w:rsidR="007B6128" w:rsidRPr="00434559" w:rsidRDefault="007B6128" w:rsidP="00502279">
            <w:pPr>
              <w:ind w:left="-104" w:right="-113"/>
              <w:jc w:val="center"/>
              <w:rPr>
                <w:sz w:val="20"/>
                <w:szCs w:val="20"/>
              </w:rPr>
            </w:pPr>
            <w:r w:rsidRPr="00434559">
              <w:rPr>
                <w:sz w:val="20"/>
                <w:szCs w:val="20"/>
              </w:rPr>
              <w:t>6</w:t>
            </w:r>
          </w:p>
        </w:tc>
      </w:tr>
      <w:tr w:rsidR="007B6128" w:rsidRPr="00434559" w:rsidTr="00BF7E01">
        <w:trPr>
          <w:trHeight w:val="454"/>
        </w:trPr>
        <w:tc>
          <w:tcPr>
            <w:tcW w:w="454" w:type="dxa"/>
            <w:shd w:val="clear" w:color="auto" w:fill="auto"/>
            <w:noWrap/>
            <w:vAlign w:val="center"/>
            <w:hideMark/>
          </w:tcPr>
          <w:p w:rsidR="007B6128" w:rsidRPr="00434559" w:rsidRDefault="007B6128" w:rsidP="00502279">
            <w:pPr>
              <w:ind w:left="-112" w:right="-74"/>
              <w:jc w:val="center"/>
              <w:rPr>
                <w:sz w:val="20"/>
                <w:szCs w:val="20"/>
              </w:rPr>
            </w:pPr>
            <w:r w:rsidRPr="00434559">
              <w:rPr>
                <w:sz w:val="20"/>
                <w:szCs w:val="20"/>
              </w:rPr>
              <w:t>1</w:t>
            </w:r>
          </w:p>
        </w:tc>
        <w:tc>
          <w:tcPr>
            <w:tcW w:w="5046" w:type="dxa"/>
            <w:shd w:val="clear" w:color="auto" w:fill="auto"/>
            <w:vAlign w:val="center"/>
            <w:hideMark/>
          </w:tcPr>
          <w:p w:rsidR="007B6128" w:rsidRPr="00434559" w:rsidRDefault="007B6128" w:rsidP="00BF7E01">
            <w:pPr>
              <w:rPr>
                <w:sz w:val="20"/>
                <w:szCs w:val="20"/>
              </w:rPr>
            </w:pPr>
            <w:r w:rsidRPr="00434559">
              <w:rPr>
                <w:sz w:val="20"/>
                <w:szCs w:val="20"/>
              </w:rPr>
              <w:t xml:space="preserve">Индекс производства продукции животноводства (в сопоставимых ценах; в процентах к предыдущему году) </w:t>
            </w:r>
          </w:p>
        </w:tc>
        <w:tc>
          <w:tcPr>
            <w:tcW w:w="1064" w:type="dxa"/>
            <w:shd w:val="clear" w:color="auto" w:fill="auto"/>
            <w:noWrap/>
            <w:vAlign w:val="center"/>
            <w:hideMark/>
          </w:tcPr>
          <w:p w:rsidR="007B6128" w:rsidRPr="00434559" w:rsidRDefault="007B6128" w:rsidP="00502279">
            <w:pPr>
              <w:jc w:val="center"/>
              <w:rPr>
                <w:sz w:val="20"/>
                <w:szCs w:val="20"/>
              </w:rPr>
            </w:pPr>
            <w:r w:rsidRPr="00434559">
              <w:rPr>
                <w:sz w:val="20"/>
                <w:szCs w:val="20"/>
              </w:rPr>
              <w:t>Процент</w:t>
            </w:r>
          </w:p>
        </w:tc>
        <w:tc>
          <w:tcPr>
            <w:tcW w:w="1077" w:type="dxa"/>
            <w:shd w:val="clear" w:color="auto" w:fill="auto"/>
            <w:vAlign w:val="center"/>
            <w:hideMark/>
          </w:tcPr>
          <w:p w:rsidR="007B6128" w:rsidRPr="00434559" w:rsidRDefault="007B6128" w:rsidP="00502279">
            <w:pPr>
              <w:jc w:val="center"/>
              <w:rPr>
                <w:color w:val="000000"/>
                <w:sz w:val="20"/>
                <w:szCs w:val="20"/>
              </w:rPr>
            </w:pPr>
            <w:r w:rsidRPr="00434559">
              <w:rPr>
                <w:color w:val="000000"/>
                <w:sz w:val="20"/>
                <w:szCs w:val="20"/>
              </w:rPr>
              <w:t>100,1</w:t>
            </w:r>
          </w:p>
        </w:tc>
        <w:tc>
          <w:tcPr>
            <w:tcW w:w="1134" w:type="dxa"/>
            <w:shd w:val="clear" w:color="auto" w:fill="auto"/>
            <w:vAlign w:val="center"/>
            <w:hideMark/>
          </w:tcPr>
          <w:p w:rsidR="007B6128" w:rsidRPr="00434559" w:rsidRDefault="007B6128" w:rsidP="00502279">
            <w:pPr>
              <w:ind w:left="-188" w:right="-112"/>
              <w:jc w:val="center"/>
              <w:rPr>
                <w:color w:val="000000"/>
                <w:sz w:val="20"/>
                <w:szCs w:val="20"/>
              </w:rPr>
            </w:pPr>
            <w:r w:rsidRPr="00434559">
              <w:rPr>
                <w:color w:val="000000"/>
                <w:sz w:val="20"/>
                <w:szCs w:val="20"/>
              </w:rPr>
              <w:t>85,9</w:t>
            </w:r>
          </w:p>
        </w:tc>
        <w:tc>
          <w:tcPr>
            <w:tcW w:w="1234" w:type="dxa"/>
            <w:shd w:val="clear" w:color="auto" w:fill="auto"/>
            <w:noWrap/>
            <w:vAlign w:val="center"/>
            <w:hideMark/>
          </w:tcPr>
          <w:p w:rsidR="007B6128" w:rsidRPr="00434559" w:rsidRDefault="007B6128" w:rsidP="00502279">
            <w:pPr>
              <w:ind w:left="-104" w:right="-113"/>
              <w:jc w:val="center"/>
              <w:rPr>
                <w:color w:val="000000"/>
                <w:sz w:val="20"/>
                <w:szCs w:val="20"/>
              </w:rPr>
            </w:pPr>
            <w:r w:rsidRPr="00434559">
              <w:rPr>
                <w:color w:val="000000"/>
                <w:sz w:val="20"/>
                <w:szCs w:val="20"/>
              </w:rPr>
              <w:t>85,8</w:t>
            </w:r>
          </w:p>
        </w:tc>
      </w:tr>
      <w:tr w:rsidR="007B6128" w:rsidRPr="00434559" w:rsidTr="00BF7E01">
        <w:trPr>
          <w:trHeight w:val="454"/>
        </w:trPr>
        <w:tc>
          <w:tcPr>
            <w:tcW w:w="454" w:type="dxa"/>
            <w:shd w:val="clear" w:color="auto" w:fill="auto"/>
            <w:noWrap/>
            <w:vAlign w:val="center"/>
            <w:hideMark/>
          </w:tcPr>
          <w:p w:rsidR="007B6128" w:rsidRPr="00434559" w:rsidRDefault="007B6128" w:rsidP="00502279">
            <w:pPr>
              <w:ind w:left="-112" w:right="-74"/>
              <w:jc w:val="center"/>
              <w:rPr>
                <w:sz w:val="20"/>
                <w:szCs w:val="20"/>
              </w:rPr>
            </w:pPr>
            <w:r w:rsidRPr="00434559">
              <w:rPr>
                <w:sz w:val="20"/>
                <w:szCs w:val="20"/>
              </w:rPr>
              <w:t>2</w:t>
            </w:r>
          </w:p>
        </w:tc>
        <w:tc>
          <w:tcPr>
            <w:tcW w:w="5046" w:type="dxa"/>
            <w:shd w:val="clear" w:color="auto" w:fill="auto"/>
            <w:vAlign w:val="center"/>
            <w:hideMark/>
          </w:tcPr>
          <w:p w:rsidR="007B6128" w:rsidRPr="00434559" w:rsidRDefault="007B6128" w:rsidP="00BF7E01">
            <w:pPr>
              <w:rPr>
                <w:sz w:val="20"/>
                <w:szCs w:val="20"/>
              </w:rPr>
            </w:pPr>
            <w:r w:rsidRPr="00434559">
              <w:rPr>
                <w:sz w:val="20"/>
                <w:szCs w:val="20"/>
              </w:rPr>
              <w:t>Индекс производства продукции растениеводства (в сопоставимых ценах; в процентах к предыдущему году)</w:t>
            </w:r>
          </w:p>
        </w:tc>
        <w:tc>
          <w:tcPr>
            <w:tcW w:w="1064" w:type="dxa"/>
            <w:shd w:val="clear" w:color="auto" w:fill="auto"/>
            <w:noWrap/>
            <w:vAlign w:val="center"/>
            <w:hideMark/>
          </w:tcPr>
          <w:p w:rsidR="007B6128" w:rsidRPr="00434559" w:rsidRDefault="007B6128" w:rsidP="00502279">
            <w:pPr>
              <w:jc w:val="center"/>
              <w:rPr>
                <w:sz w:val="20"/>
                <w:szCs w:val="20"/>
              </w:rPr>
            </w:pPr>
            <w:r w:rsidRPr="00434559">
              <w:rPr>
                <w:sz w:val="20"/>
                <w:szCs w:val="20"/>
              </w:rPr>
              <w:t>Процент</w:t>
            </w:r>
          </w:p>
        </w:tc>
        <w:tc>
          <w:tcPr>
            <w:tcW w:w="1077" w:type="dxa"/>
            <w:shd w:val="clear" w:color="auto" w:fill="auto"/>
            <w:vAlign w:val="center"/>
            <w:hideMark/>
          </w:tcPr>
          <w:p w:rsidR="007B6128" w:rsidRPr="00434559" w:rsidRDefault="007B6128" w:rsidP="00502279">
            <w:pPr>
              <w:jc w:val="center"/>
              <w:rPr>
                <w:color w:val="000000"/>
                <w:sz w:val="20"/>
                <w:szCs w:val="20"/>
              </w:rPr>
            </w:pPr>
            <w:r w:rsidRPr="00434559">
              <w:rPr>
                <w:color w:val="000000"/>
                <w:sz w:val="20"/>
                <w:szCs w:val="20"/>
              </w:rPr>
              <w:t>100,2</w:t>
            </w:r>
          </w:p>
        </w:tc>
        <w:tc>
          <w:tcPr>
            <w:tcW w:w="1134" w:type="dxa"/>
            <w:shd w:val="clear" w:color="auto" w:fill="auto"/>
            <w:vAlign w:val="center"/>
            <w:hideMark/>
          </w:tcPr>
          <w:p w:rsidR="007B6128" w:rsidRPr="00434559" w:rsidRDefault="007B6128" w:rsidP="00502279">
            <w:pPr>
              <w:ind w:left="-188" w:right="-112"/>
              <w:jc w:val="center"/>
              <w:rPr>
                <w:color w:val="000000"/>
                <w:sz w:val="20"/>
                <w:szCs w:val="20"/>
              </w:rPr>
            </w:pPr>
            <w:r w:rsidRPr="00434559">
              <w:rPr>
                <w:color w:val="000000"/>
                <w:sz w:val="20"/>
                <w:szCs w:val="20"/>
              </w:rPr>
              <w:t>109,9</w:t>
            </w:r>
          </w:p>
        </w:tc>
        <w:tc>
          <w:tcPr>
            <w:tcW w:w="1234" w:type="dxa"/>
            <w:shd w:val="clear" w:color="auto" w:fill="auto"/>
            <w:noWrap/>
            <w:vAlign w:val="center"/>
            <w:hideMark/>
          </w:tcPr>
          <w:p w:rsidR="007B6128" w:rsidRPr="00434559" w:rsidRDefault="007B6128" w:rsidP="00502279">
            <w:pPr>
              <w:ind w:left="-104" w:right="-113"/>
              <w:jc w:val="center"/>
              <w:rPr>
                <w:color w:val="000000"/>
                <w:sz w:val="20"/>
                <w:szCs w:val="20"/>
              </w:rPr>
            </w:pPr>
            <w:r w:rsidRPr="00434559">
              <w:rPr>
                <w:color w:val="000000"/>
                <w:sz w:val="20"/>
                <w:szCs w:val="20"/>
              </w:rPr>
              <w:t>109,7</w:t>
            </w:r>
          </w:p>
        </w:tc>
      </w:tr>
      <w:tr w:rsidR="007B6128" w:rsidRPr="00434559" w:rsidTr="00BF7E01">
        <w:trPr>
          <w:trHeight w:val="1871"/>
        </w:trPr>
        <w:tc>
          <w:tcPr>
            <w:tcW w:w="454" w:type="dxa"/>
            <w:shd w:val="clear" w:color="auto" w:fill="auto"/>
            <w:noWrap/>
            <w:vAlign w:val="center"/>
            <w:hideMark/>
          </w:tcPr>
          <w:p w:rsidR="007B6128" w:rsidRPr="00434559" w:rsidRDefault="007B6128" w:rsidP="00502279">
            <w:pPr>
              <w:ind w:left="-112" w:right="-74"/>
              <w:jc w:val="center"/>
              <w:rPr>
                <w:sz w:val="20"/>
                <w:szCs w:val="20"/>
              </w:rPr>
            </w:pPr>
            <w:r w:rsidRPr="00434559">
              <w:rPr>
                <w:sz w:val="20"/>
                <w:szCs w:val="20"/>
              </w:rPr>
              <w:t>3</w:t>
            </w:r>
          </w:p>
        </w:tc>
        <w:tc>
          <w:tcPr>
            <w:tcW w:w="5046" w:type="dxa"/>
            <w:shd w:val="clear" w:color="auto" w:fill="auto"/>
            <w:vAlign w:val="center"/>
            <w:hideMark/>
          </w:tcPr>
          <w:p w:rsidR="007B6128" w:rsidRPr="00434559" w:rsidRDefault="007B6128" w:rsidP="00BF7E01">
            <w:pPr>
              <w:rPr>
                <w:sz w:val="20"/>
                <w:szCs w:val="20"/>
              </w:rPr>
            </w:pPr>
            <w:r w:rsidRPr="00434559">
              <w:rPr>
                <w:sz w:val="20"/>
                <w:szCs w:val="20"/>
              </w:rPr>
              <w:t>Доля граждан из числа коренных малочисленных народов Севера, Сибири и Дальнего Востока Российской Федерации, удовлетворенных качеством реализуемых мероприятий, направленных на поддержку экономического и социального развития коренных малочисленных народов Севера, Сибири и Дальнего Востока Российской Федерации, из общего числа опрошенных лиц, относящихся к коренным малочисленным народам Севера, Сибири и Дальнего Востока Российской Федерации</w:t>
            </w:r>
          </w:p>
        </w:tc>
        <w:tc>
          <w:tcPr>
            <w:tcW w:w="1064" w:type="dxa"/>
            <w:shd w:val="clear" w:color="auto" w:fill="auto"/>
            <w:noWrap/>
            <w:vAlign w:val="center"/>
            <w:hideMark/>
          </w:tcPr>
          <w:p w:rsidR="007B6128" w:rsidRPr="00434559" w:rsidRDefault="007B6128" w:rsidP="00502279">
            <w:pPr>
              <w:jc w:val="center"/>
              <w:rPr>
                <w:sz w:val="20"/>
                <w:szCs w:val="20"/>
              </w:rPr>
            </w:pPr>
            <w:r w:rsidRPr="00434559">
              <w:rPr>
                <w:sz w:val="20"/>
                <w:szCs w:val="20"/>
              </w:rPr>
              <w:t>Процент</w:t>
            </w:r>
          </w:p>
        </w:tc>
        <w:tc>
          <w:tcPr>
            <w:tcW w:w="1077" w:type="dxa"/>
            <w:shd w:val="clear" w:color="auto" w:fill="auto"/>
            <w:vAlign w:val="center"/>
            <w:hideMark/>
          </w:tcPr>
          <w:p w:rsidR="007B6128" w:rsidRPr="00434559" w:rsidRDefault="007B6128" w:rsidP="00502279">
            <w:pPr>
              <w:jc w:val="center"/>
              <w:rPr>
                <w:color w:val="000000"/>
                <w:sz w:val="20"/>
                <w:szCs w:val="20"/>
              </w:rPr>
            </w:pPr>
            <w:r w:rsidRPr="00434559">
              <w:rPr>
                <w:color w:val="000000"/>
                <w:sz w:val="20"/>
                <w:szCs w:val="20"/>
              </w:rPr>
              <w:t>68</w:t>
            </w:r>
          </w:p>
        </w:tc>
        <w:tc>
          <w:tcPr>
            <w:tcW w:w="1134" w:type="dxa"/>
            <w:shd w:val="clear" w:color="auto" w:fill="auto"/>
            <w:vAlign w:val="center"/>
            <w:hideMark/>
          </w:tcPr>
          <w:p w:rsidR="007B6128" w:rsidRPr="00434559" w:rsidRDefault="007B6128" w:rsidP="00502279">
            <w:pPr>
              <w:ind w:left="-188" w:right="-112"/>
              <w:jc w:val="center"/>
              <w:rPr>
                <w:color w:val="000000"/>
                <w:sz w:val="20"/>
                <w:szCs w:val="20"/>
              </w:rPr>
            </w:pPr>
            <w:r w:rsidRPr="00434559">
              <w:rPr>
                <w:color w:val="000000"/>
                <w:sz w:val="20"/>
                <w:szCs w:val="20"/>
              </w:rPr>
              <w:t>72,02</w:t>
            </w:r>
          </w:p>
        </w:tc>
        <w:tc>
          <w:tcPr>
            <w:tcW w:w="1234" w:type="dxa"/>
            <w:shd w:val="clear" w:color="auto" w:fill="auto"/>
            <w:noWrap/>
            <w:vAlign w:val="center"/>
            <w:hideMark/>
          </w:tcPr>
          <w:p w:rsidR="007B6128" w:rsidRPr="00434559" w:rsidRDefault="007B6128" w:rsidP="00502279">
            <w:pPr>
              <w:ind w:left="-104" w:right="-113"/>
              <w:jc w:val="center"/>
              <w:rPr>
                <w:color w:val="000000"/>
                <w:sz w:val="20"/>
                <w:szCs w:val="20"/>
              </w:rPr>
            </w:pPr>
            <w:r w:rsidRPr="00434559">
              <w:rPr>
                <w:color w:val="000000"/>
                <w:sz w:val="20"/>
                <w:szCs w:val="20"/>
              </w:rPr>
              <w:t>105,9</w:t>
            </w:r>
          </w:p>
        </w:tc>
      </w:tr>
      <w:tr w:rsidR="007B6128" w:rsidRPr="00434559" w:rsidTr="00BF7E01">
        <w:trPr>
          <w:trHeight w:val="397"/>
        </w:trPr>
        <w:tc>
          <w:tcPr>
            <w:tcW w:w="454" w:type="dxa"/>
            <w:shd w:val="clear" w:color="auto" w:fill="auto"/>
            <w:noWrap/>
            <w:vAlign w:val="center"/>
            <w:hideMark/>
          </w:tcPr>
          <w:p w:rsidR="007B6128" w:rsidRPr="00434559" w:rsidRDefault="007B6128" w:rsidP="00502279">
            <w:pPr>
              <w:ind w:left="-112" w:right="-74"/>
              <w:jc w:val="center"/>
              <w:rPr>
                <w:sz w:val="20"/>
                <w:szCs w:val="20"/>
              </w:rPr>
            </w:pPr>
            <w:r w:rsidRPr="00434559">
              <w:rPr>
                <w:sz w:val="20"/>
                <w:szCs w:val="20"/>
              </w:rPr>
              <w:t>4</w:t>
            </w:r>
          </w:p>
        </w:tc>
        <w:tc>
          <w:tcPr>
            <w:tcW w:w="5046" w:type="dxa"/>
            <w:shd w:val="clear" w:color="auto" w:fill="auto"/>
            <w:vAlign w:val="center"/>
            <w:hideMark/>
          </w:tcPr>
          <w:p w:rsidR="007B6128" w:rsidRPr="00434559" w:rsidRDefault="007B6128" w:rsidP="00BF7E01">
            <w:pPr>
              <w:rPr>
                <w:sz w:val="20"/>
                <w:szCs w:val="20"/>
              </w:rPr>
            </w:pPr>
            <w:r w:rsidRPr="00434559">
              <w:rPr>
                <w:sz w:val="20"/>
                <w:szCs w:val="20"/>
              </w:rPr>
              <w:t>Индекс производства продукции сельского хозяйства (в сопоставимых ценах) к уровню 2020 года</w:t>
            </w:r>
          </w:p>
        </w:tc>
        <w:tc>
          <w:tcPr>
            <w:tcW w:w="1064" w:type="dxa"/>
            <w:shd w:val="clear" w:color="auto" w:fill="auto"/>
            <w:noWrap/>
            <w:vAlign w:val="center"/>
            <w:hideMark/>
          </w:tcPr>
          <w:p w:rsidR="007B6128" w:rsidRPr="00434559" w:rsidRDefault="007B6128" w:rsidP="00502279">
            <w:pPr>
              <w:jc w:val="center"/>
              <w:rPr>
                <w:sz w:val="20"/>
                <w:szCs w:val="20"/>
              </w:rPr>
            </w:pPr>
            <w:r w:rsidRPr="00434559">
              <w:rPr>
                <w:sz w:val="20"/>
                <w:szCs w:val="20"/>
              </w:rPr>
              <w:t>Процент</w:t>
            </w:r>
          </w:p>
        </w:tc>
        <w:tc>
          <w:tcPr>
            <w:tcW w:w="1077" w:type="dxa"/>
            <w:shd w:val="clear" w:color="auto" w:fill="auto"/>
            <w:vAlign w:val="center"/>
            <w:hideMark/>
          </w:tcPr>
          <w:p w:rsidR="007B6128" w:rsidRPr="00434559" w:rsidRDefault="007B6128" w:rsidP="00502279">
            <w:pPr>
              <w:jc w:val="center"/>
              <w:rPr>
                <w:color w:val="000000"/>
                <w:sz w:val="20"/>
                <w:szCs w:val="20"/>
              </w:rPr>
            </w:pPr>
            <w:r w:rsidRPr="00434559">
              <w:rPr>
                <w:color w:val="000000"/>
                <w:sz w:val="20"/>
                <w:szCs w:val="20"/>
              </w:rPr>
              <w:t>102,9</w:t>
            </w:r>
          </w:p>
        </w:tc>
        <w:tc>
          <w:tcPr>
            <w:tcW w:w="1134" w:type="dxa"/>
            <w:shd w:val="clear" w:color="auto" w:fill="auto"/>
            <w:vAlign w:val="center"/>
            <w:hideMark/>
          </w:tcPr>
          <w:p w:rsidR="007B6128" w:rsidRPr="00434559" w:rsidRDefault="007B6128" w:rsidP="00502279">
            <w:pPr>
              <w:ind w:left="-188" w:right="-112"/>
              <w:jc w:val="center"/>
              <w:rPr>
                <w:color w:val="000000"/>
                <w:sz w:val="20"/>
                <w:szCs w:val="20"/>
              </w:rPr>
            </w:pPr>
            <w:r w:rsidRPr="00434559">
              <w:rPr>
                <w:color w:val="000000"/>
                <w:sz w:val="20"/>
                <w:szCs w:val="20"/>
              </w:rPr>
              <w:t>88,9</w:t>
            </w:r>
          </w:p>
        </w:tc>
        <w:tc>
          <w:tcPr>
            <w:tcW w:w="1234" w:type="dxa"/>
            <w:shd w:val="clear" w:color="auto" w:fill="auto"/>
            <w:noWrap/>
            <w:vAlign w:val="center"/>
            <w:hideMark/>
          </w:tcPr>
          <w:p w:rsidR="007B6128" w:rsidRPr="00434559" w:rsidRDefault="007B6128" w:rsidP="00502279">
            <w:pPr>
              <w:ind w:left="-104" w:right="-113"/>
              <w:jc w:val="center"/>
              <w:rPr>
                <w:color w:val="000000"/>
                <w:sz w:val="20"/>
                <w:szCs w:val="20"/>
              </w:rPr>
            </w:pPr>
            <w:r w:rsidRPr="00434559">
              <w:rPr>
                <w:color w:val="000000"/>
                <w:sz w:val="20"/>
                <w:szCs w:val="20"/>
              </w:rPr>
              <w:t>86,4</w:t>
            </w:r>
          </w:p>
        </w:tc>
      </w:tr>
    </w:tbl>
    <w:p w:rsidR="007B6128" w:rsidRPr="00BF7E01" w:rsidRDefault="007B6128" w:rsidP="00502279">
      <w:pPr>
        <w:ind w:firstLine="708"/>
        <w:jc w:val="both"/>
        <w:rPr>
          <w:sz w:val="16"/>
          <w:szCs w:val="16"/>
        </w:rPr>
      </w:pPr>
    </w:p>
    <w:p w:rsidR="007B6128" w:rsidRDefault="007B6128" w:rsidP="00502279">
      <w:pPr>
        <w:pStyle w:val="ConsPlusTitle"/>
        <w:ind w:firstLine="708"/>
        <w:jc w:val="both"/>
        <w:rPr>
          <w:b w:val="0"/>
          <w:sz w:val="28"/>
          <w:szCs w:val="28"/>
        </w:rPr>
      </w:pPr>
      <w:r w:rsidRPr="0033690D">
        <w:rPr>
          <w:b w:val="0"/>
          <w:sz w:val="28"/>
          <w:szCs w:val="28"/>
        </w:rPr>
        <w:t>Достигнут один из двух результатов, предусмотренных Государственной программой</w:t>
      </w:r>
      <w:r>
        <w:rPr>
          <w:b w:val="0"/>
          <w:sz w:val="28"/>
          <w:szCs w:val="28"/>
        </w:rPr>
        <w:t xml:space="preserve"> –</w:t>
      </w:r>
      <w:r w:rsidRPr="0033690D">
        <w:rPr>
          <w:sz w:val="28"/>
          <w:szCs w:val="28"/>
        </w:rPr>
        <w:t xml:space="preserve"> «</w:t>
      </w:r>
      <w:r w:rsidRPr="0033690D">
        <w:rPr>
          <w:b w:val="0"/>
          <w:sz w:val="28"/>
          <w:szCs w:val="28"/>
        </w:rPr>
        <w:t xml:space="preserve">Достижение показателей государственной программы Российской Федерации </w:t>
      </w:r>
      <w:r>
        <w:rPr>
          <w:b w:val="0"/>
          <w:sz w:val="28"/>
          <w:szCs w:val="28"/>
        </w:rPr>
        <w:t>«</w:t>
      </w:r>
      <w:r w:rsidRPr="0033690D">
        <w:rPr>
          <w:b w:val="0"/>
          <w:sz w:val="28"/>
          <w:szCs w:val="28"/>
        </w:rPr>
        <w:t>Реализация государственной национальной политики</w:t>
      </w:r>
      <w:r>
        <w:rPr>
          <w:b w:val="0"/>
          <w:sz w:val="28"/>
          <w:szCs w:val="28"/>
        </w:rPr>
        <w:t>»</w:t>
      </w:r>
      <w:r w:rsidRPr="0033690D">
        <w:rPr>
          <w:b w:val="0"/>
          <w:sz w:val="28"/>
          <w:szCs w:val="28"/>
        </w:rPr>
        <w:t xml:space="preserve"> (Субсидии на финансовое обеспечение затрат, связанных с производством и переработкой продукции северного оленеводства)</w:t>
      </w:r>
      <w:r>
        <w:rPr>
          <w:b w:val="0"/>
          <w:sz w:val="28"/>
          <w:szCs w:val="28"/>
        </w:rPr>
        <w:t xml:space="preserve">» равный 1 единице; </w:t>
      </w:r>
      <w:r w:rsidRPr="0044455E">
        <w:rPr>
          <w:b w:val="0"/>
          <w:sz w:val="28"/>
          <w:szCs w:val="28"/>
        </w:rPr>
        <w:t>приобретен и доставлен в МУ СХП «Возрождение» гусеничный тягач ТГМ-МП.</w:t>
      </w:r>
    </w:p>
    <w:p w:rsidR="007B6128" w:rsidRDefault="007B6128" w:rsidP="00502279">
      <w:pPr>
        <w:pStyle w:val="ConsPlusTitle"/>
        <w:ind w:firstLine="708"/>
        <w:jc w:val="both"/>
        <w:rPr>
          <w:b w:val="0"/>
          <w:sz w:val="28"/>
          <w:szCs w:val="28"/>
        </w:rPr>
      </w:pPr>
      <w:bookmarkStart w:id="47" w:name="_Hlk214959727"/>
      <w:r w:rsidRPr="00BA546F">
        <w:rPr>
          <w:b w:val="0"/>
          <w:sz w:val="28"/>
          <w:szCs w:val="28"/>
        </w:rPr>
        <w:t>Соглашениями о предоставлении из окружного бюджета субсидии на финансовое обеспечение затрат, связанных с производством и переработкой продукции северного оленеводства</w:t>
      </w:r>
      <w:r>
        <w:rPr>
          <w:b w:val="0"/>
          <w:sz w:val="28"/>
          <w:szCs w:val="28"/>
        </w:rPr>
        <w:t xml:space="preserve">, заключенными с </w:t>
      </w:r>
      <w:r w:rsidRPr="008F4131">
        <w:rPr>
          <w:b w:val="0"/>
          <w:sz w:val="28"/>
          <w:szCs w:val="28"/>
          <w:u w:val="single"/>
        </w:rPr>
        <w:t>сельскохозяйственными товаропроизводителями</w:t>
      </w:r>
      <w:r>
        <w:rPr>
          <w:b w:val="0"/>
          <w:sz w:val="28"/>
          <w:szCs w:val="28"/>
        </w:rPr>
        <w:t>, установлены следующие показатели результативности предоставления субсидии:</w:t>
      </w:r>
    </w:p>
    <w:p w:rsidR="007B6128" w:rsidRDefault="007B6128" w:rsidP="00502279">
      <w:pPr>
        <w:ind w:firstLine="697"/>
        <w:jc w:val="both"/>
        <w:rPr>
          <w:sz w:val="28"/>
          <w:szCs w:val="28"/>
        </w:rPr>
      </w:pPr>
      <w:r w:rsidRPr="00BA546F">
        <w:rPr>
          <w:sz w:val="28"/>
          <w:szCs w:val="28"/>
        </w:rPr>
        <w:t>- </w:t>
      </w:r>
      <w:r>
        <w:rPr>
          <w:sz w:val="28"/>
          <w:szCs w:val="28"/>
        </w:rPr>
        <w:t xml:space="preserve">объем </w:t>
      </w:r>
      <w:r w:rsidRPr="00BA546F">
        <w:rPr>
          <w:sz w:val="28"/>
          <w:szCs w:val="28"/>
        </w:rPr>
        <w:t>выращен</w:t>
      </w:r>
      <w:r>
        <w:rPr>
          <w:sz w:val="28"/>
          <w:szCs w:val="28"/>
        </w:rPr>
        <w:t>ного</w:t>
      </w:r>
      <w:r w:rsidRPr="00BA546F">
        <w:rPr>
          <w:sz w:val="28"/>
          <w:szCs w:val="28"/>
        </w:rPr>
        <w:t xml:space="preserve"> (произведен</w:t>
      </w:r>
      <w:r>
        <w:rPr>
          <w:sz w:val="28"/>
          <w:szCs w:val="28"/>
        </w:rPr>
        <w:t>н</w:t>
      </w:r>
      <w:r w:rsidRPr="00BA546F">
        <w:rPr>
          <w:sz w:val="28"/>
          <w:szCs w:val="28"/>
        </w:rPr>
        <w:t>о</w:t>
      </w:r>
      <w:r>
        <w:rPr>
          <w:sz w:val="28"/>
          <w:szCs w:val="28"/>
        </w:rPr>
        <w:t>го</w:t>
      </w:r>
      <w:r w:rsidRPr="00BA546F">
        <w:rPr>
          <w:sz w:val="28"/>
          <w:szCs w:val="28"/>
        </w:rPr>
        <w:t>) мяса в живом весе, центнеров;</w:t>
      </w:r>
    </w:p>
    <w:p w:rsidR="007B6128" w:rsidRPr="00BA546F" w:rsidRDefault="007B6128" w:rsidP="00502279">
      <w:pPr>
        <w:ind w:firstLine="697"/>
        <w:jc w:val="both"/>
        <w:rPr>
          <w:sz w:val="28"/>
          <w:szCs w:val="28"/>
        </w:rPr>
      </w:pPr>
      <w:r w:rsidRPr="00BA546F">
        <w:rPr>
          <w:sz w:val="28"/>
          <w:szCs w:val="28"/>
        </w:rPr>
        <w:t>- производство оленей на убой в живом весе, тонн.</w:t>
      </w:r>
    </w:p>
    <w:bookmarkEnd w:id="47"/>
    <w:p w:rsidR="007B6128" w:rsidRDefault="007B6128" w:rsidP="00502279">
      <w:pPr>
        <w:ind w:left="-94" w:right="-146" w:firstLine="802"/>
        <w:jc w:val="both"/>
        <w:rPr>
          <w:sz w:val="28"/>
          <w:szCs w:val="28"/>
        </w:rPr>
      </w:pPr>
      <w:r>
        <w:rPr>
          <w:sz w:val="28"/>
          <w:szCs w:val="28"/>
        </w:rPr>
        <w:t xml:space="preserve">Обязательства по предоставлению сельхозтоваропроизводителям субсидии </w:t>
      </w:r>
      <w:r w:rsidRPr="00E42D1C">
        <w:rPr>
          <w:color w:val="000000"/>
          <w:sz w:val="28"/>
          <w:szCs w:val="28"/>
        </w:rPr>
        <w:t xml:space="preserve">на </w:t>
      </w:r>
      <w:r>
        <w:rPr>
          <w:color w:val="000000"/>
          <w:sz w:val="28"/>
          <w:szCs w:val="28"/>
        </w:rPr>
        <w:t xml:space="preserve">финансовое обеспечение затрат, связанных с </w:t>
      </w:r>
      <w:r w:rsidRPr="00287AF1">
        <w:rPr>
          <w:sz w:val="28"/>
          <w:szCs w:val="28"/>
        </w:rPr>
        <w:t>производств</w:t>
      </w:r>
      <w:r>
        <w:rPr>
          <w:sz w:val="28"/>
          <w:szCs w:val="28"/>
        </w:rPr>
        <w:t>ом</w:t>
      </w:r>
      <w:r w:rsidRPr="00287AF1">
        <w:rPr>
          <w:sz w:val="28"/>
          <w:szCs w:val="28"/>
        </w:rPr>
        <w:t xml:space="preserve"> и переработк</w:t>
      </w:r>
      <w:r>
        <w:rPr>
          <w:sz w:val="28"/>
          <w:szCs w:val="28"/>
        </w:rPr>
        <w:t>ой</w:t>
      </w:r>
      <w:r w:rsidRPr="00287AF1">
        <w:rPr>
          <w:sz w:val="28"/>
          <w:szCs w:val="28"/>
        </w:rPr>
        <w:t xml:space="preserve"> продукции северного оленеводства</w:t>
      </w:r>
      <w:r>
        <w:rPr>
          <w:sz w:val="28"/>
          <w:szCs w:val="28"/>
        </w:rPr>
        <w:t>, принятые Соглашениями, исполнены Департаментом в полном объеме.</w:t>
      </w:r>
    </w:p>
    <w:p w:rsidR="007B6128" w:rsidRDefault="007B6128" w:rsidP="00502279">
      <w:pPr>
        <w:ind w:left="-94" w:right="-146" w:firstLine="802"/>
        <w:jc w:val="both"/>
        <w:rPr>
          <w:sz w:val="28"/>
          <w:szCs w:val="28"/>
        </w:rPr>
      </w:pPr>
      <w:r w:rsidRPr="00907BF5">
        <w:rPr>
          <w:sz w:val="28"/>
          <w:szCs w:val="28"/>
        </w:rPr>
        <w:t>При этом</w:t>
      </w:r>
      <w:r>
        <w:rPr>
          <w:sz w:val="28"/>
          <w:szCs w:val="28"/>
        </w:rPr>
        <w:t xml:space="preserve">, согласно данным отчетов о достижении </w:t>
      </w:r>
      <w:r w:rsidRPr="0000350D">
        <w:rPr>
          <w:sz w:val="28"/>
          <w:szCs w:val="28"/>
        </w:rPr>
        <w:t>результатов предоставления субсидии, из</w:t>
      </w:r>
      <w:r>
        <w:rPr>
          <w:sz w:val="28"/>
          <w:szCs w:val="28"/>
        </w:rPr>
        <w:t xml:space="preserve"> 19-и получателей субсидии достигли или перевыполнили оба </w:t>
      </w:r>
      <w:r w:rsidRPr="00907BF5">
        <w:rPr>
          <w:sz w:val="28"/>
          <w:szCs w:val="28"/>
        </w:rPr>
        <w:t>показател</w:t>
      </w:r>
      <w:r>
        <w:rPr>
          <w:sz w:val="28"/>
          <w:szCs w:val="28"/>
        </w:rPr>
        <w:t>я</w:t>
      </w:r>
      <w:r w:rsidRPr="00907BF5">
        <w:rPr>
          <w:sz w:val="28"/>
          <w:szCs w:val="28"/>
        </w:rPr>
        <w:t xml:space="preserve"> результативности </w:t>
      </w:r>
      <w:r>
        <w:rPr>
          <w:sz w:val="28"/>
          <w:szCs w:val="28"/>
        </w:rPr>
        <w:t>2 сельхозтоваропроизводителя, достигли по одному из установленных показателей результативности –</w:t>
      </w:r>
      <w:r w:rsidR="00B010D4">
        <w:rPr>
          <w:sz w:val="28"/>
          <w:szCs w:val="28"/>
        </w:rPr>
        <w:t xml:space="preserve"> </w:t>
      </w:r>
      <w:r>
        <w:rPr>
          <w:sz w:val="28"/>
          <w:szCs w:val="28"/>
        </w:rPr>
        <w:t xml:space="preserve">2 </w:t>
      </w:r>
      <w:r w:rsidRPr="00743FD2">
        <w:rPr>
          <w:sz w:val="28"/>
          <w:szCs w:val="28"/>
        </w:rPr>
        <w:t>сельхозтоваропроизводителя.</w:t>
      </w:r>
    </w:p>
    <w:p w:rsidR="007B6128" w:rsidRDefault="007B6128" w:rsidP="00502279">
      <w:pPr>
        <w:ind w:left="-94" w:right="-146" w:firstLine="802"/>
        <w:jc w:val="both"/>
        <w:rPr>
          <w:sz w:val="28"/>
          <w:szCs w:val="28"/>
        </w:rPr>
      </w:pPr>
      <w:r w:rsidRPr="009C4FFF">
        <w:rPr>
          <w:sz w:val="28"/>
          <w:szCs w:val="28"/>
        </w:rPr>
        <w:t>Произведено мяса оленей на убой в живом весе 694,4 тонн или 58,7% от планового</w:t>
      </w:r>
      <w:r>
        <w:rPr>
          <w:sz w:val="28"/>
          <w:szCs w:val="28"/>
        </w:rPr>
        <w:t xml:space="preserve"> значения</w:t>
      </w:r>
      <w:r w:rsidRPr="009C4FFF">
        <w:rPr>
          <w:sz w:val="28"/>
          <w:szCs w:val="28"/>
        </w:rPr>
        <w:t xml:space="preserve"> показателя, выращено мяса в живом весе 3 895,2 центнера или 30,6% от планового значения показателя.</w:t>
      </w:r>
    </w:p>
    <w:p w:rsidR="007B6128" w:rsidRPr="009C4FFF" w:rsidRDefault="007B6128" w:rsidP="00502279">
      <w:pPr>
        <w:ind w:left="-94" w:right="-146" w:firstLine="802"/>
        <w:jc w:val="both"/>
        <w:rPr>
          <w:sz w:val="28"/>
          <w:szCs w:val="28"/>
        </w:rPr>
      </w:pPr>
      <w:r w:rsidRPr="00B12710">
        <w:rPr>
          <w:sz w:val="28"/>
          <w:szCs w:val="28"/>
        </w:rPr>
        <w:t xml:space="preserve"> </w:t>
      </w:r>
      <w:r w:rsidRPr="009C4FFF">
        <w:rPr>
          <w:sz w:val="28"/>
          <w:szCs w:val="28"/>
        </w:rPr>
        <w:t xml:space="preserve">Информация о результатах предоставления в 2024 году сельскохозяйственным товаропроизводителям Чукотского автономного округа </w:t>
      </w:r>
      <w:r w:rsidRPr="009C4FFF">
        <w:rPr>
          <w:sz w:val="28"/>
          <w:szCs w:val="28"/>
        </w:rPr>
        <w:lastRenderedPageBreak/>
        <w:t xml:space="preserve">субсидии на финансовое обеспечение затрат, связанных с производством и переработкой продукции северного оленеводства, приведена в таблице </w:t>
      </w:r>
      <w:r>
        <w:rPr>
          <w:sz w:val="28"/>
          <w:szCs w:val="28"/>
        </w:rPr>
        <w:t>4</w:t>
      </w:r>
      <w:r w:rsidRPr="009C4FFF">
        <w:rPr>
          <w:sz w:val="28"/>
          <w:szCs w:val="28"/>
        </w:rPr>
        <w:t>.</w:t>
      </w:r>
    </w:p>
    <w:p w:rsidR="007B6128" w:rsidRPr="009C4FFF" w:rsidRDefault="007B6128" w:rsidP="00502279">
      <w:pPr>
        <w:ind w:firstLine="697"/>
        <w:jc w:val="right"/>
        <w:rPr>
          <w:sz w:val="28"/>
          <w:szCs w:val="28"/>
        </w:rPr>
      </w:pPr>
      <w:r w:rsidRPr="009C4FFF">
        <w:rPr>
          <w:sz w:val="28"/>
          <w:szCs w:val="28"/>
        </w:rPr>
        <w:t xml:space="preserve">Таблица </w:t>
      </w:r>
      <w:r>
        <w:rPr>
          <w:sz w:val="28"/>
          <w:szCs w:val="28"/>
        </w:rPr>
        <w:t>4</w:t>
      </w:r>
    </w:p>
    <w:p w:rsidR="007B6128" w:rsidRPr="000A148F" w:rsidRDefault="007B6128" w:rsidP="00502279">
      <w:pPr>
        <w:ind w:firstLine="697"/>
        <w:jc w:val="right"/>
        <w:rPr>
          <w:sz w:val="10"/>
          <w:szCs w:val="10"/>
        </w:rPr>
      </w:pPr>
    </w:p>
    <w:tbl>
      <w:tblPr>
        <w:tblW w:w="10080" w:type="dxa"/>
        <w:tblLook w:val="04A0" w:firstRow="1" w:lastRow="0" w:firstColumn="1" w:lastColumn="0" w:noHBand="0" w:noVBand="1"/>
      </w:tblPr>
      <w:tblGrid>
        <w:gridCol w:w="2830"/>
        <w:gridCol w:w="1144"/>
        <w:gridCol w:w="1316"/>
        <w:gridCol w:w="1117"/>
        <w:gridCol w:w="1144"/>
        <w:gridCol w:w="1316"/>
        <w:gridCol w:w="1213"/>
      </w:tblGrid>
      <w:tr w:rsidR="007B6128" w:rsidRPr="00BF7E01" w:rsidTr="00434559">
        <w:trPr>
          <w:trHeight w:val="482"/>
          <w:tblHeader/>
        </w:trPr>
        <w:tc>
          <w:tcPr>
            <w:tcW w:w="283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B6128" w:rsidRPr="00BF7E01" w:rsidRDefault="007B6128" w:rsidP="00BF7E01">
            <w:pPr>
              <w:ind w:right="-112"/>
              <w:jc w:val="center"/>
              <w:rPr>
                <w:color w:val="000000"/>
                <w:sz w:val="20"/>
                <w:szCs w:val="20"/>
              </w:rPr>
            </w:pPr>
            <w:r w:rsidRPr="00BF7E01">
              <w:rPr>
                <w:color w:val="000000"/>
                <w:sz w:val="20"/>
                <w:szCs w:val="20"/>
              </w:rPr>
              <w:t>Перечень получателей субсидии</w:t>
            </w:r>
          </w:p>
        </w:tc>
        <w:tc>
          <w:tcPr>
            <w:tcW w:w="3577" w:type="dxa"/>
            <w:gridSpan w:val="3"/>
            <w:tcBorders>
              <w:top w:val="single" w:sz="4" w:space="0" w:color="auto"/>
              <w:left w:val="nil"/>
              <w:bottom w:val="single" w:sz="4" w:space="0" w:color="auto"/>
              <w:right w:val="single" w:sz="4" w:space="0" w:color="000000"/>
            </w:tcBorders>
            <w:shd w:val="clear" w:color="auto" w:fill="auto"/>
            <w:vAlign w:val="center"/>
            <w:hideMark/>
          </w:tcPr>
          <w:p w:rsidR="007B6128" w:rsidRPr="00BF7E01" w:rsidRDefault="007B6128" w:rsidP="00502279">
            <w:pPr>
              <w:jc w:val="center"/>
              <w:rPr>
                <w:color w:val="000000"/>
                <w:sz w:val="20"/>
                <w:szCs w:val="20"/>
              </w:rPr>
            </w:pPr>
            <w:r w:rsidRPr="00BF7E01">
              <w:rPr>
                <w:color w:val="000000"/>
                <w:sz w:val="20"/>
                <w:szCs w:val="20"/>
              </w:rPr>
              <w:t>Произведено оленей на убой в живом весе, тонн</w:t>
            </w:r>
          </w:p>
        </w:tc>
        <w:tc>
          <w:tcPr>
            <w:tcW w:w="3673" w:type="dxa"/>
            <w:gridSpan w:val="3"/>
            <w:tcBorders>
              <w:top w:val="single" w:sz="4" w:space="0" w:color="auto"/>
              <w:left w:val="nil"/>
              <w:bottom w:val="single" w:sz="4" w:space="0" w:color="auto"/>
              <w:right w:val="single" w:sz="4" w:space="0" w:color="000000"/>
            </w:tcBorders>
            <w:shd w:val="clear" w:color="auto" w:fill="auto"/>
            <w:vAlign w:val="center"/>
            <w:hideMark/>
          </w:tcPr>
          <w:p w:rsidR="007B6128" w:rsidRPr="00BF7E01" w:rsidRDefault="007B6128" w:rsidP="00502279">
            <w:pPr>
              <w:jc w:val="center"/>
              <w:rPr>
                <w:color w:val="000000"/>
                <w:sz w:val="20"/>
                <w:szCs w:val="20"/>
              </w:rPr>
            </w:pPr>
            <w:r w:rsidRPr="00BF7E01">
              <w:rPr>
                <w:color w:val="000000"/>
                <w:sz w:val="20"/>
                <w:szCs w:val="20"/>
              </w:rPr>
              <w:t>Объем выращенного (произведенного) мяса в живом весе, центнеров</w:t>
            </w:r>
          </w:p>
        </w:tc>
      </w:tr>
      <w:tr w:rsidR="007B6128" w:rsidRPr="00BF7E01" w:rsidTr="00B010D4">
        <w:trPr>
          <w:trHeight w:val="480"/>
          <w:tblHeader/>
        </w:trPr>
        <w:tc>
          <w:tcPr>
            <w:tcW w:w="2830" w:type="dxa"/>
            <w:vMerge/>
            <w:tcBorders>
              <w:top w:val="single" w:sz="4" w:space="0" w:color="auto"/>
              <w:left w:val="single" w:sz="4" w:space="0" w:color="auto"/>
              <w:bottom w:val="single" w:sz="4" w:space="0" w:color="000000"/>
              <w:right w:val="single" w:sz="4" w:space="0" w:color="auto"/>
            </w:tcBorders>
            <w:vAlign w:val="center"/>
            <w:hideMark/>
          </w:tcPr>
          <w:p w:rsidR="007B6128" w:rsidRPr="00BF7E01" w:rsidRDefault="007B6128" w:rsidP="00BF7E01">
            <w:pPr>
              <w:ind w:right="-112"/>
              <w:rPr>
                <w:color w:val="000000"/>
                <w:sz w:val="20"/>
                <w:szCs w:val="20"/>
              </w:rPr>
            </w:pP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B010D4">
            <w:pPr>
              <w:ind w:left="-108" w:right="-100"/>
              <w:jc w:val="center"/>
              <w:rPr>
                <w:color w:val="000000"/>
                <w:sz w:val="20"/>
                <w:szCs w:val="20"/>
              </w:rPr>
            </w:pPr>
            <w:r w:rsidRPr="00BF7E01">
              <w:rPr>
                <w:color w:val="000000"/>
                <w:sz w:val="20"/>
                <w:szCs w:val="20"/>
              </w:rPr>
              <w:t>плановый показатель</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color w:val="000000"/>
                <w:sz w:val="20"/>
                <w:szCs w:val="20"/>
              </w:rPr>
            </w:pPr>
            <w:r w:rsidRPr="00BF7E01">
              <w:rPr>
                <w:color w:val="000000"/>
                <w:sz w:val="20"/>
                <w:szCs w:val="20"/>
              </w:rPr>
              <w:t>фактический показатель</w:t>
            </w:r>
          </w:p>
        </w:tc>
        <w:tc>
          <w:tcPr>
            <w:tcW w:w="1117" w:type="dxa"/>
            <w:tcBorders>
              <w:top w:val="nil"/>
              <w:left w:val="nil"/>
              <w:bottom w:val="single" w:sz="4" w:space="0" w:color="auto"/>
              <w:right w:val="single" w:sz="4" w:space="0" w:color="auto"/>
            </w:tcBorders>
            <w:shd w:val="clear" w:color="auto" w:fill="auto"/>
            <w:vAlign w:val="center"/>
            <w:hideMark/>
          </w:tcPr>
          <w:p w:rsidR="00434559" w:rsidRDefault="007B6128" w:rsidP="00434559">
            <w:pPr>
              <w:ind w:left="-152" w:right="-112" w:firstLine="1"/>
              <w:jc w:val="center"/>
              <w:rPr>
                <w:color w:val="000000"/>
                <w:sz w:val="20"/>
                <w:szCs w:val="20"/>
              </w:rPr>
            </w:pPr>
            <w:r w:rsidRPr="00BF7E01">
              <w:rPr>
                <w:color w:val="000000"/>
                <w:sz w:val="20"/>
                <w:szCs w:val="20"/>
              </w:rPr>
              <w:t>исполнение,</w:t>
            </w:r>
          </w:p>
          <w:p w:rsidR="007B6128" w:rsidRPr="00BF7E01" w:rsidRDefault="007B6128" w:rsidP="00434559">
            <w:pPr>
              <w:ind w:left="-152" w:right="-104" w:hanging="127"/>
              <w:jc w:val="center"/>
              <w:rPr>
                <w:color w:val="000000"/>
                <w:sz w:val="20"/>
                <w:szCs w:val="20"/>
              </w:rPr>
            </w:pPr>
            <w:r w:rsidRPr="00BF7E01">
              <w:rPr>
                <w:color w:val="000000"/>
                <w:sz w:val="20"/>
                <w:szCs w:val="20"/>
              </w:rPr>
              <w:t xml:space="preserve"> %</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color w:val="000000"/>
                <w:sz w:val="20"/>
                <w:szCs w:val="20"/>
              </w:rPr>
            </w:pPr>
            <w:r w:rsidRPr="00BF7E01">
              <w:rPr>
                <w:color w:val="000000"/>
                <w:sz w:val="20"/>
                <w:szCs w:val="20"/>
              </w:rPr>
              <w:t>плановый показатель</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color w:val="000000"/>
                <w:sz w:val="20"/>
                <w:szCs w:val="20"/>
              </w:rPr>
            </w:pPr>
            <w:r w:rsidRPr="00BF7E01">
              <w:rPr>
                <w:color w:val="000000"/>
                <w:sz w:val="20"/>
                <w:szCs w:val="20"/>
              </w:rPr>
              <w:t>фактический показатель</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434559">
            <w:pPr>
              <w:ind w:left="-55" w:right="-175"/>
              <w:jc w:val="center"/>
              <w:rPr>
                <w:color w:val="000000"/>
                <w:sz w:val="20"/>
                <w:szCs w:val="20"/>
              </w:rPr>
            </w:pPr>
            <w:r w:rsidRPr="00BF7E01">
              <w:rPr>
                <w:color w:val="000000"/>
                <w:sz w:val="20"/>
                <w:szCs w:val="20"/>
              </w:rPr>
              <w:t>исполнение, %</w:t>
            </w:r>
          </w:p>
        </w:tc>
      </w:tr>
      <w:tr w:rsidR="007B6128" w:rsidRPr="00BF7E01" w:rsidTr="00B010D4">
        <w:trPr>
          <w:trHeight w:val="227"/>
          <w:tblHeader/>
        </w:trPr>
        <w:tc>
          <w:tcPr>
            <w:tcW w:w="2830" w:type="dxa"/>
            <w:tcBorders>
              <w:top w:val="nil"/>
              <w:left w:val="single" w:sz="4" w:space="0" w:color="auto"/>
              <w:bottom w:val="single" w:sz="4" w:space="0" w:color="auto"/>
              <w:right w:val="single" w:sz="4" w:space="0" w:color="auto"/>
            </w:tcBorders>
            <w:shd w:val="clear" w:color="auto" w:fill="auto"/>
            <w:hideMark/>
          </w:tcPr>
          <w:p w:rsidR="007B6128" w:rsidRPr="00BF7E01" w:rsidRDefault="007B6128" w:rsidP="00BF7E01">
            <w:pPr>
              <w:ind w:right="-112"/>
              <w:jc w:val="center"/>
              <w:rPr>
                <w:color w:val="000000"/>
                <w:sz w:val="20"/>
                <w:szCs w:val="20"/>
              </w:rPr>
            </w:pPr>
            <w:r w:rsidRPr="00BF7E0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B010D4">
            <w:pPr>
              <w:ind w:left="-108" w:right="-100"/>
              <w:jc w:val="center"/>
              <w:rPr>
                <w:color w:val="000000"/>
                <w:sz w:val="20"/>
                <w:szCs w:val="20"/>
              </w:rPr>
            </w:pPr>
            <w:r w:rsidRPr="00BF7E01">
              <w:rPr>
                <w:color w:val="000000"/>
                <w:sz w:val="20"/>
                <w:szCs w:val="20"/>
              </w:rPr>
              <w:t>2</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color w:val="000000"/>
                <w:sz w:val="20"/>
                <w:szCs w:val="20"/>
              </w:rPr>
            </w:pPr>
            <w:r w:rsidRPr="00BF7E01">
              <w:rPr>
                <w:color w:val="000000"/>
                <w:sz w:val="20"/>
                <w:szCs w:val="20"/>
              </w:rPr>
              <w:t>3</w:t>
            </w:r>
          </w:p>
        </w:tc>
        <w:tc>
          <w:tcPr>
            <w:tcW w:w="1117"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color w:val="000000"/>
                <w:sz w:val="20"/>
                <w:szCs w:val="20"/>
              </w:rPr>
            </w:pPr>
            <w:r w:rsidRPr="00BF7E01">
              <w:rPr>
                <w:color w:val="000000"/>
                <w:sz w:val="20"/>
                <w:szCs w:val="20"/>
              </w:rPr>
              <w:t>4</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color w:val="000000"/>
                <w:sz w:val="20"/>
                <w:szCs w:val="20"/>
              </w:rPr>
            </w:pPr>
            <w:r w:rsidRPr="00BF7E01">
              <w:rPr>
                <w:color w:val="000000"/>
                <w:sz w:val="20"/>
                <w:szCs w:val="20"/>
              </w:rPr>
              <w:t>5</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color w:val="000000"/>
                <w:sz w:val="20"/>
                <w:szCs w:val="20"/>
              </w:rPr>
            </w:pPr>
            <w:r w:rsidRPr="00BF7E01">
              <w:rPr>
                <w:color w:val="000000"/>
                <w:sz w:val="20"/>
                <w:szCs w:val="20"/>
              </w:rPr>
              <w:t>6</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color w:val="000000"/>
                <w:sz w:val="20"/>
                <w:szCs w:val="20"/>
              </w:rPr>
            </w:pPr>
            <w:r w:rsidRPr="00BF7E01">
              <w:rPr>
                <w:color w:val="000000"/>
                <w:sz w:val="20"/>
                <w:szCs w:val="20"/>
              </w:rPr>
              <w:t>7</w:t>
            </w:r>
          </w:p>
        </w:tc>
      </w:tr>
      <w:tr w:rsidR="007B6128" w:rsidRPr="00BF7E01" w:rsidTr="00B010D4">
        <w:trPr>
          <w:trHeight w:val="397"/>
        </w:trPr>
        <w:tc>
          <w:tcPr>
            <w:tcW w:w="2830" w:type="dxa"/>
            <w:tcBorders>
              <w:top w:val="nil"/>
              <w:left w:val="single" w:sz="4" w:space="0" w:color="auto"/>
              <w:bottom w:val="single" w:sz="4" w:space="0" w:color="auto"/>
              <w:right w:val="single" w:sz="4" w:space="0" w:color="auto"/>
            </w:tcBorders>
            <w:shd w:val="clear" w:color="auto" w:fill="auto"/>
            <w:hideMark/>
          </w:tcPr>
          <w:p w:rsidR="007B6128" w:rsidRPr="00BF7E01" w:rsidRDefault="007B6128" w:rsidP="00BF7E01">
            <w:pPr>
              <w:ind w:right="-112"/>
              <w:rPr>
                <w:sz w:val="20"/>
                <w:szCs w:val="20"/>
              </w:rPr>
            </w:pPr>
            <w:r w:rsidRPr="00BF7E01">
              <w:rPr>
                <w:sz w:val="20"/>
                <w:szCs w:val="20"/>
              </w:rPr>
              <w:t>МУП СХП «Имени Первого Ревкома Чукотки»</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B010D4">
            <w:pPr>
              <w:ind w:left="-108" w:right="-100"/>
              <w:jc w:val="center"/>
              <w:rPr>
                <w:sz w:val="20"/>
                <w:szCs w:val="20"/>
              </w:rPr>
            </w:pPr>
            <w:r w:rsidRPr="00BF7E01">
              <w:rPr>
                <w:sz w:val="20"/>
                <w:szCs w:val="20"/>
              </w:rPr>
              <w:t>42,48</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18,10</w:t>
            </w:r>
          </w:p>
        </w:tc>
        <w:tc>
          <w:tcPr>
            <w:tcW w:w="1117"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42,6</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378,52</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-1 069,14</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-282,5</w:t>
            </w:r>
          </w:p>
        </w:tc>
      </w:tr>
      <w:tr w:rsidR="007B6128" w:rsidRPr="00BF7E01" w:rsidTr="00B010D4">
        <w:trPr>
          <w:trHeight w:val="227"/>
        </w:trPr>
        <w:tc>
          <w:tcPr>
            <w:tcW w:w="2830" w:type="dxa"/>
            <w:tcBorders>
              <w:top w:val="nil"/>
              <w:left w:val="single" w:sz="4" w:space="0" w:color="auto"/>
              <w:bottom w:val="single" w:sz="4" w:space="0" w:color="auto"/>
              <w:right w:val="single" w:sz="4" w:space="0" w:color="auto"/>
            </w:tcBorders>
            <w:shd w:val="clear" w:color="auto" w:fill="auto"/>
            <w:hideMark/>
          </w:tcPr>
          <w:p w:rsidR="007B6128" w:rsidRPr="00BF7E01" w:rsidRDefault="007B6128" w:rsidP="00BF7E01">
            <w:pPr>
              <w:ind w:right="-112"/>
              <w:rPr>
                <w:sz w:val="20"/>
                <w:szCs w:val="20"/>
              </w:rPr>
            </w:pPr>
            <w:r w:rsidRPr="00BF7E01">
              <w:rPr>
                <w:sz w:val="20"/>
                <w:szCs w:val="20"/>
              </w:rPr>
              <w:t>МУП СХП «Марковский»</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B010D4">
            <w:pPr>
              <w:ind w:left="-108" w:right="-100"/>
              <w:jc w:val="center"/>
              <w:rPr>
                <w:sz w:val="20"/>
                <w:szCs w:val="20"/>
              </w:rPr>
            </w:pPr>
            <w:r w:rsidRPr="00BF7E01">
              <w:rPr>
                <w:sz w:val="20"/>
                <w:szCs w:val="20"/>
              </w:rPr>
              <w:t>7,35</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2,24</w:t>
            </w:r>
          </w:p>
        </w:tc>
        <w:tc>
          <w:tcPr>
            <w:tcW w:w="1117"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30,4</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90,25</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-59,34</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-65,8</w:t>
            </w:r>
          </w:p>
        </w:tc>
      </w:tr>
      <w:tr w:rsidR="007B6128" w:rsidRPr="00BF7E01" w:rsidTr="00B010D4">
        <w:trPr>
          <w:trHeight w:val="227"/>
        </w:trPr>
        <w:tc>
          <w:tcPr>
            <w:tcW w:w="2830" w:type="dxa"/>
            <w:tcBorders>
              <w:top w:val="nil"/>
              <w:left w:val="single" w:sz="4" w:space="0" w:color="auto"/>
              <w:bottom w:val="single" w:sz="4" w:space="0" w:color="auto"/>
              <w:right w:val="single" w:sz="4" w:space="0" w:color="auto"/>
            </w:tcBorders>
            <w:shd w:val="clear" w:color="auto" w:fill="auto"/>
            <w:hideMark/>
          </w:tcPr>
          <w:p w:rsidR="007B6128" w:rsidRPr="00BF7E01" w:rsidRDefault="007B6128" w:rsidP="00BF7E01">
            <w:pPr>
              <w:ind w:right="-112"/>
              <w:rPr>
                <w:sz w:val="20"/>
                <w:szCs w:val="20"/>
              </w:rPr>
            </w:pPr>
            <w:r w:rsidRPr="00BF7E01">
              <w:rPr>
                <w:sz w:val="20"/>
                <w:szCs w:val="20"/>
              </w:rPr>
              <w:t>МУП СХП «</w:t>
            </w:r>
            <w:proofErr w:type="spellStart"/>
            <w:r w:rsidRPr="00BF7E01">
              <w:rPr>
                <w:sz w:val="20"/>
                <w:szCs w:val="20"/>
              </w:rPr>
              <w:t>Ваежский</w:t>
            </w:r>
            <w:proofErr w:type="spellEnd"/>
            <w:r w:rsidRPr="00BF7E01">
              <w:rPr>
                <w:sz w:val="20"/>
                <w:szCs w:val="20"/>
              </w:rPr>
              <w:t>»</w:t>
            </w:r>
          </w:p>
        </w:tc>
        <w:tc>
          <w:tcPr>
            <w:tcW w:w="1144" w:type="dxa"/>
            <w:tcBorders>
              <w:top w:val="nil"/>
              <w:left w:val="nil"/>
              <w:bottom w:val="single" w:sz="4" w:space="0" w:color="auto"/>
              <w:right w:val="nil"/>
            </w:tcBorders>
            <w:shd w:val="clear" w:color="auto" w:fill="auto"/>
            <w:vAlign w:val="center"/>
            <w:hideMark/>
          </w:tcPr>
          <w:p w:rsidR="007B6128" w:rsidRPr="00BF7E01" w:rsidRDefault="007B6128" w:rsidP="00B010D4">
            <w:pPr>
              <w:ind w:left="-108" w:right="-100"/>
              <w:jc w:val="center"/>
              <w:rPr>
                <w:sz w:val="20"/>
                <w:szCs w:val="20"/>
              </w:rPr>
            </w:pPr>
            <w:r w:rsidRPr="00BF7E01">
              <w:rPr>
                <w:sz w:val="20"/>
                <w:szCs w:val="20"/>
              </w:rPr>
              <w:t>3,42</w:t>
            </w:r>
          </w:p>
        </w:tc>
        <w:tc>
          <w:tcPr>
            <w:tcW w:w="1316" w:type="dxa"/>
            <w:tcBorders>
              <w:top w:val="nil"/>
              <w:left w:val="single" w:sz="4" w:space="0" w:color="auto"/>
              <w:bottom w:val="single" w:sz="4" w:space="0" w:color="auto"/>
              <w:right w:val="nil"/>
            </w:tcBorders>
            <w:shd w:val="clear" w:color="auto" w:fill="auto"/>
            <w:vAlign w:val="center"/>
            <w:hideMark/>
          </w:tcPr>
          <w:p w:rsidR="007B6128" w:rsidRPr="00BF7E01" w:rsidRDefault="007B6128" w:rsidP="00502279">
            <w:pPr>
              <w:jc w:val="center"/>
              <w:rPr>
                <w:sz w:val="20"/>
                <w:szCs w:val="20"/>
              </w:rPr>
            </w:pPr>
            <w:r w:rsidRPr="00BF7E01">
              <w:rPr>
                <w:sz w:val="20"/>
                <w:szCs w:val="20"/>
              </w:rPr>
              <w:t>4,93</w:t>
            </w:r>
          </w:p>
        </w:tc>
        <w:tc>
          <w:tcPr>
            <w:tcW w:w="1117" w:type="dxa"/>
            <w:tcBorders>
              <w:top w:val="nil"/>
              <w:left w:val="single" w:sz="4" w:space="0" w:color="auto"/>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144,1</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61,10</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87,01</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142,4</w:t>
            </w:r>
          </w:p>
        </w:tc>
      </w:tr>
      <w:tr w:rsidR="007B6128" w:rsidRPr="00BF7E01" w:rsidTr="00B010D4">
        <w:trPr>
          <w:trHeight w:val="227"/>
        </w:trPr>
        <w:tc>
          <w:tcPr>
            <w:tcW w:w="2830" w:type="dxa"/>
            <w:tcBorders>
              <w:top w:val="nil"/>
              <w:left w:val="single" w:sz="4" w:space="0" w:color="auto"/>
              <w:bottom w:val="single" w:sz="4" w:space="0" w:color="auto"/>
              <w:right w:val="single" w:sz="4" w:space="0" w:color="auto"/>
            </w:tcBorders>
            <w:shd w:val="clear" w:color="auto" w:fill="auto"/>
            <w:hideMark/>
          </w:tcPr>
          <w:p w:rsidR="007B6128" w:rsidRPr="00BF7E01" w:rsidRDefault="007B6128" w:rsidP="00BF7E01">
            <w:pPr>
              <w:ind w:right="-112"/>
              <w:rPr>
                <w:sz w:val="20"/>
                <w:szCs w:val="20"/>
              </w:rPr>
            </w:pPr>
            <w:r w:rsidRPr="00BF7E01">
              <w:rPr>
                <w:sz w:val="20"/>
                <w:szCs w:val="20"/>
              </w:rPr>
              <w:t>МУП СХП «</w:t>
            </w:r>
            <w:proofErr w:type="spellStart"/>
            <w:r w:rsidRPr="00BF7E01">
              <w:rPr>
                <w:sz w:val="20"/>
                <w:szCs w:val="20"/>
              </w:rPr>
              <w:t>Канчаланский</w:t>
            </w:r>
            <w:proofErr w:type="spellEnd"/>
            <w:r w:rsidRPr="00BF7E01">
              <w:rPr>
                <w:sz w:val="20"/>
                <w:szCs w:val="20"/>
              </w:rPr>
              <w:t>»</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B010D4">
            <w:pPr>
              <w:ind w:left="-108" w:right="-100"/>
              <w:jc w:val="center"/>
              <w:rPr>
                <w:sz w:val="20"/>
                <w:szCs w:val="20"/>
              </w:rPr>
            </w:pPr>
            <w:r w:rsidRPr="00BF7E01">
              <w:rPr>
                <w:sz w:val="20"/>
                <w:szCs w:val="20"/>
              </w:rPr>
              <w:t>119,80</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89,25</w:t>
            </w:r>
          </w:p>
        </w:tc>
        <w:tc>
          <w:tcPr>
            <w:tcW w:w="1117"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74,5</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931,87</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-865,04</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-92,8</w:t>
            </w:r>
          </w:p>
        </w:tc>
      </w:tr>
      <w:tr w:rsidR="007B6128" w:rsidRPr="00BF7E01" w:rsidTr="00B010D4">
        <w:trPr>
          <w:trHeight w:val="227"/>
        </w:trPr>
        <w:tc>
          <w:tcPr>
            <w:tcW w:w="2830" w:type="dxa"/>
            <w:tcBorders>
              <w:top w:val="nil"/>
              <w:left w:val="single" w:sz="4" w:space="0" w:color="auto"/>
              <w:bottom w:val="single" w:sz="4" w:space="0" w:color="auto"/>
              <w:right w:val="single" w:sz="4" w:space="0" w:color="auto"/>
            </w:tcBorders>
            <w:shd w:val="clear" w:color="auto" w:fill="auto"/>
            <w:hideMark/>
          </w:tcPr>
          <w:p w:rsidR="007B6128" w:rsidRPr="00BF7E01" w:rsidRDefault="007B6128" w:rsidP="00BF7E01">
            <w:pPr>
              <w:ind w:right="-112"/>
              <w:rPr>
                <w:sz w:val="20"/>
                <w:szCs w:val="20"/>
              </w:rPr>
            </w:pPr>
            <w:r w:rsidRPr="00BF7E01">
              <w:rPr>
                <w:sz w:val="20"/>
                <w:szCs w:val="20"/>
              </w:rPr>
              <w:t>МУП СХП «</w:t>
            </w:r>
            <w:proofErr w:type="spellStart"/>
            <w:r w:rsidRPr="00BF7E01">
              <w:rPr>
                <w:sz w:val="20"/>
                <w:szCs w:val="20"/>
              </w:rPr>
              <w:t>Хатырское</w:t>
            </w:r>
            <w:proofErr w:type="spellEnd"/>
            <w:r w:rsidRPr="00BF7E01">
              <w:rPr>
                <w:sz w:val="20"/>
                <w:szCs w:val="20"/>
              </w:rPr>
              <w:t>»</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B010D4">
            <w:pPr>
              <w:ind w:left="-108" w:right="-100"/>
              <w:jc w:val="center"/>
              <w:rPr>
                <w:sz w:val="20"/>
                <w:szCs w:val="20"/>
              </w:rPr>
            </w:pPr>
            <w:r w:rsidRPr="00BF7E01">
              <w:rPr>
                <w:sz w:val="20"/>
                <w:szCs w:val="20"/>
              </w:rPr>
              <w:t>49,63</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45,33</w:t>
            </w:r>
          </w:p>
        </w:tc>
        <w:tc>
          <w:tcPr>
            <w:tcW w:w="1117"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91,4</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435,50</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42,38</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9,7</w:t>
            </w:r>
          </w:p>
        </w:tc>
      </w:tr>
      <w:tr w:rsidR="007B6128" w:rsidRPr="00BF7E01" w:rsidTr="00B010D4">
        <w:trPr>
          <w:trHeight w:val="227"/>
        </w:trPr>
        <w:tc>
          <w:tcPr>
            <w:tcW w:w="2830" w:type="dxa"/>
            <w:tcBorders>
              <w:top w:val="nil"/>
              <w:left w:val="single" w:sz="4" w:space="0" w:color="auto"/>
              <w:bottom w:val="single" w:sz="4" w:space="0" w:color="auto"/>
              <w:right w:val="single" w:sz="4" w:space="0" w:color="auto"/>
            </w:tcBorders>
            <w:shd w:val="clear" w:color="auto" w:fill="auto"/>
            <w:hideMark/>
          </w:tcPr>
          <w:p w:rsidR="007B6128" w:rsidRPr="00BF7E01" w:rsidRDefault="007B6128" w:rsidP="00BF7E01">
            <w:pPr>
              <w:ind w:right="-112"/>
              <w:rPr>
                <w:sz w:val="20"/>
                <w:szCs w:val="20"/>
              </w:rPr>
            </w:pPr>
            <w:r w:rsidRPr="00BF7E01">
              <w:rPr>
                <w:sz w:val="20"/>
                <w:szCs w:val="20"/>
              </w:rPr>
              <w:t>МП СХТП БМП «Озерное»</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B010D4">
            <w:pPr>
              <w:ind w:left="-108" w:right="-100"/>
              <w:jc w:val="center"/>
              <w:rPr>
                <w:sz w:val="20"/>
                <w:szCs w:val="20"/>
              </w:rPr>
            </w:pPr>
            <w:r w:rsidRPr="00BF7E01">
              <w:rPr>
                <w:sz w:val="20"/>
                <w:szCs w:val="20"/>
              </w:rPr>
              <w:t>53,57</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16,78</w:t>
            </w:r>
          </w:p>
        </w:tc>
        <w:tc>
          <w:tcPr>
            <w:tcW w:w="1117"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31,3</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503,24</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314,06</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62,4</w:t>
            </w:r>
          </w:p>
        </w:tc>
      </w:tr>
      <w:tr w:rsidR="007B6128" w:rsidRPr="00BF7E01" w:rsidTr="00B010D4">
        <w:trPr>
          <w:trHeight w:val="227"/>
        </w:trPr>
        <w:tc>
          <w:tcPr>
            <w:tcW w:w="2830" w:type="dxa"/>
            <w:tcBorders>
              <w:top w:val="nil"/>
              <w:left w:val="single" w:sz="4" w:space="0" w:color="auto"/>
              <w:bottom w:val="single" w:sz="4" w:space="0" w:color="auto"/>
              <w:right w:val="single" w:sz="4" w:space="0" w:color="auto"/>
            </w:tcBorders>
            <w:shd w:val="clear" w:color="auto" w:fill="auto"/>
            <w:hideMark/>
          </w:tcPr>
          <w:p w:rsidR="007B6128" w:rsidRPr="00BF7E01" w:rsidRDefault="007B6128" w:rsidP="00BF7E01">
            <w:pPr>
              <w:ind w:right="-112"/>
              <w:rPr>
                <w:sz w:val="20"/>
                <w:szCs w:val="20"/>
              </w:rPr>
            </w:pPr>
            <w:r w:rsidRPr="00BF7E01">
              <w:rPr>
                <w:sz w:val="20"/>
                <w:szCs w:val="20"/>
              </w:rPr>
              <w:t>МП СХТП БМП «Олой»</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B010D4">
            <w:pPr>
              <w:ind w:left="-108" w:right="-100"/>
              <w:jc w:val="center"/>
              <w:rPr>
                <w:sz w:val="20"/>
                <w:szCs w:val="20"/>
              </w:rPr>
            </w:pPr>
            <w:r w:rsidRPr="00BF7E01">
              <w:rPr>
                <w:sz w:val="20"/>
                <w:szCs w:val="20"/>
              </w:rPr>
              <w:t>46,16</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24,77</w:t>
            </w:r>
          </w:p>
        </w:tc>
        <w:tc>
          <w:tcPr>
            <w:tcW w:w="1117"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53,7</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465,14</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298,65</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64,2</w:t>
            </w:r>
          </w:p>
        </w:tc>
      </w:tr>
      <w:tr w:rsidR="007B6128" w:rsidRPr="00BF7E01" w:rsidTr="00B010D4">
        <w:trPr>
          <w:trHeight w:val="227"/>
        </w:trPr>
        <w:tc>
          <w:tcPr>
            <w:tcW w:w="2830" w:type="dxa"/>
            <w:tcBorders>
              <w:top w:val="nil"/>
              <w:left w:val="single" w:sz="4" w:space="0" w:color="auto"/>
              <w:bottom w:val="single" w:sz="4" w:space="0" w:color="auto"/>
              <w:right w:val="single" w:sz="4" w:space="0" w:color="auto"/>
            </w:tcBorders>
            <w:shd w:val="clear" w:color="auto" w:fill="auto"/>
            <w:hideMark/>
          </w:tcPr>
          <w:p w:rsidR="007B6128" w:rsidRPr="00BF7E01" w:rsidRDefault="007B6128" w:rsidP="00BF7E01">
            <w:pPr>
              <w:ind w:right="-112"/>
              <w:rPr>
                <w:sz w:val="20"/>
                <w:szCs w:val="20"/>
              </w:rPr>
            </w:pPr>
            <w:r w:rsidRPr="00BF7E01">
              <w:rPr>
                <w:sz w:val="20"/>
                <w:szCs w:val="20"/>
              </w:rPr>
              <w:t>МП СХТП БМП «Островное»</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B010D4">
            <w:pPr>
              <w:ind w:left="-108" w:right="-100"/>
              <w:jc w:val="center"/>
              <w:rPr>
                <w:sz w:val="20"/>
                <w:szCs w:val="20"/>
              </w:rPr>
            </w:pPr>
            <w:r w:rsidRPr="00BF7E01">
              <w:rPr>
                <w:sz w:val="20"/>
                <w:szCs w:val="20"/>
              </w:rPr>
              <w:t>48,83</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38,06</w:t>
            </w:r>
          </w:p>
        </w:tc>
        <w:tc>
          <w:tcPr>
            <w:tcW w:w="1117"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77,9</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420,44</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-77,50</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-18,4</w:t>
            </w:r>
          </w:p>
        </w:tc>
      </w:tr>
      <w:tr w:rsidR="007B6128" w:rsidRPr="00BF7E01" w:rsidTr="00B010D4">
        <w:trPr>
          <w:trHeight w:val="227"/>
        </w:trPr>
        <w:tc>
          <w:tcPr>
            <w:tcW w:w="2830" w:type="dxa"/>
            <w:tcBorders>
              <w:top w:val="nil"/>
              <w:left w:val="single" w:sz="4" w:space="0" w:color="auto"/>
              <w:bottom w:val="single" w:sz="4" w:space="0" w:color="auto"/>
              <w:right w:val="single" w:sz="4" w:space="0" w:color="auto"/>
            </w:tcBorders>
            <w:shd w:val="clear" w:color="auto" w:fill="auto"/>
            <w:hideMark/>
          </w:tcPr>
          <w:p w:rsidR="007B6128" w:rsidRPr="00BF7E01" w:rsidRDefault="007B6128" w:rsidP="00BF7E01">
            <w:pPr>
              <w:ind w:right="-112"/>
              <w:rPr>
                <w:sz w:val="20"/>
                <w:szCs w:val="20"/>
              </w:rPr>
            </w:pPr>
            <w:r w:rsidRPr="00BF7E01">
              <w:rPr>
                <w:sz w:val="20"/>
                <w:szCs w:val="20"/>
              </w:rPr>
              <w:t>МУП СХП «Амгуэма»</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B010D4">
            <w:pPr>
              <w:ind w:left="-108" w:right="-100"/>
              <w:jc w:val="center"/>
              <w:rPr>
                <w:sz w:val="20"/>
                <w:szCs w:val="20"/>
              </w:rPr>
            </w:pPr>
            <w:r w:rsidRPr="00BF7E01">
              <w:rPr>
                <w:sz w:val="20"/>
                <w:szCs w:val="20"/>
              </w:rPr>
              <w:t>261,97</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131,03</w:t>
            </w:r>
          </w:p>
        </w:tc>
        <w:tc>
          <w:tcPr>
            <w:tcW w:w="1117"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50,0</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2 481,02</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2 114,04</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85,2</w:t>
            </w:r>
          </w:p>
        </w:tc>
      </w:tr>
      <w:tr w:rsidR="007B6128" w:rsidRPr="00BF7E01" w:rsidTr="00B010D4">
        <w:trPr>
          <w:trHeight w:val="227"/>
        </w:trPr>
        <w:tc>
          <w:tcPr>
            <w:tcW w:w="2830" w:type="dxa"/>
            <w:tcBorders>
              <w:top w:val="nil"/>
              <w:left w:val="single" w:sz="4" w:space="0" w:color="auto"/>
              <w:bottom w:val="single" w:sz="4" w:space="0" w:color="auto"/>
              <w:right w:val="single" w:sz="4" w:space="0" w:color="auto"/>
            </w:tcBorders>
            <w:shd w:val="clear" w:color="auto" w:fill="auto"/>
            <w:hideMark/>
          </w:tcPr>
          <w:p w:rsidR="007B6128" w:rsidRPr="00BF7E01" w:rsidRDefault="007B6128" w:rsidP="00BF7E01">
            <w:pPr>
              <w:ind w:right="-112"/>
              <w:rPr>
                <w:sz w:val="20"/>
                <w:szCs w:val="20"/>
              </w:rPr>
            </w:pPr>
            <w:r w:rsidRPr="00BF7E01">
              <w:rPr>
                <w:sz w:val="20"/>
                <w:szCs w:val="20"/>
              </w:rPr>
              <w:t>МУ СХП «Возрождение»</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B010D4">
            <w:pPr>
              <w:ind w:left="-108" w:right="-100"/>
              <w:jc w:val="center"/>
              <w:rPr>
                <w:sz w:val="20"/>
                <w:szCs w:val="20"/>
              </w:rPr>
            </w:pPr>
            <w:r w:rsidRPr="00BF7E01">
              <w:rPr>
                <w:sz w:val="20"/>
                <w:szCs w:val="20"/>
              </w:rPr>
              <w:t>76,68</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93,20</w:t>
            </w:r>
          </w:p>
        </w:tc>
        <w:tc>
          <w:tcPr>
            <w:tcW w:w="1117"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121,5</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1 281,50</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1 402,75</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109,5</w:t>
            </w:r>
          </w:p>
        </w:tc>
      </w:tr>
      <w:tr w:rsidR="007B6128" w:rsidRPr="00BF7E01" w:rsidTr="00B010D4">
        <w:trPr>
          <w:trHeight w:val="227"/>
        </w:trPr>
        <w:tc>
          <w:tcPr>
            <w:tcW w:w="2830" w:type="dxa"/>
            <w:tcBorders>
              <w:top w:val="nil"/>
              <w:left w:val="single" w:sz="4" w:space="0" w:color="auto"/>
              <w:bottom w:val="single" w:sz="4" w:space="0" w:color="auto"/>
              <w:right w:val="single" w:sz="4" w:space="0" w:color="auto"/>
            </w:tcBorders>
            <w:shd w:val="clear" w:color="auto" w:fill="auto"/>
            <w:hideMark/>
          </w:tcPr>
          <w:p w:rsidR="007B6128" w:rsidRPr="00BF7E01" w:rsidRDefault="007B6128" w:rsidP="00BF7E01">
            <w:pPr>
              <w:ind w:right="-112"/>
              <w:rPr>
                <w:sz w:val="20"/>
                <w:szCs w:val="20"/>
              </w:rPr>
            </w:pPr>
            <w:r w:rsidRPr="00BF7E01">
              <w:rPr>
                <w:sz w:val="20"/>
                <w:szCs w:val="20"/>
              </w:rPr>
              <w:t>МСХП «</w:t>
            </w:r>
            <w:proofErr w:type="spellStart"/>
            <w:r w:rsidRPr="00BF7E01">
              <w:rPr>
                <w:sz w:val="20"/>
                <w:szCs w:val="20"/>
              </w:rPr>
              <w:t>Корат</w:t>
            </w:r>
            <w:proofErr w:type="spellEnd"/>
            <w:r w:rsidRPr="00BF7E01">
              <w:rPr>
                <w:sz w:val="20"/>
                <w:szCs w:val="20"/>
              </w:rPr>
              <w:t>»</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B010D4">
            <w:pPr>
              <w:ind w:left="-108" w:right="-100"/>
              <w:jc w:val="center"/>
              <w:rPr>
                <w:sz w:val="20"/>
                <w:szCs w:val="20"/>
              </w:rPr>
            </w:pPr>
            <w:r w:rsidRPr="00BF7E01">
              <w:rPr>
                <w:sz w:val="20"/>
                <w:szCs w:val="20"/>
              </w:rPr>
              <w:t>9,46</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3,42</w:t>
            </w:r>
          </w:p>
        </w:tc>
        <w:tc>
          <w:tcPr>
            <w:tcW w:w="1117"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36,2</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104,67</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-338,62</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-323,5</w:t>
            </w:r>
          </w:p>
        </w:tc>
      </w:tr>
      <w:tr w:rsidR="007B6128" w:rsidRPr="00BF7E01" w:rsidTr="00B010D4">
        <w:trPr>
          <w:trHeight w:val="227"/>
        </w:trPr>
        <w:tc>
          <w:tcPr>
            <w:tcW w:w="2830" w:type="dxa"/>
            <w:tcBorders>
              <w:top w:val="nil"/>
              <w:left w:val="single" w:sz="4" w:space="0" w:color="auto"/>
              <w:bottom w:val="single" w:sz="4" w:space="0" w:color="auto"/>
              <w:right w:val="single" w:sz="4" w:space="0" w:color="auto"/>
            </w:tcBorders>
            <w:shd w:val="clear" w:color="auto" w:fill="auto"/>
            <w:hideMark/>
          </w:tcPr>
          <w:p w:rsidR="007B6128" w:rsidRPr="00BF7E01" w:rsidRDefault="007B6128" w:rsidP="00BF7E01">
            <w:pPr>
              <w:ind w:right="-112"/>
              <w:rPr>
                <w:sz w:val="20"/>
                <w:szCs w:val="20"/>
              </w:rPr>
            </w:pPr>
            <w:r w:rsidRPr="00BF7E01">
              <w:rPr>
                <w:sz w:val="20"/>
                <w:szCs w:val="20"/>
              </w:rPr>
              <w:t>МП СХП «</w:t>
            </w:r>
            <w:proofErr w:type="spellStart"/>
            <w:r w:rsidRPr="00BF7E01">
              <w:rPr>
                <w:sz w:val="20"/>
                <w:szCs w:val="20"/>
              </w:rPr>
              <w:t>Чаунское</w:t>
            </w:r>
            <w:proofErr w:type="spellEnd"/>
            <w:r w:rsidRPr="00BF7E01">
              <w:rPr>
                <w:sz w:val="20"/>
                <w:szCs w:val="20"/>
              </w:rPr>
              <w:t>»</w:t>
            </w:r>
          </w:p>
        </w:tc>
        <w:tc>
          <w:tcPr>
            <w:tcW w:w="1144" w:type="dxa"/>
            <w:tcBorders>
              <w:top w:val="nil"/>
              <w:left w:val="nil"/>
              <w:bottom w:val="single" w:sz="4" w:space="0" w:color="auto"/>
              <w:right w:val="nil"/>
            </w:tcBorders>
            <w:shd w:val="clear" w:color="auto" w:fill="auto"/>
            <w:vAlign w:val="center"/>
            <w:hideMark/>
          </w:tcPr>
          <w:p w:rsidR="007B6128" w:rsidRPr="00BF7E01" w:rsidRDefault="007B6128" w:rsidP="00B010D4">
            <w:pPr>
              <w:ind w:left="-108" w:right="-100"/>
              <w:jc w:val="center"/>
              <w:rPr>
                <w:sz w:val="20"/>
                <w:szCs w:val="20"/>
              </w:rPr>
            </w:pPr>
            <w:r w:rsidRPr="00BF7E01">
              <w:rPr>
                <w:sz w:val="20"/>
                <w:szCs w:val="20"/>
              </w:rPr>
              <w:t>312,40</w:t>
            </w:r>
          </w:p>
        </w:tc>
        <w:tc>
          <w:tcPr>
            <w:tcW w:w="1316" w:type="dxa"/>
            <w:tcBorders>
              <w:top w:val="nil"/>
              <w:left w:val="single" w:sz="4" w:space="0" w:color="auto"/>
              <w:bottom w:val="single" w:sz="4" w:space="0" w:color="auto"/>
              <w:right w:val="nil"/>
            </w:tcBorders>
            <w:shd w:val="clear" w:color="auto" w:fill="auto"/>
            <w:vAlign w:val="center"/>
            <w:hideMark/>
          </w:tcPr>
          <w:p w:rsidR="007B6128" w:rsidRPr="00BF7E01" w:rsidRDefault="007B6128" w:rsidP="00502279">
            <w:pPr>
              <w:jc w:val="center"/>
              <w:rPr>
                <w:sz w:val="20"/>
                <w:szCs w:val="20"/>
              </w:rPr>
            </w:pPr>
            <w:r w:rsidRPr="00BF7E01">
              <w:rPr>
                <w:sz w:val="20"/>
                <w:szCs w:val="20"/>
              </w:rPr>
              <w:t>124,33</w:t>
            </w:r>
          </w:p>
        </w:tc>
        <w:tc>
          <w:tcPr>
            <w:tcW w:w="1117" w:type="dxa"/>
            <w:tcBorders>
              <w:top w:val="nil"/>
              <w:left w:val="single" w:sz="4" w:space="0" w:color="auto"/>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39,8</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3 470,62</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1 196,63</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34,5</w:t>
            </w:r>
          </w:p>
        </w:tc>
      </w:tr>
      <w:tr w:rsidR="007B6128" w:rsidRPr="00BF7E01" w:rsidTr="00B010D4">
        <w:trPr>
          <w:trHeight w:val="227"/>
        </w:trPr>
        <w:tc>
          <w:tcPr>
            <w:tcW w:w="2830" w:type="dxa"/>
            <w:tcBorders>
              <w:top w:val="nil"/>
              <w:left w:val="single" w:sz="4" w:space="0" w:color="auto"/>
              <w:bottom w:val="single" w:sz="4" w:space="0" w:color="auto"/>
              <w:right w:val="single" w:sz="4" w:space="0" w:color="auto"/>
            </w:tcBorders>
            <w:shd w:val="clear" w:color="auto" w:fill="auto"/>
            <w:hideMark/>
          </w:tcPr>
          <w:p w:rsidR="007B6128" w:rsidRPr="00BF7E01" w:rsidRDefault="007B6128" w:rsidP="00BF7E01">
            <w:pPr>
              <w:ind w:right="-112"/>
              <w:rPr>
                <w:sz w:val="20"/>
                <w:szCs w:val="20"/>
              </w:rPr>
            </w:pPr>
            <w:r w:rsidRPr="00BF7E01">
              <w:rPr>
                <w:sz w:val="20"/>
                <w:szCs w:val="20"/>
              </w:rPr>
              <w:t>МП СХТП «Заполярье»</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B010D4">
            <w:pPr>
              <w:ind w:left="-108" w:right="-100"/>
              <w:jc w:val="center"/>
              <w:rPr>
                <w:sz w:val="20"/>
                <w:szCs w:val="20"/>
              </w:rPr>
            </w:pPr>
            <w:r w:rsidRPr="00BF7E01">
              <w:rPr>
                <w:sz w:val="20"/>
                <w:szCs w:val="20"/>
              </w:rPr>
              <w:t>42,93</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13,52</w:t>
            </w:r>
          </w:p>
        </w:tc>
        <w:tc>
          <w:tcPr>
            <w:tcW w:w="1117"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31,5</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550,11</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-293,16</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-53,3</w:t>
            </w:r>
          </w:p>
        </w:tc>
      </w:tr>
      <w:tr w:rsidR="007B6128" w:rsidRPr="00BF7E01" w:rsidTr="00B010D4">
        <w:trPr>
          <w:trHeight w:val="227"/>
        </w:trPr>
        <w:tc>
          <w:tcPr>
            <w:tcW w:w="2830" w:type="dxa"/>
            <w:tcBorders>
              <w:top w:val="nil"/>
              <w:left w:val="single" w:sz="4" w:space="0" w:color="auto"/>
              <w:bottom w:val="single" w:sz="4" w:space="0" w:color="auto"/>
              <w:right w:val="single" w:sz="4" w:space="0" w:color="auto"/>
            </w:tcBorders>
            <w:shd w:val="clear" w:color="auto" w:fill="auto"/>
            <w:hideMark/>
          </w:tcPr>
          <w:p w:rsidR="007B6128" w:rsidRPr="00BF7E01" w:rsidRDefault="007B6128" w:rsidP="00BF7E01">
            <w:pPr>
              <w:ind w:right="-112"/>
              <w:rPr>
                <w:sz w:val="20"/>
                <w:szCs w:val="20"/>
              </w:rPr>
            </w:pPr>
            <w:r w:rsidRPr="00BF7E01">
              <w:rPr>
                <w:sz w:val="20"/>
                <w:szCs w:val="20"/>
              </w:rPr>
              <w:t>МП СХТП «Пионер»</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B010D4">
            <w:pPr>
              <w:ind w:left="-108" w:right="-100"/>
              <w:jc w:val="center"/>
              <w:rPr>
                <w:sz w:val="20"/>
                <w:szCs w:val="20"/>
              </w:rPr>
            </w:pPr>
            <w:r w:rsidRPr="00BF7E01">
              <w:rPr>
                <w:sz w:val="20"/>
                <w:szCs w:val="20"/>
              </w:rPr>
              <w:t>105,88</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86,05</w:t>
            </w:r>
          </w:p>
        </w:tc>
        <w:tc>
          <w:tcPr>
            <w:tcW w:w="1117"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81,3</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1 415,72</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1 193,15</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84,3</w:t>
            </w:r>
          </w:p>
        </w:tc>
      </w:tr>
      <w:tr w:rsidR="007B6128" w:rsidRPr="00BF7E01" w:rsidTr="00B010D4">
        <w:trPr>
          <w:trHeight w:val="227"/>
        </w:trPr>
        <w:tc>
          <w:tcPr>
            <w:tcW w:w="2830" w:type="dxa"/>
            <w:tcBorders>
              <w:top w:val="nil"/>
              <w:left w:val="single" w:sz="4" w:space="0" w:color="auto"/>
              <w:bottom w:val="single" w:sz="4" w:space="0" w:color="auto"/>
              <w:right w:val="single" w:sz="4" w:space="0" w:color="auto"/>
            </w:tcBorders>
            <w:shd w:val="clear" w:color="auto" w:fill="auto"/>
            <w:hideMark/>
          </w:tcPr>
          <w:p w:rsidR="007B6128" w:rsidRPr="00BF7E01" w:rsidRDefault="007B6128" w:rsidP="00BF7E01">
            <w:pPr>
              <w:ind w:right="-112"/>
              <w:rPr>
                <w:sz w:val="20"/>
                <w:szCs w:val="20"/>
              </w:rPr>
            </w:pPr>
            <w:r w:rsidRPr="00BF7E01">
              <w:rPr>
                <w:sz w:val="20"/>
                <w:szCs w:val="20"/>
              </w:rPr>
              <w:t xml:space="preserve">КФХ ИП </w:t>
            </w:r>
            <w:proofErr w:type="spellStart"/>
            <w:r w:rsidRPr="00BF7E01">
              <w:rPr>
                <w:sz w:val="20"/>
                <w:szCs w:val="20"/>
              </w:rPr>
              <w:t>Чейвытегин</w:t>
            </w:r>
            <w:proofErr w:type="spellEnd"/>
            <w:r w:rsidRPr="00BF7E01">
              <w:rPr>
                <w:sz w:val="20"/>
                <w:szCs w:val="20"/>
              </w:rPr>
              <w:t xml:space="preserve"> А.С.</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B010D4">
            <w:pPr>
              <w:ind w:left="-108" w:right="-100"/>
              <w:jc w:val="center"/>
              <w:rPr>
                <w:sz w:val="20"/>
                <w:szCs w:val="20"/>
              </w:rPr>
            </w:pPr>
            <w:r w:rsidRPr="00BF7E01">
              <w:rPr>
                <w:sz w:val="20"/>
                <w:szCs w:val="20"/>
              </w:rPr>
              <w:t>0,45</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0,23</w:t>
            </w:r>
          </w:p>
        </w:tc>
        <w:tc>
          <w:tcPr>
            <w:tcW w:w="1117"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51,7</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4,57</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28,52</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624,1</w:t>
            </w:r>
          </w:p>
        </w:tc>
      </w:tr>
      <w:tr w:rsidR="007B6128" w:rsidRPr="00BF7E01" w:rsidTr="00B010D4">
        <w:trPr>
          <w:trHeight w:val="227"/>
        </w:trPr>
        <w:tc>
          <w:tcPr>
            <w:tcW w:w="2830" w:type="dxa"/>
            <w:tcBorders>
              <w:top w:val="nil"/>
              <w:left w:val="single" w:sz="4" w:space="0" w:color="auto"/>
              <w:bottom w:val="single" w:sz="4" w:space="0" w:color="auto"/>
              <w:right w:val="single" w:sz="4" w:space="0" w:color="auto"/>
            </w:tcBorders>
            <w:shd w:val="clear" w:color="auto" w:fill="auto"/>
            <w:hideMark/>
          </w:tcPr>
          <w:p w:rsidR="007B6128" w:rsidRPr="00BF7E01" w:rsidRDefault="007B6128" w:rsidP="00BF7E01">
            <w:pPr>
              <w:ind w:right="-112"/>
              <w:rPr>
                <w:sz w:val="20"/>
                <w:szCs w:val="20"/>
              </w:rPr>
            </w:pPr>
            <w:r w:rsidRPr="00BF7E01">
              <w:rPr>
                <w:sz w:val="20"/>
                <w:szCs w:val="20"/>
              </w:rPr>
              <w:t xml:space="preserve">КФХ </w:t>
            </w:r>
            <w:proofErr w:type="spellStart"/>
            <w:r w:rsidRPr="00BF7E01">
              <w:rPr>
                <w:sz w:val="20"/>
                <w:szCs w:val="20"/>
              </w:rPr>
              <w:t>Етылин</w:t>
            </w:r>
            <w:proofErr w:type="spellEnd"/>
            <w:r w:rsidRPr="00BF7E01">
              <w:rPr>
                <w:sz w:val="20"/>
                <w:szCs w:val="20"/>
              </w:rPr>
              <w:t xml:space="preserve"> В.М.</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B010D4">
            <w:pPr>
              <w:ind w:left="-108" w:right="-100"/>
              <w:jc w:val="center"/>
              <w:rPr>
                <w:sz w:val="20"/>
                <w:szCs w:val="20"/>
              </w:rPr>
            </w:pPr>
            <w:r w:rsidRPr="00BF7E01">
              <w:rPr>
                <w:sz w:val="20"/>
                <w:szCs w:val="20"/>
              </w:rPr>
              <w:t>1,37</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3,16</w:t>
            </w:r>
          </w:p>
        </w:tc>
        <w:tc>
          <w:tcPr>
            <w:tcW w:w="1117"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231,5</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78,38</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-125,15</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-159,7</w:t>
            </w:r>
          </w:p>
        </w:tc>
      </w:tr>
      <w:tr w:rsidR="007B6128" w:rsidRPr="00BF7E01" w:rsidTr="00B010D4">
        <w:trPr>
          <w:trHeight w:val="227"/>
        </w:trPr>
        <w:tc>
          <w:tcPr>
            <w:tcW w:w="2830" w:type="dxa"/>
            <w:tcBorders>
              <w:top w:val="nil"/>
              <w:left w:val="single" w:sz="4" w:space="0" w:color="auto"/>
              <w:bottom w:val="single" w:sz="4" w:space="0" w:color="auto"/>
              <w:right w:val="single" w:sz="4" w:space="0" w:color="auto"/>
            </w:tcBorders>
            <w:shd w:val="clear" w:color="auto" w:fill="auto"/>
            <w:hideMark/>
          </w:tcPr>
          <w:p w:rsidR="007B6128" w:rsidRPr="00BF7E01" w:rsidRDefault="007B6128" w:rsidP="00BF7E01">
            <w:pPr>
              <w:ind w:right="-112"/>
              <w:rPr>
                <w:sz w:val="20"/>
                <w:szCs w:val="20"/>
              </w:rPr>
            </w:pPr>
            <w:r w:rsidRPr="00BF7E01">
              <w:rPr>
                <w:sz w:val="20"/>
                <w:szCs w:val="20"/>
              </w:rPr>
              <w:t xml:space="preserve">КФХ ИП </w:t>
            </w:r>
            <w:proofErr w:type="spellStart"/>
            <w:r w:rsidRPr="00BF7E01">
              <w:rPr>
                <w:sz w:val="20"/>
                <w:szCs w:val="20"/>
              </w:rPr>
              <w:t>Дьячкова</w:t>
            </w:r>
            <w:proofErr w:type="spellEnd"/>
            <w:r w:rsidRPr="00BF7E01">
              <w:rPr>
                <w:sz w:val="20"/>
                <w:szCs w:val="20"/>
              </w:rPr>
              <w:t xml:space="preserve"> Т.С.</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B010D4">
            <w:pPr>
              <w:ind w:left="-108" w:right="-100"/>
              <w:jc w:val="center"/>
              <w:rPr>
                <w:sz w:val="20"/>
                <w:szCs w:val="20"/>
              </w:rPr>
            </w:pPr>
            <w:r w:rsidRPr="00BF7E01">
              <w:rPr>
                <w:sz w:val="20"/>
                <w:szCs w:val="20"/>
              </w:rPr>
              <w:t>0,00</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0,00</w:t>
            </w:r>
          </w:p>
        </w:tc>
        <w:tc>
          <w:tcPr>
            <w:tcW w:w="1117"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0,0</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50,42</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45,96</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sz w:val="20"/>
                <w:szCs w:val="20"/>
              </w:rPr>
            </w:pPr>
            <w:r w:rsidRPr="00BF7E01">
              <w:rPr>
                <w:sz w:val="20"/>
                <w:szCs w:val="20"/>
              </w:rPr>
              <w:t>91,2</w:t>
            </w:r>
          </w:p>
        </w:tc>
      </w:tr>
      <w:tr w:rsidR="007B6128" w:rsidRPr="00BF7E01" w:rsidTr="00B010D4">
        <w:trPr>
          <w:trHeight w:val="227"/>
        </w:trPr>
        <w:tc>
          <w:tcPr>
            <w:tcW w:w="2830" w:type="dxa"/>
            <w:tcBorders>
              <w:top w:val="nil"/>
              <w:left w:val="single" w:sz="4" w:space="0" w:color="auto"/>
              <w:bottom w:val="single" w:sz="4" w:space="0" w:color="auto"/>
              <w:right w:val="single" w:sz="4" w:space="0" w:color="auto"/>
            </w:tcBorders>
            <w:shd w:val="clear" w:color="auto" w:fill="auto"/>
            <w:hideMark/>
          </w:tcPr>
          <w:p w:rsidR="007B6128" w:rsidRPr="00BF7E01" w:rsidRDefault="007B6128" w:rsidP="00BF7E01">
            <w:pPr>
              <w:ind w:right="-112"/>
              <w:rPr>
                <w:b/>
                <w:bCs/>
                <w:sz w:val="20"/>
                <w:szCs w:val="20"/>
              </w:rPr>
            </w:pPr>
            <w:r w:rsidRPr="00BF7E01">
              <w:rPr>
                <w:b/>
                <w:bCs/>
                <w:sz w:val="20"/>
                <w:szCs w:val="20"/>
              </w:rPr>
              <w:t>ИТОГО:</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B010D4">
            <w:pPr>
              <w:ind w:left="-108" w:right="-100"/>
              <w:jc w:val="center"/>
              <w:rPr>
                <w:b/>
                <w:bCs/>
                <w:sz w:val="20"/>
                <w:szCs w:val="20"/>
              </w:rPr>
            </w:pPr>
            <w:r w:rsidRPr="00BF7E01">
              <w:rPr>
                <w:b/>
                <w:bCs/>
                <w:sz w:val="20"/>
                <w:szCs w:val="20"/>
              </w:rPr>
              <w:t>1 182,34</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b/>
                <w:bCs/>
                <w:sz w:val="20"/>
                <w:szCs w:val="20"/>
              </w:rPr>
            </w:pPr>
            <w:r w:rsidRPr="00BF7E01">
              <w:rPr>
                <w:b/>
                <w:bCs/>
                <w:sz w:val="20"/>
                <w:szCs w:val="20"/>
              </w:rPr>
              <w:t>694,40</w:t>
            </w:r>
          </w:p>
        </w:tc>
        <w:tc>
          <w:tcPr>
            <w:tcW w:w="1117"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b/>
                <w:bCs/>
                <w:sz w:val="20"/>
                <w:szCs w:val="20"/>
              </w:rPr>
            </w:pPr>
            <w:r w:rsidRPr="00BF7E01">
              <w:rPr>
                <w:b/>
                <w:bCs/>
                <w:sz w:val="20"/>
                <w:szCs w:val="20"/>
              </w:rPr>
              <w:t>58,7</w:t>
            </w:r>
          </w:p>
        </w:tc>
        <w:tc>
          <w:tcPr>
            <w:tcW w:w="1144"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b/>
                <w:bCs/>
                <w:sz w:val="20"/>
                <w:szCs w:val="20"/>
              </w:rPr>
            </w:pPr>
            <w:r w:rsidRPr="00BF7E01">
              <w:rPr>
                <w:b/>
                <w:bCs/>
                <w:sz w:val="20"/>
                <w:szCs w:val="20"/>
              </w:rPr>
              <w:t>12 723,07</w:t>
            </w:r>
          </w:p>
        </w:tc>
        <w:tc>
          <w:tcPr>
            <w:tcW w:w="1316"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b/>
                <w:bCs/>
                <w:sz w:val="20"/>
                <w:szCs w:val="20"/>
              </w:rPr>
            </w:pPr>
            <w:r w:rsidRPr="00BF7E01">
              <w:rPr>
                <w:b/>
                <w:bCs/>
                <w:sz w:val="20"/>
                <w:szCs w:val="20"/>
              </w:rPr>
              <w:t>3 895,20</w:t>
            </w:r>
          </w:p>
        </w:tc>
        <w:tc>
          <w:tcPr>
            <w:tcW w:w="1213" w:type="dxa"/>
            <w:tcBorders>
              <w:top w:val="nil"/>
              <w:left w:val="nil"/>
              <w:bottom w:val="single" w:sz="4" w:space="0" w:color="auto"/>
              <w:right w:val="single" w:sz="4" w:space="0" w:color="auto"/>
            </w:tcBorders>
            <w:shd w:val="clear" w:color="auto" w:fill="auto"/>
            <w:vAlign w:val="center"/>
            <w:hideMark/>
          </w:tcPr>
          <w:p w:rsidR="007B6128" w:rsidRPr="00BF7E01" w:rsidRDefault="007B6128" w:rsidP="00502279">
            <w:pPr>
              <w:jc w:val="center"/>
              <w:rPr>
                <w:b/>
                <w:bCs/>
                <w:sz w:val="20"/>
                <w:szCs w:val="20"/>
              </w:rPr>
            </w:pPr>
            <w:r w:rsidRPr="00BF7E01">
              <w:rPr>
                <w:b/>
                <w:bCs/>
                <w:sz w:val="20"/>
                <w:szCs w:val="20"/>
              </w:rPr>
              <w:t>30,6</w:t>
            </w:r>
          </w:p>
        </w:tc>
      </w:tr>
    </w:tbl>
    <w:p w:rsidR="007B6128" w:rsidRPr="006F6E61" w:rsidRDefault="007B6128" w:rsidP="00502279">
      <w:pPr>
        <w:ind w:firstLine="697"/>
        <w:jc w:val="right"/>
      </w:pPr>
    </w:p>
    <w:p w:rsidR="007B6128" w:rsidRPr="007126FA" w:rsidRDefault="007B6128" w:rsidP="00502279">
      <w:pPr>
        <w:ind w:firstLine="697"/>
        <w:jc w:val="both"/>
        <w:rPr>
          <w:sz w:val="28"/>
          <w:szCs w:val="28"/>
        </w:rPr>
      </w:pPr>
      <w:r w:rsidRPr="00B54BA6">
        <w:rPr>
          <w:sz w:val="28"/>
          <w:szCs w:val="28"/>
        </w:rPr>
        <w:t xml:space="preserve">Комиссией по оценке эффективности </w:t>
      </w:r>
      <w:r w:rsidRPr="007126FA">
        <w:rPr>
          <w:sz w:val="28"/>
          <w:szCs w:val="28"/>
        </w:rPr>
        <w:t>принято решение</w:t>
      </w:r>
      <w:r>
        <w:rPr>
          <w:rStyle w:val="ac"/>
          <w:sz w:val="28"/>
          <w:szCs w:val="28"/>
        </w:rPr>
        <w:footnoteReference w:id="65"/>
      </w:r>
      <w:r w:rsidRPr="007126FA">
        <w:rPr>
          <w:sz w:val="28"/>
          <w:szCs w:val="28"/>
        </w:rPr>
        <w:t xml:space="preserve"> считать </w:t>
      </w:r>
      <w:r w:rsidRPr="007126FA">
        <w:rPr>
          <w:sz w:val="28"/>
          <w:szCs w:val="28"/>
          <w:u w:val="single"/>
        </w:rPr>
        <w:t>неэффективным использованием средств субсидий</w:t>
      </w:r>
      <w:r w:rsidRPr="007126FA">
        <w:rPr>
          <w:sz w:val="28"/>
          <w:szCs w:val="28"/>
        </w:rPr>
        <w:t xml:space="preserve"> сель</w:t>
      </w:r>
      <w:r>
        <w:rPr>
          <w:sz w:val="28"/>
          <w:szCs w:val="28"/>
        </w:rPr>
        <w:t xml:space="preserve">скохозяйственными </w:t>
      </w:r>
      <w:r w:rsidRPr="007126FA">
        <w:rPr>
          <w:sz w:val="28"/>
          <w:szCs w:val="28"/>
        </w:rPr>
        <w:t>товаропроизводителями, не достигшими результатов предоставления субсидий.</w:t>
      </w:r>
    </w:p>
    <w:p w:rsidR="007B6128" w:rsidRDefault="007B6128" w:rsidP="00502279">
      <w:pPr>
        <w:ind w:firstLine="697"/>
        <w:jc w:val="both"/>
        <w:rPr>
          <w:sz w:val="28"/>
          <w:szCs w:val="28"/>
        </w:rPr>
      </w:pPr>
      <w:r w:rsidRPr="007126FA">
        <w:rPr>
          <w:sz w:val="28"/>
          <w:szCs w:val="28"/>
        </w:rPr>
        <w:t>В соответствии с полномочиями, установленными Положением о Комиссии</w:t>
      </w:r>
      <w:r>
        <w:rPr>
          <w:sz w:val="28"/>
          <w:szCs w:val="28"/>
        </w:rPr>
        <w:t xml:space="preserve"> по оценке эффективности</w:t>
      </w:r>
      <w:r w:rsidRPr="007126FA">
        <w:rPr>
          <w:sz w:val="28"/>
          <w:szCs w:val="28"/>
        </w:rPr>
        <w:t>, в связи с наличием объективных причин, приведших к невыполнению показателей результативности, на основании обращений в адрес Департамента получателей субсидии, с предоставлением обоснований причин невыполнения показателей результативности, Комиссией</w:t>
      </w:r>
      <w:r>
        <w:rPr>
          <w:sz w:val="28"/>
          <w:szCs w:val="28"/>
        </w:rPr>
        <w:t xml:space="preserve"> по оценке эффективности</w:t>
      </w:r>
      <w:r w:rsidRPr="007126FA">
        <w:rPr>
          <w:sz w:val="28"/>
          <w:szCs w:val="28"/>
        </w:rPr>
        <w:t xml:space="preserve"> принято решение об условном освобождении получателей субсидии от возврата средств субсидии в окружной бюджет. </w:t>
      </w:r>
      <w:r>
        <w:rPr>
          <w:sz w:val="28"/>
          <w:szCs w:val="28"/>
        </w:rPr>
        <w:t>Н</w:t>
      </w:r>
      <w:r w:rsidRPr="007126FA">
        <w:rPr>
          <w:sz w:val="28"/>
          <w:szCs w:val="28"/>
        </w:rPr>
        <w:t>а получателей субсидии, не достигших результатов ее предоставления наложены штрафы в виде условной суммы</w:t>
      </w:r>
      <w:r>
        <w:rPr>
          <w:sz w:val="28"/>
          <w:szCs w:val="28"/>
        </w:rPr>
        <w:t xml:space="preserve"> </w:t>
      </w:r>
      <w:r w:rsidRPr="007126FA">
        <w:rPr>
          <w:sz w:val="28"/>
          <w:szCs w:val="28"/>
        </w:rPr>
        <w:t>100,0 тыс. рублей</w:t>
      </w:r>
      <w:r>
        <w:rPr>
          <w:sz w:val="28"/>
          <w:szCs w:val="28"/>
        </w:rPr>
        <w:t>,</w:t>
      </w:r>
      <w:r w:rsidRPr="007126FA">
        <w:rPr>
          <w:sz w:val="28"/>
          <w:szCs w:val="28"/>
        </w:rPr>
        <w:t xml:space="preserve"> умноженной на коэффициент исполнения показателя результативности</w:t>
      </w:r>
      <w:r>
        <w:rPr>
          <w:sz w:val="28"/>
          <w:szCs w:val="28"/>
        </w:rPr>
        <w:t>.</w:t>
      </w:r>
      <w:r w:rsidRPr="00944E84">
        <w:rPr>
          <w:sz w:val="28"/>
          <w:szCs w:val="28"/>
        </w:rPr>
        <w:t xml:space="preserve"> </w:t>
      </w:r>
    </w:p>
    <w:p w:rsidR="007B6128" w:rsidRDefault="007B6128" w:rsidP="00502279">
      <w:pPr>
        <w:ind w:firstLine="697"/>
        <w:jc w:val="both"/>
        <w:rPr>
          <w:sz w:val="28"/>
          <w:szCs w:val="28"/>
        </w:rPr>
      </w:pPr>
      <w:r>
        <w:rPr>
          <w:sz w:val="28"/>
          <w:szCs w:val="28"/>
        </w:rPr>
        <w:t>Приказом Департамента от 1 июня 2025 года №245-од 16-и получателям субсидии</w:t>
      </w:r>
      <w:r w:rsidRPr="00BA3813">
        <w:rPr>
          <w:sz w:val="28"/>
          <w:szCs w:val="28"/>
        </w:rPr>
        <w:t xml:space="preserve"> за невыполнение целевых показателей назначены штраф</w:t>
      </w:r>
      <w:r>
        <w:rPr>
          <w:sz w:val="28"/>
          <w:szCs w:val="28"/>
        </w:rPr>
        <w:t>ы</w:t>
      </w:r>
      <w:r w:rsidRPr="00BA3813">
        <w:rPr>
          <w:sz w:val="28"/>
          <w:szCs w:val="28"/>
        </w:rPr>
        <w:t xml:space="preserve"> </w:t>
      </w:r>
      <w:r>
        <w:rPr>
          <w:sz w:val="28"/>
          <w:szCs w:val="28"/>
        </w:rPr>
        <w:t xml:space="preserve">в общей сумме 1 573,8 тыс. рублей </w:t>
      </w:r>
      <w:r w:rsidRPr="00BA3813">
        <w:rPr>
          <w:sz w:val="28"/>
          <w:szCs w:val="28"/>
        </w:rPr>
        <w:t>для возврата</w:t>
      </w:r>
      <w:r>
        <w:rPr>
          <w:sz w:val="28"/>
          <w:szCs w:val="28"/>
        </w:rPr>
        <w:t xml:space="preserve"> в бюджет, и </w:t>
      </w:r>
      <w:r w:rsidRPr="00BA3813">
        <w:rPr>
          <w:sz w:val="28"/>
          <w:szCs w:val="28"/>
        </w:rPr>
        <w:t>направлен</w:t>
      </w:r>
      <w:r>
        <w:rPr>
          <w:sz w:val="28"/>
          <w:szCs w:val="28"/>
        </w:rPr>
        <w:t>о</w:t>
      </w:r>
      <w:r w:rsidRPr="00BA3813">
        <w:rPr>
          <w:sz w:val="28"/>
          <w:szCs w:val="28"/>
        </w:rPr>
        <w:t xml:space="preserve"> письм</w:t>
      </w:r>
      <w:r>
        <w:rPr>
          <w:sz w:val="28"/>
          <w:szCs w:val="28"/>
        </w:rPr>
        <w:t xml:space="preserve">енное уведомление </w:t>
      </w:r>
      <w:r w:rsidRPr="00BA3813">
        <w:rPr>
          <w:sz w:val="28"/>
          <w:szCs w:val="28"/>
        </w:rPr>
        <w:t>с предложением перечислить сумму штрафа в бюджет</w:t>
      </w:r>
      <w:r>
        <w:rPr>
          <w:sz w:val="28"/>
          <w:szCs w:val="28"/>
        </w:rPr>
        <w:t>.</w:t>
      </w:r>
    </w:p>
    <w:p w:rsidR="007B6128" w:rsidRPr="00CD2EC6" w:rsidRDefault="007B6128" w:rsidP="00502279">
      <w:pPr>
        <w:ind w:firstLine="697"/>
        <w:jc w:val="both"/>
        <w:rPr>
          <w:sz w:val="28"/>
          <w:szCs w:val="28"/>
        </w:rPr>
      </w:pPr>
      <w:r>
        <w:rPr>
          <w:sz w:val="28"/>
          <w:szCs w:val="28"/>
        </w:rPr>
        <w:t>П</w:t>
      </w:r>
      <w:r w:rsidRPr="00CD2EC6">
        <w:rPr>
          <w:sz w:val="28"/>
          <w:szCs w:val="28"/>
        </w:rPr>
        <w:t>о состоянию на</w:t>
      </w:r>
      <w:r>
        <w:rPr>
          <w:sz w:val="28"/>
          <w:szCs w:val="28"/>
        </w:rPr>
        <w:t xml:space="preserve"> </w:t>
      </w:r>
      <w:r w:rsidRPr="00CD2EC6">
        <w:rPr>
          <w:sz w:val="28"/>
          <w:szCs w:val="28"/>
        </w:rPr>
        <w:t>7 ноября 2025 года</w:t>
      </w:r>
      <w:r>
        <w:rPr>
          <w:sz w:val="28"/>
          <w:szCs w:val="28"/>
        </w:rPr>
        <w:t xml:space="preserve"> ни одним из </w:t>
      </w:r>
      <w:r w:rsidRPr="00CD2EC6">
        <w:rPr>
          <w:sz w:val="28"/>
          <w:szCs w:val="28"/>
        </w:rPr>
        <w:t>сель</w:t>
      </w:r>
      <w:r>
        <w:rPr>
          <w:sz w:val="28"/>
          <w:szCs w:val="28"/>
        </w:rPr>
        <w:t>скохозяйственных това</w:t>
      </w:r>
      <w:r w:rsidRPr="00CD2EC6">
        <w:rPr>
          <w:sz w:val="28"/>
          <w:szCs w:val="28"/>
        </w:rPr>
        <w:t>ропроизводител</w:t>
      </w:r>
      <w:r>
        <w:rPr>
          <w:sz w:val="28"/>
          <w:szCs w:val="28"/>
        </w:rPr>
        <w:t>ей,</w:t>
      </w:r>
      <w:r w:rsidRPr="00CD2EC6">
        <w:rPr>
          <w:sz w:val="28"/>
          <w:szCs w:val="28"/>
        </w:rPr>
        <w:t xml:space="preserve"> </w:t>
      </w:r>
      <w:r w:rsidRPr="00F535C8">
        <w:rPr>
          <w:sz w:val="28"/>
          <w:szCs w:val="28"/>
        </w:rPr>
        <w:t>неэффективно использовавших в 2024 году средства субсидии,</w:t>
      </w:r>
      <w:r w:rsidRPr="00CD2EC6">
        <w:rPr>
          <w:sz w:val="28"/>
          <w:szCs w:val="28"/>
        </w:rPr>
        <w:t xml:space="preserve"> суммы штрафа не перечислены в бюджет.</w:t>
      </w:r>
      <w:r w:rsidRPr="001A50C6">
        <w:rPr>
          <w:sz w:val="28"/>
          <w:szCs w:val="28"/>
        </w:rPr>
        <w:t xml:space="preserve"> </w:t>
      </w:r>
      <w:r>
        <w:rPr>
          <w:sz w:val="28"/>
          <w:szCs w:val="28"/>
        </w:rPr>
        <w:t>Работа по взысканию сумм штрафа Департаментом не проводилась.</w:t>
      </w:r>
    </w:p>
    <w:p w:rsidR="007B6128" w:rsidRDefault="007B6128" w:rsidP="00502279">
      <w:pPr>
        <w:pStyle w:val="ConsPlusTitle"/>
        <w:ind w:firstLine="708"/>
        <w:jc w:val="both"/>
        <w:rPr>
          <w:b w:val="0"/>
          <w:sz w:val="28"/>
          <w:szCs w:val="28"/>
        </w:rPr>
      </w:pPr>
      <w:r w:rsidRPr="008F4131">
        <w:rPr>
          <w:b w:val="0"/>
          <w:sz w:val="28"/>
          <w:szCs w:val="28"/>
        </w:rPr>
        <w:lastRenderedPageBreak/>
        <w:t xml:space="preserve">В 2024 году получателями субсидии на финансовое обеспечение затрат, связанных с производством и переработкой продукции северного оленеводства, являлись 2 </w:t>
      </w:r>
      <w:r w:rsidRPr="008F4131">
        <w:rPr>
          <w:b w:val="0"/>
          <w:sz w:val="28"/>
          <w:szCs w:val="28"/>
          <w:u w:val="single"/>
        </w:rPr>
        <w:t>сельскохозяйственных потребительских кооператива</w:t>
      </w:r>
      <w:r w:rsidRPr="008F4131">
        <w:rPr>
          <w:b w:val="0"/>
          <w:sz w:val="28"/>
          <w:szCs w:val="28"/>
        </w:rPr>
        <w:t>: СПК «Чукотка» и СПК «</w:t>
      </w:r>
      <w:proofErr w:type="spellStart"/>
      <w:r w:rsidRPr="008F4131">
        <w:rPr>
          <w:b w:val="0"/>
          <w:sz w:val="28"/>
          <w:szCs w:val="28"/>
        </w:rPr>
        <w:t>Орбат</w:t>
      </w:r>
      <w:proofErr w:type="spellEnd"/>
      <w:r w:rsidRPr="008F4131">
        <w:rPr>
          <w:b w:val="0"/>
          <w:sz w:val="28"/>
          <w:szCs w:val="28"/>
        </w:rPr>
        <w:t>»</w:t>
      </w:r>
      <w:r>
        <w:rPr>
          <w:b w:val="0"/>
          <w:sz w:val="28"/>
          <w:szCs w:val="28"/>
        </w:rPr>
        <w:t xml:space="preserve">, для которых </w:t>
      </w:r>
      <w:r w:rsidRPr="008F4131">
        <w:rPr>
          <w:b w:val="0"/>
          <w:sz w:val="28"/>
          <w:szCs w:val="28"/>
        </w:rPr>
        <w:t xml:space="preserve">Соглашениями </w:t>
      </w:r>
      <w:r>
        <w:rPr>
          <w:b w:val="0"/>
          <w:sz w:val="28"/>
          <w:szCs w:val="28"/>
        </w:rPr>
        <w:t>установлен показатель результативности предоставления субсидии – «число членов сельскохозяйственного потребительского кооператива сельскохозяйственных товаропроизводителей Чукотского автономного округа, осуществляющих производство по виду деятельности «северное оленеводство», равное 3-м» с начала текущего финансового года до его окончания.</w:t>
      </w:r>
    </w:p>
    <w:p w:rsidR="007B6128" w:rsidRPr="00E726C8" w:rsidRDefault="007B6128" w:rsidP="00502279">
      <w:pPr>
        <w:ind w:firstLine="697"/>
        <w:jc w:val="both"/>
        <w:rPr>
          <w:sz w:val="28"/>
          <w:szCs w:val="28"/>
        </w:rPr>
      </w:pPr>
      <w:r>
        <w:rPr>
          <w:sz w:val="28"/>
          <w:szCs w:val="28"/>
        </w:rPr>
        <w:t xml:space="preserve">Установленный показатель результативности получателями субсидии достигнут. </w:t>
      </w:r>
    </w:p>
    <w:p w:rsidR="007B6128" w:rsidRPr="00593A0C" w:rsidRDefault="007B6128" w:rsidP="00502279">
      <w:pPr>
        <w:pStyle w:val="ConsPlusNormal"/>
        <w:ind w:firstLine="697"/>
        <w:jc w:val="both"/>
        <w:rPr>
          <w:rFonts w:ascii="Times New Roman" w:hAnsi="Times New Roman" w:cs="Times New Roman"/>
          <w:b/>
          <w:color w:val="000000"/>
          <w:sz w:val="16"/>
          <w:szCs w:val="16"/>
          <w:highlight w:val="yellow"/>
        </w:rPr>
      </w:pPr>
    </w:p>
    <w:p w:rsidR="007B6128" w:rsidRPr="001A50C6" w:rsidRDefault="007B6128" w:rsidP="00502279">
      <w:pPr>
        <w:pStyle w:val="ConsPlusNormal"/>
        <w:ind w:firstLine="697"/>
        <w:jc w:val="both"/>
        <w:rPr>
          <w:rFonts w:ascii="Times New Roman" w:hAnsi="Times New Roman" w:cs="Times New Roman"/>
          <w:b/>
          <w:color w:val="000000"/>
          <w:sz w:val="28"/>
          <w:szCs w:val="28"/>
        </w:rPr>
      </w:pPr>
      <w:r w:rsidRPr="001A50C6">
        <w:rPr>
          <w:rFonts w:ascii="Times New Roman" w:hAnsi="Times New Roman" w:cs="Times New Roman"/>
          <w:b/>
          <w:color w:val="000000"/>
          <w:sz w:val="28"/>
          <w:szCs w:val="28"/>
        </w:rPr>
        <w:t>Возражения или замечания руководителей объектов контрольного мероприятия:</w:t>
      </w:r>
    </w:p>
    <w:p w:rsidR="007B6128" w:rsidRPr="001A50C6" w:rsidRDefault="007B6128" w:rsidP="00502279">
      <w:pPr>
        <w:pStyle w:val="ConsPlusNormal"/>
        <w:ind w:firstLine="708"/>
        <w:jc w:val="both"/>
        <w:rPr>
          <w:rFonts w:ascii="Times New Roman" w:hAnsi="Times New Roman" w:cs="Times New Roman"/>
          <w:sz w:val="28"/>
          <w:szCs w:val="28"/>
        </w:rPr>
      </w:pPr>
      <w:r w:rsidRPr="001A50C6">
        <w:rPr>
          <w:rFonts w:ascii="Times New Roman" w:hAnsi="Times New Roman" w:cs="Times New Roman"/>
          <w:sz w:val="28"/>
          <w:szCs w:val="28"/>
        </w:rPr>
        <w:t>По результатам контрольного мероприятия оформлен акт от 17 ноября 2025 года, подписанный без возражений и замечаний.</w:t>
      </w:r>
    </w:p>
    <w:p w:rsidR="007B6128" w:rsidRPr="001E1B6C" w:rsidRDefault="007B6128" w:rsidP="00502279">
      <w:pPr>
        <w:pStyle w:val="ConsPlusNormal"/>
        <w:ind w:firstLine="708"/>
        <w:jc w:val="both"/>
        <w:rPr>
          <w:rFonts w:ascii="Times New Roman" w:hAnsi="Times New Roman" w:cs="Times New Roman"/>
          <w:color w:val="000000"/>
          <w:sz w:val="14"/>
          <w:szCs w:val="14"/>
          <w:highlight w:val="yellow"/>
        </w:rPr>
      </w:pPr>
    </w:p>
    <w:p w:rsidR="007B6128" w:rsidRDefault="007B6128" w:rsidP="00502279">
      <w:pPr>
        <w:pStyle w:val="ConsPlusNormal"/>
        <w:ind w:firstLine="708"/>
        <w:jc w:val="both"/>
        <w:rPr>
          <w:rFonts w:ascii="Times New Roman" w:hAnsi="Times New Roman" w:cs="Times New Roman"/>
          <w:b/>
          <w:color w:val="000000"/>
          <w:sz w:val="28"/>
          <w:szCs w:val="28"/>
        </w:rPr>
      </w:pPr>
      <w:r w:rsidRPr="00B12710">
        <w:rPr>
          <w:rFonts w:ascii="Times New Roman" w:hAnsi="Times New Roman" w:cs="Times New Roman"/>
          <w:b/>
          <w:color w:val="000000"/>
          <w:sz w:val="28"/>
          <w:szCs w:val="28"/>
        </w:rPr>
        <w:t>Выводы:</w:t>
      </w:r>
    </w:p>
    <w:p w:rsidR="007B6128" w:rsidRPr="00CD7F1E" w:rsidRDefault="007B6128" w:rsidP="00502279">
      <w:pPr>
        <w:autoSpaceDE w:val="0"/>
        <w:autoSpaceDN w:val="0"/>
        <w:adjustRightInd w:val="0"/>
        <w:ind w:firstLine="708"/>
        <w:jc w:val="both"/>
        <w:rPr>
          <w:rFonts w:eastAsiaTheme="minorHAnsi"/>
          <w:sz w:val="28"/>
          <w:szCs w:val="28"/>
        </w:rPr>
      </w:pPr>
      <w:r>
        <w:rPr>
          <w:rFonts w:eastAsiaTheme="minorHAnsi"/>
          <w:sz w:val="28"/>
          <w:szCs w:val="28"/>
        </w:rPr>
        <w:t>1. </w:t>
      </w:r>
      <w:r w:rsidRPr="00853114">
        <w:rPr>
          <w:rFonts w:eastAsiaTheme="minorHAnsi"/>
          <w:sz w:val="28"/>
          <w:szCs w:val="28"/>
        </w:rPr>
        <w:t xml:space="preserve">В целях поддержки развития северного оленеводства сельскохозяйственным товаропроизводителям Чукотки предоставлялась субсидия </w:t>
      </w:r>
      <w:r w:rsidRPr="00853114">
        <w:rPr>
          <w:color w:val="000000"/>
          <w:sz w:val="28"/>
          <w:szCs w:val="28"/>
        </w:rPr>
        <w:t xml:space="preserve">на финансовое обеспечение затрат, связанных с </w:t>
      </w:r>
      <w:r w:rsidRPr="00853114">
        <w:rPr>
          <w:sz w:val="28"/>
          <w:szCs w:val="28"/>
        </w:rPr>
        <w:t>производством и переработкой продукции северного оленеводства</w:t>
      </w:r>
      <w:r>
        <w:rPr>
          <w:sz w:val="28"/>
          <w:szCs w:val="28"/>
        </w:rPr>
        <w:t>, и</w:t>
      </w:r>
      <w:r w:rsidRPr="00853114">
        <w:rPr>
          <w:rFonts w:eastAsiaTheme="minorHAnsi"/>
          <w:sz w:val="28"/>
          <w:szCs w:val="28"/>
        </w:rPr>
        <w:t xml:space="preserve">сточником финансового обеспечения </w:t>
      </w:r>
      <w:r>
        <w:rPr>
          <w:rFonts w:eastAsiaTheme="minorHAnsi"/>
          <w:sz w:val="28"/>
          <w:szCs w:val="28"/>
        </w:rPr>
        <w:t>которой</w:t>
      </w:r>
      <w:r w:rsidRPr="00853114">
        <w:rPr>
          <w:rFonts w:eastAsiaTheme="minorHAnsi"/>
          <w:sz w:val="28"/>
          <w:szCs w:val="28"/>
        </w:rPr>
        <w:t xml:space="preserve"> являются средства окружного бюджета, предусмотренные на реализацию </w:t>
      </w:r>
      <w:r w:rsidRPr="00E94FCF">
        <w:rPr>
          <w:sz w:val="28"/>
          <w:szCs w:val="28"/>
        </w:rPr>
        <w:t>Государственной программы «Развитие агропромышленного комплекса Чукотского автономного округа»</w:t>
      </w:r>
      <w:r w:rsidRPr="00853114">
        <w:rPr>
          <w:rFonts w:eastAsiaTheme="minorHAnsi"/>
          <w:sz w:val="28"/>
          <w:szCs w:val="28"/>
        </w:rPr>
        <w:t>, в том числе субсидия на поддержку экономического и социального развития коренных малочисленных народов Севера, Сибири и Дальнего Востока за счет средств федерального бюджета.</w:t>
      </w:r>
    </w:p>
    <w:p w:rsidR="007B6128" w:rsidRDefault="007B6128" w:rsidP="00502279">
      <w:pPr>
        <w:pStyle w:val="ConsPlusNonformat"/>
        <w:ind w:firstLine="708"/>
        <w:jc w:val="both"/>
        <w:rPr>
          <w:rFonts w:ascii="Times New Roman" w:hAnsi="Times New Roman"/>
          <w:sz w:val="28"/>
          <w:szCs w:val="28"/>
        </w:rPr>
      </w:pPr>
      <w:r>
        <w:rPr>
          <w:rFonts w:ascii="Times New Roman" w:hAnsi="Times New Roman"/>
          <w:sz w:val="28"/>
          <w:szCs w:val="28"/>
        </w:rPr>
        <w:t>2. </w:t>
      </w:r>
      <w:r w:rsidRPr="002725DE">
        <w:rPr>
          <w:rFonts w:ascii="Times New Roman" w:hAnsi="Times New Roman"/>
          <w:sz w:val="28"/>
          <w:szCs w:val="28"/>
        </w:rPr>
        <w:t xml:space="preserve">На </w:t>
      </w:r>
      <w:r w:rsidRPr="002725DE">
        <w:rPr>
          <w:rFonts w:ascii="Times New Roman" w:hAnsi="Times New Roman"/>
          <w:color w:val="000000"/>
          <w:sz w:val="28"/>
          <w:szCs w:val="28"/>
        </w:rPr>
        <w:t xml:space="preserve">финансовое обеспечение затрат, связанных с </w:t>
      </w:r>
      <w:r w:rsidRPr="002725DE">
        <w:rPr>
          <w:rFonts w:ascii="Times New Roman" w:hAnsi="Times New Roman"/>
          <w:sz w:val="28"/>
          <w:szCs w:val="28"/>
        </w:rPr>
        <w:t>производством и переработкой продукции северного оленеводства</w:t>
      </w:r>
      <w:r>
        <w:rPr>
          <w:rFonts w:ascii="Times New Roman" w:hAnsi="Times New Roman"/>
          <w:sz w:val="28"/>
          <w:szCs w:val="28"/>
        </w:rPr>
        <w:t>,</w:t>
      </w:r>
      <w:r w:rsidRPr="002725DE">
        <w:rPr>
          <w:rFonts w:ascii="Times New Roman" w:hAnsi="Times New Roman"/>
          <w:sz w:val="28"/>
          <w:szCs w:val="28"/>
        </w:rPr>
        <w:t xml:space="preserve"> </w:t>
      </w:r>
      <w:r w:rsidRPr="005306C5">
        <w:rPr>
          <w:rFonts w:ascii="Times New Roman" w:hAnsi="Times New Roman"/>
          <w:sz w:val="28"/>
          <w:szCs w:val="28"/>
        </w:rPr>
        <w:t>в 202</w:t>
      </w:r>
      <w:r>
        <w:rPr>
          <w:rFonts w:ascii="Times New Roman" w:hAnsi="Times New Roman"/>
          <w:sz w:val="28"/>
          <w:szCs w:val="28"/>
        </w:rPr>
        <w:t>4</w:t>
      </w:r>
      <w:r w:rsidRPr="005306C5">
        <w:rPr>
          <w:rFonts w:ascii="Times New Roman" w:hAnsi="Times New Roman"/>
          <w:sz w:val="28"/>
          <w:szCs w:val="28"/>
        </w:rPr>
        <w:t xml:space="preserve"> году </w:t>
      </w:r>
      <w:r w:rsidRPr="006619AB">
        <w:rPr>
          <w:rFonts w:ascii="Times New Roman" w:hAnsi="Times New Roman" w:cs="Times New Roman"/>
          <w:sz w:val="28"/>
          <w:szCs w:val="28"/>
        </w:rPr>
        <w:t xml:space="preserve">сводной бюджетной росписью окружного бюджета </w:t>
      </w:r>
      <w:r>
        <w:rPr>
          <w:rFonts w:ascii="Times New Roman" w:hAnsi="Times New Roman" w:cs="Times New Roman"/>
          <w:sz w:val="28"/>
          <w:szCs w:val="28"/>
        </w:rPr>
        <w:t xml:space="preserve">по состоянию на 31 декабря 2024 года </w:t>
      </w:r>
      <w:r>
        <w:rPr>
          <w:rFonts w:ascii="Times New Roman" w:hAnsi="Times New Roman"/>
          <w:sz w:val="28"/>
          <w:szCs w:val="28"/>
        </w:rPr>
        <w:t>утверждены</w:t>
      </w:r>
      <w:r w:rsidRPr="005306C5">
        <w:rPr>
          <w:rFonts w:ascii="Times New Roman" w:hAnsi="Times New Roman"/>
          <w:sz w:val="28"/>
          <w:szCs w:val="28"/>
        </w:rPr>
        <w:t xml:space="preserve"> бюджетные ассигнования в объеме </w:t>
      </w:r>
      <w:r w:rsidRPr="005306C5">
        <w:rPr>
          <w:rFonts w:ascii="Times New Roman" w:eastAsia="Times New Roman" w:hAnsi="Times New Roman"/>
          <w:bCs/>
          <w:color w:val="000000"/>
          <w:sz w:val="28"/>
          <w:szCs w:val="28"/>
        </w:rPr>
        <w:t>1</w:t>
      </w:r>
      <w:r>
        <w:rPr>
          <w:rFonts w:ascii="Times New Roman" w:eastAsia="Times New Roman" w:hAnsi="Times New Roman"/>
          <w:bCs/>
          <w:color w:val="000000"/>
          <w:sz w:val="28"/>
          <w:szCs w:val="28"/>
        </w:rPr>
        <w:t> 846 956,6</w:t>
      </w:r>
      <w:r w:rsidRPr="005306C5">
        <w:rPr>
          <w:rFonts w:ascii="Times New Roman" w:eastAsia="Times New Roman" w:hAnsi="Times New Roman"/>
          <w:bCs/>
          <w:color w:val="000000"/>
          <w:sz w:val="28"/>
          <w:szCs w:val="28"/>
        </w:rPr>
        <w:t xml:space="preserve"> </w:t>
      </w:r>
      <w:r w:rsidRPr="005306C5">
        <w:rPr>
          <w:rFonts w:ascii="Times New Roman" w:hAnsi="Times New Roman"/>
          <w:sz w:val="28"/>
          <w:szCs w:val="28"/>
        </w:rPr>
        <w:t xml:space="preserve">тыс. рублей, </w:t>
      </w:r>
      <w:r>
        <w:rPr>
          <w:rFonts w:ascii="Times New Roman" w:hAnsi="Times New Roman"/>
          <w:sz w:val="28"/>
          <w:szCs w:val="28"/>
        </w:rPr>
        <w:t>из них средства федерального бюджета – 12 587,9 тыс. рублей,</w:t>
      </w:r>
      <w:r w:rsidRPr="005306C5">
        <w:rPr>
          <w:rFonts w:ascii="Times New Roman" w:hAnsi="Times New Roman"/>
          <w:sz w:val="28"/>
          <w:szCs w:val="28"/>
        </w:rPr>
        <w:t xml:space="preserve"> что соответствует объемам финансовых ресурсов, предусмотренным Государственной программой</w:t>
      </w:r>
      <w:r w:rsidRPr="00377CC8">
        <w:rPr>
          <w:rFonts w:ascii="Times New Roman" w:hAnsi="Times New Roman"/>
          <w:sz w:val="28"/>
          <w:szCs w:val="28"/>
        </w:rPr>
        <w:t>. Исполнены бюджетные назначения в полном объеме.</w:t>
      </w:r>
    </w:p>
    <w:p w:rsidR="007B6128" w:rsidRDefault="007B6128" w:rsidP="00502279">
      <w:pPr>
        <w:pStyle w:val="ConsPlusNonformat"/>
        <w:ind w:firstLine="708"/>
        <w:jc w:val="both"/>
        <w:rPr>
          <w:rFonts w:ascii="Times New Roman" w:hAnsi="Times New Roman"/>
          <w:sz w:val="28"/>
          <w:szCs w:val="28"/>
        </w:rPr>
      </w:pPr>
      <w:r>
        <w:rPr>
          <w:rFonts w:ascii="Times New Roman" w:hAnsi="Times New Roman"/>
          <w:sz w:val="28"/>
          <w:szCs w:val="28"/>
        </w:rPr>
        <w:t>3. Сельхозтоваропроизводителями произведены р</w:t>
      </w:r>
      <w:r w:rsidRPr="005306C5">
        <w:rPr>
          <w:rFonts w:ascii="Times New Roman" w:hAnsi="Times New Roman"/>
          <w:sz w:val="28"/>
          <w:szCs w:val="28"/>
        </w:rPr>
        <w:t xml:space="preserve">асходы </w:t>
      </w:r>
      <w:r>
        <w:rPr>
          <w:rFonts w:ascii="Times New Roman" w:hAnsi="Times New Roman"/>
          <w:sz w:val="28"/>
          <w:szCs w:val="28"/>
        </w:rPr>
        <w:t>в общей</w:t>
      </w:r>
      <w:r w:rsidRPr="005306C5">
        <w:rPr>
          <w:rFonts w:ascii="Times New Roman" w:hAnsi="Times New Roman"/>
          <w:sz w:val="28"/>
          <w:szCs w:val="28"/>
        </w:rPr>
        <w:t xml:space="preserve"> сумм</w:t>
      </w:r>
      <w:r>
        <w:rPr>
          <w:rFonts w:ascii="Times New Roman" w:hAnsi="Times New Roman"/>
          <w:sz w:val="28"/>
          <w:szCs w:val="28"/>
        </w:rPr>
        <w:t>е 1 917 888,2</w:t>
      </w:r>
      <w:r w:rsidRPr="005306C5">
        <w:rPr>
          <w:rFonts w:ascii="Times New Roman" w:hAnsi="Times New Roman"/>
          <w:sz w:val="28"/>
          <w:szCs w:val="28"/>
        </w:rPr>
        <w:t xml:space="preserve"> тыс. рублей</w:t>
      </w:r>
      <w:r>
        <w:rPr>
          <w:rFonts w:ascii="Times New Roman" w:hAnsi="Times New Roman"/>
          <w:sz w:val="28"/>
          <w:szCs w:val="28"/>
        </w:rPr>
        <w:t xml:space="preserve">, </w:t>
      </w:r>
      <w:r w:rsidRPr="005306C5">
        <w:rPr>
          <w:rFonts w:ascii="Times New Roman" w:hAnsi="Times New Roman"/>
          <w:sz w:val="28"/>
          <w:szCs w:val="28"/>
        </w:rPr>
        <w:t xml:space="preserve">из них за счет средств субсидии </w:t>
      </w:r>
      <w:r>
        <w:rPr>
          <w:rFonts w:ascii="Times New Roman" w:hAnsi="Times New Roman"/>
          <w:sz w:val="28"/>
          <w:szCs w:val="28"/>
        </w:rPr>
        <w:t>прошлого финансового года, разрешенного к использованию в 2024 году,</w:t>
      </w:r>
      <w:r w:rsidRPr="005306C5">
        <w:rPr>
          <w:rFonts w:ascii="Times New Roman" w:hAnsi="Times New Roman"/>
          <w:sz w:val="28"/>
          <w:szCs w:val="28"/>
        </w:rPr>
        <w:t xml:space="preserve"> – </w:t>
      </w:r>
      <w:r>
        <w:rPr>
          <w:rFonts w:ascii="Times New Roman" w:hAnsi="Times New Roman"/>
          <w:sz w:val="28"/>
          <w:szCs w:val="28"/>
        </w:rPr>
        <w:t xml:space="preserve">76 231,0 тыс. рублей. </w:t>
      </w:r>
    </w:p>
    <w:p w:rsidR="007B6128" w:rsidRPr="00D356FD" w:rsidRDefault="007B6128" w:rsidP="00502279">
      <w:pPr>
        <w:pStyle w:val="ConsPlusNormal"/>
        <w:ind w:firstLine="709"/>
        <w:jc w:val="both"/>
        <w:rPr>
          <w:rFonts w:ascii="Times New Roman" w:hAnsi="Times New Roman"/>
          <w:sz w:val="28"/>
          <w:szCs w:val="28"/>
        </w:rPr>
      </w:pPr>
      <w:r w:rsidRPr="00D356FD">
        <w:rPr>
          <w:rFonts w:ascii="Times New Roman" w:eastAsiaTheme="minorHAnsi" w:hAnsi="Times New Roman"/>
          <w:sz w:val="28"/>
          <w:szCs w:val="28"/>
        </w:rPr>
        <w:t xml:space="preserve">4. Департаментом в 2024 году установлен норматив затрат за шкуру одного добытого хищника </w:t>
      </w:r>
      <w:r w:rsidRPr="00D356FD">
        <w:rPr>
          <w:rFonts w:ascii="Times New Roman" w:hAnsi="Times New Roman"/>
          <w:sz w:val="28"/>
          <w:szCs w:val="28"/>
        </w:rPr>
        <w:t>в размере 40,0 тыс. рублей за шкуру самки и 30,0 тыс. рублей за шкуру самца,</w:t>
      </w:r>
      <w:r w:rsidRPr="00D356FD">
        <w:rPr>
          <w:rFonts w:ascii="Times New Roman" w:eastAsiaTheme="minorHAnsi" w:hAnsi="Times New Roman"/>
          <w:sz w:val="28"/>
          <w:szCs w:val="28"/>
        </w:rPr>
        <w:t xml:space="preserve"> что не соответствует размеру затрат, установленному </w:t>
      </w:r>
      <w:r w:rsidRPr="00D356FD">
        <w:rPr>
          <w:rFonts w:ascii="Times New Roman" w:hAnsi="Times New Roman"/>
          <w:sz w:val="28"/>
          <w:szCs w:val="28"/>
        </w:rPr>
        <w:t xml:space="preserve">подпунктом 3 пункта 3.8. Порядка предоставления субсидии. </w:t>
      </w:r>
    </w:p>
    <w:p w:rsidR="007B6128" w:rsidRPr="00D356FD" w:rsidRDefault="007B6128" w:rsidP="00502279">
      <w:pPr>
        <w:autoSpaceDE w:val="0"/>
        <w:autoSpaceDN w:val="0"/>
        <w:adjustRightInd w:val="0"/>
        <w:ind w:firstLine="708"/>
        <w:jc w:val="both"/>
        <w:rPr>
          <w:sz w:val="28"/>
          <w:szCs w:val="28"/>
        </w:rPr>
      </w:pPr>
      <w:r w:rsidRPr="00D356FD">
        <w:rPr>
          <w:sz w:val="28"/>
          <w:szCs w:val="28"/>
        </w:rPr>
        <w:t xml:space="preserve">Нарушение Департаментом условий Порядка предоставления субсидии </w:t>
      </w:r>
      <w:r w:rsidRPr="00D356FD">
        <w:rPr>
          <w:color w:val="000000"/>
          <w:sz w:val="28"/>
          <w:szCs w:val="28"/>
        </w:rPr>
        <w:t xml:space="preserve">на финансовое обеспечение затрат, связанных с </w:t>
      </w:r>
      <w:r w:rsidRPr="00D356FD">
        <w:rPr>
          <w:sz w:val="28"/>
          <w:szCs w:val="28"/>
        </w:rPr>
        <w:t>производством и переработкой продукции северного оленеводства, содержит признаки административного правонарушения, предусмотренного частью 1 статьи 15.15.5 КоАП РФ.</w:t>
      </w:r>
    </w:p>
    <w:p w:rsidR="007B6128" w:rsidRPr="00D356FD" w:rsidRDefault="007B6128" w:rsidP="00502279">
      <w:pPr>
        <w:pStyle w:val="ConsPlusNormal"/>
        <w:ind w:firstLine="709"/>
        <w:jc w:val="both"/>
        <w:rPr>
          <w:rFonts w:ascii="Times New Roman" w:hAnsi="Times New Roman"/>
          <w:sz w:val="28"/>
          <w:szCs w:val="28"/>
        </w:rPr>
      </w:pPr>
      <w:r w:rsidRPr="00D356FD">
        <w:rPr>
          <w:rFonts w:ascii="Times New Roman" w:hAnsi="Times New Roman"/>
          <w:sz w:val="28"/>
          <w:szCs w:val="28"/>
        </w:rPr>
        <w:lastRenderedPageBreak/>
        <w:t>Вследствие нарушения Порядка предоставления субсидии, сельхозтоваропроизводителям в 2024 году предоставлены средства субсидии в объеме, превышающем объем, исчисленный по нормативу, установленному Порядком предоставления субсидии, что привело к негативным последствиям, выразившимся в избыточных расходах окружного бюджета в сумме 3 546,0 тыс. рублей.</w:t>
      </w:r>
    </w:p>
    <w:p w:rsidR="007B6128" w:rsidRDefault="007B6128" w:rsidP="00502279">
      <w:pPr>
        <w:ind w:left="-94" w:right="-146" w:firstLine="802"/>
        <w:jc w:val="both"/>
        <w:rPr>
          <w:sz w:val="28"/>
          <w:szCs w:val="28"/>
        </w:rPr>
      </w:pPr>
      <w:r w:rsidRPr="00D356FD">
        <w:rPr>
          <w:sz w:val="28"/>
          <w:szCs w:val="28"/>
        </w:rPr>
        <w:t xml:space="preserve">5. Из 4-х </w:t>
      </w:r>
      <w:r w:rsidRPr="00D356FD">
        <w:rPr>
          <w:sz w:val="28"/>
          <w:szCs w:val="28"/>
          <w:u w:val="single"/>
        </w:rPr>
        <w:t>показателей</w:t>
      </w:r>
      <w:r w:rsidRPr="00D356FD">
        <w:rPr>
          <w:sz w:val="28"/>
          <w:szCs w:val="28"/>
        </w:rPr>
        <w:t>, характеризующих реализацию структурного</w:t>
      </w:r>
      <w:r>
        <w:rPr>
          <w:sz w:val="28"/>
          <w:szCs w:val="28"/>
        </w:rPr>
        <w:t xml:space="preserve"> элемента Государственной программы, </w:t>
      </w:r>
      <w:r w:rsidRPr="005306C5">
        <w:rPr>
          <w:sz w:val="28"/>
          <w:szCs w:val="28"/>
        </w:rPr>
        <w:t xml:space="preserve">достигнуты </w:t>
      </w:r>
      <w:r>
        <w:rPr>
          <w:sz w:val="28"/>
          <w:szCs w:val="28"/>
        </w:rPr>
        <w:t xml:space="preserve">2 показателя. </w:t>
      </w:r>
    </w:p>
    <w:p w:rsidR="007B6128" w:rsidRDefault="007B6128" w:rsidP="00502279">
      <w:pPr>
        <w:pStyle w:val="ConsPlusTitle"/>
        <w:ind w:firstLine="708"/>
        <w:jc w:val="both"/>
        <w:rPr>
          <w:b w:val="0"/>
          <w:sz w:val="28"/>
          <w:szCs w:val="28"/>
        </w:rPr>
      </w:pPr>
      <w:r w:rsidRPr="0033690D">
        <w:rPr>
          <w:b w:val="0"/>
          <w:sz w:val="28"/>
          <w:szCs w:val="28"/>
        </w:rPr>
        <w:t xml:space="preserve">Достигнут один из двух </w:t>
      </w:r>
      <w:r w:rsidRPr="00546303">
        <w:rPr>
          <w:b w:val="0"/>
          <w:sz w:val="28"/>
          <w:szCs w:val="28"/>
          <w:u w:val="single"/>
        </w:rPr>
        <w:t>результатов</w:t>
      </w:r>
      <w:r w:rsidRPr="0033690D">
        <w:rPr>
          <w:b w:val="0"/>
          <w:sz w:val="28"/>
          <w:szCs w:val="28"/>
        </w:rPr>
        <w:t>, предусмотренных Государственной программой</w:t>
      </w:r>
      <w:r>
        <w:rPr>
          <w:b w:val="0"/>
          <w:sz w:val="28"/>
          <w:szCs w:val="28"/>
        </w:rPr>
        <w:t xml:space="preserve"> –</w:t>
      </w:r>
      <w:r w:rsidRPr="0033690D">
        <w:rPr>
          <w:sz w:val="28"/>
          <w:szCs w:val="28"/>
        </w:rPr>
        <w:t xml:space="preserve"> </w:t>
      </w:r>
      <w:r w:rsidRPr="00175E67">
        <w:rPr>
          <w:b w:val="0"/>
          <w:sz w:val="28"/>
          <w:szCs w:val="28"/>
        </w:rPr>
        <w:t>«</w:t>
      </w:r>
      <w:r w:rsidRPr="0033690D">
        <w:rPr>
          <w:b w:val="0"/>
          <w:sz w:val="28"/>
          <w:szCs w:val="28"/>
        </w:rPr>
        <w:t xml:space="preserve">Достижение показателей государственной программы Российской Федерации </w:t>
      </w:r>
      <w:r>
        <w:rPr>
          <w:b w:val="0"/>
          <w:sz w:val="28"/>
          <w:szCs w:val="28"/>
        </w:rPr>
        <w:t>«</w:t>
      </w:r>
      <w:r w:rsidRPr="0033690D">
        <w:rPr>
          <w:b w:val="0"/>
          <w:sz w:val="28"/>
          <w:szCs w:val="28"/>
        </w:rPr>
        <w:t>Реализация государственной национальной политики</w:t>
      </w:r>
      <w:r>
        <w:rPr>
          <w:b w:val="0"/>
          <w:sz w:val="28"/>
          <w:szCs w:val="28"/>
        </w:rPr>
        <w:t>»</w:t>
      </w:r>
      <w:r w:rsidRPr="0033690D">
        <w:rPr>
          <w:b w:val="0"/>
          <w:sz w:val="28"/>
          <w:szCs w:val="28"/>
        </w:rPr>
        <w:t xml:space="preserve"> (Субсидии на финансовое обеспечение затрат, связанных с производством и переработкой продукции северного оленеводства)</w:t>
      </w:r>
      <w:r>
        <w:rPr>
          <w:b w:val="0"/>
          <w:sz w:val="28"/>
          <w:szCs w:val="28"/>
        </w:rPr>
        <w:t xml:space="preserve">» равный 1 единице; </w:t>
      </w:r>
      <w:r w:rsidRPr="0044455E">
        <w:rPr>
          <w:b w:val="0"/>
          <w:sz w:val="28"/>
          <w:szCs w:val="28"/>
        </w:rPr>
        <w:t>приобретен и доставлен в МУ СХП «Возрождение» гусеничный тягач ТГМ-МП.</w:t>
      </w:r>
    </w:p>
    <w:p w:rsidR="007B6128" w:rsidRDefault="007B6128" w:rsidP="00502279">
      <w:pPr>
        <w:ind w:left="-94" w:right="-146" w:firstLine="802"/>
        <w:jc w:val="both"/>
        <w:rPr>
          <w:sz w:val="28"/>
          <w:szCs w:val="28"/>
        </w:rPr>
      </w:pPr>
      <w:bookmarkStart w:id="48" w:name="_Hlk214959601"/>
      <w:r>
        <w:rPr>
          <w:sz w:val="28"/>
          <w:szCs w:val="28"/>
        </w:rPr>
        <w:t>6. При 100% выполнении обязательств по финансовому обеспечению затрат</w:t>
      </w:r>
      <w:r>
        <w:rPr>
          <w:color w:val="000000"/>
          <w:sz w:val="28"/>
          <w:szCs w:val="28"/>
        </w:rPr>
        <w:t xml:space="preserve">, связанных с </w:t>
      </w:r>
      <w:r w:rsidRPr="00287AF1">
        <w:rPr>
          <w:sz w:val="28"/>
          <w:szCs w:val="28"/>
        </w:rPr>
        <w:t>производств</w:t>
      </w:r>
      <w:r>
        <w:rPr>
          <w:sz w:val="28"/>
          <w:szCs w:val="28"/>
        </w:rPr>
        <w:t>ом</w:t>
      </w:r>
      <w:r w:rsidRPr="00287AF1">
        <w:rPr>
          <w:sz w:val="28"/>
          <w:szCs w:val="28"/>
        </w:rPr>
        <w:t xml:space="preserve"> и переработк</w:t>
      </w:r>
      <w:r>
        <w:rPr>
          <w:sz w:val="28"/>
          <w:szCs w:val="28"/>
        </w:rPr>
        <w:t>ой</w:t>
      </w:r>
      <w:r w:rsidRPr="00287AF1">
        <w:rPr>
          <w:sz w:val="28"/>
          <w:szCs w:val="28"/>
        </w:rPr>
        <w:t xml:space="preserve"> продукции северного оленеводства</w:t>
      </w:r>
      <w:r>
        <w:rPr>
          <w:sz w:val="28"/>
          <w:szCs w:val="28"/>
        </w:rPr>
        <w:t xml:space="preserve">, </w:t>
      </w:r>
      <w:r w:rsidRPr="0000350D">
        <w:rPr>
          <w:sz w:val="28"/>
          <w:szCs w:val="28"/>
        </w:rPr>
        <w:t>из</w:t>
      </w:r>
      <w:r>
        <w:rPr>
          <w:sz w:val="28"/>
          <w:szCs w:val="28"/>
        </w:rPr>
        <w:t xml:space="preserve"> 19-и получателей субсидии достигли или перевыполнили показатели результативности 2 сельхозтоваропроизводителя. </w:t>
      </w:r>
    </w:p>
    <w:p w:rsidR="007B6128" w:rsidRDefault="007B6128" w:rsidP="00502279">
      <w:pPr>
        <w:ind w:left="-94" w:right="-146" w:firstLine="802"/>
        <w:jc w:val="both"/>
        <w:rPr>
          <w:sz w:val="28"/>
          <w:szCs w:val="28"/>
        </w:rPr>
      </w:pPr>
      <w:r w:rsidRPr="009C4FFF">
        <w:rPr>
          <w:sz w:val="28"/>
          <w:szCs w:val="28"/>
        </w:rPr>
        <w:t>Произведено мяса оленей на убой в живом весе 694,4 тонн или 58,7% от планового</w:t>
      </w:r>
      <w:r>
        <w:rPr>
          <w:sz w:val="28"/>
          <w:szCs w:val="28"/>
        </w:rPr>
        <w:t xml:space="preserve"> значения</w:t>
      </w:r>
      <w:r w:rsidRPr="009C4FFF">
        <w:rPr>
          <w:sz w:val="28"/>
          <w:szCs w:val="28"/>
        </w:rPr>
        <w:t xml:space="preserve"> показателя, выращено мяса в живом весе 3 895,2 центнера или 30,6% от планового значения показателя.</w:t>
      </w:r>
    </w:p>
    <w:p w:rsidR="007B6128" w:rsidRPr="007126FA" w:rsidRDefault="007B6128" w:rsidP="00502279">
      <w:pPr>
        <w:ind w:firstLine="697"/>
        <w:jc w:val="both"/>
        <w:rPr>
          <w:sz w:val="28"/>
          <w:szCs w:val="28"/>
        </w:rPr>
      </w:pPr>
      <w:r w:rsidRPr="00B54BA6">
        <w:rPr>
          <w:sz w:val="28"/>
          <w:szCs w:val="28"/>
        </w:rPr>
        <w:t xml:space="preserve">Комиссией по оценке эффективности </w:t>
      </w:r>
      <w:r w:rsidRPr="007126FA">
        <w:rPr>
          <w:sz w:val="28"/>
          <w:szCs w:val="28"/>
        </w:rPr>
        <w:t xml:space="preserve">принято решение считать </w:t>
      </w:r>
      <w:r w:rsidRPr="000C44F8">
        <w:rPr>
          <w:sz w:val="28"/>
          <w:szCs w:val="28"/>
        </w:rPr>
        <w:t>неэффективным использованием средств субсиди</w:t>
      </w:r>
      <w:r>
        <w:rPr>
          <w:sz w:val="28"/>
          <w:szCs w:val="28"/>
        </w:rPr>
        <w:t>и</w:t>
      </w:r>
      <w:r w:rsidRPr="007126FA">
        <w:rPr>
          <w:sz w:val="28"/>
          <w:szCs w:val="28"/>
        </w:rPr>
        <w:t xml:space="preserve"> сель</w:t>
      </w:r>
      <w:r>
        <w:rPr>
          <w:sz w:val="28"/>
          <w:szCs w:val="28"/>
        </w:rPr>
        <w:t xml:space="preserve">скохозяйственными </w:t>
      </w:r>
      <w:r w:rsidRPr="007126FA">
        <w:rPr>
          <w:sz w:val="28"/>
          <w:szCs w:val="28"/>
        </w:rPr>
        <w:t>товаропроизводителями, не достигшими результатов предоставления субсиди</w:t>
      </w:r>
      <w:r>
        <w:rPr>
          <w:sz w:val="28"/>
          <w:szCs w:val="28"/>
        </w:rPr>
        <w:t>и</w:t>
      </w:r>
      <w:r w:rsidRPr="007126FA">
        <w:rPr>
          <w:sz w:val="28"/>
          <w:szCs w:val="28"/>
        </w:rPr>
        <w:t>.</w:t>
      </w:r>
    </w:p>
    <w:p w:rsidR="007B6128" w:rsidRDefault="007B6128" w:rsidP="00502279">
      <w:pPr>
        <w:ind w:firstLine="697"/>
        <w:jc w:val="both"/>
        <w:rPr>
          <w:sz w:val="28"/>
          <w:szCs w:val="28"/>
        </w:rPr>
      </w:pPr>
      <w:r>
        <w:rPr>
          <w:sz w:val="28"/>
          <w:szCs w:val="28"/>
        </w:rPr>
        <w:t>В</w:t>
      </w:r>
      <w:r w:rsidRPr="007126FA">
        <w:rPr>
          <w:sz w:val="28"/>
          <w:szCs w:val="28"/>
        </w:rPr>
        <w:t xml:space="preserve"> связи с наличием объективных причин, приведших к невыполнению показателей результативности, Комиссией</w:t>
      </w:r>
      <w:r>
        <w:rPr>
          <w:sz w:val="28"/>
          <w:szCs w:val="28"/>
        </w:rPr>
        <w:t xml:space="preserve"> по оценке эффективности</w:t>
      </w:r>
      <w:r w:rsidRPr="007126FA">
        <w:rPr>
          <w:sz w:val="28"/>
          <w:szCs w:val="28"/>
        </w:rPr>
        <w:t xml:space="preserve"> принято решение об условном освобождении получателей субсидии от возврата средств субсидии в окружной бюджет. </w:t>
      </w:r>
      <w:r>
        <w:rPr>
          <w:sz w:val="28"/>
          <w:szCs w:val="28"/>
        </w:rPr>
        <w:t>Н</w:t>
      </w:r>
      <w:r w:rsidRPr="007126FA">
        <w:rPr>
          <w:sz w:val="28"/>
          <w:szCs w:val="28"/>
        </w:rPr>
        <w:t>а получателей субсидии, не достигших результатов ее предоставления</w:t>
      </w:r>
      <w:r>
        <w:rPr>
          <w:sz w:val="28"/>
          <w:szCs w:val="28"/>
        </w:rPr>
        <w:t>,</w:t>
      </w:r>
      <w:r w:rsidRPr="007126FA">
        <w:rPr>
          <w:sz w:val="28"/>
          <w:szCs w:val="28"/>
        </w:rPr>
        <w:t xml:space="preserve"> наложены штрафы в виде условной суммы</w:t>
      </w:r>
      <w:r>
        <w:rPr>
          <w:sz w:val="28"/>
          <w:szCs w:val="28"/>
        </w:rPr>
        <w:t xml:space="preserve">              </w:t>
      </w:r>
      <w:r w:rsidRPr="007126FA">
        <w:rPr>
          <w:sz w:val="28"/>
          <w:szCs w:val="28"/>
        </w:rPr>
        <w:t>100,0 тыс. рублей</w:t>
      </w:r>
      <w:r>
        <w:rPr>
          <w:sz w:val="28"/>
          <w:szCs w:val="28"/>
        </w:rPr>
        <w:t>,</w:t>
      </w:r>
      <w:r w:rsidRPr="007126FA">
        <w:rPr>
          <w:sz w:val="28"/>
          <w:szCs w:val="28"/>
        </w:rPr>
        <w:t xml:space="preserve"> умноженной на коэффициент исполнения показателя результативности</w:t>
      </w:r>
      <w:r>
        <w:rPr>
          <w:sz w:val="28"/>
          <w:szCs w:val="28"/>
        </w:rPr>
        <w:t>.</w:t>
      </w:r>
      <w:r w:rsidRPr="00944E84">
        <w:rPr>
          <w:sz w:val="28"/>
          <w:szCs w:val="28"/>
        </w:rPr>
        <w:t xml:space="preserve"> </w:t>
      </w:r>
    </w:p>
    <w:p w:rsidR="007B6128" w:rsidRPr="00CD2EC6" w:rsidRDefault="007B6128" w:rsidP="00502279">
      <w:pPr>
        <w:ind w:firstLine="697"/>
        <w:jc w:val="both"/>
        <w:rPr>
          <w:sz w:val="28"/>
          <w:szCs w:val="28"/>
        </w:rPr>
      </w:pPr>
      <w:r>
        <w:rPr>
          <w:sz w:val="28"/>
          <w:szCs w:val="28"/>
        </w:rPr>
        <w:t xml:space="preserve">Департаментом </w:t>
      </w:r>
      <w:r w:rsidRPr="00BA3813">
        <w:rPr>
          <w:sz w:val="28"/>
          <w:szCs w:val="28"/>
        </w:rPr>
        <w:t xml:space="preserve">за невыполнение целевых показателей </w:t>
      </w:r>
      <w:r>
        <w:rPr>
          <w:sz w:val="28"/>
          <w:szCs w:val="28"/>
        </w:rPr>
        <w:t>16-и получателям субсидии</w:t>
      </w:r>
      <w:r w:rsidRPr="00BA3813">
        <w:rPr>
          <w:sz w:val="28"/>
          <w:szCs w:val="28"/>
        </w:rPr>
        <w:t xml:space="preserve"> назначены штраф</w:t>
      </w:r>
      <w:r>
        <w:rPr>
          <w:sz w:val="28"/>
          <w:szCs w:val="28"/>
        </w:rPr>
        <w:t>ы</w:t>
      </w:r>
      <w:r w:rsidRPr="00BA3813">
        <w:rPr>
          <w:sz w:val="28"/>
          <w:szCs w:val="28"/>
        </w:rPr>
        <w:t xml:space="preserve"> </w:t>
      </w:r>
      <w:r>
        <w:rPr>
          <w:sz w:val="28"/>
          <w:szCs w:val="28"/>
        </w:rPr>
        <w:t xml:space="preserve">в общей сумме 1 573,8 тыс. рублей </w:t>
      </w:r>
      <w:r w:rsidRPr="00BA3813">
        <w:rPr>
          <w:sz w:val="28"/>
          <w:szCs w:val="28"/>
        </w:rPr>
        <w:t>для возврата</w:t>
      </w:r>
      <w:r>
        <w:rPr>
          <w:sz w:val="28"/>
          <w:szCs w:val="28"/>
        </w:rPr>
        <w:t xml:space="preserve"> в бюджет, о чем </w:t>
      </w:r>
      <w:r w:rsidRPr="00BA3813">
        <w:rPr>
          <w:sz w:val="28"/>
          <w:szCs w:val="28"/>
        </w:rPr>
        <w:t>направлен</w:t>
      </w:r>
      <w:r>
        <w:rPr>
          <w:sz w:val="28"/>
          <w:szCs w:val="28"/>
        </w:rPr>
        <w:t>о</w:t>
      </w:r>
      <w:r w:rsidRPr="00BA3813">
        <w:rPr>
          <w:sz w:val="28"/>
          <w:szCs w:val="28"/>
        </w:rPr>
        <w:t xml:space="preserve"> письм</w:t>
      </w:r>
      <w:r>
        <w:rPr>
          <w:sz w:val="28"/>
          <w:szCs w:val="28"/>
        </w:rPr>
        <w:t xml:space="preserve">енное уведомление </w:t>
      </w:r>
      <w:r w:rsidRPr="00BA3813">
        <w:rPr>
          <w:sz w:val="28"/>
          <w:szCs w:val="28"/>
        </w:rPr>
        <w:t>с предложением перечислить сумму штрафа в бюджет.</w:t>
      </w:r>
      <w:r>
        <w:rPr>
          <w:sz w:val="28"/>
          <w:szCs w:val="28"/>
        </w:rPr>
        <w:t xml:space="preserve"> Се</w:t>
      </w:r>
      <w:r w:rsidRPr="00CD2EC6">
        <w:rPr>
          <w:sz w:val="28"/>
          <w:szCs w:val="28"/>
        </w:rPr>
        <w:t>льхозтоваропроизводител</w:t>
      </w:r>
      <w:r>
        <w:rPr>
          <w:sz w:val="28"/>
          <w:szCs w:val="28"/>
        </w:rPr>
        <w:t>ями,</w:t>
      </w:r>
      <w:r w:rsidRPr="00CD2EC6">
        <w:rPr>
          <w:sz w:val="28"/>
          <w:szCs w:val="28"/>
        </w:rPr>
        <w:t xml:space="preserve"> </w:t>
      </w:r>
      <w:r w:rsidRPr="00F535C8">
        <w:rPr>
          <w:sz w:val="28"/>
          <w:szCs w:val="28"/>
        </w:rPr>
        <w:t>неэффективно использовавших средства субсидии,</w:t>
      </w:r>
      <w:r w:rsidRPr="00CD2EC6">
        <w:rPr>
          <w:sz w:val="28"/>
          <w:szCs w:val="28"/>
        </w:rPr>
        <w:t xml:space="preserve"> суммы штрафа не перечислены в бюджет.</w:t>
      </w:r>
      <w:r>
        <w:rPr>
          <w:sz w:val="28"/>
          <w:szCs w:val="28"/>
        </w:rPr>
        <w:t xml:space="preserve"> Работа по взысканию сумм штрафа Департаментом не проводилась.</w:t>
      </w:r>
    </w:p>
    <w:bookmarkEnd w:id="48"/>
    <w:p w:rsidR="007B6128" w:rsidRPr="00B12710" w:rsidRDefault="007B6128" w:rsidP="00502279">
      <w:pPr>
        <w:ind w:firstLine="709"/>
        <w:jc w:val="both"/>
        <w:rPr>
          <w:b/>
          <w:sz w:val="16"/>
          <w:szCs w:val="16"/>
          <w:highlight w:val="yellow"/>
        </w:rPr>
      </w:pPr>
    </w:p>
    <w:p w:rsidR="007B6128" w:rsidRPr="00A81DC2" w:rsidRDefault="007B6128" w:rsidP="00502279">
      <w:pPr>
        <w:ind w:firstLine="708"/>
        <w:jc w:val="both"/>
        <w:rPr>
          <w:b/>
          <w:sz w:val="28"/>
          <w:szCs w:val="28"/>
        </w:rPr>
      </w:pPr>
      <w:r w:rsidRPr="00A81DC2">
        <w:rPr>
          <w:b/>
          <w:sz w:val="28"/>
          <w:szCs w:val="28"/>
        </w:rPr>
        <w:t>Предложения (рекомендации):</w:t>
      </w:r>
    </w:p>
    <w:p w:rsidR="007B6128" w:rsidRPr="00A81DC2" w:rsidRDefault="007B6128" w:rsidP="00502279">
      <w:pPr>
        <w:widowControl w:val="0"/>
        <w:autoSpaceDE w:val="0"/>
        <w:autoSpaceDN w:val="0"/>
        <w:adjustRightInd w:val="0"/>
        <w:ind w:firstLine="708"/>
        <w:jc w:val="both"/>
        <w:rPr>
          <w:sz w:val="28"/>
          <w:szCs w:val="28"/>
        </w:rPr>
      </w:pPr>
      <w:r w:rsidRPr="00A81DC2">
        <w:rPr>
          <w:sz w:val="28"/>
          <w:szCs w:val="28"/>
        </w:rPr>
        <w:t>1. </w:t>
      </w:r>
      <w:r>
        <w:rPr>
          <w:sz w:val="28"/>
          <w:szCs w:val="28"/>
        </w:rPr>
        <w:t>О</w:t>
      </w:r>
      <w:r w:rsidRPr="00A81DC2">
        <w:rPr>
          <w:sz w:val="28"/>
          <w:szCs w:val="28"/>
        </w:rPr>
        <w:t xml:space="preserve">тчет о результатах </w:t>
      </w:r>
      <w:bookmarkStart w:id="49" w:name="_Hlk214871175"/>
      <w:r w:rsidRPr="00A81DC2">
        <w:rPr>
          <w:sz w:val="28"/>
          <w:szCs w:val="28"/>
        </w:rPr>
        <w:t xml:space="preserve">контрольного мероприятия </w:t>
      </w:r>
      <w:r w:rsidRPr="00A81DC2">
        <w:rPr>
          <w:color w:val="000000"/>
          <w:sz w:val="28"/>
          <w:szCs w:val="28"/>
        </w:rPr>
        <w:t xml:space="preserve">«Проверка использования бюджетных средств, направленных в 2024 году на финансовое обеспечение затрат, связанных с </w:t>
      </w:r>
      <w:r w:rsidRPr="00A81DC2">
        <w:rPr>
          <w:sz w:val="28"/>
          <w:szCs w:val="28"/>
        </w:rPr>
        <w:t xml:space="preserve">производством и переработкой продукции северного оленеводства в рамках реализации Государственной программы «Развитие агропромышленного комплекса Чукотского автономного </w:t>
      </w:r>
      <w:r w:rsidRPr="00A81DC2">
        <w:rPr>
          <w:color w:val="000000"/>
          <w:sz w:val="28"/>
          <w:szCs w:val="28"/>
        </w:rPr>
        <w:t>округа»</w:t>
      </w:r>
      <w:bookmarkEnd w:id="49"/>
      <w:r>
        <w:rPr>
          <w:color w:val="000000"/>
          <w:sz w:val="28"/>
          <w:szCs w:val="28"/>
        </w:rPr>
        <w:t xml:space="preserve"> </w:t>
      </w:r>
      <w:r w:rsidRPr="00A81DC2">
        <w:rPr>
          <w:sz w:val="28"/>
          <w:szCs w:val="28"/>
        </w:rPr>
        <w:t>направить в Думу и Губернатору Чукотского автономного округа.</w:t>
      </w:r>
    </w:p>
    <w:p w:rsidR="007B6128" w:rsidRPr="00A81DC2" w:rsidRDefault="007B6128" w:rsidP="00502279">
      <w:pPr>
        <w:ind w:firstLine="708"/>
        <w:jc w:val="both"/>
        <w:rPr>
          <w:sz w:val="28"/>
          <w:szCs w:val="28"/>
        </w:rPr>
      </w:pPr>
      <w:r w:rsidRPr="00A81DC2">
        <w:rPr>
          <w:sz w:val="28"/>
          <w:szCs w:val="28"/>
        </w:rPr>
        <w:lastRenderedPageBreak/>
        <w:t>2. </w:t>
      </w:r>
      <w:r>
        <w:rPr>
          <w:sz w:val="28"/>
          <w:szCs w:val="28"/>
        </w:rPr>
        <w:t xml:space="preserve">Направить информационное письмо в адрес Департамента сельского хозяйства и продовольствия Чукотского автономного округа для принятия мер в рамках полномочий по обеспечению контроля за эффективным использованием средств субсидии и обеспечению </w:t>
      </w:r>
      <w:r w:rsidRPr="006028D4">
        <w:rPr>
          <w:sz w:val="28"/>
          <w:szCs w:val="28"/>
        </w:rPr>
        <w:t xml:space="preserve">подготовки проектов </w:t>
      </w:r>
      <w:r w:rsidRPr="006028D4">
        <w:rPr>
          <w:rFonts w:eastAsiaTheme="minorHAnsi"/>
          <w:sz w:val="28"/>
          <w:szCs w:val="28"/>
        </w:rPr>
        <w:t>нормативных правовых актов Губернатора и Правительства Чукотского автономного округа по вопросам деятельности Департамента</w:t>
      </w:r>
      <w:r w:rsidRPr="006028D4">
        <w:rPr>
          <w:sz w:val="28"/>
          <w:szCs w:val="28"/>
        </w:rPr>
        <w:t>.</w:t>
      </w: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434559" w:rsidRPr="00107CAC" w:rsidRDefault="00434559" w:rsidP="00434559">
      <w:pPr>
        <w:pStyle w:val="a8"/>
        <w:spacing w:before="0" w:beforeAutospacing="0" w:after="0" w:afterAutospacing="0"/>
        <w:jc w:val="both"/>
        <w:rPr>
          <w:sz w:val="28"/>
          <w:szCs w:val="28"/>
        </w:rPr>
      </w:pPr>
      <w:r w:rsidRPr="00107CAC">
        <w:rPr>
          <w:sz w:val="28"/>
          <w:szCs w:val="28"/>
        </w:rPr>
        <w:t xml:space="preserve">Аудитор Счетной палаты </w:t>
      </w:r>
    </w:p>
    <w:p w:rsidR="00434559" w:rsidRDefault="00434559" w:rsidP="00434559">
      <w:pPr>
        <w:tabs>
          <w:tab w:val="left" w:pos="7938"/>
        </w:tabs>
        <w:rPr>
          <w:sz w:val="28"/>
          <w:szCs w:val="28"/>
        </w:rPr>
      </w:pPr>
      <w:r w:rsidRPr="00107CAC">
        <w:rPr>
          <w:sz w:val="28"/>
          <w:szCs w:val="28"/>
        </w:rPr>
        <w:t>Чукотского автономного округа</w:t>
      </w:r>
      <w:r>
        <w:rPr>
          <w:sz w:val="28"/>
          <w:szCs w:val="28"/>
        </w:rPr>
        <w:t xml:space="preserve">   </w:t>
      </w:r>
      <w:r w:rsidRPr="009F5797">
        <w:rPr>
          <w:sz w:val="28"/>
          <w:szCs w:val="28"/>
        </w:rPr>
        <w:t xml:space="preserve">    </w:t>
      </w:r>
      <w:r>
        <w:rPr>
          <w:sz w:val="28"/>
          <w:szCs w:val="28"/>
        </w:rPr>
        <w:t xml:space="preserve">                 </w:t>
      </w:r>
      <w:r w:rsidRPr="009F5797">
        <w:rPr>
          <w:sz w:val="28"/>
          <w:szCs w:val="28"/>
        </w:rPr>
        <w:t xml:space="preserve">                                  </w:t>
      </w:r>
      <w:r>
        <w:rPr>
          <w:sz w:val="28"/>
          <w:szCs w:val="28"/>
        </w:rPr>
        <w:t xml:space="preserve">   </w:t>
      </w:r>
      <w:r w:rsidRPr="009F5797">
        <w:rPr>
          <w:sz w:val="28"/>
          <w:szCs w:val="28"/>
        </w:rPr>
        <w:t xml:space="preserve">Т.В. </w:t>
      </w:r>
      <w:proofErr w:type="spellStart"/>
      <w:r w:rsidRPr="009F5797">
        <w:rPr>
          <w:sz w:val="28"/>
          <w:szCs w:val="28"/>
        </w:rPr>
        <w:t>Беланова</w:t>
      </w:r>
      <w:proofErr w:type="spellEnd"/>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7B6128" w:rsidRDefault="007B6128" w:rsidP="00502279">
      <w:pPr>
        <w:pStyle w:val="ConsPlusNonformat"/>
        <w:jc w:val="both"/>
        <w:rPr>
          <w:rFonts w:ascii="Times New Roman" w:eastAsia="Times New Roman" w:hAnsi="Times New Roman" w:cs="Times New Roman"/>
          <w:color w:val="000000"/>
          <w:sz w:val="27"/>
          <w:szCs w:val="27"/>
        </w:rPr>
      </w:pPr>
    </w:p>
    <w:p w:rsidR="00434559" w:rsidRDefault="00434559">
      <w:pPr>
        <w:spacing w:after="200" w:line="276" w:lineRule="auto"/>
        <w:rPr>
          <w:b/>
          <w:color w:val="000000" w:themeColor="text1"/>
          <w:sz w:val="28"/>
          <w:szCs w:val="28"/>
        </w:rPr>
      </w:pPr>
      <w:r>
        <w:rPr>
          <w:b/>
          <w:color w:val="000000" w:themeColor="text1"/>
          <w:sz w:val="28"/>
          <w:szCs w:val="28"/>
        </w:rPr>
        <w:br w:type="page"/>
      </w:r>
    </w:p>
    <w:p w:rsidR="001E1EFB" w:rsidRPr="008263A3" w:rsidRDefault="001E1EFB" w:rsidP="00502279">
      <w:pPr>
        <w:jc w:val="center"/>
        <w:rPr>
          <w:b/>
          <w:color w:val="000000" w:themeColor="text1"/>
          <w:sz w:val="28"/>
          <w:szCs w:val="28"/>
        </w:rPr>
      </w:pPr>
      <w:r>
        <w:rPr>
          <w:b/>
          <w:color w:val="000000" w:themeColor="text1"/>
          <w:sz w:val="28"/>
          <w:szCs w:val="28"/>
        </w:rPr>
        <w:lastRenderedPageBreak/>
        <w:t>ЗАКЛЮЧЕНИЕ</w:t>
      </w:r>
    </w:p>
    <w:p w:rsidR="001E1EFB" w:rsidRDefault="001E1EFB" w:rsidP="00502279">
      <w:pPr>
        <w:jc w:val="center"/>
        <w:rPr>
          <w:b/>
          <w:color w:val="000000" w:themeColor="text1"/>
          <w:sz w:val="28"/>
          <w:szCs w:val="28"/>
        </w:rPr>
      </w:pPr>
      <w:r w:rsidRPr="008263A3">
        <w:rPr>
          <w:b/>
          <w:color w:val="000000" w:themeColor="text1"/>
          <w:sz w:val="28"/>
          <w:szCs w:val="28"/>
        </w:rPr>
        <w:t>на проект закона Чукотского автономного округа</w:t>
      </w:r>
    </w:p>
    <w:p w:rsidR="001E1EFB" w:rsidRDefault="001E1EFB" w:rsidP="00502279">
      <w:pPr>
        <w:jc w:val="center"/>
        <w:rPr>
          <w:b/>
          <w:color w:val="000000" w:themeColor="text1"/>
          <w:sz w:val="28"/>
          <w:szCs w:val="28"/>
        </w:rPr>
      </w:pPr>
      <w:r w:rsidRPr="008263A3">
        <w:rPr>
          <w:b/>
          <w:color w:val="000000" w:themeColor="text1"/>
          <w:sz w:val="28"/>
          <w:szCs w:val="28"/>
        </w:rPr>
        <w:t xml:space="preserve"> «О бюджете Чукотского территориального фонда обязательного медицинского страхования на 202</w:t>
      </w:r>
      <w:r>
        <w:rPr>
          <w:b/>
          <w:color w:val="000000" w:themeColor="text1"/>
          <w:sz w:val="28"/>
          <w:szCs w:val="28"/>
        </w:rPr>
        <w:t>6</w:t>
      </w:r>
      <w:r w:rsidRPr="008263A3">
        <w:rPr>
          <w:b/>
          <w:color w:val="000000" w:themeColor="text1"/>
          <w:sz w:val="28"/>
          <w:szCs w:val="28"/>
        </w:rPr>
        <w:t xml:space="preserve"> год и</w:t>
      </w:r>
      <w:r w:rsidR="00850753">
        <w:rPr>
          <w:b/>
          <w:color w:val="000000" w:themeColor="text1"/>
          <w:sz w:val="28"/>
          <w:szCs w:val="28"/>
        </w:rPr>
        <w:t xml:space="preserve"> </w:t>
      </w:r>
    </w:p>
    <w:p w:rsidR="001E1EFB" w:rsidRPr="008263A3" w:rsidRDefault="001E1EFB" w:rsidP="00502279">
      <w:pPr>
        <w:jc w:val="center"/>
        <w:rPr>
          <w:b/>
          <w:color w:val="000000" w:themeColor="text1"/>
          <w:sz w:val="28"/>
          <w:szCs w:val="28"/>
        </w:rPr>
      </w:pPr>
      <w:r w:rsidRPr="008263A3">
        <w:rPr>
          <w:b/>
          <w:color w:val="000000" w:themeColor="text1"/>
          <w:sz w:val="28"/>
          <w:szCs w:val="28"/>
        </w:rPr>
        <w:t>на плановый период 202</w:t>
      </w:r>
      <w:r>
        <w:rPr>
          <w:b/>
          <w:color w:val="000000" w:themeColor="text1"/>
          <w:sz w:val="28"/>
          <w:szCs w:val="28"/>
        </w:rPr>
        <w:t>7</w:t>
      </w:r>
      <w:r w:rsidRPr="008263A3">
        <w:rPr>
          <w:b/>
          <w:color w:val="000000" w:themeColor="text1"/>
          <w:sz w:val="28"/>
          <w:szCs w:val="28"/>
        </w:rPr>
        <w:t xml:space="preserve"> и 202</w:t>
      </w:r>
      <w:r>
        <w:rPr>
          <w:b/>
          <w:color w:val="000000" w:themeColor="text1"/>
          <w:sz w:val="28"/>
          <w:szCs w:val="28"/>
        </w:rPr>
        <w:t>8</w:t>
      </w:r>
      <w:r w:rsidRPr="008263A3">
        <w:rPr>
          <w:b/>
          <w:color w:val="000000" w:themeColor="text1"/>
          <w:sz w:val="28"/>
          <w:szCs w:val="28"/>
        </w:rPr>
        <w:t xml:space="preserve"> годов»</w:t>
      </w:r>
    </w:p>
    <w:p w:rsidR="001E1EFB" w:rsidRPr="008263A3" w:rsidRDefault="001E1EFB" w:rsidP="00502279">
      <w:pPr>
        <w:rPr>
          <w:color w:val="000000" w:themeColor="text1"/>
          <w:sz w:val="16"/>
          <w:szCs w:val="16"/>
        </w:rPr>
      </w:pPr>
    </w:p>
    <w:p w:rsidR="001E1EFB" w:rsidRPr="00850753" w:rsidRDefault="001E1EFB" w:rsidP="00502279">
      <w:pPr>
        <w:jc w:val="center"/>
        <w:rPr>
          <w:color w:val="000000" w:themeColor="text1"/>
          <w:sz w:val="20"/>
          <w:szCs w:val="20"/>
        </w:rPr>
      </w:pPr>
      <w:r w:rsidRPr="00850753">
        <w:rPr>
          <w:color w:val="000000" w:themeColor="text1"/>
          <w:sz w:val="20"/>
          <w:szCs w:val="20"/>
        </w:rPr>
        <w:t>Утверждено Коллегией Счетной палаты Чукотского автономного округа</w:t>
      </w:r>
    </w:p>
    <w:p w:rsidR="001E1EFB" w:rsidRPr="00850753" w:rsidRDefault="001E1EFB" w:rsidP="00502279">
      <w:pPr>
        <w:jc w:val="center"/>
        <w:rPr>
          <w:color w:val="000000" w:themeColor="text1"/>
          <w:sz w:val="20"/>
          <w:szCs w:val="20"/>
        </w:rPr>
      </w:pPr>
      <w:r w:rsidRPr="00850753">
        <w:rPr>
          <w:color w:val="000000" w:themeColor="text1"/>
          <w:sz w:val="20"/>
          <w:szCs w:val="20"/>
        </w:rPr>
        <w:t>(протокол от 27 ноября 2025 года №28)</w:t>
      </w:r>
    </w:p>
    <w:p w:rsidR="001E1EFB" w:rsidRPr="008263A3" w:rsidRDefault="001E1EFB" w:rsidP="00502279">
      <w:pPr>
        <w:pStyle w:val="ConsPlusTitle"/>
        <w:jc w:val="both"/>
        <w:rPr>
          <w:color w:val="000000" w:themeColor="text1"/>
          <w:sz w:val="28"/>
          <w:szCs w:val="28"/>
        </w:rPr>
      </w:pPr>
    </w:p>
    <w:p w:rsidR="001E1EFB" w:rsidRPr="008263A3" w:rsidRDefault="001E1EFB" w:rsidP="00502279">
      <w:pPr>
        <w:pStyle w:val="ConsPlusTitle"/>
        <w:jc w:val="center"/>
        <w:rPr>
          <w:color w:val="000000" w:themeColor="text1"/>
          <w:sz w:val="28"/>
          <w:szCs w:val="28"/>
        </w:rPr>
      </w:pPr>
      <w:r w:rsidRPr="008263A3">
        <w:rPr>
          <w:color w:val="000000" w:themeColor="text1"/>
          <w:sz w:val="28"/>
          <w:szCs w:val="28"/>
        </w:rPr>
        <w:t>1. Общие положения</w:t>
      </w:r>
    </w:p>
    <w:p w:rsidR="005454BA" w:rsidRDefault="005454BA" w:rsidP="00502279">
      <w:pPr>
        <w:pStyle w:val="ConsPlusTitle"/>
        <w:ind w:firstLine="708"/>
        <w:jc w:val="both"/>
        <w:rPr>
          <w:b w:val="0"/>
          <w:sz w:val="28"/>
          <w:szCs w:val="28"/>
        </w:rPr>
      </w:pPr>
      <w:r w:rsidRPr="00DF7101">
        <w:rPr>
          <w:b w:val="0"/>
          <w:color w:val="000000"/>
          <w:sz w:val="28"/>
          <w:szCs w:val="28"/>
        </w:rPr>
        <w:t xml:space="preserve">Заключение Счетной палаты Чукотского автономного округа на проект закона Чукотского автономного округа </w:t>
      </w:r>
      <w:r w:rsidRPr="00DF7101">
        <w:rPr>
          <w:b w:val="0"/>
          <w:sz w:val="28"/>
          <w:szCs w:val="28"/>
        </w:rPr>
        <w:t>«О бюджете Чукотского территориального фонда обязательного медицинского страхования на 202</w:t>
      </w:r>
      <w:r>
        <w:rPr>
          <w:b w:val="0"/>
          <w:sz w:val="28"/>
          <w:szCs w:val="28"/>
        </w:rPr>
        <w:t>6</w:t>
      </w:r>
      <w:r w:rsidRPr="00DF7101">
        <w:rPr>
          <w:b w:val="0"/>
          <w:sz w:val="28"/>
          <w:szCs w:val="28"/>
        </w:rPr>
        <w:t xml:space="preserve"> год и на плановый период 202</w:t>
      </w:r>
      <w:r>
        <w:rPr>
          <w:b w:val="0"/>
          <w:sz w:val="28"/>
          <w:szCs w:val="28"/>
        </w:rPr>
        <w:t>7</w:t>
      </w:r>
      <w:r w:rsidRPr="00DF7101">
        <w:rPr>
          <w:b w:val="0"/>
          <w:sz w:val="28"/>
          <w:szCs w:val="28"/>
        </w:rPr>
        <w:t xml:space="preserve"> и 202</w:t>
      </w:r>
      <w:r>
        <w:rPr>
          <w:b w:val="0"/>
          <w:sz w:val="28"/>
          <w:szCs w:val="28"/>
        </w:rPr>
        <w:t>8</w:t>
      </w:r>
      <w:r w:rsidRPr="00DF7101">
        <w:rPr>
          <w:b w:val="0"/>
          <w:sz w:val="28"/>
          <w:szCs w:val="28"/>
        </w:rPr>
        <w:t xml:space="preserve"> годов»</w:t>
      </w:r>
      <w:r>
        <w:rPr>
          <w:rStyle w:val="ac"/>
          <w:sz w:val="28"/>
          <w:szCs w:val="28"/>
        </w:rPr>
        <w:footnoteReference w:id="66"/>
      </w:r>
      <w:r w:rsidRPr="00DF7101">
        <w:rPr>
          <w:b w:val="0"/>
          <w:sz w:val="28"/>
          <w:szCs w:val="28"/>
        </w:rPr>
        <w:t xml:space="preserve"> </w:t>
      </w:r>
      <w:r w:rsidRPr="00DF7101">
        <w:rPr>
          <w:b w:val="0"/>
          <w:color w:val="000000"/>
          <w:sz w:val="28"/>
          <w:szCs w:val="28"/>
        </w:rPr>
        <w:t>подготовлено в соответствии с Бюджетн</w:t>
      </w:r>
      <w:r>
        <w:rPr>
          <w:b w:val="0"/>
          <w:color w:val="000000"/>
          <w:sz w:val="28"/>
          <w:szCs w:val="28"/>
        </w:rPr>
        <w:t>ым</w:t>
      </w:r>
      <w:r w:rsidRPr="00DF7101">
        <w:rPr>
          <w:b w:val="0"/>
          <w:color w:val="000000"/>
          <w:sz w:val="28"/>
          <w:szCs w:val="28"/>
        </w:rPr>
        <w:t xml:space="preserve"> кодекс</w:t>
      </w:r>
      <w:r>
        <w:rPr>
          <w:b w:val="0"/>
          <w:color w:val="000000"/>
          <w:sz w:val="28"/>
          <w:szCs w:val="28"/>
        </w:rPr>
        <w:t xml:space="preserve">ом </w:t>
      </w:r>
      <w:r w:rsidRPr="00DF7101">
        <w:rPr>
          <w:b w:val="0"/>
          <w:color w:val="000000"/>
          <w:sz w:val="28"/>
          <w:szCs w:val="28"/>
        </w:rPr>
        <w:t>Российской Федерации</w:t>
      </w:r>
      <w:r>
        <w:rPr>
          <w:rStyle w:val="ac"/>
          <w:color w:val="000000"/>
          <w:sz w:val="28"/>
          <w:szCs w:val="28"/>
        </w:rPr>
        <w:footnoteReference w:id="67"/>
      </w:r>
      <w:r w:rsidRPr="00DF7101">
        <w:rPr>
          <w:b w:val="0"/>
          <w:color w:val="000000"/>
          <w:sz w:val="28"/>
          <w:szCs w:val="28"/>
        </w:rPr>
        <w:t>, стат</w:t>
      </w:r>
      <w:r>
        <w:rPr>
          <w:b w:val="0"/>
          <w:color w:val="000000"/>
          <w:sz w:val="28"/>
          <w:szCs w:val="28"/>
        </w:rPr>
        <w:t>ьей</w:t>
      </w:r>
      <w:r w:rsidRPr="00DF7101">
        <w:rPr>
          <w:b w:val="0"/>
          <w:color w:val="000000"/>
          <w:sz w:val="28"/>
          <w:szCs w:val="28"/>
        </w:rPr>
        <w:t xml:space="preserve">  9 Федерального закона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статьей 2 Закона Чукотского автономного округа от 8 июня 1998 года №36-ОЗ «О Счетной палате Чукотского автономного округа», статьей 8 </w:t>
      </w:r>
      <w:r w:rsidRPr="00DF7101">
        <w:rPr>
          <w:b w:val="0"/>
          <w:sz w:val="28"/>
          <w:szCs w:val="28"/>
        </w:rPr>
        <w:t>Закона Чукотского автономного округа от 24 мая 2002 года №31-ОЗ</w:t>
      </w:r>
      <w:r>
        <w:rPr>
          <w:b w:val="0"/>
          <w:sz w:val="28"/>
          <w:szCs w:val="28"/>
        </w:rPr>
        <w:t xml:space="preserve"> </w:t>
      </w:r>
      <w:r w:rsidRPr="00DF7101">
        <w:rPr>
          <w:b w:val="0"/>
          <w:sz w:val="28"/>
          <w:szCs w:val="28"/>
        </w:rPr>
        <w:t>«О бюджетном процессе в Чукотском автономном округе»</w:t>
      </w:r>
      <w:r>
        <w:rPr>
          <w:rStyle w:val="ac"/>
          <w:sz w:val="28"/>
          <w:szCs w:val="28"/>
        </w:rPr>
        <w:footnoteReference w:id="68"/>
      </w:r>
      <w:r w:rsidRPr="00DF7101">
        <w:rPr>
          <w:b w:val="0"/>
          <w:sz w:val="28"/>
          <w:szCs w:val="28"/>
        </w:rPr>
        <w:t xml:space="preserve"> и Стандартом внешнего государственного финансового контроля «Проведение экспертизы проекта </w:t>
      </w:r>
      <w:r w:rsidRPr="00DF7101">
        <w:rPr>
          <w:b w:val="0"/>
          <w:color w:val="000000"/>
          <w:sz w:val="28"/>
          <w:szCs w:val="28"/>
        </w:rPr>
        <w:t>закона Чукотского автономного округа о</w:t>
      </w:r>
      <w:r w:rsidRPr="00DF7101">
        <w:rPr>
          <w:b w:val="0"/>
          <w:sz w:val="28"/>
          <w:szCs w:val="28"/>
        </w:rPr>
        <w:t xml:space="preserve"> бюджете Чукотского территориального фонда обязательного медицинского страхования»</w:t>
      </w:r>
      <w:r>
        <w:rPr>
          <w:b w:val="0"/>
          <w:sz w:val="28"/>
          <w:szCs w:val="28"/>
        </w:rPr>
        <w:t>.</w:t>
      </w:r>
    </w:p>
    <w:p w:rsidR="005454BA" w:rsidRDefault="005454BA" w:rsidP="00502279">
      <w:pPr>
        <w:jc w:val="both"/>
        <w:rPr>
          <w:sz w:val="28"/>
          <w:szCs w:val="28"/>
        </w:rPr>
      </w:pPr>
      <w:r w:rsidRPr="00DF7101">
        <w:rPr>
          <w:sz w:val="28"/>
          <w:szCs w:val="28"/>
        </w:rPr>
        <w:tab/>
        <w:t>Заключение на представленный Законопроект подготовлено с учетом показателей проекта закона Чукотского автономного округа «Об окружном бюджете на 202</w:t>
      </w:r>
      <w:r>
        <w:rPr>
          <w:sz w:val="28"/>
          <w:szCs w:val="28"/>
        </w:rPr>
        <w:t xml:space="preserve">6 </w:t>
      </w:r>
      <w:r w:rsidRPr="00DF7101">
        <w:rPr>
          <w:sz w:val="28"/>
          <w:szCs w:val="28"/>
        </w:rPr>
        <w:t>год и на плановый период 202</w:t>
      </w:r>
      <w:r>
        <w:rPr>
          <w:sz w:val="28"/>
          <w:szCs w:val="28"/>
        </w:rPr>
        <w:t>7</w:t>
      </w:r>
      <w:r w:rsidRPr="00DF7101">
        <w:rPr>
          <w:sz w:val="28"/>
          <w:szCs w:val="28"/>
        </w:rPr>
        <w:t xml:space="preserve"> и 202</w:t>
      </w:r>
      <w:r>
        <w:rPr>
          <w:sz w:val="28"/>
          <w:szCs w:val="28"/>
        </w:rPr>
        <w:t>8</w:t>
      </w:r>
      <w:r w:rsidRPr="00DF7101">
        <w:rPr>
          <w:sz w:val="28"/>
          <w:szCs w:val="28"/>
        </w:rPr>
        <w:t xml:space="preserve"> годов»</w:t>
      </w:r>
      <w:r>
        <w:rPr>
          <w:rStyle w:val="ac"/>
          <w:sz w:val="28"/>
          <w:szCs w:val="28"/>
        </w:rPr>
        <w:footnoteReference w:id="69"/>
      </w:r>
      <w:r w:rsidRPr="00DF7101">
        <w:rPr>
          <w:sz w:val="28"/>
          <w:szCs w:val="28"/>
        </w:rPr>
        <w:t>.</w:t>
      </w:r>
    </w:p>
    <w:p w:rsidR="005454BA" w:rsidRDefault="005454BA" w:rsidP="00502279">
      <w:pPr>
        <w:ind w:firstLine="709"/>
        <w:jc w:val="both"/>
        <w:rPr>
          <w:sz w:val="28"/>
          <w:szCs w:val="28"/>
        </w:rPr>
      </w:pPr>
      <w:r>
        <w:rPr>
          <w:sz w:val="28"/>
          <w:szCs w:val="28"/>
        </w:rPr>
        <w:t>У</w:t>
      </w:r>
      <w:r w:rsidRPr="00E55989">
        <w:rPr>
          <w:sz w:val="28"/>
          <w:szCs w:val="28"/>
        </w:rPr>
        <w:t xml:space="preserve">правление средствами </w:t>
      </w:r>
      <w:r>
        <w:rPr>
          <w:sz w:val="28"/>
          <w:szCs w:val="28"/>
        </w:rPr>
        <w:t>обязательного медицинского страхования</w:t>
      </w:r>
      <w:r w:rsidRPr="00E55989">
        <w:rPr>
          <w:sz w:val="28"/>
          <w:szCs w:val="28"/>
        </w:rPr>
        <w:t xml:space="preserve"> на территории Чукотского автономного округа, предназначенными для обеспечения гарантий бесплатного оказания застрахованным лицам медицинской помощи в рамках</w:t>
      </w:r>
      <w:r>
        <w:rPr>
          <w:sz w:val="28"/>
          <w:szCs w:val="28"/>
        </w:rPr>
        <w:t xml:space="preserve"> программы</w:t>
      </w:r>
      <w:r w:rsidRPr="00E55989">
        <w:rPr>
          <w:sz w:val="28"/>
          <w:szCs w:val="28"/>
        </w:rPr>
        <w:t xml:space="preserve"> </w:t>
      </w:r>
      <w:r>
        <w:rPr>
          <w:sz w:val="28"/>
          <w:szCs w:val="28"/>
        </w:rPr>
        <w:t>обязательного медицинского страхования</w:t>
      </w:r>
      <w:r w:rsidRPr="00CF0327">
        <w:rPr>
          <w:rFonts w:eastAsiaTheme="minorHAnsi"/>
          <w:sz w:val="28"/>
          <w:szCs w:val="28"/>
        </w:rPr>
        <w:t xml:space="preserve"> </w:t>
      </w:r>
      <w:r>
        <w:rPr>
          <w:rFonts w:eastAsiaTheme="minorHAnsi"/>
          <w:sz w:val="28"/>
          <w:szCs w:val="28"/>
        </w:rPr>
        <w:t xml:space="preserve">и в целях обеспечения финансовой устойчивости обязательного медицинского страхования на территории Чукотского автономного округа, </w:t>
      </w:r>
      <w:r>
        <w:rPr>
          <w:sz w:val="28"/>
          <w:szCs w:val="28"/>
        </w:rPr>
        <w:t xml:space="preserve">реализацию </w:t>
      </w:r>
      <w:r w:rsidRPr="00E55989">
        <w:rPr>
          <w:sz w:val="28"/>
          <w:szCs w:val="28"/>
        </w:rPr>
        <w:t>государственной политики в сфере обязательного медицинского страхования на территории Чукотского автономного округа</w:t>
      </w:r>
      <w:r>
        <w:rPr>
          <w:sz w:val="28"/>
          <w:szCs w:val="28"/>
        </w:rPr>
        <w:t>,</w:t>
      </w:r>
      <w:r w:rsidRPr="00E55989">
        <w:rPr>
          <w:sz w:val="28"/>
          <w:szCs w:val="28"/>
        </w:rPr>
        <w:t xml:space="preserve"> осуществляет</w:t>
      </w:r>
      <w:r>
        <w:rPr>
          <w:sz w:val="28"/>
          <w:szCs w:val="28"/>
        </w:rPr>
        <w:t xml:space="preserve"> </w:t>
      </w:r>
      <w:r w:rsidRPr="00E55989">
        <w:rPr>
          <w:sz w:val="28"/>
          <w:szCs w:val="28"/>
        </w:rPr>
        <w:t>Чукотский территориальный фонд обязательного медицинского страхования</w:t>
      </w:r>
      <w:r>
        <w:rPr>
          <w:rStyle w:val="ac"/>
          <w:sz w:val="28"/>
          <w:szCs w:val="28"/>
        </w:rPr>
        <w:footnoteReference w:id="70"/>
      </w:r>
      <w:r w:rsidRPr="00E55989">
        <w:rPr>
          <w:sz w:val="28"/>
          <w:szCs w:val="28"/>
        </w:rPr>
        <w:t>.</w:t>
      </w:r>
    </w:p>
    <w:p w:rsidR="005454BA" w:rsidRDefault="005454BA" w:rsidP="00502279">
      <w:pPr>
        <w:autoSpaceDE w:val="0"/>
        <w:autoSpaceDN w:val="0"/>
        <w:adjustRightInd w:val="0"/>
        <w:ind w:firstLine="708"/>
        <w:jc w:val="both"/>
        <w:rPr>
          <w:sz w:val="28"/>
          <w:szCs w:val="28"/>
        </w:rPr>
      </w:pPr>
      <w:r>
        <w:rPr>
          <w:sz w:val="28"/>
          <w:szCs w:val="28"/>
        </w:rPr>
        <w:t xml:space="preserve">Фонд </w:t>
      </w:r>
      <w:r w:rsidRPr="00E55989">
        <w:rPr>
          <w:sz w:val="28"/>
          <w:szCs w:val="28"/>
        </w:rPr>
        <w:t xml:space="preserve">осуществляет свою деятельность в соответствии с федеральным законодательством, законодательством Чукотского автономного округа, </w:t>
      </w:r>
      <w:r w:rsidRPr="00E55989">
        <w:rPr>
          <w:sz w:val="28"/>
          <w:szCs w:val="28"/>
        </w:rPr>
        <w:lastRenderedPageBreak/>
        <w:t>нормативными правовыми актами Минздрава России, Федерального фонда обязательного медицинского страхования</w:t>
      </w:r>
      <w:r>
        <w:rPr>
          <w:rStyle w:val="ac"/>
          <w:sz w:val="28"/>
          <w:szCs w:val="28"/>
        </w:rPr>
        <w:footnoteReference w:id="71"/>
      </w:r>
      <w:r>
        <w:rPr>
          <w:sz w:val="28"/>
          <w:szCs w:val="28"/>
        </w:rPr>
        <w:t xml:space="preserve"> </w:t>
      </w:r>
      <w:r w:rsidRPr="00E55989">
        <w:rPr>
          <w:sz w:val="28"/>
          <w:szCs w:val="28"/>
        </w:rPr>
        <w:t>и Положением о Фонде</w:t>
      </w:r>
      <w:r w:rsidRPr="00E55989">
        <w:rPr>
          <w:rStyle w:val="ac"/>
          <w:sz w:val="28"/>
          <w:szCs w:val="28"/>
        </w:rPr>
        <w:footnoteReference w:id="72"/>
      </w:r>
      <w:r w:rsidRPr="00E55989">
        <w:rPr>
          <w:sz w:val="28"/>
          <w:szCs w:val="28"/>
        </w:rPr>
        <w:t xml:space="preserve">. </w:t>
      </w:r>
    </w:p>
    <w:p w:rsidR="005454BA" w:rsidRDefault="005454BA" w:rsidP="00502279">
      <w:pPr>
        <w:autoSpaceDE w:val="0"/>
        <w:autoSpaceDN w:val="0"/>
        <w:adjustRightInd w:val="0"/>
        <w:ind w:firstLine="708"/>
        <w:jc w:val="both"/>
        <w:rPr>
          <w:sz w:val="28"/>
          <w:szCs w:val="28"/>
        </w:rPr>
      </w:pPr>
      <w:r>
        <w:rPr>
          <w:sz w:val="28"/>
          <w:szCs w:val="28"/>
        </w:rPr>
        <w:t>Общее руководство текущей деятельностью Фонда</w:t>
      </w:r>
      <w:r w:rsidRPr="00A32091">
        <w:rPr>
          <w:sz w:val="28"/>
          <w:szCs w:val="28"/>
        </w:rPr>
        <w:t xml:space="preserve"> </w:t>
      </w:r>
      <w:r w:rsidRPr="00E55989">
        <w:rPr>
          <w:sz w:val="28"/>
          <w:szCs w:val="28"/>
        </w:rPr>
        <w:t>осуществляется директором Фонда</w:t>
      </w:r>
      <w:r>
        <w:rPr>
          <w:sz w:val="28"/>
          <w:szCs w:val="28"/>
        </w:rPr>
        <w:t>. К</w:t>
      </w:r>
      <w:r w:rsidRPr="00E55989">
        <w:rPr>
          <w:sz w:val="28"/>
          <w:szCs w:val="28"/>
        </w:rPr>
        <w:t>оллегиальны</w:t>
      </w:r>
      <w:r>
        <w:rPr>
          <w:sz w:val="28"/>
          <w:szCs w:val="28"/>
        </w:rPr>
        <w:t>м о</w:t>
      </w:r>
      <w:r w:rsidRPr="00E55989">
        <w:rPr>
          <w:sz w:val="28"/>
          <w:szCs w:val="28"/>
        </w:rPr>
        <w:t>рганом, определяющим основные направления деятельности</w:t>
      </w:r>
      <w:r>
        <w:rPr>
          <w:sz w:val="28"/>
          <w:szCs w:val="28"/>
        </w:rPr>
        <w:t xml:space="preserve"> Фонда</w:t>
      </w:r>
      <w:r w:rsidRPr="00E55989">
        <w:rPr>
          <w:sz w:val="28"/>
          <w:szCs w:val="28"/>
        </w:rPr>
        <w:t xml:space="preserve"> и осуществляющим текущий контроль за его деятельностью, а также иные полномочия в соответствии с федеральными законами и законами Чукотского автономного округа</w:t>
      </w:r>
      <w:r>
        <w:rPr>
          <w:sz w:val="28"/>
          <w:szCs w:val="28"/>
        </w:rPr>
        <w:t>, является</w:t>
      </w:r>
      <w:r w:rsidRPr="00E55989">
        <w:rPr>
          <w:sz w:val="28"/>
          <w:szCs w:val="28"/>
        </w:rPr>
        <w:t xml:space="preserve"> Правление Фонда. </w:t>
      </w:r>
    </w:p>
    <w:p w:rsidR="005454BA" w:rsidRDefault="005454BA" w:rsidP="00502279">
      <w:pPr>
        <w:autoSpaceDE w:val="0"/>
        <w:autoSpaceDN w:val="0"/>
        <w:adjustRightInd w:val="0"/>
        <w:ind w:firstLine="708"/>
        <w:jc w:val="both"/>
        <w:rPr>
          <w:sz w:val="28"/>
          <w:szCs w:val="28"/>
        </w:rPr>
      </w:pPr>
      <w:r w:rsidRPr="00E55989">
        <w:rPr>
          <w:sz w:val="28"/>
          <w:szCs w:val="28"/>
        </w:rPr>
        <w:t>В соответствии с Федеральным законом №326-ФЗ</w:t>
      </w:r>
      <w:r w:rsidRPr="00E55989">
        <w:rPr>
          <w:rStyle w:val="ac"/>
          <w:sz w:val="28"/>
          <w:szCs w:val="28"/>
        </w:rPr>
        <w:footnoteReference w:id="73"/>
      </w:r>
      <w:r w:rsidRPr="00E55989">
        <w:rPr>
          <w:sz w:val="28"/>
          <w:szCs w:val="28"/>
        </w:rPr>
        <w:t xml:space="preserve"> Фонд участ</w:t>
      </w:r>
      <w:r>
        <w:rPr>
          <w:sz w:val="28"/>
          <w:szCs w:val="28"/>
        </w:rPr>
        <w:t xml:space="preserve">вует в </w:t>
      </w:r>
      <w:r w:rsidRPr="00E55989">
        <w:rPr>
          <w:sz w:val="28"/>
          <w:szCs w:val="28"/>
        </w:rPr>
        <w:t>реализации Территориальной программы государственных гарантий бесплатного оказания гражданам медицинской помощи в Чукотском автономном округе</w:t>
      </w:r>
      <w:r>
        <w:rPr>
          <w:rStyle w:val="ac"/>
          <w:sz w:val="28"/>
          <w:szCs w:val="28"/>
        </w:rPr>
        <w:footnoteReference w:id="74"/>
      </w:r>
      <w:r>
        <w:rPr>
          <w:sz w:val="28"/>
          <w:szCs w:val="28"/>
        </w:rPr>
        <w:t xml:space="preserve"> в рамках</w:t>
      </w:r>
      <w:r w:rsidRPr="00700E78">
        <w:rPr>
          <w:sz w:val="28"/>
          <w:szCs w:val="28"/>
        </w:rPr>
        <w:t xml:space="preserve"> </w:t>
      </w:r>
      <w:r>
        <w:rPr>
          <w:sz w:val="28"/>
          <w:szCs w:val="28"/>
        </w:rPr>
        <w:t xml:space="preserve">Территориальной программы ОМС, являющейся составной частью ТПГГ и определяющей права застрахованных лиц на бесплатное оказание медицинской помощи на территории округа. </w:t>
      </w:r>
    </w:p>
    <w:p w:rsidR="005454BA" w:rsidRDefault="005454BA" w:rsidP="00502279">
      <w:pPr>
        <w:autoSpaceDE w:val="0"/>
        <w:autoSpaceDN w:val="0"/>
        <w:adjustRightInd w:val="0"/>
        <w:ind w:firstLine="708"/>
        <w:jc w:val="both"/>
        <w:rPr>
          <w:sz w:val="28"/>
          <w:szCs w:val="28"/>
        </w:rPr>
      </w:pPr>
      <w:r>
        <w:rPr>
          <w:sz w:val="28"/>
          <w:szCs w:val="28"/>
        </w:rPr>
        <w:t xml:space="preserve">Финансовое обеспечение </w:t>
      </w:r>
      <w:r w:rsidRPr="00E55989">
        <w:rPr>
          <w:sz w:val="28"/>
          <w:szCs w:val="28"/>
        </w:rPr>
        <w:t xml:space="preserve">Территориальной программы ОМС </w:t>
      </w:r>
      <w:r>
        <w:rPr>
          <w:sz w:val="28"/>
          <w:szCs w:val="28"/>
        </w:rPr>
        <w:t>осуществляется за счет с</w:t>
      </w:r>
      <w:r w:rsidRPr="00E55989">
        <w:rPr>
          <w:sz w:val="28"/>
          <w:szCs w:val="28"/>
        </w:rPr>
        <w:t>редств бюджета Фонда</w:t>
      </w:r>
      <w:r>
        <w:rPr>
          <w:sz w:val="28"/>
          <w:szCs w:val="28"/>
        </w:rPr>
        <w:t>,</w:t>
      </w:r>
      <w:r w:rsidRPr="00E55989">
        <w:rPr>
          <w:sz w:val="28"/>
          <w:szCs w:val="28"/>
        </w:rPr>
        <w:t xml:space="preserve"> </w:t>
      </w:r>
    </w:p>
    <w:p w:rsidR="005454BA" w:rsidRPr="00E55989" w:rsidRDefault="005454BA" w:rsidP="00502279">
      <w:pPr>
        <w:autoSpaceDE w:val="0"/>
        <w:autoSpaceDN w:val="0"/>
        <w:adjustRightInd w:val="0"/>
        <w:ind w:firstLine="708"/>
        <w:jc w:val="both"/>
        <w:rPr>
          <w:sz w:val="28"/>
          <w:szCs w:val="28"/>
        </w:rPr>
      </w:pPr>
      <w:r w:rsidRPr="00E55989">
        <w:rPr>
          <w:sz w:val="28"/>
          <w:szCs w:val="28"/>
        </w:rPr>
        <w:t xml:space="preserve">Территориальная программа ОМС реализуется в </w:t>
      </w:r>
      <w:r w:rsidRPr="002F3F8F">
        <w:rPr>
          <w:sz w:val="28"/>
          <w:szCs w:val="28"/>
        </w:rPr>
        <w:t xml:space="preserve">рамках </w:t>
      </w:r>
      <w:r>
        <w:rPr>
          <w:sz w:val="28"/>
          <w:szCs w:val="28"/>
        </w:rPr>
        <w:t>к</w:t>
      </w:r>
      <w:r w:rsidRPr="002F3F8F">
        <w:rPr>
          <w:rFonts w:eastAsiaTheme="minorHAnsi"/>
          <w:sz w:val="28"/>
          <w:szCs w:val="28"/>
        </w:rPr>
        <w:t>омплекс</w:t>
      </w:r>
      <w:r>
        <w:rPr>
          <w:rFonts w:eastAsiaTheme="minorHAnsi"/>
          <w:sz w:val="28"/>
          <w:szCs w:val="28"/>
        </w:rPr>
        <w:t>а</w:t>
      </w:r>
      <w:r w:rsidRPr="002F3F8F">
        <w:rPr>
          <w:rFonts w:eastAsiaTheme="minorHAnsi"/>
          <w:sz w:val="28"/>
          <w:szCs w:val="28"/>
        </w:rPr>
        <w:t xml:space="preserve"> процессных мероприятий </w:t>
      </w:r>
      <w:r>
        <w:rPr>
          <w:rFonts w:eastAsiaTheme="minorHAnsi"/>
          <w:sz w:val="28"/>
          <w:szCs w:val="28"/>
        </w:rPr>
        <w:t>«</w:t>
      </w:r>
      <w:r w:rsidRPr="002F3F8F">
        <w:rPr>
          <w:rFonts w:eastAsiaTheme="minorHAnsi"/>
          <w:sz w:val="28"/>
          <w:szCs w:val="28"/>
        </w:rPr>
        <w:t>Финансовое обеспечение оказания гарантированной медицинской помощи населению Чукотского автономного округа</w:t>
      </w:r>
      <w:r>
        <w:rPr>
          <w:rFonts w:eastAsiaTheme="minorHAnsi"/>
          <w:sz w:val="28"/>
          <w:szCs w:val="28"/>
        </w:rPr>
        <w:t>»</w:t>
      </w:r>
      <w:r w:rsidRPr="002F3F8F">
        <w:rPr>
          <w:sz w:val="28"/>
          <w:szCs w:val="28"/>
        </w:rPr>
        <w:t xml:space="preserve"> Государственной программы «Развитие здравоохранения Чукотского</w:t>
      </w:r>
      <w:r w:rsidRPr="00E55989">
        <w:rPr>
          <w:sz w:val="28"/>
          <w:szCs w:val="28"/>
        </w:rPr>
        <w:t xml:space="preserve"> автономного округа»</w:t>
      </w:r>
      <w:r w:rsidRPr="00E55989">
        <w:rPr>
          <w:rStyle w:val="ac"/>
          <w:sz w:val="28"/>
          <w:szCs w:val="28"/>
        </w:rPr>
        <w:footnoteReference w:id="75"/>
      </w:r>
      <w:r w:rsidRPr="00E55989">
        <w:rPr>
          <w:sz w:val="28"/>
          <w:szCs w:val="28"/>
        </w:rPr>
        <w:t>.</w:t>
      </w:r>
    </w:p>
    <w:p w:rsidR="005454BA" w:rsidRPr="00025AC4" w:rsidRDefault="005454BA" w:rsidP="00502279">
      <w:pPr>
        <w:autoSpaceDE w:val="0"/>
        <w:autoSpaceDN w:val="0"/>
        <w:adjustRightInd w:val="0"/>
        <w:ind w:firstLine="708"/>
        <w:jc w:val="both"/>
        <w:rPr>
          <w:sz w:val="28"/>
          <w:szCs w:val="28"/>
          <w:highlight w:val="yellow"/>
        </w:rPr>
      </w:pPr>
      <w:r w:rsidRPr="00666A91">
        <w:rPr>
          <w:sz w:val="28"/>
          <w:szCs w:val="28"/>
        </w:rPr>
        <w:t>В реализации Территориальной программы ОМС в Чукотском автономном округе функции страховщика осуществляет Чукотский филиал АО «Страховая компания «СОГАЗ-Мед»</w:t>
      </w:r>
      <w:r w:rsidRPr="00666A91">
        <w:rPr>
          <w:rStyle w:val="ac"/>
          <w:sz w:val="28"/>
          <w:szCs w:val="28"/>
        </w:rPr>
        <w:footnoteReference w:id="76"/>
      </w:r>
      <w:r w:rsidRPr="00666A91">
        <w:rPr>
          <w:sz w:val="28"/>
          <w:szCs w:val="28"/>
        </w:rPr>
        <w:t xml:space="preserve"> на основании договора о финансовом обеспечении ОМС, заключенного с Фондом. </w:t>
      </w:r>
      <w:r w:rsidRPr="00591F50">
        <w:rPr>
          <w:sz w:val="28"/>
          <w:szCs w:val="28"/>
        </w:rPr>
        <w:t>Проектом ТПГГ в 2026 году предусматривается участие в реализации Территориальной программы ОМС следующих медицинских организаций:</w:t>
      </w:r>
    </w:p>
    <w:p w:rsidR="005454BA" w:rsidRPr="00591F50" w:rsidRDefault="005454BA" w:rsidP="00502279">
      <w:pPr>
        <w:autoSpaceDE w:val="0"/>
        <w:autoSpaceDN w:val="0"/>
        <w:adjustRightInd w:val="0"/>
        <w:ind w:firstLine="708"/>
        <w:jc w:val="both"/>
        <w:rPr>
          <w:bCs/>
          <w:sz w:val="28"/>
          <w:szCs w:val="28"/>
        </w:rPr>
      </w:pPr>
      <w:r w:rsidRPr="00591F50">
        <w:rPr>
          <w:sz w:val="28"/>
          <w:szCs w:val="28"/>
        </w:rPr>
        <w:t>- Г</w:t>
      </w:r>
      <w:r w:rsidRPr="00591F50">
        <w:rPr>
          <w:bCs/>
          <w:sz w:val="28"/>
          <w:szCs w:val="28"/>
        </w:rPr>
        <w:t>осударственное бюджетное учреждение здравоохранения «Чукотская окружная больница»;</w:t>
      </w:r>
    </w:p>
    <w:p w:rsidR="005454BA" w:rsidRPr="00591F50" w:rsidRDefault="005454BA" w:rsidP="00502279">
      <w:pPr>
        <w:autoSpaceDE w:val="0"/>
        <w:autoSpaceDN w:val="0"/>
        <w:adjustRightInd w:val="0"/>
        <w:ind w:firstLine="708"/>
        <w:jc w:val="both"/>
        <w:rPr>
          <w:rFonts w:eastAsiaTheme="minorHAnsi"/>
          <w:sz w:val="28"/>
          <w:szCs w:val="28"/>
        </w:rPr>
      </w:pPr>
      <w:r w:rsidRPr="00591F50">
        <w:rPr>
          <w:bCs/>
          <w:sz w:val="28"/>
          <w:szCs w:val="28"/>
        </w:rPr>
        <w:t>- </w:t>
      </w:r>
      <w:r w:rsidRPr="00591F50">
        <w:rPr>
          <w:rFonts w:eastAsiaTheme="minorHAnsi"/>
          <w:sz w:val="28"/>
          <w:szCs w:val="28"/>
        </w:rPr>
        <w:t xml:space="preserve">Федеральное государственное бюджетное учреждение здравоохранения «Медико-санитарная часть №4 федерального медико-биологического агентства», </w:t>
      </w:r>
      <w:proofErr w:type="spellStart"/>
      <w:r w:rsidRPr="00591F50">
        <w:rPr>
          <w:rFonts w:eastAsiaTheme="minorHAnsi"/>
          <w:sz w:val="28"/>
          <w:szCs w:val="28"/>
        </w:rPr>
        <w:t>г.Билибино</w:t>
      </w:r>
      <w:proofErr w:type="spellEnd"/>
      <w:r w:rsidRPr="00591F50">
        <w:rPr>
          <w:rFonts w:eastAsiaTheme="minorHAnsi"/>
          <w:sz w:val="28"/>
          <w:szCs w:val="28"/>
        </w:rPr>
        <w:t>;</w:t>
      </w:r>
    </w:p>
    <w:p w:rsidR="005454BA" w:rsidRPr="00591F50" w:rsidRDefault="005454BA" w:rsidP="00502279">
      <w:pPr>
        <w:autoSpaceDE w:val="0"/>
        <w:autoSpaceDN w:val="0"/>
        <w:adjustRightInd w:val="0"/>
        <w:ind w:firstLine="708"/>
        <w:jc w:val="both"/>
        <w:rPr>
          <w:rFonts w:eastAsiaTheme="minorHAnsi"/>
          <w:sz w:val="28"/>
          <w:szCs w:val="28"/>
        </w:rPr>
      </w:pPr>
      <w:r w:rsidRPr="00591F50">
        <w:rPr>
          <w:rFonts w:eastAsiaTheme="minorHAnsi"/>
          <w:sz w:val="28"/>
          <w:szCs w:val="28"/>
        </w:rPr>
        <w:t>- Общество с ограниченной ответственностью «Афина», г.</w:t>
      </w:r>
      <w:r>
        <w:rPr>
          <w:rFonts w:eastAsiaTheme="minorHAnsi"/>
          <w:sz w:val="28"/>
          <w:szCs w:val="28"/>
        </w:rPr>
        <w:t xml:space="preserve"> </w:t>
      </w:r>
      <w:r w:rsidRPr="00591F50">
        <w:rPr>
          <w:rFonts w:eastAsiaTheme="minorHAnsi"/>
          <w:sz w:val="28"/>
          <w:szCs w:val="28"/>
        </w:rPr>
        <w:t>Хабаровск;</w:t>
      </w:r>
    </w:p>
    <w:p w:rsidR="005454BA" w:rsidRPr="00591F50" w:rsidRDefault="005454BA" w:rsidP="00502279">
      <w:pPr>
        <w:autoSpaceDE w:val="0"/>
        <w:autoSpaceDN w:val="0"/>
        <w:adjustRightInd w:val="0"/>
        <w:ind w:firstLine="708"/>
        <w:jc w:val="both"/>
        <w:rPr>
          <w:rFonts w:eastAsiaTheme="minorHAnsi"/>
          <w:sz w:val="28"/>
          <w:szCs w:val="28"/>
        </w:rPr>
      </w:pPr>
      <w:r w:rsidRPr="00591F50">
        <w:rPr>
          <w:bCs/>
          <w:sz w:val="28"/>
          <w:szCs w:val="28"/>
        </w:rPr>
        <w:t>- </w:t>
      </w:r>
      <w:r w:rsidRPr="00591F50">
        <w:rPr>
          <w:rFonts w:eastAsiaTheme="minorHAnsi"/>
          <w:sz w:val="28"/>
          <w:szCs w:val="28"/>
        </w:rPr>
        <w:t>Общество с ограниченной ответственностью «</w:t>
      </w:r>
      <w:proofErr w:type="spellStart"/>
      <w:r w:rsidRPr="00591F50">
        <w:rPr>
          <w:rFonts w:eastAsiaTheme="minorHAnsi"/>
          <w:sz w:val="28"/>
          <w:szCs w:val="28"/>
        </w:rPr>
        <w:t>Виталаб</w:t>
      </w:r>
      <w:proofErr w:type="spellEnd"/>
      <w:r w:rsidRPr="00591F50">
        <w:rPr>
          <w:rFonts w:eastAsiaTheme="minorHAnsi"/>
          <w:sz w:val="28"/>
          <w:szCs w:val="28"/>
        </w:rPr>
        <w:t>», г.</w:t>
      </w:r>
      <w:r>
        <w:rPr>
          <w:rFonts w:eastAsiaTheme="minorHAnsi"/>
          <w:sz w:val="28"/>
          <w:szCs w:val="28"/>
        </w:rPr>
        <w:t xml:space="preserve"> </w:t>
      </w:r>
      <w:r w:rsidRPr="00591F50">
        <w:rPr>
          <w:rFonts w:eastAsiaTheme="minorHAnsi"/>
          <w:sz w:val="28"/>
          <w:szCs w:val="28"/>
        </w:rPr>
        <w:t>Курск;</w:t>
      </w:r>
    </w:p>
    <w:p w:rsidR="005454BA" w:rsidRPr="00591F50" w:rsidRDefault="005454BA" w:rsidP="00502279">
      <w:pPr>
        <w:autoSpaceDE w:val="0"/>
        <w:autoSpaceDN w:val="0"/>
        <w:adjustRightInd w:val="0"/>
        <w:ind w:firstLine="708"/>
        <w:jc w:val="both"/>
        <w:rPr>
          <w:rFonts w:eastAsiaTheme="minorHAnsi"/>
          <w:sz w:val="28"/>
          <w:szCs w:val="28"/>
        </w:rPr>
      </w:pPr>
      <w:r w:rsidRPr="00591F50">
        <w:rPr>
          <w:bCs/>
          <w:sz w:val="28"/>
          <w:szCs w:val="28"/>
        </w:rPr>
        <w:t>- </w:t>
      </w:r>
      <w:r w:rsidRPr="00591F50">
        <w:rPr>
          <w:rFonts w:eastAsiaTheme="minorHAnsi"/>
          <w:sz w:val="28"/>
          <w:szCs w:val="28"/>
        </w:rPr>
        <w:t>Государственное автономное учреждение республики Саха (Якутия) «Якутская республиканская офтальмологическая клиническая больница»;</w:t>
      </w:r>
    </w:p>
    <w:p w:rsidR="005454BA" w:rsidRPr="00591F50" w:rsidRDefault="005454BA" w:rsidP="00502279">
      <w:pPr>
        <w:autoSpaceDE w:val="0"/>
        <w:autoSpaceDN w:val="0"/>
        <w:adjustRightInd w:val="0"/>
        <w:ind w:firstLine="708"/>
        <w:jc w:val="both"/>
        <w:rPr>
          <w:rFonts w:eastAsiaTheme="minorHAnsi"/>
          <w:sz w:val="28"/>
          <w:szCs w:val="28"/>
        </w:rPr>
      </w:pPr>
      <w:r w:rsidRPr="00591F50">
        <w:rPr>
          <w:rFonts w:eastAsiaTheme="minorHAnsi"/>
          <w:sz w:val="28"/>
          <w:szCs w:val="28"/>
        </w:rPr>
        <w:lastRenderedPageBreak/>
        <w:t>- Общество с ограниченной ответственностью «Дальневосточная медицинская компания», г.</w:t>
      </w:r>
      <w:r>
        <w:rPr>
          <w:rFonts w:eastAsiaTheme="minorHAnsi"/>
          <w:sz w:val="28"/>
          <w:szCs w:val="28"/>
        </w:rPr>
        <w:t xml:space="preserve"> </w:t>
      </w:r>
      <w:r w:rsidRPr="00591F50">
        <w:rPr>
          <w:rFonts w:eastAsiaTheme="minorHAnsi"/>
          <w:sz w:val="28"/>
          <w:szCs w:val="28"/>
        </w:rPr>
        <w:t>Белая Калитва;</w:t>
      </w:r>
    </w:p>
    <w:p w:rsidR="005454BA" w:rsidRPr="00591F50" w:rsidRDefault="005454BA" w:rsidP="00502279">
      <w:pPr>
        <w:autoSpaceDE w:val="0"/>
        <w:autoSpaceDN w:val="0"/>
        <w:adjustRightInd w:val="0"/>
        <w:ind w:firstLine="708"/>
        <w:jc w:val="both"/>
        <w:rPr>
          <w:rFonts w:eastAsiaTheme="minorHAnsi"/>
          <w:sz w:val="28"/>
          <w:szCs w:val="28"/>
        </w:rPr>
      </w:pPr>
      <w:r w:rsidRPr="00591F50">
        <w:rPr>
          <w:rFonts w:eastAsiaTheme="minorHAnsi"/>
          <w:sz w:val="28"/>
          <w:szCs w:val="28"/>
        </w:rPr>
        <w:t>- Общество с ограниченной ответственностью «М-</w:t>
      </w:r>
      <w:proofErr w:type="spellStart"/>
      <w:r w:rsidRPr="00591F50">
        <w:rPr>
          <w:rFonts w:eastAsiaTheme="minorHAnsi"/>
          <w:sz w:val="28"/>
          <w:szCs w:val="28"/>
        </w:rPr>
        <w:t>Лайн</w:t>
      </w:r>
      <w:proofErr w:type="spellEnd"/>
      <w:r w:rsidRPr="00591F50">
        <w:rPr>
          <w:rFonts w:eastAsiaTheme="minorHAnsi"/>
          <w:sz w:val="28"/>
          <w:szCs w:val="28"/>
        </w:rPr>
        <w:t xml:space="preserve"> медицина</w:t>
      </w:r>
      <w:proofErr w:type="gramStart"/>
      <w:r w:rsidRPr="00591F50">
        <w:rPr>
          <w:rFonts w:eastAsiaTheme="minorHAnsi"/>
          <w:sz w:val="28"/>
          <w:szCs w:val="28"/>
        </w:rPr>
        <w:t xml:space="preserve">», </w:t>
      </w:r>
      <w:r>
        <w:rPr>
          <w:rFonts w:eastAsiaTheme="minorHAnsi"/>
          <w:sz w:val="28"/>
          <w:szCs w:val="28"/>
        </w:rPr>
        <w:t xml:space="preserve">  </w:t>
      </w:r>
      <w:proofErr w:type="gramEnd"/>
      <w:r>
        <w:rPr>
          <w:rFonts w:eastAsiaTheme="minorHAnsi"/>
          <w:sz w:val="28"/>
          <w:szCs w:val="28"/>
        </w:rPr>
        <w:t xml:space="preserve">                  </w:t>
      </w:r>
      <w:r w:rsidRPr="00591F50">
        <w:rPr>
          <w:rFonts w:eastAsiaTheme="minorHAnsi"/>
          <w:sz w:val="28"/>
          <w:szCs w:val="28"/>
        </w:rPr>
        <w:t>г.</w:t>
      </w:r>
      <w:r>
        <w:rPr>
          <w:rFonts w:eastAsiaTheme="minorHAnsi"/>
          <w:sz w:val="28"/>
          <w:szCs w:val="28"/>
        </w:rPr>
        <w:t xml:space="preserve"> </w:t>
      </w:r>
      <w:r w:rsidRPr="00591F50">
        <w:rPr>
          <w:rFonts w:eastAsiaTheme="minorHAnsi"/>
          <w:sz w:val="28"/>
          <w:szCs w:val="28"/>
        </w:rPr>
        <w:t>Москва;</w:t>
      </w:r>
    </w:p>
    <w:p w:rsidR="005454BA" w:rsidRPr="00591F50" w:rsidRDefault="005454BA" w:rsidP="00502279">
      <w:pPr>
        <w:autoSpaceDE w:val="0"/>
        <w:autoSpaceDN w:val="0"/>
        <w:adjustRightInd w:val="0"/>
        <w:ind w:firstLine="708"/>
        <w:jc w:val="both"/>
        <w:rPr>
          <w:rFonts w:eastAsiaTheme="minorHAnsi"/>
          <w:sz w:val="28"/>
          <w:szCs w:val="28"/>
        </w:rPr>
      </w:pPr>
      <w:r w:rsidRPr="00591F50">
        <w:rPr>
          <w:rFonts w:eastAsiaTheme="minorHAnsi"/>
          <w:sz w:val="28"/>
          <w:szCs w:val="28"/>
        </w:rPr>
        <w:t>- Общество с ограниченной ответственностью «</w:t>
      </w:r>
      <w:proofErr w:type="spellStart"/>
      <w:r w:rsidRPr="00591F50">
        <w:rPr>
          <w:rFonts w:eastAsiaTheme="minorHAnsi"/>
          <w:sz w:val="28"/>
          <w:szCs w:val="28"/>
        </w:rPr>
        <w:t>Хеликс</w:t>
      </w:r>
      <w:proofErr w:type="spellEnd"/>
      <w:r w:rsidRPr="00591F50">
        <w:rPr>
          <w:rFonts w:eastAsiaTheme="minorHAnsi"/>
          <w:sz w:val="28"/>
          <w:szCs w:val="28"/>
        </w:rPr>
        <w:t xml:space="preserve"> Новосибирск»;</w:t>
      </w:r>
    </w:p>
    <w:p w:rsidR="005454BA" w:rsidRPr="00591F50" w:rsidRDefault="005454BA" w:rsidP="00502279">
      <w:pPr>
        <w:autoSpaceDE w:val="0"/>
        <w:autoSpaceDN w:val="0"/>
        <w:adjustRightInd w:val="0"/>
        <w:ind w:firstLine="708"/>
        <w:jc w:val="both"/>
        <w:rPr>
          <w:rFonts w:eastAsiaTheme="minorHAnsi"/>
          <w:sz w:val="28"/>
          <w:szCs w:val="28"/>
        </w:rPr>
      </w:pPr>
      <w:r w:rsidRPr="00591F50">
        <w:rPr>
          <w:rFonts w:eastAsiaTheme="minorHAnsi"/>
          <w:sz w:val="28"/>
          <w:szCs w:val="28"/>
        </w:rPr>
        <w:t>- Общество с ограниченной ответственностью «М-</w:t>
      </w:r>
      <w:proofErr w:type="spellStart"/>
      <w:r w:rsidRPr="00591F50">
        <w:rPr>
          <w:rFonts w:eastAsiaTheme="minorHAnsi"/>
          <w:sz w:val="28"/>
          <w:szCs w:val="28"/>
        </w:rPr>
        <w:t>Лайн</w:t>
      </w:r>
      <w:proofErr w:type="spellEnd"/>
      <w:r w:rsidRPr="00591F50">
        <w:rPr>
          <w:rFonts w:eastAsiaTheme="minorHAnsi"/>
          <w:sz w:val="28"/>
          <w:szCs w:val="28"/>
        </w:rPr>
        <w:t>», г.</w:t>
      </w:r>
      <w:r>
        <w:rPr>
          <w:rFonts w:eastAsiaTheme="minorHAnsi"/>
          <w:sz w:val="28"/>
          <w:szCs w:val="28"/>
        </w:rPr>
        <w:t xml:space="preserve"> </w:t>
      </w:r>
      <w:r w:rsidRPr="00591F50">
        <w:rPr>
          <w:rFonts w:eastAsiaTheme="minorHAnsi"/>
          <w:sz w:val="28"/>
          <w:szCs w:val="28"/>
        </w:rPr>
        <w:t>Москва.</w:t>
      </w:r>
    </w:p>
    <w:p w:rsidR="005454BA" w:rsidRPr="00E55989" w:rsidRDefault="005454BA" w:rsidP="00502279">
      <w:pPr>
        <w:autoSpaceDE w:val="0"/>
        <w:autoSpaceDN w:val="0"/>
        <w:adjustRightInd w:val="0"/>
        <w:ind w:firstLine="708"/>
        <w:jc w:val="both"/>
        <w:rPr>
          <w:sz w:val="28"/>
          <w:szCs w:val="28"/>
        </w:rPr>
      </w:pPr>
      <w:r w:rsidRPr="00591F50">
        <w:rPr>
          <w:sz w:val="28"/>
          <w:szCs w:val="28"/>
        </w:rPr>
        <w:t>Вышеуказанные организации, осуществляющие деятельность в сфере ОМС в Чукотском автономном округе, зарегистрированы в Едином реестре страховых медицинских организаций и медицинских организаций.</w:t>
      </w:r>
    </w:p>
    <w:p w:rsidR="005454BA" w:rsidRDefault="005454BA" w:rsidP="00502279">
      <w:pPr>
        <w:tabs>
          <w:tab w:val="left" w:pos="709"/>
        </w:tabs>
        <w:ind w:firstLine="708"/>
        <w:jc w:val="both"/>
        <w:rPr>
          <w:sz w:val="28"/>
          <w:szCs w:val="28"/>
        </w:rPr>
      </w:pPr>
      <w:r w:rsidRPr="00E55989">
        <w:rPr>
          <w:sz w:val="28"/>
          <w:szCs w:val="28"/>
        </w:rPr>
        <w:t>Проект бюджета Фонда на 202</w:t>
      </w:r>
      <w:r>
        <w:rPr>
          <w:sz w:val="28"/>
          <w:szCs w:val="28"/>
        </w:rPr>
        <w:t>6</w:t>
      </w:r>
      <w:r w:rsidRPr="00E55989">
        <w:rPr>
          <w:sz w:val="28"/>
          <w:szCs w:val="28"/>
        </w:rPr>
        <w:t xml:space="preserve"> год и на плановый период 202</w:t>
      </w:r>
      <w:r>
        <w:rPr>
          <w:sz w:val="28"/>
          <w:szCs w:val="28"/>
        </w:rPr>
        <w:t>7</w:t>
      </w:r>
      <w:r w:rsidRPr="00E55989">
        <w:rPr>
          <w:sz w:val="28"/>
          <w:szCs w:val="28"/>
        </w:rPr>
        <w:t xml:space="preserve"> и 202</w:t>
      </w:r>
      <w:r>
        <w:rPr>
          <w:sz w:val="28"/>
          <w:szCs w:val="28"/>
        </w:rPr>
        <w:t>8</w:t>
      </w:r>
      <w:r w:rsidRPr="00E55989">
        <w:rPr>
          <w:sz w:val="28"/>
          <w:szCs w:val="28"/>
        </w:rPr>
        <w:t xml:space="preserve"> годов представлен в форме проекта закона Чукотского автономного округа, составлен сроком на три года</w:t>
      </w:r>
      <w:r>
        <w:rPr>
          <w:sz w:val="28"/>
          <w:szCs w:val="28"/>
        </w:rPr>
        <w:t xml:space="preserve">, </w:t>
      </w:r>
      <w:r w:rsidRPr="00E55989">
        <w:rPr>
          <w:sz w:val="28"/>
          <w:szCs w:val="28"/>
        </w:rPr>
        <w:t xml:space="preserve">что соответствует </w:t>
      </w:r>
      <w:r>
        <w:rPr>
          <w:sz w:val="28"/>
          <w:szCs w:val="28"/>
        </w:rPr>
        <w:t xml:space="preserve">требованиям </w:t>
      </w:r>
      <w:r w:rsidRPr="00E55989">
        <w:rPr>
          <w:sz w:val="28"/>
          <w:szCs w:val="28"/>
        </w:rPr>
        <w:t>стат</w:t>
      </w:r>
      <w:r>
        <w:rPr>
          <w:sz w:val="28"/>
          <w:szCs w:val="28"/>
        </w:rPr>
        <w:t>ей</w:t>
      </w:r>
      <w:r w:rsidRPr="00E55989">
        <w:rPr>
          <w:sz w:val="28"/>
          <w:szCs w:val="28"/>
        </w:rPr>
        <w:t xml:space="preserve"> 11 и 169 Бюджетного кодекса. </w:t>
      </w:r>
      <w:r>
        <w:rPr>
          <w:sz w:val="28"/>
          <w:szCs w:val="28"/>
        </w:rPr>
        <w:t>Законопроект представлен в соответствии с требованиями п.11 статьи 145 Бюджетного кодекса</w:t>
      </w:r>
      <w:r w:rsidRPr="002D51A5">
        <w:rPr>
          <w:sz w:val="28"/>
          <w:szCs w:val="28"/>
        </w:rPr>
        <w:t xml:space="preserve"> </w:t>
      </w:r>
      <w:r>
        <w:rPr>
          <w:sz w:val="28"/>
          <w:szCs w:val="28"/>
        </w:rPr>
        <w:t>одновременно с проектом закона об окружном бюджете.</w:t>
      </w:r>
    </w:p>
    <w:p w:rsidR="005454BA" w:rsidRDefault="005454BA" w:rsidP="00502279">
      <w:pPr>
        <w:autoSpaceDE w:val="0"/>
        <w:autoSpaceDN w:val="0"/>
        <w:adjustRightInd w:val="0"/>
        <w:ind w:firstLine="708"/>
        <w:jc w:val="both"/>
        <w:rPr>
          <w:sz w:val="28"/>
          <w:szCs w:val="28"/>
        </w:rPr>
      </w:pPr>
      <w:r w:rsidRPr="00E55989">
        <w:rPr>
          <w:sz w:val="28"/>
          <w:szCs w:val="28"/>
        </w:rPr>
        <w:t xml:space="preserve">В соответствии со статьей 9 Закона о бюджетном процессе, одновременно с Законопроектом представлены: пояснительная записка к Законопроекту, </w:t>
      </w:r>
      <w:r w:rsidRPr="00E03CF5">
        <w:rPr>
          <w:bCs/>
          <w:sz w:val="28"/>
          <w:szCs w:val="28"/>
        </w:rPr>
        <w:t>предварительные итоги исполнения бюджета Фонда за текущий финансовый год</w:t>
      </w:r>
      <w:r w:rsidRPr="00E55989">
        <w:rPr>
          <w:sz w:val="28"/>
          <w:szCs w:val="28"/>
        </w:rPr>
        <w:t>, пояснительн</w:t>
      </w:r>
      <w:r>
        <w:rPr>
          <w:sz w:val="28"/>
          <w:szCs w:val="28"/>
        </w:rPr>
        <w:t>ая</w:t>
      </w:r>
      <w:r w:rsidRPr="00E55989">
        <w:rPr>
          <w:sz w:val="28"/>
          <w:szCs w:val="28"/>
        </w:rPr>
        <w:t xml:space="preserve"> записк</w:t>
      </w:r>
      <w:r>
        <w:rPr>
          <w:sz w:val="28"/>
          <w:szCs w:val="28"/>
        </w:rPr>
        <w:t>а</w:t>
      </w:r>
      <w:r w:rsidRPr="00E55989">
        <w:rPr>
          <w:sz w:val="28"/>
          <w:szCs w:val="28"/>
        </w:rPr>
        <w:t xml:space="preserve"> </w:t>
      </w:r>
      <w:r>
        <w:rPr>
          <w:sz w:val="28"/>
          <w:szCs w:val="28"/>
        </w:rPr>
        <w:t xml:space="preserve">к </w:t>
      </w:r>
      <w:r w:rsidRPr="00E55989">
        <w:rPr>
          <w:sz w:val="28"/>
          <w:szCs w:val="28"/>
        </w:rPr>
        <w:t>проект</w:t>
      </w:r>
      <w:r>
        <w:rPr>
          <w:sz w:val="28"/>
          <w:szCs w:val="28"/>
        </w:rPr>
        <w:t>у</w:t>
      </w:r>
      <w:r w:rsidRPr="00E55989">
        <w:rPr>
          <w:sz w:val="28"/>
          <w:szCs w:val="28"/>
        </w:rPr>
        <w:t xml:space="preserve"> </w:t>
      </w:r>
      <w:r>
        <w:rPr>
          <w:sz w:val="28"/>
          <w:szCs w:val="28"/>
        </w:rPr>
        <w:t>ТПГГ</w:t>
      </w:r>
      <w:r w:rsidRPr="00E55989">
        <w:rPr>
          <w:sz w:val="28"/>
          <w:szCs w:val="28"/>
        </w:rPr>
        <w:t xml:space="preserve"> на 202</w:t>
      </w:r>
      <w:r>
        <w:rPr>
          <w:sz w:val="28"/>
          <w:szCs w:val="28"/>
        </w:rPr>
        <w:t>6</w:t>
      </w:r>
      <w:r w:rsidRPr="00E55989">
        <w:rPr>
          <w:sz w:val="28"/>
          <w:szCs w:val="28"/>
        </w:rPr>
        <w:t xml:space="preserve"> год и на плановый период 202</w:t>
      </w:r>
      <w:r>
        <w:rPr>
          <w:sz w:val="28"/>
          <w:szCs w:val="28"/>
        </w:rPr>
        <w:t>7</w:t>
      </w:r>
      <w:r w:rsidRPr="00E55989">
        <w:rPr>
          <w:sz w:val="28"/>
          <w:szCs w:val="28"/>
        </w:rPr>
        <w:t xml:space="preserve"> и 202</w:t>
      </w:r>
      <w:r>
        <w:rPr>
          <w:sz w:val="28"/>
          <w:szCs w:val="28"/>
        </w:rPr>
        <w:t>8</w:t>
      </w:r>
      <w:r w:rsidRPr="00E55989">
        <w:rPr>
          <w:sz w:val="28"/>
          <w:szCs w:val="28"/>
        </w:rPr>
        <w:t xml:space="preserve"> годов </w:t>
      </w:r>
      <w:r w:rsidRPr="00DC7947">
        <w:rPr>
          <w:sz w:val="28"/>
          <w:szCs w:val="28"/>
        </w:rPr>
        <w:t>в части Территориальной программы ОМС,</w:t>
      </w:r>
      <w:r>
        <w:rPr>
          <w:sz w:val="28"/>
          <w:szCs w:val="28"/>
        </w:rPr>
        <w:t xml:space="preserve"> проект бюджетной сметы на выполнение управленческих функций Фонда на очередной финансовый год.</w:t>
      </w:r>
    </w:p>
    <w:p w:rsidR="005454BA" w:rsidRDefault="005454BA" w:rsidP="00502279">
      <w:pPr>
        <w:ind w:firstLine="709"/>
        <w:jc w:val="both"/>
        <w:rPr>
          <w:sz w:val="28"/>
          <w:szCs w:val="28"/>
        </w:rPr>
      </w:pPr>
      <w:r w:rsidRPr="00666A91">
        <w:rPr>
          <w:sz w:val="28"/>
          <w:szCs w:val="28"/>
        </w:rPr>
        <w:t>Законопроект согласован Правлением Фонда в соответствии со статьей 9 Закона о бюджетном процессе (Решение от 28 октября 2025 года №02/25).</w:t>
      </w:r>
    </w:p>
    <w:p w:rsidR="005454BA" w:rsidRPr="00B4773A" w:rsidRDefault="005454BA" w:rsidP="00502279">
      <w:pPr>
        <w:ind w:firstLine="709"/>
        <w:jc w:val="both"/>
        <w:rPr>
          <w:b/>
          <w:sz w:val="16"/>
          <w:szCs w:val="16"/>
        </w:rPr>
      </w:pPr>
    </w:p>
    <w:p w:rsidR="005454BA" w:rsidRPr="00A24A13" w:rsidRDefault="005454BA" w:rsidP="00502279">
      <w:pPr>
        <w:ind w:firstLine="709"/>
        <w:jc w:val="both"/>
        <w:rPr>
          <w:b/>
          <w:sz w:val="28"/>
          <w:szCs w:val="28"/>
        </w:rPr>
      </w:pPr>
      <w:r>
        <w:rPr>
          <w:b/>
          <w:sz w:val="28"/>
          <w:szCs w:val="28"/>
        </w:rPr>
        <w:t>2</w:t>
      </w:r>
      <w:r w:rsidRPr="00A24A13">
        <w:rPr>
          <w:b/>
          <w:sz w:val="28"/>
          <w:szCs w:val="28"/>
        </w:rPr>
        <w:t xml:space="preserve">. Соблюдение порядка составления </w:t>
      </w:r>
      <w:r>
        <w:rPr>
          <w:b/>
          <w:sz w:val="28"/>
          <w:szCs w:val="28"/>
        </w:rPr>
        <w:t>З</w:t>
      </w:r>
      <w:r w:rsidRPr="00A24A13">
        <w:rPr>
          <w:b/>
          <w:sz w:val="28"/>
          <w:szCs w:val="28"/>
        </w:rPr>
        <w:t xml:space="preserve">аконопроекта, определенного Бюджетным кодексом и Законом о бюджетном процессе </w:t>
      </w:r>
    </w:p>
    <w:p w:rsidR="005454BA" w:rsidRPr="0056235F" w:rsidRDefault="005454BA" w:rsidP="00502279">
      <w:pPr>
        <w:ind w:firstLine="709"/>
        <w:jc w:val="both"/>
        <w:rPr>
          <w:sz w:val="18"/>
          <w:szCs w:val="18"/>
        </w:rPr>
      </w:pPr>
    </w:p>
    <w:p w:rsidR="005454BA" w:rsidRPr="00E55989" w:rsidRDefault="005454BA" w:rsidP="00502279">
      <w:pPr>
        <w:ind w:firstLine="709"/>
        <w:jc w:val="both"/>
        <w:rPr>
          <w:sz w:val="28"/>
          <w:szCs w:val="28"/>
        </w:rPr>
      </w:pPr>
      <w:r w:rsidRPr="00D80C8F">
        <w:rPr>
          <w:sz w:val="28"/>
          <w:szCs w:val="28"/>
        </w:rPr>
        <w:t>Представленный на экспертизу Законопроект по своему составу и содержанию соответствует требованиям стат</w:t>
      </w:r>
      <w:r>
        <w:rPr>
          <w:sz w:val="28"/>
          <w:szCs w:val="28"/>
        </w:rPr>
        <w:t>ьи</w:t>
      </w:r>
      <w:r w:rsidRPr="00D80C8F">
        <w:rPr>
          <w:sz w:val="28"/>
          <w:szCs w:val="28"/>
        </w:rPr>
        <w:t xml:space="preserve"> 184.1</w:t>
      </w:r>
      <w:r>
        <w:rPr>
          <w:color w:val="FF0000"/>
          <w:sz w:val="28"/>
          <w:szCs w:val="28"/>
        </w:rPr>
        <w:t xml:space="preserve"> </w:t>
      </w:r>
      <w:r w:rsidRPr="00E55989">
        <w:rPr>
          <w:sz w:val="28"/>
          <w:szCs w:val="28"/>
        </w:rPr>
        <w:t>Бюджетного кодекса</w:t>
      </w:r>
      <w:r>
        <w:rPr>
          <w:sz w:val="28"/>
          <w:szCs w:val="28"/>
        </w:rPr>
        <w:t>.</w:t>
      </w:r>
      <w:bookmarkStart w:id="50" w:name="_Hlk119937330"/>
      <w:r>
        <w:rPr>
          <w:sz w:val="28"/>
          <w:szCs w:val="28"/>
        </w:rPr>
        <w:t xml:space="preserve"> В</w:t>
      </w:r>
      <w:r w:rsidRPr="00E55989">
        <w:rPr>
          <w:sz w:val="28"/>
          <w:szCs w:val="28"/>
        </w:rPr>
        <w:t xml:space="preserve"> составе Законопроекта </w:t>
      </w:r>
      <w:r>
        <w:rPr>
          <w:sz w:val="28"/>
          <w:szCs w:val="28"/>
        </w:rPr>
        <w:t xml:space="preserve">на каждый </w:t>
      </w:r>
      <w:r w:rsidRPr="00E55989">
        <w:rPr>
          <w:sz w:val="28"/>
          <w:szCs w:val="28"/>
        </w:rPr>
        <w:t>год рассматриваемого периода</w:t>
      </w:r>
      <w:r w:rsidRPr="001C55BF">
        <w:rPr>
          <w:sz w:val="28"/>
          <w:szCs w:val="28"/>
        </w:rPr>
        <w:t xml:space="preserve"> </w:t>
      </w:r>
      <w:r w:rsidRPr="00E55989">
        <w:rPr>
          <w:sz w:val="28"/>
          <w:szCs w:val="28"/>
        </w:rPr>
        <w:t xml:space="preserve">приложениями </w:t>
      </w:r>
      <w:r>
        <w:rPr>
          <w:sz w:val="28"/>
          <w:szCs w:val="28"/>
        </w:rPr>
        <w:t xml:space="preserve">и </w:t>
      </w:r>
      <w:r w:rsidRPr="00E55989">
        <w:rPr>
          <w:sz w:val="28"/>
          <w:szCs w:val="28"/>
        </w:rPr>
        <w:t xml:space="preserve">отдельными статьями </w:t>
      </w:r>
      <w:r>
        <w:rPr>
          <w:sz w:val="28"/>
          <w:szCs w:val="28"/>
        </w:rPr>
        <w:t>определены</w:t>
      </w:r>
      <w:r w:rsidRPr="00E55989">
        <w:rPr>
          <w:sz w:val="28"/>
          <w:szCs w:val="28"/>
        </w:rPr>
        <w:t>:</w:t>
      </w:r>
    </w:p>
    <w:p w:rsidR="005454BA" w:rsidRPr="00E55989" w:rsidRDefault="005454BA" w:rsidP="00502279">
      <w:pPr>
        <w:ind w:firstLine="709"/>
        <w:jc w:val="both"/>
        <w:rPr>
          <w:sz w:val="28"/>
          <w:szCs w:val="28"/>
        </w:rPr>
      </w:pPr>
      <w:r w:rsidRPr="00E55989">
        <w:rPr>
          <w:sz w:val="28"/>
          <w:szCs w:val="28"/>
        </w:rPr>
        <w:t>- прогнозируемые доходы бюджета Фонда (приложение </w:t>
      </w:r>
      <w:r>
        <w:rPr>
          <w:sz w:val="28"/>
          <w:szCs w:val="28"/>
        </w:rPr>
        <w:t>1</w:t>
      </w:r>
      <w:r w:rsidRPr="00E55989">
        <w:rPr>
          <w:sz w:val="28"/>
          <w:szCs w:val="28"/>
        </w:rPr>
        <w:t>,</w:t>
      </w:r>
      <w:r>
        <w:rPr>
          <w:sz w:val="28"/>
          <w:szCs w:val="28"/>
        </w:rPr>
        <w:t>2</w:t>
      </w:r>
      <w:r w:rsidRPr="00E55989">
        <w:rPr>
          <w:sz w:val="28"/>
          <w:szCs w:val="28"/>
        </w:rPr>
        <w:t>);</w:t>
      </w:r>
    </w:p>
    <w:p w:rsidR="005454BA" w:rsidRDefault="005454BA" w:rsidP="00502279">
      <w:pPr>
        <w:ind w:firstLine="709"/>
        <w:jc w:val="both"/>
        <w:rPr>
          <w:sz w:val="28"/>
          <w:szCs w:val="28"/>
        </w:rPr>
      </w:pPr>
      <w:r w:rsidRPr="00E55989">
        <w:rPr>
          <w:sz w:val="28"/>
          <w:szCs w:val="28"/>
        </w:rPr>
        <w:t>- распределение бюджетных ассигнований бюджета Фонда по разделам, подразделам, целевым статьям расходов и группам видов расходов классификации расходов бюджет</w:t>
      </w:r>
      <w:r>
        <w:rPr>
          <w:sz w:val="28"/>
          <w:szCs w:val="28"/>
        </w:rPr>
        <w:t>а</w:t>
      </w:r>
      <w:r w:rsidRPr="00E55989">
        <w:rPr>
          <w:sz w:val="28"/>
          <w:szCs w:val="28"/>
        </w:rPr>
        <w:t xml:space="preserve"> (приложение </w:t>
      </w:r>
      <w:r>
        <w:rPr>
          <w:sz w:val="28"/>
          <w:szCs w:val="28"/>
        </w:rPr>
        <w:t>3</w:t>
      </w:r>
      <w:r w:rsidRPr="00E55989">
        <w:rPr>
          <w:sz w:val="28"/>
          <w:szCs w:val="28"/>
        </w:rPr>
        <w:t>,</w:t>
      </w:r>
      <w:r>
        <w:rPr>
          <w:sz w:val="28"/>
          <w:szCs w:val="28"/>
        </w:rPr>
        <w:t>4</w:t>
      </w:r>
      <w:r w:rsidRPr="00E55989">
        <w:rPr>
          <w:sz w:val="28"/>
          <w:szCs w:val="28"/>
        </w:rPr>
        <w:t>)</w:t>
      </w:r>
      <w:r>
        <w:rPr>
          <w:sz w:val="28"/>
          <w:szCs w:val="28"/>
        </w:rPr>
        <w:t>;</w:t>
      </w:r>
    </w:p>
    <w:p w:rsidR="005454BA" w:rsidRPr="00E55989" w:rsidRDefault="005454BA" w:rsidP="00502279">
      <w:pPr>
        <w:ind w:firstLine="709"/>
        <w:jc w:val="both"/>
        <w:rPr>
          <w:sz w:val="28"/>
          <w:szCs w:val="28"/>
        </w:rPr>
      </w:pPr>
      <w:r>
        <w:rPr>
          <w:sz w:val="28"/>
          <w:szCs w:val="28"/>
        </w:rPr>
        <w:t>- источники финансирования дефицита бюджета Фонда (пункт 3 статьи 1).</w:t>
      </w:r>
    </w:p>
    <w:bookmarkEnd w:id="50"/>
    <w:p w:rsidR="005454BA" w:rsidRDefault="005454BA" w:rsidP="00502279">
      <w:pPr>
        <w:autoSpaceDE w:val="0"/>
        <w:autoSpaceDN w:val="0"/>
        <w:adjustRightInd w:val="0"/>
        <w:ind w:firstLine="708"/>
        <w:jc w:val="both"/>
        <w:rPr>
          <w:sz w:val="28"/>
          <w:szCs w:val="28"/>
        </w:rPr>
      </w:pPr>
      <w:r>
        <w:rPr>
          <w:sz w:val="28"/>
          <w:szCs w:val="28"/>
        </w:rPr>
        <w:t>В</w:t>
      </w:r>
      <w:r w:rsidRPr="00E55989">
        <w:rPr>
          <w:sz w:val="28"/>
          <w:szCs w:val="28"/>
        </w:rPr>
        <w:t xml:space="preserve"> </w:t>
      </w:r>
      <w:r>
        <w:rPr>
          <w:sz w:val="28"/>
          <w:szCs w:val="28"/>
        </w:rPr>
        <w:t>целях обеспечения финансовой устойчивости системы ОМС с</w:t>
      </w:r>
      <w:r w:rsidRPr="00E55989">
        <w:rPr>
          <w:sz w:val="28"/>
          <w:szCs w:val="28"/>
        </w:rPr>
        <w:t xml:space="preserve">татьей </w:t>
      </w:r>
      <w:r>
        <w:rPr>
          <w:sz w:val="28"/>
          <w:szCs w:val="28"/>
        </w:rPr>
        <w:t>4</w:t>
      </w:r>
      <w:r w:rsidRPr="00E55989">
        <w:rPr>
          <w:sz w:val="28"/>
          <w:szCs w:val="28"/>
        </w:rPr>
        <w:t xml:space="preserve"> Законопроекта установлен нормированный страховой запас </w:t>
      </w:r>
      <w:r>
        <w:rPr>
          <w:sz w:val="28"/>
          <w:szCs w:val="28"/>
        </w:rPr>
        <w:t xml:space="preserve">Фонда </w:t>
      </w:r>
      <w:r w:rsidRPr="00E55989">
        <w:rPr>
          <w:sz w:val="28"/>
          <w:szCs w:val="28"/>
        </w:rPr>
        <w:t xml:space="preserve">в размере </w:t>
      </w:r>
      <w:r>
        <w:rPr>
          <w:sz w:val="28"/>
          <w:szCs w:val="28"/>
        </w:rPr>
        <w:t>213 912,8</w:t>
      </w:r>
      <w:r w:rsidRPr="00E55989">
        <w:rPr>
          <w:sz w:val="28"/>
          <w:szCs w:val="28"/>
        </w:rPr>
        <w:t xml:space="preserve"> тыс. рублей на каждый год рассматриваемого периода, что</w:t>
      </w:r>
      <w:r w:rsidRPr="00DB0AFB">
        <w:rPr>
          <w:sz w:val="28"/>
          <w:szCs w:val="28"/>
        </w:rPr>
        <w:t xml:space="preserve"> </w:t>
      </w:r>
      <w:r>
        <w:rPr>
          <w:sz w:val="28"/>
          <w:szCs w:val="28"/>
        </w:rPr>
        <w:t xml:space="preserve">не превышает среднемесячный размер планируемых поступлений средств Фонда на </w:t>
      </w:r>
      <w:r w:rsidRPr="00E55989">
        <w:rPr>
          <w:sz w:val="28"/>
          <w:szCs w:val="28"/>
        </w:rPr>
        <w:t>финансовое обеспечение Территориальной программы ОМС в 202</w:t>
      </w:r>
      <w:r>
        <w:rPr>
          <w:sz w:val="28"/>
          <w:szCs w:val="28"/>
        </w:rPr>
        <w:t>6</w:t>
      </w:r>
      <w:r w:rsidRPr="00E55989">
        <w:rPr>
          <w:sz w:val="28"/>
          <w:szCs w:val="28"/>
        </w:rPr>
        <w:t xml:space="preserve"> году</w:t>
      </w:r>
      <w:r>
        <w:rPr>
          <w:sz w:val="28"/>
          <w:szCs w:val="28"/>
        </w:rPr>
        <w:t xml:space="preserve"> и </w:t>
      </w:r>
      <w:r w:rsidRPr="00E55989">
        <w:rPr>
          <w:sz w:val="28"/>
          <w:szCs w:val="28"/>
        </w:rPr>
        <w:t xml:space="preserve">соответствует требованиям части 6 статьи 26 Федерального закона №326-ФЗ. </w:t>
      </w:r>
    </w:p>
    <w:p w:rsidR="005454BA" w:rsidRDefault="005454BA" w:rsidP="00502279">
      <w:pPr>
        <w:autoSpaceDE w:val="0"/>
        <w:autoSpaceDN w:val="0"/>
        <w:adjustRightInd w:val="0"/>
        <w:ind w:firstLine="708"/>
        <w:jc w:val="both"/>
        <w:rPr>
          <w:sz w:val="28"/>
          <w:szCs w:val="28"/>
        </w:rPr>
      </w:pPr>
      <w:r>
        <w:rPr>
          <w:sz w:val="28"/>
          <w:szCs w:val="28"/>
        </w:rPr>
        <w:t>Н</w:t>
      </w:r>
      <w:r w:rsidRPr="00E55989">
        <w:rPr>
          <w:sz w:val="28"/>
          <w:szCs w:val="28"/>
        </w:rPr>
        <w:t xml:space="preserve">орматив расходов на ведение </w:t>
      </w:r>
      <w:r>
        <w:rPr>
          <w:sz w:val="28"/>
          <w:szCs w:val="28"/>
        </w:rPr>
        <w:t>в 2026-2028 годах</w:t>
      </w:r>
      <w:r w:rsidRPr="001154A1">
        <w:rPr>
          <w:sz w:val="28"/>
          <w:szCs w:val="28"/>
        </w:rPr>
        <w:t xml:space="preserve"> </w:t>
      </w:r>
      <w:r w:rsidRPr="00E55989">
        <w:rPr>
          <w:sz w:val="28"/>
          <w:szCs w:val="28"/>
        </w:rPr>
        <w:t>дела по ОМС</w:t>
      </w:r>
      <w:r>
        <w:rPr>
          <w:sz w:val="28"/>
          <w:szCs w:val="28"/>
        </w:rPr>
        <w:t xml:space="preserve"> </w:t>
      </w:r>
      <w:r w:rsidRPr="00E55989">
        <w:rPr>
          <w:sz w:val="28"/>
          <w:szCs w:val="28"/>
        </w:rPr>
        <w:t>для СМО, участвующей в реализации территориальной программы ОМС</w:t>
      </w:r>
      <w:r>
        <w:rPr>
          <w:sz w:val="28"/>
          <w:szCs w:val="28"/>
        </w:rPr>
        <w:t xml:space="preserve">, остался на уровне предыдущего финансового года, и установлен статьей 5 Законопроекта </w:t>
      </w:r>
      <w:r w:rsidRPr="00E55989">
        <w:rPr>
          <w:sz w:val="28"/>
          <w:szCs w:val="28"/>
        </w:rPr>
        <w:t xml:space="preserve">в размере </w:t>
      </w:r>
      <w:r w:rsidRPr="00E55989">
        <w:rPr>
          <w:sz w:val="28"/>
          <w:szCs w:val="28"/>
        </w:rPr>
        <w:lastRenderedPageBreak/>
        <w:t xml:space="preserve">0,83 процента от суммы средств, поступивших в СМО по дифференцированным </w:t>
      </w:r>
      <w:proofErr w:type="spellStart"/>
      <w:r w:rsidRPr="00E55989">
        <w:rPr>
          <w:sz w:val="28"/>
          <w:szCs w:val="28"/>
        </w:rPr>
        <w:t>подушевым</w:t>
      </w:r>
      <w:proofErr w:type="spellEnd"/>
      <w:r w:rsidRPr="00E55989">
        <w:rPr>
          <w:sz w:val="28"/>
          <w:szCs w:val="28"/>
        </w:rPr>
        <w:t xml:space="preserve"> нормативам</w:t>
      </w:r>
      <w:r>
        <w:rPr>
          <w:sz w:val="28"/>
          <w:szCs w:val="28"/>
        </w:rPr>
        <w:t>.</w:t>
      </w:r>
    </w:p>
    <w:p w:rsidR="005454BA" w:rsidRDefault="005454BA" w:rsidP="00502279">
      <w:pPr>
        <w:ind w:firstLine="709"/>
        <w:jc w:val="both"/>
        <w:rPr>
          <w:sz w:val="28"/>
          <w:szCs w:val="28"/>
        </w:rPr>
      </w:pPr>
      <w:bookmarkStart w:id="51" w:name="Par0"/>
      <w:bookmarkEnd w:id="51"/>
      <w:r w:rsidRPr="00E55989">
        <w:rPr>
          <w:sz w:val="28"/>
          <w:szCs w:val="28"/>
        </w:rPr>
        <w:t>Бюджет Фонда на 202</w:t>
      </w:r>
      <w:r>
        <w:rPr>
          <w:sz w:val="28"/>
          <w:szCs w:val="28"/>
        </w:rPr>
        <w:t>6</w:t>
      </w:r>
      <w:r w:rsidRPr="00E55989">
        <w:rPr>
          <w:sz w:val="28"/>
          <w:szCs w:val="28"/>
        </w:rPr>
        <w:t xml:space="preserve"> год и на плановый период 202</w:t>
      </w:r>
      <w:r>
        <w:rPr>
          <w:sz w:val="28"/>
          <w:szCs w:val="28"/>
        </w:rPr>
        <w:t>7</w:t>
      </w:r>
      <w:r w:rsidRPr="00E55989">
        <w:rPr>
          <w:sz w:val="28"/>
          <w:szCs w:val="28"/>
        </w:rPr>
        <w:t xml:space="preserve"> и 202</w:t>
      </w:r>
      <w:r>
        <w:rPr>
          <w:sz w:val="28"/>
          <w:szCs w:val="28"/>
        </w:rPr>
        <w:t>8</w:t>
      </w:r>
      <w:r w:rsidRPr="00E55989">
        <w:rPr>
          <w:sz w:val="28"/>
          <w:szCs w:val="28"/>
        </w:rPr>
        <w:t xml:space="preserve"> годов планируется с учетом параметров ожидаемого исполнения бюджета Фонда за текущий финансовый год</w:t>
      </w:r>
      <w:r>
        <w:rPr>
          <w:sz w:val="28"/>
          <w:szCs w:val="28"/>
        </w:rPr>
        <w:t>,</w:t>
      </w:r>
      <w:r w:rsidRPr="00E55989">
        <w:rPr>
          <w:sz w:val="28"/>
          <w:szCs w:val="28"/>
        </w:rPr>
        <w:t xml:space="preserve"> бездефицитен, сбалансирован по доходам и расходам на каждый год рассматриваемого периода, что соответствует требованиям статей 33 и 35 Бюджетного кодекса</w:t>
      </w:r>
      <w:r>
        <w:rPr>
          <w:sz w:val="28"/>
          <w:szCs w:val="28"/>
        </w:rPr>
        <w:t xml:space="preserve">. </w:t>
      </w:r>
      <w:r w:rsidRPr="00E55989">
        <w:rPr>
          <w:sz w:val="28"/>
          <w:szCs w:val="28"/>
        </w:rPr>
        <w:t>Прогноз доходов бюджета Фонда на 202</w:t>
      </w:r>
      <w:r>
        <w:rPr>
          <w:sz w:val="28"/>
          <w:szCs w:val="28"/>
        </w:rPr>
        <w:t>6</w:t>
      </w:r>
      <w:r w:rsidRPr="00E55989">
        <w:rPr>
          <w:sz w:val="28"/>
          <w:szCs w:val="28"/>
        </w:rPr>
        <w:t xml:space="preserve"> год и на плановый период 202</w:t>
      </w:r>
      <w:r>
        <w:rPr>
          <w:sz w:val="28"/>
          <w:szCs w:val="28"/>
        </w:rPr>
        <w:t>7</w:t>
      </w:r>
      <w:r w:rsidRPr="00E55989">
        <w:rPr>
          <w:sz w:val="28"/>
          <w:szCs w:val="28"/>
        </w:rPr>
        <w:t xml:space="preserve"> и 202</w:t>
      </w:r>
      <w:r>
        <w:rPr>
          <w:sz w:val="28"/>
          <w:szCs w:val="28"/>
        </w:rPr>
        <w:t>8</w:t>
      </w:r>
      <w:r w:rsidRPr="00E55989">
        <w:rPr>
          <w:sz w:val="28"/>
          <w:szCs w:val="28"/>
        </w:rPr>
        <w:t xml:space="preserve"> годов осуществлен с учетом перечня источников доходов, установленн</w:t>
      </w:r>
      <w:r>
        <w:rPr>
          <w:sz w:val="28"/>
          <w:szCs w:val="28"/>
        </w:rPr>
        <w:t>ого</w:t>
      </w:r>
      <w:r w:rsidRPr="00E55989">
        <w:rPr>
          <w:sz w:val="28"/>
          <w:szCs w:val="28"/>
        </w:rPr>
        <w:t xml:space="preserve"> подпунктом 4 пункта 1 статьи 146 Бюджетного кодекса.</w:t>
      </w:r>
    </w:p>
    <w:p w:rsidR="005454BA" w:rsidRPr="00E55989" w:rsidRDefault="005454BA" w:rsidP="00502279">
      <w:pPr>
        <w:ind w:firstLine="709"/>
        <w:jc w:val="both"/>
        <w:rPr>
          <w:sz w:val="28"/>
          <w:szCs w:val="28"/>
        </w:rPr>
      </w:pPr>
      <w:r w:rsidRPr="00E55989">
        <w:rPr>
          <w:sz w:val="28"/>
          <w:szCs w:val="28"/>
        </w:rPr>
        <w:t xml:space="preserve">Направления расходов бюджета Фонда на трехлетний период соответствуют целям, установленным Федеральным законом №326-ФЗ, нормам статьи 147 Бюджетного кодекса и расчетам, представленным с проектом ТПГГ в части Территориальной программы ОМС. </w:t>
      </w:r>
    </w:p>
    <w:p w:rsidR="005454BA" w:rsidRPr="00C72C85" w:rsidRDefault="005454BA" w:rsidP="00502279">
      <w:pPr>
        <w:autoSpaceDE w:val="0"/>
        <w:autoSpaceDN w:val="0"/>
        <w:adjustRightInd w:val="0"/>
        <w:jc w:val="both"/>
        <w:rPr>
          <w:sz w:val="28"/>
          <w:szCs w:val="28"/>
        </w:rPr>
      </w:pPr>
      <w:r w:rsidRPr="00E55989">
        <w:rPr>
          <w:sz w:val="28"/>
          <w:szCs w:val="28"/>
        </w:rPr>
        <w:tab/>
        <w:t>Законопроект сформирован в соответствии с требованиями Порядка</w:t>
      </w:r>
      <w:r w:rsidRPr="004C6ECE">
        <w:rPr>
          <w:sz w:val="28"/>
          <w:szCs w:val="28"/>
        </w:rPr>
        <w:t xml:space="preserve"> </w:t>
      </w:r>
      <w:r w:rsidRPr="0036695B">
        <w:rPr>
          <w:rFonts w:eastAsiaTheme="minorHAnsi"/>
          <w:sz w:val="28"/>
          <w:szCs w:val="28"/>
        </w:rPr>
        <w:t>формирования и применения кодов бюджетной классификации Российской Федерации</w:t>
      </w:r>
      <w:r>
        <w:rPr>
          <w:rStyle w:val="ac"/>
          <w:rFonts w:eastAsiaTheme="minorHAnsi"/>
          <w:sz w:val="28"/>
          <w:szCs w:val="28"/>
        </w:rPr>
        <w:footnoteReference w:id="77"/>
      </w:r>
      <w:r>
        <w:rPr>
          <w:rFonts w:eastAsiaTheme="minorHAnsi"/>
          <w:sz w:val="28"/>
          <w:szCs w:val="28"/>
        </w:rPr>
        <w:t xml:space="preserve"> </w:t>
      </w:r>
      <w:r w:rsidRPr="00E55989">
        <w:rPr>
          <w:sz w:val="28"/>
          <w:szCs w:val="28"/>
        </w:rPr>
        <w:t xml:space="preserve">и </w:t>
      </w:r>
      <w:r>
        <w:rPr>
          <w:sz w:val="28"/>
          <w:szCs w:val="28"/>
        </w:rPr>
        <w:t>с применением кодов бюджетной классификации,</w:t>
      </w:r>
      <w:r>
        <w:rPr>
          <w:rStyle w:val="ac"/>
          <w:sz w:val="28"/>
          <w:szCs w:val="28"/>
        </w:rPr>
        <w:t xml:space="preserve"> </w:t>
      </w:r>
      <w:r>
        <w:rPr>
          <w:sz w:val="28"/>
          <w:szCs w:val="28"/>
        </w:rPr>
        <w:t xml:space="preserve">утвержденных </w:t>
      </w:r>
      <w:r w:rsidRPr="00C72C85">
        <w:rPr>
          <w:sz w:val="28"/>
          <w:szCs w:val="28"/>
        </w:rPr>
        <w:t>Приказ</w:t>
      </w:r>
      <w:r>
        <w:rPr>
          <w:sz w:val="28"/>
          <w:szCs w:val="28"/>
        </w:rPr>
        <w:t>ом</w:t>
      </w:r>
      <w:r w:rsidRPr="00C72C85">
        <w:rPr>
          <w:sz w:val="28"/>
          <w:szCs w:val="28"/>
        </w:rPr>
        <w:t xml:space="preserve"> Министерства финансов Российской </w:t>
      </w:r>
      <w:r w:rsidRPr="00E55989">
        <w:rPr>
          <w:sz w:val="28"/>
          <w:szCs w:val="28"/>
        </w:rPr>
        <w:t>Федерации</w:t>
      </w:r>
      <w:r>
        <w:rPr>
          <w:rStyle w:val="ac"/>
          <w:sz w:val="28"/>
          <w:szCs w:val="28"/>
        </w:rPr>
        <w:footnoteReference w:id="78"/>
      </w:r>
      <w:r>
        <w:rPr>
          <w:sz w:val="28"/>
          <w:szCs w:val="28"/>
        </w:rPr>
        <w:t>.</w:t>
      </w:r>
    </w:p>
    <w:p w:rsidR="005454BA" w:rsidRDefault="005454BA" w:rsidP="00502279">
      <w:pPr>
        <w:ind w:firstLine="709"/>
        <w:jc w:val="both"/>
        <w:rPr>
          <w:sz w:val="28"/>
          <w:szCs w:val="28"/>
        </w:rPr>
      </w:pPr>
      <w:r>
        <w:rPr>
          <w:sz w:val="28"/>
          <w:szCs w:val="28"/>
        </w:rPr>
        <w:t>При составлении Законопроекта соблюдены</w:t>
      </w:r>
      <w:r w:rsidRPr="00E55989">
        <w:rPr>
          <w:sz w:val="28"/>
          <w:szCs w:val="28"/>
        </w:rPr>
        <w:t xml:space="preserve"> </w:t>
      </w:r>
      <w:r w:rsidRPr="00AF47B8">
        <w:rPr>
          <w:sz w:val="28"/>
          <w:szCs w:val="28"/>
        </w:rPr>
        <w:t>требования бюджетного законодательства</w:t>
      </w:r>
      <w:r>
        <w:rPr>
          <w:sz w:val="28"/>
          <w:szCs w:val="28"/>
        </w:rPr>
        <w:t xml:space="preserve">, предъявляемые к процедуре </w:t>
      </w:r>
      <w:r w:rsidRPr="00E55989">
        <w:rPr>
          <w:sz w:val="28"/>
          <w:szCs w:val="28"/>
        </w:rPr>
        <w:t>формировани</w:t>
      </w:r>
      <w:r>
        <w:rPr>
          <w:sz w:val="28"/>
          <w:szCs w:val="28"/>
        </w:rPr>
        <w:t xml:space="preserve">я проекта бюджета Фонда </w:t>
      </w:r>
      <w:r w:rsidRPr="00E55989">
        <w:rPr>
          <w:sz w:val="28"/>
          <w:szCs w:val="28"/>
        </w:rPr>
        <w:t>и применени</w:t>
      </w:r>
      <w:r>
        <w:rPr>
          <w:sz w:val="28"/>
          <w:szCs w:val="28"/>
        </w:rPr>
        <w:t>ю</w:t>
      </w:r>
      <w:r w:rsidRPr="00E55989">
        <w:rPr>
          <w:sz w:val="28"/>
          <w:szCs w:val="28"/>
        </w:rPr>
        <w:t xml:space="preserve"> кодов бюджетной классификации</w:t>
      </w:r>
      <w:r>
        <w:rPr>
          <w:sz w:val="28"/>
          <w:szCs w:val="28"/>
        </w:rPr>
        <w:t>.</w:t>
      </w:r>
    </w:p>
    <w:p w:rsidR="005454BA" w:rsidRPr="006B1AF8" w:rsidRDefault="005454BA" w:rsidP="00502279">
      <w:pPr>
        <w:autoSpaceDE w:val="0"/>
        <w:autoSpaceDN w:val="0"/>
        <w:adjustRightInd w:val="0"/>
        <w:ind w:firstLine="708"/>
        <w:jc w:val="both"/>
        <w:rPr>
          <w:b/>
          <w:sz w:val="16"/>
          <w:szCs w:val="16"/>
        </w:rPr>
      </w:pPr>
    </w:p>
    <w:p w:rsidR="005454BA" w:rsidRDefault="005454BA" w:rsidP="00502279">
      <w:pPr>
        <w:autoSpaceDE w:val="0"/>
        <w:autoSpaceDN w:val="0"/>
        <w:adjustRightInd w:val="0"/>
        <w:ind w:firstLine="708"/>
        <w:jc w:val="both"/>
        <w:rPr>
          <w:b/>
          <w:sz w:val="28"/>
          <w:szCs w:val="28"/>
        </w:rPr>
      </w:pPr>
      <w:r>
        <w:rPr>
          <w:b/>
          <w:sz w:val="28"/>
          <w:szCs w:val="28"/>
        </w:rPr>
        <w:t>3</w:t>
      </w:r>
      <w:r w:rsidRPr="00A030FE">
        <w:rPr>
          <w:b/>
          <w:sz w:val="28"/>
          <w:szCs w:val="28"/>
        </w:rPr>
        <w:t>.</w:t>
      </w:r>
      <w:r>
        <w:rPr>
          <w:b/>
          <w:sz w:val="28"/>
          <w:szCs w:val="28"/>
        </w:rPr>
        <w:t> </w:t>
      </w:r>
      <w:r w:rsidRPr="00A030FE">
        <w:rPr>
          <w:b/>
          <w:sz w:val="28"/>
          <w:szCs w:val="28"/>
        </w:rPr>
        <w:t xml:space="preserve">Соблюдение требований Бюджетного кодекса к основным характеристикам и составу показателей бюджета </w:t>
      </w:r>
      <w:r>
        <w:rPr>
          <w:b/>
          <w:sz w:val="28"/>
          <w:szCs w:val="28"/>
        </w:rPr>
        <w:t>Ф</w:t>
      </w:r>
      <w:r w:rsidRPr="00A030FE">
        <w:rPr>
          <w:b/>
          <w:sz w:val="28"/>
          <w:szCs w:val="28"/>
        </w:rPr>
        <w:t xml:space="preserve">онда </w:t>
      </w:r>
      <w:r>
        <w:rPr>
          <w:b/>
          <w:sz w:val="28"/>
          <w:szCs w:val="28"/>
        </w:rPr>
        <w:t xml:space="preserve">при подготовке </w:t>
      </w:r>
      <w:r w:rsidRPr="00A030FE">
        <w:rPr>
          <w:b/>
          <w:sz w:val="28"/>
          <w:szCs w:val="28"/>
        </w:rPr>
        <w:t>Законопроект</w:t>
      </w:r>
      <w:r>
        <w:rPr>
          <w:b/>
          <w:sz w:val="28"/>
          <w:szCs w:val="28"/>
        </w:rPr>
        <w:t>а</w:t>
      </w:r>
    </w:p>
    <w:p w:rsidR="005454BA" w:rsidRPr="00C5387F" w:rsidRDefault="005454BA" w:rsidP="00502279">
      <w:pPr>
        <w:ind w:right="423"/>
        <w:jc w:val="right"/>
        <w:rPr>
          <w:b/>
          <w:sz w:val="16"/>
          <w:szCs w:val="16"/>
        </w:rPr>
      </w:pPr>
    </w:p>
    <w:p w:rsidR="005454BA" w:rsidRDefault="005454BA" w:rsidP="00502279">
      <w:pPr>
        <w:ind w:firstLine="709"/>
        <w:jc w:val="both"/>
        <w:rPr>
          <w:b/>
          <w:sz w:val="28"/>
          <w:szCs w:val="28"/>
        </w:rPr>
      </w:pPr>
      <w:r>
        <w:rPr>
          <w:b/>
          <w:sz w:val="28"/>
          <w:szCs w:val="28"/>
        </w:rPr>
        <w:t>3.1.</w:t>
      </w:r>
      <w:r w:rsidRPr="00E55989">
        <w:rPr>
          <w:b/>
          <w:sz w:val="28"/>
          <w:szCs w:val="28"/>
        </w:rPr>
        <w:t> Доходы бюджета Фонда</w:t>
      </w:r>
      <w:r>
        <w:rPr>
          <w:b/>
          <w:sz w:val="28"/>
          <w:szCs w:val="28"/>
        </w:rPr>
        <w:t>, предусмотренные Законопроектом</w:t>
      </w:r>
    </w:p>
    <w:p w:rsidR="005454BA" w:rsidRDefault="005454BA" w:rsidP="00502279">
      <w:pPr>
        <w:ind w:firstLine="709"/>
        <w:jc w:val="both"/>
        <w:rPr>
          <w:b/>
          <w:color w:val="000000"/>
          <w:sz w:val="16"/>
          <w:szCs w:val="16"/>
        </w:rPr>
      </w:pPr>
    </w:p>
    <w:p w:rsidR="005454BA" w:rsidRPr="00E55989" w:rsidRDefault="005454BA" w:rsidP="00502279">
      <w:pPr>
        <w:ind w:firstLine="709"/>
        <w:jc w:val="both"/>
        <w:rPr>
          <w:sz w:val="28"/>
          <w:szCs w:val="28"/>
        </w:rPr>
      </w:pPr>
      <w:r w:rsidRPr="00E55989">
        <w:rPr>
          <w:color w:val="000000"/>
          <w:sz w:val="28"/>
          <w:szCs w:val="28"/>
        </w:rPr>
        <w:t>Законопроектом предлагается утвердить</w:t>
      </w:r>
      <w:r w:rsidRPr="00E55989">
        <w:rPr>
          <w:sz w:val="28"/>
          <w:szCs w:val="28"/>
        </w:rPr>
        <w:t xml:space="preserve"> бюджет Фонда </w:t>
      </w:r>
      <w:r>
        <w:rPr>
          <w:sz w:val="28"/>
          <w:szCs w:val="28"/>
        </w:rPr>
        <w:t xml:space="preserve">по доходам: </w:t>
      </w:r>
      <w:r w:rsidRPr="00E55989">
        <w:rPr>
          <w:sz w:val="28"/>
          <w:szCs w:val="28"/>
        </w:rPr>
        <w:t>на 202</w:t>
      </w:r>
      <w:r>
        <w:rPr>
          <w:sz w:val="28"/>
          <w:szCs w:val="28"/>
        </w:rPr>
        <w:t>6</w:t>
      </w:r>
      <w:r w:rsidRPr="00E55989">
        <w:rPr>
          <w:sz w:val="28"/>
          <w:szCs w:val="28"/>
        </w:rPr>
        <w:t xml:space="preserve"> год</w:t>
      </w:r>
      <w:r>
        <w:rPr>
          <w:sz w:val="28"/>
          <w:szCs w:val="28"/>
        </w:rPr>
        <w:t xml:space="preserve"> </w:t>
      </w:r>
      <w:r w:rsidRPr="00E55989">
        <w:rPr>
          <w:sz w:val="28"/>
          <w:szCs w:val="28"/>
        </w:rPr>
        <w:t xml:space="preserve">– в </w:t>
      </w:r>
      <w:r>
        <w:rPr>
          <w:sz w:val="28"/>
          <w:szCs w:val="28"/>
        </w:rPr>
        <w:t>объеме</w:t>
      </w:r>
      <w:r w:rsidRPr="00E55989">
        <w:rPr>
          <w:sz w:val="28"/>
          <w:szCs w:val="28"/>
        </w:rPr>
        <w:t xml:space="preserve"> </w:t>
      </w:r>
      <w:r>
        <w:rPr>
          <w:sz w:val="28"/>
          <w:szCs w:val="28"/>
        </w:rPr>
        <w:t xml:space="preserve">5 319 278,8 </w:t>
      </w:r>
      <w:r w:rsidRPr="00E55989">
        <w:rPr>
          <w:sz w:val="28"/>
          <w:szCs w:val="28"/>
        </w:rPr>
        <w:t>тыс. рублей</w:t>
      </w:r>
      <w:r>
        <w:rPr>
          <w:sz w:val="28"/>
          <w:szCs w:val="28"/>
        </w:rPr>
        <w:t xml:space="preserve">, </w:t>
      </w:r>
      <w:r w:rsidRPr="00E55989">
        <w:rPr>
          <w:sz w:val="28"/>
          <w:szCs w:val="28"/>
        </w:rPr>
        <w:t>рост к 202</w:t>
      </w:r>
      <w:r>
        <w:rPr>
          <w:sz w:val="28"/>
          <w:szCs w:val="28"/>
        </w:rPr>
        <w:t>5</w:t>
      </w:r>
      <w:r w:rsidRPr="00E55989">
        <w:rPr>
          <w:sz w:val="28"/>
          <w:szCs w:val="28"/>
        </w:rPr>
        <w:t xml:space="preserve"> году – </w:t>
      </w:r>
      <w:r>
        <w:rPr>
          <w:sz w:val="28"/>
          <w:szCs w:val="28"/>
        </w:rPr>
        <w:t xml:space="preserve">698 403,9 тыс. рублей </w:t>
      </w:r>
      <w:r w:rsidRPr="00E55989">
        <w:rPr>
          <w:sz w:val="28"/>
          <w:szCs w:val="28"/>
        </w:rPr>
        <w:t xml:space="preserve">или </w:t>
      </w:r>
      <w:r>
        <w:rPr>
          <w:sz w:val="28"/>
          <w:szCs w:val="28"/>
        </w:rPr>
        <w:t>15,1</w:t>
      </w:r>
      <w:r w:rsidRPr="00E55989">
        <w:rPr>
          <w:sz w:val="28"/>
          <w:szCs w:val="28"/>
        </w:rPr>
        <w:t>%</w:t>
      </w:r>
      <w:r>
        <w:rPr>
          <w:sz w:val="28"/>
          <w:szCs w:val="28"/>
        </w:rPr>
        <w:t>,</w:t>
      </w:r>
      <w:r w:rsidRPr="00E55989">
        <w:rPr>
          <w:sz w:val="28"/>
          <w:szCs w:val="28"/>
        </w:rPr>
        <w:t xml:space="preserve"> на 202</w:t>
      </w:r>
      <w:r>
        <w:rPr>
          <w:sz w:val="28"/>
          <w:szCs w:val="28"/>
        </w:rPr>
        <w:t>7</w:t>
      </w:r>
      <w:r w:rsidRPr="00E55989">
        <w:rPr>
          <w:sz w:val="28"/>
          <w:szCs w:val="28"/>
        </w:rPr>
        <w:t xml:space="preserve"> год – </w:t>
      </w:r>
      <w:r>
        <w:rPr>
          <w:sz w:val="28"/>
          <w:szCs w:val="28"/>
        </w:rPr>
        <w:t xml:space="preserve">5 847 314,3 </w:t>
      </w:r>
      <w:r w:rsidRPr="00E55989">
        <w:rPr>
          <w:sz w:val="28"/>
          <w:szCs w:val="28"/>
        </w:rPr>
        <w:t>тыс. рублей,</w:t>
      </w:r>
      <w:r>
        <w:rPr>
          <w:sz w:val="28"/>
          <w:szCs w:val="28"/>
        </w:rPr>
        <w:t xml:space="preserve"> на 2028 год –   6 174 694,4</w:t>
      </w:r>
      <w:r w:rsidRPr="00E55989">
        <w:rPr>
          <w:sz w:val="28"/>
          <w:szCs w:val="28"/>
        </w:rPr>
        <w:t xml:space="preserve"> тыс. рублей</w:t>
      </w:r>
      <w:r>
        <w:rPr>
          <w:sz w:val="28"/>
          <w:szCs w:val="28"/>
        </w:rPr>
        <w:t xml:space="preserve">, рост </w:t>
      </w:r>
      <w:r w:rsidRPr="00E55989">
        <w:rPr>
          <w:sz w:val="28"/>
          <w:szCs w:val="28"/>
        </w:rPr>
        <w:t>к 202</w:t>
      </w:r>
      <w:r>
        <w:rPr>
          <w:sz w:val="28"/>
          <w:szCs w:val="28"/>
        </w:rPr>
        <w:t>5</w:t>
      </w:r>
      <w:r w:rsidRPr="00E55989">
        <w:rPr>
          <w:sz w:val="28"/>
          <w:szCs w:val="28"/>
        </w:rPr>
        <w:t xml:space="preserve"> году – </w:t>
      </w:r>
      <w:r>
        <w:rPr>
          <w:sz w:val="28"/>
          <w:szCs w:val="28"/>
        </w:rPr>
        <w:t>26,5</w:t>
      </w:r>
      <w:r w:rsidRPr="00E55989">
        <w:rPr>
          <w:sz w:val="28"/>
          <w:szCs w:val="28"/>
        </w:rPr>
        <w:t xml:space="preserve">% и </w:t>
      </w:r>
      <w:r>
        <w:rPr>
          <w:sz w:val="28"/>
          <w:szCs w:val="28"/>
        </w:rPr>
        <w:t>33,6</w:t>
      </w:r>
      <w:r w:rsidRPr="00E55989">
        <w:rPr>
          <w:sz w:val="28"/>
          <w:szCs w:val="28"/>
        </w:rPr>
        <w:t>% соответственно.</w:t>
      </w:r>
    </w:p>
    <w:p w:rsidR="005454BA" w:rsidRDefault="005454BA" w:rsidP="00502279">
      <w:pPr>
        <w:ind w:firstLine="709"/>
        <w:jc w:val="both"/>
        <w:rPr>
          <w:sz w:val="28"/>
          <w:szCs w:val="28"/>
        </w:rPr>
      </w:pPr>
      <w:r w:rsidRPr="00E55989">
        <w:rPr>
          <w:sz w:val="28"/>
          <w:szCs w:val="28"/>
        </w:rPr>
        <w:t>Данные о прогнозируемых доходах бюджета Фонда на трехлетний период</w:t>
      </w:r>
      <w:r>
        <w:rPr>
          <w:sz w:val="28"/>
          <w:szCs w:val="28"/>
        </w:rPr>
        <w:t xml:space="preserve">, а также </w:t>
      </w:r>
      <w:r w:rsidRPr="00E55989">
        <w:rPr>
          <w:sz w:val="28"/>
          <w:szCs w:val="28"/>
        </w:rPr>
        <w:t>оценк</w:t>
      </w:r>
      <w:r>
        <w:rPr>
          <w:sz w:val="28"/>
          <w:szCs w:val="28"/>
        </w:rPr>
        <w:t>а</w:t>
      </w:r>
      <w:r w:rsidRPr="00E55989">
        <w:rPr>
          <w:sz w:val="28"/>
          <w:szCs w:val="28"/>
        </w:rPr>
        <w:t xml:space="preserve"> </w:t>
      </w:r>
      <w:r>
        <w:rPr>
          <w:sz w:val="28"/>
          <w:szCs w:val="28"/>
        </w:rPr>
        <w:t xml:space="preserve">изменения </w:t>
      </w:r>
      <w:r w:rsidRPr="00E55989">
        <w:rPr>
          <w:sz w:val="28"/>
          <w:szCs w:val="28"/>
        </w:rPr>
        <w:t>показателей</w:t>
      </w:r>
      <w:r>
        <w:rPr>
          <w:sz w:val="28"/>
          <w:szCs w:val="28"/>
        </w:rPr>
        <w:t>, предусмотренных Законопроектом</w:t>
      </w:r>
      <w:r w:rsidRPr="00E55989">
        <w:rPr>
          <w:sz w:val="28"/>
          <w:szCs w:val="28"/>
        </w:rPr>
        <w:t xml:space="preserve"> на 202</w:t>
      </w:r>
      <w:r>
        <w:rPr>
          <w:sz w:val="28"/>
          <w:szCs w:val="28"/>
        </w:rPr>
        <w:t>6</w:t>
      </w:r>
      <w:r w:rsidRPr="00E55989">
        <w:rPr>
          <w:sz w:val="28"/>
          <w:szCs w:val="28"/>
        </w:rPr>
        <w:t xml:space="preserve"> год, </w:t>
      </w:r>
      <w:r>
        <w:rPr>
          <w:sz w:val="28"/>
          <w:szCs w:val="28"/>
        </w:rPr>
        <w:t xml:space="preserve">относительно </w:t>
      </w:r>
      <w:r w:rsidRPr="00E55989">
        <w:rPr>
          <w:sz w:val="28"/>
          <w:szCs w:val="28"/>
        </w:rPr>
        <w:t>аналогичны</w:t>
      </w:r>
      <w:r>
        <w:rPr>
          <w:sz w:val="28"/>
          <w:szCs w:val="28"/>
        </w:rPr>
        <w:t>х</w:t>
      </w:r>
      <w:r w:rsidRPr="00E55989">
        <w:rPr>
          <w:sz w:val="28"/>
          <w:szCs w:val="28"/>
        </w:rPr>
        <w:t xml:space="preserve"> показател</w:t>
      </w:r>
      <w:r>
        <w:rPr>
          <w:sz w:val="28"/>
          <w:szCs w:val="28"/>
        </w:rPr>
        <w:t>ей</w:t>
      </w:r>
      <w:r w:rsidRPr="00E55989">
        <w:rPr>
          <w:sz w:val="28"/>
          <w:szCs w:val="28"/>
        </w:rPr>
        <w:t xml:space="preserve"> доходов бюджета Фонда на текущий</w:t>
      </w:r>
      <w:r>
        <w:rPr>
          <w:sz w:val="28"/>
          <w:szCs w:val="28"/>
        </w:rPr>
        <w:t xml:space="preserve"> финансовый</w:t>
      </w:r>
      <w:r w:rsidRPr="00E55989">
        <w:rPr>
          <w:sz w:val="28"/>
          <w:szCs w:val="28"/>
        </w:rPr>
        <w:t xml:space="preserve"> год, представлены</w:t>
      </w:r>
      <w:r>
        <w:rPr>
          <w:sz w:val="28"/>
          <w:szCs w:val="28"/>
        </w:rPr>
        <w:t xml:space="preserve"> в</w:t>
      </w:r>
      <w:r w:rsidRPr="00E55989">
        <w:rPr>
          <w:sz w:val="28"/>
          <w:szCs w:val="28"/>
        </w:rPr>
        <w:t xml:space="preserve"> таблице 1.</w:t>
      </w:r>
    </w:p>
    <w:p w:rsidR="005454BA" w:rsidRDefault="005454BA" w:rsidP="00502279">
      <w:pPr>
        <w:ind w:firstLine="709"/>
        <w:jc w:val="right"/>
        <w:rPr>
          <w:sz w:val="28"/>
          <w:szCs w:val="28"/>
        </w:rPr>
      </w:pPr>
      <w:r w:rsidRPr="00E55989">
        <w:rPr>
          <w:sz w:val="28"/>
          <w:szCs w:val="28"/>
        </w:rPr>
        <w:t>Таблица 1 (тыс. рублей)</w:t>
      </w:r>
    </w:p>
    <w:p w:rsidR="000E063A" w:rsidRDefault="000E063A" w:rsidP="00502279">
      <w:pPr>
        <w:ind w:firstLine="709"/>
        <w:jc w:val="right"/>
        <w:rPr>
          <w:sz w:val="28"/>
          <w:szCs w:val="28"/>
        </w:rPr>
      </w:pPr>
    </w:p>
    <w:tbl>
      <w:tblPr>
        <w:tblW w:w="10320" w:type="dxa"/>
        <w:tblInd w:w="-289" w:type="dxa"/>
        <w:tblLook w:val="04A0" w:firstRow="1" w:lastRow="0" w:firstColumn="1" w:lastColumn="0" w:noHBand="0" w:noVBand="1"/>
      </w:tblPr>
      <w:tblGrid>
        <w:gridCol w:w="3545"/>
        <w:gridCol w:w="1020"/>
        <w:gridCol w:w="964"/>
        <w:gridCol w:w="851"/>
        <w:gridCol w:w="992"/>
        <w:gridCol w:w="992"/>
        <w:gridCol w:w="992"/>
        <w:gridCol w:w="964"/>
      </w:tblGrid>
      <w:tr w:rsidR="005454BA" w:rsidRPr="00303252" w:rsidTr="00850753">
        <w:trPr>
          <w:trHeight w:val="518"/>
          <w:tblHeader/>
        </w:trPr>
        <w:tc>
          <w:tcPr>
            <w:tcW w:w="3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454BA" w:rsidRPr="00303252" w:rsidRDefault="005454BA" w:rsidP="00502279">
            <w:pPr>
              <w:jc w:val="center"/>
              <w:rPr>
                <w:color w:val="000000"/>
                <w:sz w:val="18"/>
                <w:szCs w:val="18"/>
              </w:rPr>
            </w:pPr>
            <w:r w:rsidRPr="00303252">
              <w:rPr>
                <w:color w:val="000000"/>
                <w:sz w:val="18"/>
                <w:szCs w:val="18"/>
              </w:rPr>
              <w:lastRenderedPageBreak/>
              <w:t xml:space="preserve">Наименование показателя </w:t>
            </w:r>
          </w:p>
        </w:tc>
        <w:tc>
          <w:tcPr>
            <w:tcW w:w="1020" w:type="dxa"/>
            <w:vMerge w:val="restart"/>
            <w:tcBorders>
              <w:top w:val="single" w:sz="4" w:space="0" w:color="auto"/>
              <w:left w:val="single" w:sz="4" w:space="0" w:color="auto"/>
              <w:right w:val="single" w:sz="4" w:space="0" w:color="auto"/>
            </w:tcBorders>
            <w:shd w:val="clear" w:color="auto" w:fill="auto"/>
            <w:hideMark/>
          </w:tcPr>
          <w:p w:rsidR="005454BA" w:rsidRPr="00303252" w:rsidRDefault="005454BA" w:rsidP="00502279">
            <w:pPr>
              <w:ind w:left="-107" w:right="-36"/>
              <w:jc w:val="center"/>
              <w:rPr>
                <w:color w:val="000000"/>
                <w:sz w:val="18"/>
                <w:szCs w:val="18"/>
              </w:rPr>
            </w:pPr>
            <w:proofErr w:type="spellStart"/>
            <w:proofErr w:type="gramStart"/>
            <w:r w:rsidRPr="00303252">
              <w:rPr>
                <w:color w:val="000000"/>
                <w:sz w:val="18"/>
                <w:szCs w:val="18"/>
              </w:rPr>
              <w:t>Утверж</w:t>
            </w:r>
            <w:r>
              <w:rPr>
                <w:color w:val="000000"/>
                <w:sz w:val="18"/>
                <w:szCs w:val="18"/>
              </w:rPr>
              <w:t>-</w:t>
            </w:r>
            <w:r w:rsidRPr="00303252">
              <w:rPr>
                <w:color w:val="000000"/>
                <w:sz w:val="18"/>
                <w:szCs w:val="18"/>
              </w:rPr>
              <w:t>дены</w:t>
            </w:r>
            <w:proofErr w:type="spellEnd"/>
            <w:proofErr w:type="gramEnd"/>
            <w:r w:rsidRPr="00303252">
              <w:rPr>
                <w:color w:val="000000"/>
                <w:sz w:val="18"/>
                <w:szCs w:val="18"/>
              </w:rPr>
              <w:t xml:space="preserve"> бюджетные назначения на 2025год</w:t>
            </w:r>
          </w:p>
        </w:tc>
        <w:tc>
          <w:tcPr>
            <w:tcW w:w="1815" w:type="dxa"/>
            <w:gridSpan w:val="2"/>
            <w:tcBorders>
              <w:top w:val="single" w:sz="4" w:space="0" w:color="auto"/>
              <w:left w:val="nil"/>
              <w:bottom w:val="single" w:sz="4" w:space="0" w:color="auto"/>
              <w:right w:val="single" w:sz="4" w:space="0" w:color="auto"/>
            </w:tcBorders>
            <w:shd w:val="clear" w:color="auto" w:fill="auto"/>
            <w:hideMark/>
          </w:tcPr>
          <w:p w:rsidR="005454BA" w:rsidRPr="00303252" w:rsidRDefault="005454BA" w:rsidP="00502279">
            <w:pPr>
              <w:jc w:val="center"/>
              <w:rPr>
                <w:color w:val="000000"/>
                <w:sz w:val="18"/>
                <w:szCs w:val="18"/>
              </w:rPr>
            </w:pPr>
            <w:r w:rsidRPr="00303252">
              <w:rPr>
                <w:color w:val="000000"/>
                <w:sz w:val="18"/>
                <w:szCs w:val="18"/>
              </w:rPr>
              <w:t>Исполнение на 01.10.2025 г.</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5454BA" w:rsidRPr="00303252" w:rsidRDefault="005454BA" w:rsidP="00502279">
            <w:pPr>
              <w:jc w:val="center"/>
              <w:rPr>
                <w:color w:val="000000"/>
                <w:sz w:val="18"/>
                <w:szCs w:val="18"/>
              </w:rPr>
            </w:pPr>
            <w:r w:rsidRPr="00303252">
              <w:rPr>
                <w:color w:val="000000"/>
                <w:sz w:val="18"/>
                <w:szCs w:val="18"/>
              </w:rPr>
              <w:t>Проект бюджета Фонда на 2026 год и на плановый период 2027 и 2028 годов</w:t>
            </w:r>
          </w:p>
        </w:tc>
        <w:tc>
          <w:tcPr>
            <w:tcW w:w="964" w:type="dxa"/>
            <w:vMerge w:val="restart"/>
            <w:tcBorders>
              <w:top w:val="single" w:sz="4" w:space="0" w:color="auto"/>
              <w:left w:val="single" w:sz="4" w:space="0" w:color="auto"/>
              <w:right w:val="single" w:sz="4" w:space="0" w:color="auto"/>
            </w:tcBorders>
            <w:shd w:val="clear" w:color="auto" w:fill="auto"/>
            <w:hideMark/>
          </w:tcPr>
          <w:p w:rsidR="005454BA" w:rsidRPr="00303252" w:rsidRDefault="005454BA" w:rsidP="00502279">
            <w:pPr>
              <w:ind w:left="-145" w:right="-117"/>
              <w:jc w:val="center"/>
              <w:rPr>
                <w:color w:val="000000"/>
                <w:sz w:val="18"/>
                <w:szCs w:val="18"/>
              </w:rPr>
            </w:pPr>
            <w:r w:rsidRPr="00303252">
              <w:rPr>
                <w:color w:val="000000"/>
                <w:sz w:val="18"/>
                <w:szCs w:val="18"/>
              </w:rPr>
              <w:t>Изменения (</w:t>
            </w:r>
            <w:proofErr w:type="gramStart"/>
            <w:r w:rsidRPr="00303252">
              <w:rPr>
                <w:color w:val="000000"/>
                <w:sz w:val="18"/>
                <w:szCs w:val="18"/>
              </w:rPr>
              <w:t>+,-</w:t>
            </w:r>
            <w:proofErr w:type="gramEnd"/>
            <w:r w:rsidRPr="00303252">
              <w:rPr>
                <w:color w:val="000000"/>
                <w:sz w:val="18"/>
                <w:szCs w:val="18"/>
              </w:rPr>
              <w:t>) 2026 год  к 2025 году (гр.5-гр.2)</w:t>
            </w:r>
          </w:p>
        </w:tc>
      </w:tr>
      <w:tr w:rsidR="005454BA" w:rsidRPr="00303252" w:rsidTr="00850753">
        <w:trPr>
          <w:trHeight w:val="451"/>
          <w:tblHeader/>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5454BA" w:rsidRPr="00303252" w:rsidRDefault="005454BA" w:rsidP="00502279">
            <w:pPr>
              <w:rPr>
                <w:color w:val="000000"/>
                <w:sz w:val="18"/>
                <w:szCs w:val="18"/>
              </w:rPr>
            </w:pPr>
          </w:p>
        </w:tc>
        <w:tc>
          <w:tcPr>
            <w:tcW w:w="1020" w:type="dxa"/>
            <w:vMerge/>
            <w:tcBorders>
              <w:left w:val="single" w:sz="4" w:space="0" w:color="auto"/>
              <w:bottom w:val="single" w:sz="4" w:space="0" w:color="auto"/>
              <w:right w:val="single" w:sz="4" w:space="0" w:color="auto"/>
            </w:tcBorders>
            <w:vAlign w:val="center"/>
            <w:hideMark/>
          </w:tcPr>
          <w:p w:rsidR="005454BA" w:rsidRPr="00303252" w:rsidRDefault="005454BA" w:rsidP="00502279">
            <w:pPr>
              <w:rPr>
                <w:color w:val="000000"/>
                <w:sz w:val="18"/>
                <w:szCs w:val="18"/>
              </w:rPr>
            </w:pPr>
          </w:p>
        </w:tc>
        <w:tc>
          <w:tcPr>
            <w:tcW w:w="964" w:type="dxa"/>
            <w:tcBorders>
              <w:top w:val="nil"/>
              <w:left w:val="nil"/>
              <w:bottom w:val="single" w:sz="4" w:space="0" w:color="auto"/>
              <w:right w:val="single" w:sz="4" w:space="0" w:color="auto"/>
            </w:tcBorders>
            <w:shd w:val="clear" w:color="auto" w:fill="auto"/>
            <w:vAlign w:val="center"/>
            <w:hideMark/>
          </w:tcPr>
          <w:p w:rsidR="005454BA" w:rsidRPr="00303252" w:rsidRDefault="005454BA" w:rsidP="00502279">
            <w:pPr>
              <w:ind w:left="-68" w:right="-90"/>
              <w:jc w:val="center"/>
              <w:rPr>
                <w:color w:val="000000"/>
                <w:sz w:val="18"/>
                <w:szCs w:val="18"/>
              </w:rPr>
            </w:pPr>
            <w:r w:rsidRPr="00303252">
              <w:rPr>
                <w:color w:val="000000"/>
                <w:sz w:val="18"/>
                <w:szCs w:val="18"/>
              </w:rPr>
              <w:t>сумма</w:t>
            </w:r>
          </w:p>
        </w:tc>
        <w:tc>
          <w:tcPr>
            <w:tcW w:w="851" w:type="dxa"/>
            <w:tcBorders>
              <w:top w:val="nil"/>
              <w:left w:val="nil"/>
              <w:bottom w:val="single" w:sz="4" w:space="0" w:color="auto"/>
              <w:right w:val="single" w:sz="4" w:space="0" w:color="auto"/>
            </w:tcBorders>
            <w:shd w:val="clear" w:color="auto" w:fill="auto"/>
            <w:vAlign w:val="center"/>
            <w:hideMark/>
          </w:tcPr>
          <w:p w:rsidR="005454BA" w:rsidRPr="00303252" w:rsidRDefault="005454BA" w:rsidP="00850753">
            <w:pPr>
              <w:ind w:left="-119" w:right="-112" w:firstLine="2"/>
              <w:jc w:val="center"/>
              <w:rPr>
                <w:color w:val="000000"/>
                <w:sz w:val="18"/>
                <w:szCs w:val="18"/>
              </w:rPr>
            </w:pPr>
            <w:r w:rsidRPr="00303252">
              <w:rPr>
                <w:color w:val="000000"/>
                <w:sz w:val="18"/>
                <w:szCs w:val="18"/>
              </w:rPr>
              <w:t>к плану, %            гр.3/гр.2</w:t>
            </w:r>
          </w:p>
        </w:tc>
        <w:tc>
          <w:tcPr>
            <w:tcW w:w="992" w:type="dxa"/>
            <w:tcBorders>
              <w:top w:val="nil"/>
              <w:left w:val="nil"/>
              <w:bottom w:val="single" w:sz="4" w:space="0" w:color="auto"/>
              <w:right w:val="single" w:sz="4" w:space="0" w:color="auto"/>
            </w:tcBorders>
            <w:shd w:val="clear" w:color="auto" w:fill="auto"/>
            <w:vAlign w:val="center"/>
            <w:hideMark/>
          </w:tcPr>
          <w:p w:rsidR="005454BA" w:rsidRPr="00303252" w:rsidRDefault="005454BA" w:rsidP="00850753">
            <w:pPr>
              <w:ind w:left="-85" w:right="-148" w:firstLine="2"/>
              <w:jc w:val="center"/>
              <w:rPr>
                <w:color w:val="000000"/>
                <w:sz w:val="18"/>
                <w:szCs w:val="18"/>
              </w:rPr>
            </w:pPr>
            <w:r w:rsidRPr="00303252">
              <w:rPr>
                <w:color w:val="000000"/>
                <w:sz w:val="18"/>
                <w:szCs w:val="18"/>
              </w:rPr>
              <w:t>2026 год</w:t>
            </w:r>
          </w:p>
        </w:tc>
        <w:tc>
          <w:tcPr>
            <w:tcW w:w="992" w:type="dxa"/>
            <w:tcBorders>
              <w:top w:val="nil"/>
              <w:left w:val="nil"/>
              <w:bottom w:val="single" w:sz="4" w:space="0" w:color="auto"/>
              <w:right w:val="single" w:sz="4" w:space="0" w:color="auto"/>
            </w:tcBorders>
            <w:shd w:val="clear" w:color="auto" w:fill="auto"/>
            <w:vAlign w:val="center"/>
            <w:hideMark/>
          </w:tcPr>
          <w:p w:rsidR="005454BA" w:rsidRPr="00303252" w:rsidRDefault="005454BA" w:rsidP="00502279">
            <w:pPr>
              <w:ind w:left="-68" w:right="-39"/>
              <w:jc w:val="center"/>
              <w:rPr>
                <w:color w:val="000000"/>
                <w:sz w:val="18"/>
                <w:szCs w:val="18"/>
              </w:rPr>
            </w:pPr>
            <w:r w:rsidRPr="00303252">
              <w:rPr>
                <w:color w:val="000000"/>
                <w:sz w:val="18"/>
                <w:szCs w:val="18"/>
              </w:rPr>
              <w:t>2027 год</w:t>
            </w:r>
          </w:p>
        </w:tc>
        <w:tc>
          <w:tcPr>
            <w:tcW w:w="992" w:type="dxa"/>
            <w:tcBorders>
              <w:top w:val="nil"/>
              <w:left w:val="nil"/>
              <w:bottom w:val="single" w:sz="4" w:space="0" w:color="auto"/>
              <w:right w:val="single" w:sz="4" w:space="0" w:color="auto"/>
            </w:tcBorders>
            <w:shd w:val="clear" w:color="auto" w:fill="auto"/>
            <w:vAlign w:val="center"/>
            <w:hideMark/>
          </w:tcPr>
          <w:p w:rsidR="005454BA" w:rsidRPr="00303252" w:rsidRDefault="005454BA" w:rsidP="00502279">
            <w:pPr>
              <w:ind w:left="-35" w:right="-71"/>
              <w:jc w:val="center"/>
              <w:rPr>
                <w:color w:val="000000"/>
                <w:sz w:val="18"/>
                <w:szCs w:val="18"/>
              </w:rPr>
            </w:pPr>
            <w:r w:rsidRPr="00303252">
              <w:rPr>
                <w:color w:val="000000"/>
                <w:sz w:val="18"/>
                <w:szCs w:val="18"/>
              </w:rPr>
              <w:t>2028 год</w:t>
            </w:r>
          </w:p>
        </w:tc>
        <w:tc>
          <w:tcPr>
            <w:tcW w:w="964" w:type="dxa"/>
            <w:vMerge/>
            <w:tcBorders>
              <w:left w:val="single" w:sz="4" w:space="0" w:color="auto"/>
              <w:bottom w:val="single" w:sz="4" w:space="0" w:color="000000"/>
              <w:right w:val="single" w:sz="4" w:space="0" w:color="auto"/>
            </w:tcBorders>
            <w:vAlign w:val="center"/>
            <w:hideMark/>
          </w:tcPr>
          <w:p w:rsidR="005454BA" w:rsidRPr="00303252" w:rsidRDefault="005454BA" w:rsidP="00502279">
            <w:pPr>
              <w:rPr>
                <w:color w:val="000000"/>
                <w:sz w:val="18"/>
                <w:szCs w:val="18"/>
              </w:rPr>
            </w:pPr>
          </w:p>
        </w:tc>
      </w:tr>
      <w:tr w:rsidR="005454BA" w:rsidRPr="00303252" w:rsidTr="00850753">
        <w:trPr>
          <w:trHeight w:val="255"/>
          <w:tblHeader/>
        </w:trPr>
        <w:tc>
          <w:tcPr>
            <w:tcW w:w="3545" w:type="dxa"/>
            <w:tcBorders>
              <w:top w:val="nil"/>
              <w:left w:val="single" w:sz="4" w:space="0" w:color="auto"/>
              <w:bottom w:val="single" w:sz="4" w:space="0" w:color="auto"/>
              <w:right w:val="single" w:sz="4" w:space="0" w:color="auto"/>
            </w:tcBorders>
            <w:shd w:val="clear" w:color="auto" w:fill="auto"/>
            <w:noWrap/>
            <w:vAlign w:val="center"/>
            <w:hideMark/>
          </w:tcPr>
          <w:p w:rsidR="005454BA" w:rsidRPr="00303252" w:rsidRDefault="005454BA" w:rsidP="00502279">
            <w:pPr>
              <w:jc w:val="center"/>
              <w:rPr>
                <w:color w:val="000000"/>
                <w:sz w:val="18"/>
                <w:szCs w:val="18"/>
              </w:rPr>
            </w:pPr>
            <w:r w:rsidRPr="00303252">
              <w:rPr>
                <w:color w:val="000000"/>
                <w:sz w:val="18"/>
                <w:szCs w:val="18"/>
              </w:rPr>
              <w:t>1</w:t>
            </w:r>
          </w:p>
        </w:tc>
        <w:tc>
          <w:tcPr>
            <w:tcW w:w="1020" w:type="dxa"/>
            <w:tcBorders>
              <w:top w:val="nil"/>
              <w:left w:val="nil"/>
              <w:bottom w:val="single" w:sz="4" w:space="0" w:color="auto"/>
              <w:right w:val="single" w:sz="4" w:space="0" w:color="auto"/>
            </w:tcBorders>
            <w:shd w:val="clear" w:color="000000" w:fill="FFFFFF"/>
            <w:vAlign w:val="center"/>
            <w:hideMark/>
          </w:tcPr>
          <w:p w:rsidR="005454BA" w:rsidRPr="00303252" w:rsidRDefault="005454BA" w:rsidP="00502279">
            <w:pPr>
              <w:jc w:val="center"/>
              <w:rPr>
                <w:color w:val="000000"/>
                <w:sz w:val="18"/>
                <w:szCs w:val="18"/>
              </w:rPr>
            </w:pPr>
            <w:r w:rsidRPr="00303252">
              <w:rPr>
                <w:color w:val="000000"/>
                <w:sz w:val="18"/>
                <w:szCs w:val="18"/>
              </w:rPr>
              <w:t>2</w:t>
            </w:r>
          </w:p>
        </w:tc>
        <w:tc>
          <w:tcPr>
            <w:tcW w:w="964" w:type="dxa"/>
            <w:tcBorders>
              <w:top w:val="nil"/>
              <w:left w:val="nil"/>
              <w:bottom w:val="single" w:sz="4" w:space="0" w:color="auto"/>
              <w:right w:val="single" w:sz="4" w:space="0" w:color="auto"/>
            </w:tcBorders>
            <w:shd w:val="clear" w:color="000000" w:fill="FFFFFF"/>
            <w:vAlign w:val="center"/>
            <w:hideMark/>
          </w:tcPr>
          <w:p w:rsidR="005454BA" w:rsidRPr="00303252" w:rsidRDefault="005454BA" w:rsidP="00502279">
            <w:pPr>
              <w:ind w:left="-68" w:right="-90"/>
              <w:jc w:val="center"/>
              <w:rPr>
                <w:color w:val="000000"/>
                <w:sz w:val="18"/>
                <w:szCs w:val="18"/>
              </w:rPr>
            </w:pPr>
            <w:r w:rsidRPr="00303252">
              <w:rPr>
                <w:color w:val="000000"/>
                <w:sz w:val="18"/>
                <w:szCs w:val="18"/>
              </w:rPr>
              <w:t>3</w:t>
            </w:r>
          </w:p>
        </w:tc>
        <w:tc>
          <w:tcPr>
            <w:tcW w:w="851" w:type="dxa"/>
            <w:tcBorders>
              <w:top w:val="nil"/>
              <w:left w:val="nil"/>
              <w:bottom w:val="single" w:sz="4" w:space="0" w:color="auto"/>
              <w:right w:val="single" w:sz="4" w:space="0" w:color="auto"/>
            </w:tcBorders>
            <w:shd w:val="clear" w:color="auto" w:fill="auto"/>
            <w:vAlign w:val="center"/>
            <w:hideMark/>
          </w:tcPr>
          <w:p w:rsidR="005454BA" w:rsidRPr="00303252" w:rsidRDefault="005454BA" w:rsidP="00850753">
            <w:pPr>
              <w:ind w:left="-119" w:right="-112" w:firstLine="2"/>
              <w:jc w:val="center"/>
              <w:rPr>
                <w:color w:val="000000"/>
                <w:sz w:val="18"/>
                <w:szCs w:val="18"/>
              </w:rPr>
            </w:pPr>
            <w:r w:rsidRPr="00303252">
              <w:rPr>
                <w:color w:val="00000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rsidR="005454BA" w:rsidRPr="00303252" w:rsidRDefault="005454BA" w:rsidP="00850753">
            <w:pPr>
              <w:ind w:left="-85" w:right="-148" w:firstLine="2"/>
              <w:jc w:val="center"/>
              <w:rPr>
                <w:color w:val="000000"/>
                <w:sz w:val="18"/>
                <w:szCs w:val="18"/>
              </w:rPr>
            </w:pPr>
            <w:r w:rsidRPr="00303252">
              <w:rPr>
                <w:color w:val="000000"/>
                <w:sz w:val="18"/>
                <w:szCs w:val="18"/>
              </w:rPr>
              <w:t>5</w:t>
            </w:r>
          </w:p>
        </w:tc>
        <w:tc>
          <w:tcPr>
            <w:tcW w:w="992" w:type="dxa"/>
            <w:tcBorders>
              <w:top w:val="nil"/>
              <w:left w:val="nil"/>
              <w:bottom w:val="single" w:sz="4" w:space="0" w:color="auto"/>
              <w:right w:val="single" w:sz="4" w:space="0" w:color="auto"/>
            </w:tcBorders>
            <w:shd w:val="clear" w:color="auto" w:fill="auto"/>
            <w:noWrap/>
            <w:vAlign w:val="center"/>
            <w:hideMark/>
          </w:tcPr>
          <w:p w:rsidR="005454BA" w:rsidRPr="00303252" w:rsidRDefault="005454BA" w:rsidP="00502279">
            <w:pPr>
              <w:ind w:left="-68" w:right="-39"/>
              <w:jc w:val="center"/>
              <w:rPr>
                <w:color w:val="000000"/>
                <w:sz w:val="18"/>
                <w:szCs w:val="18"/>
              </w:rPr>
            </w:pPr>
            <w:r w:rsidRPr="00303252">
              <w:rPr>
                <w:color w:val="000000"/>
                <w:sz w:val="18"/>
                <w:szCs w:val="18"/>
              </w:rPr>
              <w:t>6</w:t>
            </w:r>
          </w:p>
        </w:tc>
        <w:tc>
          <w:tcPr>
            <w:tcW w:w="992" w:type="dxa"/>
            <w:tcBorders>
              <w:top w:val="nil"/>
              <w:left w:val="nil"/>
              <w:bottom w:val="single" w:sz="4" w:space="0" w:color="auto"/>
              <w:right w:val="single" w:sz="4" w:space="0" w:color="auto"/>
            </w:tcBorders>
            <w:shd w:val="clear" w:color="auto" w:fill="auto"/>
            <w:noWrap/>
            <w:vAlign w:val="center"/>
            <w:hideMark/>
          </w:tcPr>
          <w:p w:rsidR="005454BA" w:rsidRPr="00303252" w:rsidRDefault="005454BA" w:rsidP="00502279">
            <w:pPr>
              <w:ind w:left="-35" w:right="-71"/>
              <w:jc w:val="center"/>
              <w:rPr>
                <w:color w:val="000000"/>
                <w:sz w:val="18"/>
                <w:szCs w:val="18"/>
              </w:rPr>
            </w:pPr>
            <w:r w:rsidRPr="00303252">
              <w:rPr>
                <w:color w:val="000000"/>
                <w:sz w:val="18"/>
                <w:szCs w:val="18"/>
              </w:rPr>
              <w:t>7</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303252" w:rsidRDefault="005454BA" w:rsidP="00502279">
            <w:pPr>
              <w:jc w:val="center"/>
              <w:rPr>
                <w:color w:val="000000"/>
                <w:sz w:val="18"/>
                <w:szCs w:val="18"/>
              </w:rPr>
            </w:pPr>
            <w:r w:rsidRPr="00303252">
              <w:rPr>
                <w:color w:val="000000"/>
                <w:sz w:val="18"/>
                <w:szCs w:val="18"/>
              </w:rPr>
              <w:t>8</w:t>
            </w:r>
          </w:p>
        </w:tc>
      </w:tr>
      <w:tr w:rsidR="005454BA" w:rsidRPr="00303252" w:rsidTr="00850753">
        <w:trPr>
          <w:trHeight w:val="255"/>
        </w:trPr>
        <w:tc>
          <w:tcPr>
            <w:tcW w:w="3545" w:type="dxa"/>
            <w:tcBorders>
              <w:top w:val="nil"/>
              <w:left w:val="single" w:sz="4" w:space="0" w:color="auto"/>
              <w:bottom w:val="single" w:sz="4" w:space="0" w:color="auto"/>
              <w:right w:val="single" w:sz="4" w:space="0" w:color="auto"/>
            </w:tcBorders>
            <w:shd w:val="clear" w:color="auto" w:fill="auto"/>
            <w:noWrap/>
            <w:vAlign w:val="center"/>
            <w:hideMark/>
          </w:tcPr>
          <w:p w:rsidR="005454BA" w:rsidRPr="00303252" w:rsidRDefault="005454BA" w:rsidP="00850753">
            <w:pPr>
              <w:ind w:right="-107"/>
              <w:rPr>
                <w:b/>
                <w:bCs/>
                <w:color w:val="000000"/>
                <w:sz w:val="18"/>
                <w:szCs w:val="18"/>
              </w:rPr>
            </w:pPr>
            <w:r w:rsidRPr="00303252">
              <w:rPr>
                <w:b/>
                <w:bCs/>
                <w:color w:val="000000"/>
                <w:sz w:val="18"/>
                <w:szCs w:val="18"/>
              </w:rPr>
              <w:t>ДОХОДЫ</w:t>
            </w:r>
          </w:p>
        </w:tc>
        <w:tc>
          <w:tcPr>
            <w:tcW w:w="1020" w:type="dxa"/>
            <w:tcBorders>
              <w:top w:val="nil"/>
              <w:left w:val="nil"/>
              <w:bottom w:val="single" w:sz="4" w:space="0" w:color="auto"/>
              <w:right w:val="single" w:sz="4" w:space="0" w:color="auto"/>
            </w:tcBorders>
            <w:shd w:val="clear" w:color="000000" w:fill="FFFFFF"/>
            <w:vAlign w:val="bottom"/>
            <w:hideMark/>
          </w:tcPr>
          <w:p w:rsidR="005454BA" w:rsidRPr="00850753" w:rsidRDefault="005454BA" w:rsidP="00850753">
            <w:pPr>
              <w:ind w:left="-105" w:right="-76" w:hanging="10"/>
              <w:jc w:val="center"/>
              <w:rPr>
                <w:b/>
                <w:bCs/>
                <w:color w:val="000000"/>
                <w:sz w:val="19"/>
                <w:szCs w:val="19"/>
              </w:rPr>
            </w:pPr>
            <w:r w:rsidRPr="00850753">
              <w:rPr>
                <w:b/>
                <w:bCs/>
                <w:color w:val="000000"/>
                <w:sz w:val="19"/>
                <w:szCs w:val="19"/>
              </w:rPr>
              <w:t>4 620 874,9</w:t>
            </w:r>
          </w:p>
        </w:tc>
        <w:tc>
          <w:tcPr>
            <w:tcW w:w="964" w:type="dxa"/>
            <w:tcBorders>
              <w:top w:val="nil"/>
              <w:left w:val="nil"/>
              <w:bottom w:val="single" w:sz="4" w:space="0" w:color="auto"/>
              <w:right w:val="single" w:sz="4" w:space="0" w:color="auto"/>
            </w:tcBorders>
            <w:shd w:val="clear" w:color="000000" w:fill="FFFFFF"/>
            <w:vAlign w:val="bottom"/>
            <w:hideMark/>
          </w:tcPr>
          <w:p w:rsidR="005454BA" w:rsidRPr="00850753" w:rsidRDefault="005454BA" w:rsidP="00850753">
            <w:pPr>
              <w:ind w:left="-68" w:right="-90" w:hanging="73"/>
              <w:jc w:val="center"/>
              <w:rPr>
                <w:b/>
                <w:bCs/>
                <w:color w:val="000000"/>
                <w:sz w:val="19"/>
                <w:szCs w:val="19"/>
              </w:rPr>
            </w:pPr>
            <w:r w:rsidRPr="00850753">
              <w:rPr>
                <w:b/>
                <w:bCs/>
                <w:color w:val="000000"/>
                <w:sz w:val="19"/>
                <w:szCs w:val="19"/>
              </w:rPr>
              <w:t>3 471 222,1</w:t>
            </w:r>
          </w:p>
        </w:tc>
        <w:tc>
          <w:tcPr>
            <w:tcW w:w="851" w:type="dxa"/>
            <w:tcBorders>
              <w:top w:val="nil"/>
              <w:left w:val="nil"/>
              <w:bottom w:val="single" w:sz="4" w:space="0" w:color="auto"/>
              <w:right w:val="single" w:sz="4" w:space="0" w:color="auto"/>
            </w:tcBorders>
            <w:shd w:val="clear" w:color="auto" w:fill="auto"/>
            <w:vAlign w:val="bottom"/>
            <w:hideMark/>
          </w:tcPr>
          <w:p w:rsidR="005454BA" w:rsidRPr="00850753" w:rsidRDefault="005454BA" w:rsidP="00850753">
            <w:pPr>
              <w:ind w:left="-119" w:right="-112" w:firstLine="2"/>
              <w:jc w:val="center"/>
              <w:rPr>
                <w:b/>
                <w:bCs/>
                <w:color w:val="000000"/>
                <w:sz w:val="19"/>
                <w:szCs w:val="19"/>
              </w:rPr>
            </w:pPr>
            <w:r w:rsidRPr="00850753">
              <w:rPr>
                <w:b/>
                <w:bCs/>
                <w:color w:val="000000"/>
                <w:sz w:val="19"/>
                <w:szCs w:val="19"/>
              </w:rPr>
              <w:t>75,1</w:t>
            </w:r>
          </w:p>
        </w:tc>
        <w:tc>
          <w:tcPr>
            <w:tcW w:w="992" w:type="dxa"/>
            <w:tcBorders>
              <w:top w:val="nil"/>
              <w:left w:val="nil"/>
              <w:bottom w:val="single" w:sz="4" w:space="0" w:color="auto"/>
              <w:right w:val="single" w:sz="4" w:space="0" w:color="auto"/>
            </w:tcBorders>
            <w:shd w:val="clear" w:color="auto" w:fill="auto"/>
            <w:vAlign w:val="bottom"/>
            <w:hideMark/>
          </w:tcPr>
          <w:p w:rsidR="005454BA" w:rsidRPr="00850753" w:rsidRDefault="005454BA" w:rsidP="00C264C6">
            <w:pPr>
              <w:ind w:left="-85" w:right="-148" w:hanging="25"/>
              <w:rPr>
                <w:b/>
                <w:bCs/>
                <w:color w:val="000000"/>
                <w:sz w:val="19"/>
                <w:szCs w:val="19"/>
              </w:rPr>
            </w:pPr>
            <w:r w:rsidRPr="00850753">
              <w:rPr>
                <w:b/>
                <w:bCs/>
                <w:color w:val="000000"/>
                <w:sz w:val="19"/>
                <w:szCs w:val="19"/>
              </w:rPr>
              <w:t xml:space="preserve"> 5 319 278,8</w:t>
            </w:r>
          </w:p>
        </w:tc>
        <w:tc>
          <w:tcPr>
            <w:tcW w:w="992" w:type="dxa"/>
            <w:tcBorders>
              <w:top w:val="nil"/>
              <w:left w:val="nil"/>
              <w:bottom w:val="single" w:sz="4" w:space="0" w:color="auto"/>
              <w:right w:val="single" w:sz="4" w:space="0" w:color="auto"/>
            </w:tcBorders>
            <w:shd w:val="clear" w:color="auto" w:fill="auto"/>
            <w:vAlign w:val="bottom"/>
            <w:hideMark/>
          </w:tcPr>
          <w:p w:rsidR="005454BA" w:rsidRPr="00850753" w:rsidRDefault="005454BA" w:rsidP="00C264C6">
            <w:pPr>
              <w:ind w:left="-68" w:right="-110" w:hanging="43"/>
              <w:jc w:val="center"/>
              <w:rPr>
                <w:b/>
                <w:bCs/>
                <w:color w:val="000000"/>
                <w:sz w:val="19"/>
                <w:szCs w:val="19"/>
              </w:rPr>
            </w:pPr>
            <w:r w:rsidRPr="00850753">
              <w:rPr>
                <w:b/>
                <w:bCs/>
                <w:color w:val="000000"/>
                <w:sz w:val="19"/>
                <w:szCs w:val="19"/>
              </w:rPr>
              <w:t>5 847 314,3</w:t>
            </w:r>
          </w:p>
        </w:tc>
        <w:tc>
          <w:tcPr>
            <w:tcW w:w="992" w:type="dxa"/>
            <w:tcBorders>
              <w:top w:val="nil"/>
              <w:left w:val="nil"/>
              <w:bottom w:val="single" w:sz="4" w:space="0" w:color="auto"/>
              <w:right w:val="single" w:sz="4" w:space="0" w:color="auto"/>
            </w:tcBorders>
            <w:shd w:val="clear" w:color="auto" w:fill="auto"/>
            <w:vAlign w:val="bottom"/>
            <w:hideMark/>
          </w:tcPr>
          <w:p w:rsidR="005454BA" w:rsidRPr="00850753" w:rsidRDefault="005454BA" w:rsidP="00850753">
            <w:pPr>
              <w:ind w:left="-112" w:right="-71"/>
              <w:rPr>
                <w:b/>
                <w:bCs/>
                <w:color w:val="000000"/>
                <w:sz w:val="19"/>
                <w:szCs w:val="19"/>
              </w:rPr>
            </w:pPr>
            <w:r w:rsidRPr="00850753">
              <w:rPr>
                <w:b/>
                <w:bCs/>
                <w:color w:val="000000"/>
                <w:sz w:val="19"/>
                <w:szCs w:val="19"/>
              </w:rPr>
              <w:t>6 174 694,4</w:t>
            </w:r>
          </w:p>
        </w:tc>
        <w:tc>
          <w:tcPr>
            <w:tcW w:w="964" w:type="dxa"/>
            <w:tcBorders>
              <w:top w:val="nil"/>
              <w:left w:val="nil"/>
              <w:bottom w:val="single" w:sz="4" w:space="0" w:color="auto"/>
              <w:right w:val="single" w:sz="4" w:space="0" w:color="auto"/>
            </w:tcBorders>
            <w:shd w:val="clear" w:color="auto" w:fill="auto"/>
            <w:vAlign w:val="bottom"/>
            <w:hideMark/>
          </w:tcPr>
          <w:p w:rsidR="005454BA" w:rsidRPr="00850753" w:rsidRDefault="005454BA" w:rsidP="00850753">
            <w:pPr>
              <w:ind w:left="-113" w:right="-133"/>
              <w:jc w:val="center"/>
              <w:rPr>
                <w:b/>
                <w:bCs/>
                <w:color w:val="000000"/>
                <w:sz w:val="19"/>
                <w:szCs w:val="19"/>
              </w:rPr>
            </w:pPr>
            <w:r w:rsidRPr="00850753">
              <w:rPr>
                <w:b/>
                <w:bCs/>
                <w:color w:val="000000"/>
                <w:sz w:val="19"/>
                <w:szCs w:val="19"/>
              </w:rPr>
              <w:t>698 403,9</w:t>
            </w:r>
          </w:p>
        </w:tc>
      </w:tr>
      <w:tr w:rsidR="005454BA" w:rsidRPr="00303252" w:rsidTr="00850753">
        <w:trPr>
          <w:trHeight w:val="397"/>
        </w:trPr>
        <w:tc>
          <w:tcPr>
            <w:tcW w:w="3545" w:type="dxa"/>
            <w:tcBorders>
              <w:top w:val="nil"/>
              <w:left w:val="single" w:sz="4" w:space="0" w:color="auto"/>
              <w:bottom w:val="single" w:sz="4" w:space="0" w:color="auto"/>
              <w:right w:val="single" w:sz="4" w:space="0" w:color="auto"/>
            </w:tcBorders>
            <w:shd w:val="clear" w:color="000000" w:fill="DCE6F1"/>
            <w:noWrap/>
            <w:vAlign w:val="center"/>
            <w:hideMark/>
          </w:tcPr>
          <w:p w:rsidR="005454BA" w:rsidRPr="00303252" w:rsidRDefault="005454BA" w:rsidP="00850753">
            <w:pPr>
              <w:ind w:right="-107"/>
              <w:rPr>
                <w:color w:val="000000"/>
                <w:sz w:val="18"/>
                <w:szCs w:val="18"/>
              </w:rPr>
            </w:pPr>
            <w:r w:rsidRPr="00303252">
              <w:rPr>
                <w:color w:val="000000"/>
                <w:sz w:val="18"/>
                <w:szCs w:val="18"/>
              </w:rPr>
              <w:t>НАЛОГОВЫЕ И НЕНАЛОГОВЫЕ ДОХОДЫ</w:t>
            </w:r>
          </w:p>
        </w:tc>
        <w:tc>
          <w:tcPr>
            <w:tcW w:w="1020" w:type="dxa"/>
            <w:tcBorders>
              <w:top w:val="nil"/>
              <w:left w:val="nil"/>
              <w:bottom w:val="single" w:sz="4" w:space="0" w:color="auto"/>
              <w:right w:val="single" w:sz="4" w:space="0" w:color="auto"/>
            </w:tcBorders>
            <w:shd w:val="clear" w:color="000000" w:fill="DCE6F1"/>
            <w:vAlign w:val="center"/>
            <w:hideMark/>
          </w:tcPr>
          <w:p w:rsidR="005454BA" w:rsidRPr="00850753" w:rsidRDefault="005454BA" w:rsidP="00850753">
            <w:pPr>
              <w:ind w:left="-105" w:right="-76" w:hanging="10"/>
              <w:jc w:val="center"/>
              <w:rPr>
                <w:color w:val="000000"/>
                <w:sz w:val="19"/>
                <w:szCs w:val="19"/>
              </w:rPr>
            </w:pPr>
            <w:r w:rsidRPr="00850753">
              <w:rPr>
                <w:color w:val="000000"/>
                <w:sz w:val="19"/>
                <w:szCs w:val="19"/>
              </w:rPr>
              <w:t>18 212,8</w:t>
            </w:r>
          </w:p>
        </w:tc>
        <w:tc>
          <w:tcPr>
            <w:tcW w:w="964" w:type="dxa"/>
            <w:tcBorders>
              <w:top w:val="nil"/>
              <w:left w:val="nil"/>
              <w:bottom w:val="single" w:sz="4" w:space="0" w:color="auto"/>
              <w:right w:val="single" w:sz="4" w:space="0" w:color="auto"/>
            </w:tcBorders>
            <w:shd w:val="clear" w:color="000000" w:fill="DCE6F1"/>
            <w:vAlign w:val="center"/>
            <w:hideMark/>
          </w:tcPr>
          <w:p w:rsidR="005454BA" w:rsidRPr="00850753" w:rsidRDefault="005454BA" w:rsidP="00850753">
            <w:pPr>
              <w:ind w:left="-68" w:right="-90" w:hanging="73"/>
              <w:jc w:val="center"/>
              <w:rPr>
                <w:color w:val="000000"/>
                <w:sz w:val="19"/>
                <w:szCs w:val="19"/>
              </w:rPr>
            </w:pPr>
            <w:r w:rsidRPr="00850753">
              <w:rPr>
                <w:color w:val="000000"/>
                <w:sz w:val="19"/>
                <w:szCs w:val="19"/>
              </w:rPr>
              <w:t>21 284,0</w:t>
            </w:r>
          </w:p>
        </w:tc>
        <w:tc>
          <w:tcPr>
            <w:tcW w:w="851" w:type="dxa"/>
            <w:tcBorders>
              <w:top w:val="nil"/>
              <w:left w:val="nil"/>
              <w:bottom w:val="single" w:sz="4" w:space="0" w:color="auto"/>
              <w:right w:val="single" w:sz="4" w:space="0" w:color="auto"/>
            </w:tcBorders>
            <w:shd w:val="clear" w:color="000000" w:fill="DCE6F1"/>
            <w:vAlign w:val="center"/>
            <w:hideMark/>
          </w:tcPr>
          <w:p w:rsidR="005454BA" w:rsidRPr="00850753" w:rsidRDefault="005454BA" w:rsidP="00850753">
            <w:pPr>
              <w:ind w:left="-119" w:right="-112" w:firstLine="2"/>
              <w:jc w:val="center"/>
              <w:rPr>
                <w:color w:val="000000"/>
                <w:sz w:val="19"/>
                <w:szCs w:val="19"/>
              </w:rPr>
            </w:pPr>
            <w:r w:rsidRPr="00850753">
              <w:rPr>
                <w:color w:val="000000"/>
                <w:sz w:val="19"/>
                <w:szCs w:val="19"/>
              </w:rPr>
              <w:t>116,9</w:t>
            </w:r>
          </w:p>
        </w:tc>
        <w:tc>
          <w:tcPr>
            <w:tcW w:w="992" w:type="dxa"/>
            <w:tcBorders>
              <w:top w:val="nil"/>
              <w:left w:val="nil"/>
              <w:bottom w:val="single" w:sz="4" w:space="0" w:color="auto"/>
              <w:right w:val="single" w:sz="4" w:space="0" w:color="auto"/>
            </w:tcBorders>
            <w:shd w:val="clear" w:color="000000" w:fill="DCE6F1"/>
            <w:vAlign w:val="center"/>
            <w:hideMark/>
          </w:tcPr>
          <w:p w:rsidR="005454BA" w:rsidRPr="00850753" w:rsidRDefault="005454BA" w:rsidP="00C264C6">
            <w:pPr>
              <w:ind w:left="-85" w:right="-148" w:hanging="25"/>
              <w:jc w:val="center"/>
              <w:rPr>
                <w:color w:val="000000"/>
                <w:sz w:val="19"/>
                <w:szCs w:val="19"/>
              </w:rPr>
            </w:pPr>
            <w:r w:rsidRPr="00850753">
              <w:rPr>
                <w:color w:val="000000"/>
                <w:sz w:val="19"/>
                <w:szCs w:val="19"/>
              </w:rPr>
              <w:t>18 212,8</w:t>
            </w:r>
          </w:p>
        </w:tc>
        <w:tc>
          <w:tcPr>
            <w:tcW w:w="992" w:type="dxa"/>
            <w:tcBorders>
              <w:top w:val="nil"/>
              <w:left w:val="nil"/>
              <w:bottom w:val="single" w:sz="4" w:space="0" w:color="auto"/>
              <w:right w:val="single" w:sz="4" w:space="0" w:color="auto"/>
            </w:tcBorders>
            <w:shd w:val="clear" w:color="000000" w:fill="DCE6F1"/>
            <w:vAlign w:val="center"/>
            <w:hideMark/>
          </w:tcPr>
          <w:p w:rsidR="005454BA" w:rsidRPr="00850753" w:rsidRDefault="005454BA" w:rsidP="00C264C6">
            <w:pPr>
              <w:ind w:left="-68" w:right="-110" w:hanging="43"/>
              <w:jc w:val="center"/>
              <w:rPr>
                <w:color w:val="000000"/>
                <w:sz w:val="19"/>
                <w:szCs w:val="19"/>
              </w:rPr>
            </w:pPr>
            <w:r w:rsidRPr="00850753">
              <w:rPr>
                <w:color w:val="000000"/>
                <w:sz w:val="19"/>
                <w:szCs w:val="19"/>
              </w:rPr>
              <w:t>18 212,8</w:t>
            </w:r>
          </w:p>
        </w:tc>
        <w:tc>
          <w:tcPr>
            <w:tcW w:w="992" w:type="dxa"/>
            <w:tcBorders>
              <w:top w:val="nil"/>
              <w:left w:val="nil"/>
              <w:bottom w:val="single" w:sz="4" w:space="0" w:color="auto"/>
              <w:right w:val="single" w:sz="4" w:space="0" w:color="auto"/>
            </w:tcBorders>
            <w:shd w:val="clear" w:color="000000" w:fill="DCE6F1"/>
            <w:vAlign w:val="center"/>
            <w:hideMark/>
          </w:tcPr>
          <w:p w:rsidR="005454BA" w:rsidRPr="00850753" w:rsidRDefault="005454BA" w:rsidP="00850753">
            <w:pPr>
              <w:ind w:left="-112" w:right="-71"/>
              <w:jc w:val="center"/>
              <w:rPr>
                <w:color w:val="000000"/>
                <w:sz w:val="19"/>
                <w:szCs w:val="19"/>
              </w:rPr>
            </w:pPr>
            <w:r w:rsidRPr="00850753">
              <w:rPr>
                <w:color w:val="000000"/>
                <w:sz w:val="19"/>
                <w:szCs w:val="19"/>
              </w:rPr>
              <w:t>18 212,8</w:t>
            </w:r>
          </w:p>
        </w:tc>
        <w:tc>
          <w:tcPr>
            <w:tcW w:w="964" w:type="dxa"/>
            <w:tcBorders>
              <w:top w:val="nil"/>
              <w:left w:val="nil"/>
              <w:bottom w:val="single" w:sz="4" w:space="0" w:color="auto"/>
              <w:right w:val="single" w:sz="4" w:space="0" w:color="auto"/>
            </w:tcBorders>
            <w:shd w:val="clear" w:color="000000" w:fill="DCE6F1"/>
            <w:vAlign w:val="center"/>
            <w:hideMark/>
          </w:tcPr>
          <w:p w:rsidR="005454BA" w:rsidRPr="00850753" w:rsidRDefault="005454BA" w:rsidP="00850753">
            <w:pPr>
              <w:ind w:left="-113" w:right="-133"/>
              <w:jc w:val="center"/>
              <w:rPr>
                <w:color w:val="000000"/>
                <w:sz w:val="19"/>
                <w:szCs w:val="19"/>
              </w:rPr>
            </w:pPr>
            <w:r w:rsidRPr="00850753">
              <w:rPr>
                <w:color w:val="000000"/>
                <w:sz w:val="19"/>
                <w:szCs w:val="19"/>
              </w:rPr>
              <w:t>0,0</w:t>
            </w:r>
          </w:p>
        </w:tc>
      </w:tr>
      <w:tr w:rsidR="005454BA" w:rsidRPr="00303252" w:rsidTr="00850753">
        <w:trPr>
          <w:trHeight w:val="30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5454BA" w:rsidRPr="00303252" w:rsidRDefault="005454BA" w:rsidP="00850753">
            <w:pPr>
              <w:ind w:right="-107"/>
              <w:rPr>
                <w:color w:val="000000"/>
                <w:sz w:val="18"/>
                <w:szCs w:val="18"/>
              </w:rPr>
            </w:pPr>
            <w:r w:rsidRPr="00303252">
              <w:rPr>
                <w:color w:val="000000"/>
                <w:sz w:val="18"/>
                <w:szCs w:val="18"/>
              </w:rPr>
              <w:t>Доходы от оказания платных услуг и компенсации затрат государства</w:t>
            </w:r>
          </w:p>
        </w:tc>
        <w:tc>
          <w:tcPr>
            <w:tcW w:w="1020"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105" w:right="-76" w:hanging="10"/>
              <w:jc w:val="center"/>
              <w:rPr>
                <w:color w:val="000000"/>
                <w:sz w:val="19"/>
                <w:szCs w:val="19"/>
              </w:rPr>
            </w:pPr>
            <w:r w:rsidRPr="00850753">
              <w:rPr>
                <w:color w:val="000000"/>
                <w:sz w:val="19"/>
                <w:szCs w:val="19"/>
              </w:rPr>
              <w:t>18 212,8</w:t>
            </w:r>
          </w:p>
        </w:tc>
        <w:tc>
          <w:tcPr>
            <w:tcW w:w="964"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68" w:right="-90" w:hanging="73"/>
              <w:jc w:val="center"/>
              <w:rPr>
                <w:color w:val="000000"/>
                <w:sz w:val="19"/>
                <w:szCs w:val="19"/>
              </w:rPr>
            </w:pPr>
            <w:r w:rsidRPr="00850753">
              <w:rPr>
                <w:color w:val="000000"/>
                <w:sz w:val="19"/>
                <w:szCs w:val="19"/>
              </w:rPr>
              <w:t>16 947,2</w:t>
            </w:r>
          </w:p>
        </w:tc>
        <w:tc>
          <w:tcPr>
            <w:tcW w:w="851" w:type="dxa"/>
            <w:tcBorders>
              <w:top w:val="nil"/>
              <w:left w:val="nil"/>
              <w:bottom w:val="single" w:sz="4" w:space="0" w:color="auto"/>
              <w:right w:val="single" w:sz="4" w:space="0" w:color="auto"/>
            </w:tcBorders>
            <w:shd w:val="clear" w:color="000000" w:fill="FFFFFF"/>
            <w:vAlign w:val="center"/>
            <w:hideMark/>
          </w:tcPr>
          <w:p w:rsidR="005454BA" w:rsidRPr="00850753" w:rsidRDefault="005454BA" w:rsidP="00850753">
            <w:pPr>
              <w:ind w:left="-119" w:right="-112" w:firstLine="2"/>
              <w:jc w:val="center"/>
              <w:rPr>
                <w:color w:val="000000"/>
                <w:sz w:val="19"/>
                <w:szCs w:val="19"/>
              </w:rPr>
            </w:pPr>
            <w:r w:rsidRPr="00850753">
              <w:rPr>
                <w:color w:val="000000"/>
                <w:sz w:val="19"/>
                <w:szCs w:val="19"/>
              </w:rPr>
              <w:t>93,1</w:t>
            </w:r>
          </w:p>
        </w:tc>
        <w:tc>
          <w:tcPr>
            <w:tcW w:w="992" w:type="dxa"/>
            <w:tcBorders>
              <w:top w:val="nil"/>
              <w:left w:val="nil"/>
              <w:bottom w:val="nil"/>
              <w:right w:val="single" w:sz="4" w:space="0" w:color="auto"/>
            </w:tcBorders>
            <w:shd w:val="clear" w:color="auto" w:fill="auto"/>
            <w:vAlign w:val="center"/>
            <w:hideMark/>
          </w:tcPr>
          <w:p w:rsidR="005454BA" w:rsidRPr="00850753" w:rsidRDefault="005454BA" w:rsidP="00C264C6">
            <w:pPr>
              <w:ind w:left="-85" w:right="-148" w:hanging="25"/>
              <w:jc w:val="center"/>
              <w:rPr>
                <w:color w:val="000000"/>
                <w:sz w:val="19"/>
                <w:szCs w:val="19"/>
              </w:rPr>
            </w:pPr>
            <w:r w:rsidRPr="00850753">
              <w:rPr>
                <w:color w:val="000000"/>
                <w:sz w:val="19"/>
                <w:szCs w:val="19"/>
              </w:rPr>
              <w:t>18 212,8</w:t>
            </w:r>
          </w:p>
        </w:tc>
        <w:tc>
          <w:tcPr>
            <w:tcW w:w="992" w:type="dxa"/>
            <w:tcBorders>
              <w:top w:val="nil"/>
              <w:left w:val="nil"/>
              <w:bottom w:val="nil"/>
              <w:right w:val="single" w:sz="4" w:space="0" w:color="auto"/>
            </w:tcBorders>
            <w:shd w:val="clear" w:color="auto" w:fill="auto"/>
            <w:vAlign w:val="center"/>
            <w:hideMark/>
          </w:tcPr>
          <w:p w:rsidR="005454BA" w:rsidRPr="00850753" w:rsidRDefault="005454BA" w:rsidP="00C264C6">
            <w:pPr>
              <w:ind w:left="-68" w:right="-110" w:hanging="43"/>
              <w:jc w:val="center"/>
              <w:rPr>
                <w:color w:val="000000"/>
                <w:sz w:val="19"/>
                <w:szCs w:val="19"/>
              </w:rPr>
            </w:pPr>
            <w:r w:rsidRPr="00850753">
              <w:rPr>
                <w:color w:val="000000"/>
                <w:sz w:val="19"/>
                <w:szCs w:val="19"/>
              </w:rPr>
              <w:t>18 212,8</w:t>
            </w:r>
          </w:p>
        </w:tc>
        <w:tc>
          <w:tcPr>
            <w:tcW w:w="992" w:type="dxa"/>
            <w:tcBorders>
              <w:top w:val="nil"/>
              <w:left w:val="nil"/>
              <w:bottom w:val="nil"/>
              <w:right w:val="single" w:sz="4" w:space="0" w:color="auto"/>
            </w:tcBorders>
            <w:shd w:val="clear" w:color="auto" w:fill="auto"/>
            <w:vAlign w:val="center"/>
            <w:hideMark/>
          </w:tcPr>
          <w:p w:rsidR="005454BA" w:rsidRPr="00850753" w:rsidRDefault="005454BA" w:rsidP="00850753">
            <w:pPr>
              <w:ind w:left="-112" w:right="-71"/>
              <w:jc w:val="center"/>
              <w:rPr>
                <w:color w:val="000000"/>
                <w:sz w:val="19"/>
                <w:szCs w:val="19"/>
              </w:rPr>
            </w:pPr>
            <w:r w:rsidRPr="00850753">
              <w:rPr>
                <w:color w:val="000000"/>
                <w:sz w:val="19"/>
                <w:szCs w:val="19"/>
              </w:rPr>
              <w:t>18 212,8</w:t>
            </w:r>
          </w:p>
        </w:tc>
        <w:tc>
          <w:tcPr>
            <w:tcW w:w="964" w:type="dxa"/>
            <w:tcBorders>
              <w:top w:val="nil"/>
              <w:left w:val="nil"/>
              <w:bottom w:val="nil"/>
              <w:right w:val="single" w:sz="4" w:space="0" w:color="auto"/>
            </w:tcBorders>
            <w:shd w:val="clear" w:color="auto" w:fill="auto"/>
            <w:noWrap/>
            <w:vAlign w:val="center"/>
            <w:hideMark/>
          </w:tcPr>
          <w:p w:rsidR="005454BA" w:rsidRPr="00850753" w:rsidRDefault="005454BA" w:rsidP="00850753">
            <w:pPr>
              <w:ind w:left="-113" w:right="-133"/>
              <w:jc w:val="center"/>
              <w:rPr>
                <w:color w:val="000000"/>
                <w:sz w:val="19"/>
                <w:szCs w:val="19"/>
              </w:rPr>
            </w:pPr>
            <w:r w:rsidRPr="00850753">
              <w:rPr>
                <w:color w:val="000000"/>
                <w:sz w:val="19"/>
                <w:szCs w:val="19"/>
              </w:rPr>
              <w:t>0,0</w:t>
            </w:r>
          </w:p>
        </w:tc>
      </w:tr>
      <w:tr w:rsidR="005454BA" w:rsidRPr="00303252" w:rsidTr="00850753">
        <w:trPr>
          <w:trHeight w:val="25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5454BA" w:rsidRPr="00303252" w:rsidRDefault="005454BA" w:rsidP="00850753">
            <w:pPr>
              <w:ind w:right="-107"/>
              <w:rPr>
                <w:color w:val="000000"/>
                <w:sz w:val="18"/>
                <w:szCs w:val="18"/>
              </w:rPr>
            </w:pPr>
            <w:r w:rsidRPr="00303252">
              <w:rPr>
                <w:color w:val="000000"/>
                <w:sz w:val="18"/>
                <w:szCs w:val="18"/>
              </w:rPr>
              <w:t xml:space="preserve">Штрафы, санкции, возмещение ущерба  </w:t>
            </w:r>
          </w:p>
        </w:tc>
        <w:tc>
          <w:tcPr>
            <w:tcW w:w="1020"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105" w:right="-76" w:hanging="10"/>
              <w:jc w:val="center"/>
              <w:rPr>
                <w:color w:val="000000"/>
                <w:sz w:val="19"/>
                <w:szCs w:val="19"/>
              </w:rPr>
            </w:pPr>
            <w:r w:rsidRPr="00850753">
              <w:rPr>
                <w:color w:val="000000"/>
                <w:sz w:val="19"/>
                <w:szCs w:val="19"/>
              </w:rPr>
              <w:t>0,0</w:t>
            </w:r>
          </w:p>
        </w:tc>
        <w:tc>
          <w:tcPr>
            <w:tcW w:w="964"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68" w:right="-90" w:hanging="73"/>
              <w:jc w:val="center"/>
              <w:rPr>
                <w:color w:val="000000"/>
                <w:sz w:val="19"/>
                <w:szCs w:val="19"/>
              </w:rPr>
            </w:pPr>
            <w:r w:rsidRPr="00850753">
              <w:rPr>
                <w:color w:val="000000"/>
                <w:sz w:val="19"/>
                <w:szCs w:val="19"/>
              </w:rPr>
              <w:t>4 336,8</w:t>
            </w:r>
          </w:p>
        </w:tc>
        <w:tc>
          <w:tcPr>
            <w:tcW w:w="851" w:type="dxa"/>
            <w:tcBorders>
              <w:top w:val="nil"/>
              <w:left w:val="nil"/>
              <w:bottom w:val="single" w:sz="4" w:space="0" w:color="auto"/>
              <w:right w:val="single" w:sz="4" w:space="0" w:color="auto"/>
            </w:tcBorders>
            <w:shd w:val="clear" w:color="000000" w:fill="FFFFFF"/>
            <w:vAlign w:val="center"/>
            <w:hideMark/>
          </w:tcPr>
          <w:p w:rsidR="005454BA" w:rsidRPr="00850753" w:rsidRDefault="005454BA" w:rsidP="00850753">
            <w:pPr>
              <w:ind w:left="-119" w:right="-112" w:firstLine="2"/>
              <w:jc w:val="center"/>
              <w:rPr>
                <w:color w:val="000000"/>
                <w:sz w:val="19"/>
                <w:szCs w:val="19"/>
              </w:rPr>
            </w:pPr>
            <w:r w:rsidRPr="00850753">
              <w:rPr>
                <w:color w:val="000000"/>
                <w:sz w:val="19"/>
                <w:szCs w:val="19"/>
              </w:rPr>
              <w:t>х</w:t>
            </w:r>
          </w:p>
        </w:tc>
        <w:tc>
          <w:tcPr>
            <w:tcW w:w="992" w:type="dxa"/>
            <w:tcBorders>
              <w:top w:val="single" w:sz="4" w:space="0" w:color="auto"/>
              <w:left w:val="nil"/>
              <w:bottom w:val="nil"/>
              <w:right w:val="single" w:sz="4" w:space="0" w:color="auto"/>
            </w:tcBorders>
            <w:shd w:val="clear" w:color="auto" w:fill="auto"/>
            <w:vAlign w:val="center"/>
            <w:hideMark/>
          </w:tcPr>
          <w:p w:rsidR="005454BA" w:rsidRPr="00850753" w:rsidRDefault="005454BA" w:rsidP="00C264C6">
            <w:pPr>
              <w:ind w:left="-85" w:right="-148" w:hanging="25"/>
              <w:jc w:val="center"/>
              <w:rPr>
                <w:color w:val="000000"/>
                <w:sz w:val="19"/>
                <w:szCs w:val="19"/>
              </w:rPr>
            </w:pPr>
            <w:r w:rsidRPr="00850753">
              <w:rPr>
                <w:color w:val="000000"/>
                <w:sz w:val="19"/>
                <w:szCs w:val="19"/>
              </w:rPr>
              <w:t>0,0</w:t>
            </w:r>
          </w:p>
        </w:tc>
        <w:tc>
          <w:tcPr>
            <w:tcW w:w="992" w:type="dxa"/>
            <w:tcBorders>
              <w:top w:val="single" w:sz="4" w:space="0" w:color="auto"/>
              <w:left w:val="nil"/>
              <w:bottom w:val="nil"/>
              <w:right w:val="single" w:sz="4" w:space="0" w:color="auto"/>
            </w:tcBorders>
            <w:shd w:val="clear" w:color="auto" w:fill="auto"/>
            <w:noWrap/>
            <w:vAlign w:val="center"/>
            <w:hideMark/>
          </w:tcPr>
          <w:p w:rsidR="005454BA" w:rsidRPr="00850753" w:rsidRDefault="005454BA" w:rsidP="00C264C6">
            <w:pPr>
              <w:ind w:left="-68" w:right="-110" w:hanging="43"/>
              <w:jc w:val="center"/>
              <w:rPr>
                <w:color w:val="000000"/>
                <w:sz w:val="19"/>
                <w:szCs w:val="19"/>
              </w:rPr>
            </w:pPr>
            <w:r w:rsidRPr="00850753">
              <w:rPr>
                <w:color w:val="000000"/>
                <w:sz w:val="19"/>
                <w:szCs w:val="19"/>
              </w:rPr>
              <w:t>0,0</w:t>
            </w:r>
          </w:p>
        </w:tc>
        <w:tc>
          <w:tcPr>
            <w:tcW w:w="992" w:type="dxa"/>
            <w:tcBorders>
              <w:top w:val="single" w:sz="4" w:space="0" w:color="auto"/>
              <w:left w:val="nil"/>
              <w:bottom w:val="nil"/>
              <w:right w:val="single" w:sz="4" w:space="0" w:color="auto"/>
            </w:tcBorders>
            <w:shd w:val="clear" w:color="auto" w:fill="auto"/>
            <w:noWrap/>
            <w:vAlign w:val="center"/>
            <w:hideMark/>
          </w:tcPr>
          <w:p w:rsidR="005454BA" w:rsidRPr="00850753" w:rsidRDefault="005454BA" w:rsidP="00850753">
            <w:pPr>
              <w:ind w:left="-112" w:right="-71"/>
              <w:jc w:val="center"/>
              <w:rPr>
                <w:color w:val="000000"/>
                <w:sz w:val="19"/>
                <w:szCs w:val="19"/>
              </w:rPr>
            </w:pPr>
            <w:r w:rsidRPr="00850753">
              <w:rPr>
                <w:color w:val="000000"/>
                <w:sz w:val="19"/>
                <w:szCs w:val="19"/>
              </w:rPr>
              <w:t>0,0</w:t>
            </w:r>
          </w:p>
        </w:tc>
        <w:tc>
          <w:tcPr>
            <w:tcW w:w="964" w:type="dxa"/>
            <w:tcBorders>
              <w:top w:val="single" w:sz="4" w:space="0" w:color="auto"/>
              <w:left w:val="nil"/>
              <w:bottom w:val="nil"/>
              <w:right w:val="single" w:sz="4" w:space="0" w:color="auto"/>
            </w:tcBorders>
            <w:shd w:val="clear" w:color="auto" w:fill="auto"/>
            <w:noWrap/>
            <w:vAlign w:val="center"/>
            <w:hideMark/>
          </w:tcPr>
          <w:p w:rsidR="005454BA" w:rsidRPr="00850753" w:rsidRDefault="005454BA" w:rsidP="00850753">
            <w:pPr>
              <w:ind w:left="-113" w:right="-133"/>
              <w:jc w:val="center"/>
              <w:rPr>
                <w:color w:val="000000"/>
                <w:sz w:val="19"/>
                <w:szCs w:val="19"/>
              </w:rPr>
            </w:pPr>
            <w:r w:rsidRPr="00850753">
              <w:rPr>
                <w:color w:val="000000"/>
                <w:sz w:val="19"/>
                <w:szCs w:val="19"/>
              </w:rPr>
              <w:t>0,0</w:t>
            </w:r>
          </w:p>
        </w:tc>
      </w:tr>
      <w:tr w:rsidR="005454BA" w:rsidRPr="00303252" w:rsidTr="00C264C6">
        <w:trPr>
          <w:trHeight w:val="326"/>
        </w:trPr>
        <w:tc>
          <w:tcPr>
            <w:tcW w:w="3545" w:type="dxa"/>
            <w:tcBorders>
              <w:top w:val="nil"/>
              <w:left w:val="single" w:sz="4" w:space="0" w:color="auto"/>
              <w:bottom w:val="single" w:sz="4" w:space="0" w:color="auto"/>
              <w:right w:val="single" w:sz="4" w:space="0" w:color="auto"/>
            </w:tcBorders>
            <w:shd w:val="clear" w:color="000000" w:fill="DCE6F1"/>
            <w:vAlign w:val="center"/>
            <w:hideMark/>
          </w:tcPr>
          <w:p w:rsidR="005454BA" w:rsidRPr="00303252" w:rsidRDefault="005454BA" w:rsidP="00850753">
            <w:pPr>
              <w:ind w:right="-107"/>
              <w:rPr>
                <w:color w:val="000000"/>
                <w:sz w:val="18"/>
                <w:szCs w:val="18"/>
              </w:rPr>
            </w:pPr>
            <w:r w:rsidRPr="00303252">
              <w:rPr>
                <w:color w:val="000000"/>
                <w:sz w:val="18"/>
                <w:szCs w:val="18"/>
              </w:rPr>
              <w:t>БЕЗВОЗМЕЗДНЫЕ ПОСТУПЛЕНИЯ</w:t>
            </w:r>
          </w:p>
        </w:tc>
        <w:tc>
          <w:tcPr>
            <w:tcW w:w="1020" w:type="dxa"/>
            <w:tcBorders>
              <w:top w:val="nil"/>
              <w:left w:val="nil"/>
              <w:bottom w:val="single" w:sz="4" w:space="0" w:color="auto"/>
              <w:right w:val="single" w:sz="4" w:space="0" w:color="auto"/>
            </w:tcBorders>
            <w:shd w:val="clear" w:color="000000" w:fill="DCE6F1"/>
            <w:vAlign w:val="center"/>
            <w:hideMark/>
          </w:tcPr>
          <w:p w:rsidR="005454BA" w:rsidRPr="00850753" w:rsidRDefault="005454BA" w:rsidP="00850753">
            <w:pPr>
              <w:ind w:left="-105" w:right="-76" w:hanging="10"/>
              <w:jc w:val="center"/>
              <w:rPr>
                <w:color w:val="000000"/>
                <w:sz w:val="19"/>
                <w:szCs w:val="19"/>
              </w:rPr>
            </w:pPr>
            <w:r w:rsidRPr="00850753">
              <w:rPr>
                <w:color w:val="000000"/>
                <w:sz w:val="19"/>
                <w:szCs w:val="19"/>
              </w:rPr>
              <w:t>4 602 662,1</w:t>
            </w:r>
          </w:p>
        </w:tc>
        <w:tc>
          <w:tcPr>
            <w:tcW w:w="964" w:type="dxa"/>
            <w:tcBorders>
              <w:top w:val="nil"/>
              <w:left w:val="nil"/>
              <w:bottom w:val="single" w:sz="4" w:space="0" w:color="auto"/>
              <w:right w:val="single" w:sz="4" w:space="0" w:color="auto"/>
            </w:tcBorders>
            <w:shd w:val="clear" w:color="000000" w:fill="DCE6F1"/>
            <w:vAlign w:val="center"/>
            <w:hideMark/>
          </w:tcPr>
          <w:p w:rsidR="005454BA" w:rsidRPr="00850753" w:rsidRDefault="005454BA" w:rsidP="00850753">
            <w:pPr>
              <w:ind w:left="-68" w:right="-90" w:hanging="73"/>
              <w:jc w:val="center"/>
              <w:rPr>
                <w:color w:val="000000"/>
                <w:sz w:val="19"/>
                <w:szCs w:val="19"/>
              </w:rPr>
            </w:pPr>
            <w:r w:rsidRPr="00850753">
              <w:rPr>
                <w:color w:val="000000"/>
                <w:sz w:val="19"/>
                <w:szCs w:val="19"/>
              </w:rPr>
              <w:t>3 449 938,1</w:t>
            </w:r>
          </w:p>
        </w:tc>
        <w:tc>
          <w:tcPr>
            <w:tcW w:w="851" w:type="dxa"/>
            <w:tcBorders>
              <w:top w:val="nil"/>
              <w:left w:val="nil"/>
              <w:bottom w:val="single" w:sz="4" w:space="0" w:color="auto"/>
              <w:right w:val="single" w:sz="4" w:space="0" w:color="auto"/>
            </w:tcBorders>
            <w:shd w:val="clear" w:color="000000" w:fill="DCE6F1"/>
            <w:vAlign w:val="center"/>
            <w:hideMark/>
          </w:tcPr>
          <w:p w:rsidR="005454BA" w:rsidRPr="00850753" w:rsidRDefault="005454BA" w:rsidP="00850753">
            <w:pPr>
              <w:ind w:left="-119" w:right="-112" w:firstLine="2"/>
              <w:jc w:val="center"/>
              <w:rPr>
                <w:color w:val="000000"/>
                <w:sz w:val="19"/>
                <w:szCs w:val="19"/>
              </w:rPr>
            </w:pPr>
            <w:r w:rsidRPr="00850753">
              <w:rPr>
                <w:color w:val="000000"/>
                <w:sz w:val="19"/>
                <w:szCs w:val="19"/>
              </w:rPr>
              <w:t>75,0</w:t>
            </w:r>
          </w:p>
        </w:tc>
        <w:tc>
          <w:tcPr>
            <w:tcW w:w="992" w:type="dxa"/>
            <w:tcBorders>
              <w:top w:val="single" w:sz="4" w:space="0" w:color="auto"/>
              <w:left w:val="nil"/>
              <w:bottom w:val="single" w:sz="4" w:space="0" w:color="auto"/>
              <w:right w:val="single" w:sz="4" w:space="0" w:color="auto"/>
            </w:tcBorders>
            <w:shd w:val="clear" w:color="000000" w:fill="DCE6F1"/>
            <w:vAlign w:val="center"/>
            <w:hideMark/>
          </w:tcPr>
          <w:p w:rsidR="005454BA" w:rsidRPr="00850753" w:rsidRDefault="005454BA" w:rsidP="00C264C6">
            <w:pPr>
              <w:ind w:left="-85" w:right="-148" w:hanging="25"/>
              <w:jc w:val="center"/>
              <w:rPr>
                <w:color w:val="000000"/>
                <w:sz w:val="19"/>
                <w:szCs w:val="19"/>
              </w:rPr>
            </w:pPr>
            <w:r w:rsidRPr="00850753">
              <w:rPr>
                <w:color w:val="000000"/>
                <w:sz w:val="19"/>
                <w:szCs w:val="19"/>
              </w:rPr>
              <w:t>5 301 066,0</w:t>
            </w:r>
          </w:p>
        </w:tc>
        <w:tc>
          <w:tcPr>
            <w:tcW w:w="992" w:type="dxa"/>
            <w:tcBorders>
              <w:top w:val="single" w:sz="4" w:space="0" w:color="auto"/>
              <w:left w:val="nil"/>
              <w:bottom w:val="single" w:sz="4" w:space="0" w:color="auto"/>
              <w:right w:val="single" w:sz="4" w:space="0" w:color="auto"/>
            </w:tcBorders>
            <w:shd w:val="clear" w:color="000000" w:fill="DCE6F1"/>
            <w:vAlign w:val="center"/>
            <w:hideMark/>
          </w:tcPr>
          <w:p w:rsidR="005454BA" w:rsidRPr="00850753" w:rsidRDefault="005454BA" w:rsidP="00C264C6">
            <w:pPr>
              <w:ind w:left="-68" w:right="-110" w:hanging="43"/>
              <w:rPr>
                <w:color w:val="000000"/>
                <w:sz w:val="19"/>
                <w:szCs w:val="19"/>
              </w:rPr>
            </w:pPr>
            <w:r w:rsidRPr="00850753">
              <w:rPr>
                <w:color w:val="000000"/>
                <w:sz w:val="19"/>
                <w:szCs w:val="19"/>
              </w:rPr>
              <w:t>5 829 101,5</w:t>
            </w:r>
          </w:p>
        </w:tc>
        <w:tc>
          <w:tcPr>
            <w:tcW w:w="992" w:type="dxa"/>
            <w:tcBorders>
              <w:top w:val="single" w:sz="4" w:space="0" w:color="auto"/>
              <w:left w:val="nil"/>
              <w:bottom w:val="single" w:sz="4" w:space="0" w:color="auto"/>
              <w:right w:val="single" w:sz="4" w:space="0" w:color="auto"/>
            </w:tcBorders>
            <w:shd w:val="clear" w:color="000000" w:fill="DCE6F1"/>
            <w:vAlign w:val="center"/>
            <w:hideMark/>
          </w:tcPr>
          <w:p w:rsidR="005454BA" w:rsidRPr="00850753" w:rsidRDefault="005454BA" w:rsidP="00850753">
            <w:pPr>
              <w:ind w:left="-112" w:right="-71"/>
              <w:rPr>
                <w:color w:val="000000"/>
                <w:sz w:val="19"/>
                <w:szCs w:val="19"/>
              </w:rPr>
            </w:pPr>
            <w:r w:rsidRPr="00850753">
              <w:rPr>
                <w:color w:val="000000"/>
                <w:sz w:val="19"/>
                <w:szCs w:val="19"/>
              </w:rPr>
              <w:t>6 156 481,6</w:t>
            </w:r>
          </w:p>
        </w:tc>
        <w:tc>
          <w:tcPr>
            <w:tcW w:w="964" w:type="dxa"/>
            <w:tcBorders>
              <w:top w:val="single" w:sz="4" w:space="0" w:color="auto"/>
              <w:left w:val="nil"/>
              <w:bottom w:val="single" w:sz="4" w:space="0" w:color="auto"/>
              <w:right w:val="single" w:sz="4" w:space="0" w:color="auto"/>
            </w:tcBorders>
            <w:shd w:val="clear" w:color="000000" w:fill="DCE6F1"/>
            <w:vAlign w:val="center"/>
            <w:hideMark/>
          </w:tcPr>
          <w:p w:rsidR="005454BA" w:rsidRPr="00850753" w:rsidRDefault="005454BA" w:rsidP="00850753">
            <w:pPr>
              <w:ind w:left="-113" w:right="-133"/>
              <w:jc w:val="center"/>
              <w:rPr>
                <w:color w:val="000000"/>
                <w:sz w:val="19"/>
                <w:szCs w:val="19"/>
              </w:rPr>
            </w:pPr>
            <w:r w:rsidRPr="00850753">
              <w:rPr>
                <w:color w:val="000000"/>
                <w:sz w:val="19"/>
                <w:szCs w:val="19"/>
              </w:rPr>
              <w:t>698 403,9</w:t>
            </w:r>
          </w:p>
        </w:tc>
      </w:tr>
      <w:tr w:rsidR="005454BA" w:rsidRPr="00303252" w:rsidTr="00850753">
        <w:trPr>
          <w:trHeight w:val="49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5454BA" w:rsidRPr="00303252" w:rsidRDefault="005454BA" w:rsidP="00850753">
            <w:pPr>
              <w:ind w:right="-107"/>
              <w:rPr>
                <w:b/>
                <w:bCs/>
                <w:color w:val="000000"/>
                <w:sz w:val="18"/>
                <w:szCs w:val="18"/>
              </w:rPr>
            </w:pPr>
            <w:r w:rsidRPr="00303252">
              <w:rPr>
                <w:b/>
                <w:bCs/>
                <w:color w:val="000000"/>
                <w:sz w:val="18"/>
                <w:szCs w:val="18"/>
              </w:rPr>
              <w:t xml:space="preserve">Межбюджетные трансферты, </w:t>
            </w:r>
            <w:proofErr w:type="gramStart"/>
            <w:r w:rsidRPr="00303252">
              <w:rPr>
                <w:b/>
                <w:bCs/>
                <w:color w:val="000000"/>
                <w:sz w:val="18"/>
                <w:szCs w:val="18"/>
              </w:rPr>
              <w:t>переда</w:t>
            </w:r>
            <w:r>
              <w:rPr>
                <w:b/>
                <w:bCs/>
                <w:color w:val="000000"/>
                <w:sz w:val="18"/>
                <w:szCs w:val="18"/>
              </w:rPr>
              <w:t>-</w:t>
            </w:r>
            <w:proofErr w:type="spellStart"/>
            <w:r w:rsidRPr="00303252">
              <w:rPr>
                <w:b/>
                <w:bCs/>
                <w:color w:val="000000"/>
                <w:sz w:val="18"/>
                <w:szCs w:val="18"/>
              </w:rPr>
              <w:t>ваемые</w:t>
            </w:r>
            <w:proofErr w:type="spellEnd"/>
            <w:proofErr w:type="gramEnd"/>
            <w:r w:rsidRPr="00303252">
              <w:rPr>
                <w:b/>
                <w:bCs/>
                <w:color w:val="000000"/>
                <w:sz w:val="18"/>
                <w:szCs w:val="18"/>
              </w:rPr>
              <w:t xml:space="preserve"> бюджетам государственных внебюджетных фондов</w:t>
            </w:r>
          </w:p>
        </w:tc>
        <w:tc>
          <w:tcPr>
            <w:tcW w:w="1020"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105" w:right="-76" w:hanging="10"/>
              <w:jc w:val="center"/>
              <w:rPr>
                <w:b/>
                <w:bCs/>
                <w:color w:val="000000"/>
                <w:sz w:val="19"/>
                <w:szCs w:val="19"/>
              </w:rPr>
            </w:pPr>
            <w:r w:rsidRPr="00850753">
              <w:rPr>
                <w:b/>
                <w:bCs/>
                <w:color w:val="000000"/>
                <w:sz w:val="19"/>
                <w:szCs w:val="19"/>
              </w:rPr>
              <w:t>4 602 662,1</w:t>
            </w:r>
          </w:p>
        </w:tc>
        <w:tc>
          <w:tcPr>
            <w:tcW w:w="964"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68" w:right="-90" w:hanging="73"/>
              <w:jc w:val="center"/>
              <w:rPr>
                <w:b/>
                <w:bCs/>
                <w:color w:val="000000"/>
                <w:sz w:val="19"/>
                <w:szCs w:val="19"/>
              </w:rPr>
            </w:pPr>
            <w:r w:rsidRPr="00850753">
              <w:rPr>
                <w:b/>
                <w:bCs/>
                <w:color w:val="000000"/>
                <w:sz w:val="19"/>
                <w:szCs w:val="19"/>
              </w:rPr>
              <w:t>3 454 522,2</w:t>
            </w:r>
          </w:p>
        </w:tc>
        <w:tc>
          <w:tcPr>
            <w:tcW w:w="851"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119" w:right="-112" w:firstLine="2"/>
              <w:jc w:val="center"/>
              <w:rPr>
                <w:b/>
                <w:bCs/>
                <w:color w:val="000000"/>
                <w:sz w:val="19"/>
                <w:szCs w:val="19"/>
              </w:rPr>
            </w:pPr>
            <w:r w:rsidRPr="00850753">
              <w:rPr>
                <w:b/>
                <w:bCs/>
                <w:color w:val="000000"/>
                <w:sz w:val="19"/>
                <w:szCs w:val="19"/>
              </w:rPr>
              <w:t>75,1</w:t>
            </w:r>
          </w:p>
        </w:tc>
        <w:tc>
          <w:tcPr>
            <w:tcW w:w="992"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C264C6">
            <w:pPr>
              <w:ind w:left="-85" w:right="-148" w:hanging="25"/>
              <w:jc w:val="center"/>
              <w:rPr>
                <w:b/>
                <w:bCs/>
                <w:color w:val="000000"/>
                <w:sz w:val="19"/>
                <w:szCs w:val="19"/>
              </w:rPr>
            </w:pPr>
            <w:r w:rsidRPr="00850753">
              <w:rPr>
                <w:b/>
                <w:bCs/>
                <w:color w:val="000000"/>
                <w:sz w:val="19"/>
                <w:szCs w:val="19"/>
              </w:rPr>
              <w:t>5 301 066,0</w:t>
            </w:r>
          </w:p>
        </w:tc>
        <w:tc>
          <w:tcPr>
            <w:tcW w:w="992"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C264C6">
            <w:pPr>
              <w:ind w:left="-68" w:right="-110" w:hanging="43"/>
              <w:jc w:val="center"/>
              <w:rPr>
                <w:b/>
                <w:bCs/>
                <w:color w:val="000000"/>
                <w:sz w:val="19"/>
                <w:szCs w:val="19"/>
              </w:rPr>
            </w:pPr>
            <w:r w:rsidRPr="00850753">
              <w:rPr>
                <w:b/>
                <w:bCs/>
                <w:color w:val="000000"/>
                <w:sz w:val="19"/>
                <w:szCs w:val="19"/>
              </w:rPr>
              <w:t>5 829 101,5</w:t>
            </w:r>
          </w:p>
        </w:tc>
        <w:tc>
          <w:tcPr>
            <w:tcW w:w="992"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112" w:right="-71"/>
              <w:jc w:val="center"/>
              <w:rPr>
                <w:b/>
                <w:bCs/>
                <w:color w:val="000000"/>
                <w:sz w:val="19"/>
                <w:szCs w:val="19"/>
              </w:rPr>
            </w:pPr>
            <w:r w:rsidRPr="00850753">
              <w:rPr>
                <w:b/>
                <w:bCs/>
                <w:color w:val="000000"/>
                <w:sz w:val="19"/>
                <w:szCs w:val="19"/>
              </w:rPr>
              <w:t>6 156 481,6</w:t>
            </w:r>
          </w:p>
        </w:tc>
        <w:tc>
          <w:tcPr>
            <w:tcW w:w="964"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113" w:right="-133"/>
              <w:jc w:val="center"/>
              <w:rPr>
                <w:b/>
                <w:bCs/>
                <w:color w:val="000000"/>
                <w:sz w:val="19"/>
                <w:szCs w:val="19"/>
              </w:rPr>
            </w:pPr>
            <w:r w:rsidRPr="00850753">
              <w:rPr>
                <w:b/>
                <w:bCs/>
                <w:color w:val="000000"/>
                <w:sz w:val="19"/>
                <w:szCs w:val="19"/>
              </w:rPr>
              <w:t>698 403,9</w:t>
            </w:r>
          </w:p>
        </w:tc>
      </w:tr>
      <w:tr w:rsidR="005454BA" w:rsidRPr="00303252" w:rsidTr="00850753">
        <w:trPr>
          <w:trHeight w:val="25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5454BA" w:rsidRPr="00303252" w:rsidRDefault="005454BA" w:rsidP="00850753">
            <w:pPr>
              <w:ind w:right="-107"/>
              <w:rPr>
                <w:color w:val="000000"/>
                <w:sz w:val="18"/>
                <w:szCs w:val="18"/>
              </w:rPr>
            </w:pPr>
            <w:r w:rsidRPr="00303252">
              <w:rPr>
                <w:color w:val="000000"/>
                <w:sz w:val="18"/>
                <w:szCs w:val="18"/>
              </w:rPr>
              <w:t xml:space="preserve">Межбюджетные трансферты из </w:t>
            </w:r>
            <w:proofErr w:type="spellStart"/>
            <w:proofErr w:type="gramStart"/>
            <w:r w:rsidRPr="00303252">
              <w:rPr>
                <w:color w:val="000000"/>
                <w:sz w:val="18"/>
                <w:szCs w:val="18"/>
              </w:rPr>
              <w:t>окруж</w:t>
            </w:r>
            <w:r>
              <w:rPr>
                <w:color w:val="000000"/>
                <w:sz w:val="18"/>
                <w:szCs w:val="18"/>
              </w:rPr>
              <w:t>-</w:t>
            </w:r>
            <w:r w:rsidRPr="00303252">
              <w:rPr>
                <w:color w:val="000000"/>
                <w:sz w:val="18"/>
                <w:szCs w:val="18"/>
              </w:rPr>
              <w:t>ного</w:t>
            </w:r>
            <w:proofErr w:type="spellEnd"/>
            <w:proofErr w:type="gramEnd"/>
            <w:r w:rsidRPr="00303252">
              <w:rPr>
                <w:color w:val="000000"/>
                <w:sz w:val="18"/>
                <w:szCs w:val="18"/>
              </w:rPr>
              <w:t xml:space="preserve"> бюджета:</w:t>
            </w:r>
          </w:p>
        </w:tc>
        <w:tc>
          <w:tcPr>
            <w:tcW w:w="1020"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105" w:right="-76" w:hanging="10"/>
              <w:jc w:val="center"/>
              <w:rPr>
                <w:color w:val="000000"/>
                <w:sz w:val="19"/>
                <w:szCs w:val="19"/>
              </w:rPr>
            </w:pPr>
            <w:r w:rsidRPr="00850753">
              <w:rPr>
                <w:color w:val="000000"/>
                <w:sz w:val="19"/>
                <w:szCs w:val="19"/>
              </w:rPr>
              <w:t>426 668,0</w:t>
            </w:r>
          </w:p>
        </w:tc>
        <w:tc>
          <w:tcPr>
            <w:tcW w:w="964"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68" w:right="-90" w:hanging="73"/>
              <w:jc w:val="center"/>
              <w:rPr>
                <w:color w:val="000000"/>
                <w:sz w:val="19"/>
                <w:szCs w:val="19"/>
              </w:rPr>
            </w:pPr>
            <w:r w:rsidRPr="00850753">
              <w:rPr>
                <w:color w:val="000000"/>
                <w:sz w:val="19"/>
                <w:szCs w:val="19"/>
              </w:rPr>
              <w:t>320 001,3</w:t>
            </w:r>
          </w:p>
        </w:tc>
        <w:tc>
          <w:tcPr>
            <w:tcW w:w="851"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119" w:right="-112" w:firstLine="2"/>
              <w:jc w:val="center"/>
              <w:rPr>
                <w:color w:val="000000"/>
                <w:sz w:val="19"/>
                <w:szCs w:val="19"/>
              </w:rPr>
            </w:pPr>
            <w:r w:rsidRPr="00850753">
              <w:rPr>
                <w:color w:val="000000"/>
                <w:sz w:val="19"/>
                <w:szCs w:val="19"/>
              </w:rPr>
              <w:t>75,0</w:t>
            </w:r>
          </w:p>
        </w:tc>
        <w:tc>
          <w:tcPr>
            <w:tcW w:w="992"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C264C6">
            <w:pPr>
              <w:ind w:left="-85" w:right="-148" w:hanging="25"/>
              <w:jc w:val="center"/>
              <w:rPr>
                <w:color w:val="000000"/>
                <w:sz w:val="19"/>
                <w:szCs w:val="19"/>
              </w:rPr>
            </w:pPr>
            <w:r w:rsidRPr="00850753">
              <w:rPr>
                <w:color w:val="000000"/>
                <w:sz w:val="19"/>
                <w:szCs w:val="19"/>
              </w:rPr>
              <w:t>1 047 677,2</w:t>
            </w:r>
          </w:p>
        </w:tc>
        <w:tc>
          <w:tcPr>
            <w:tcW w:w="992"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C264C6">
            <w:pPr>
              <w:ind w:left="-68" w:right="-110" w:hanging="43"/>
              <w:jc w:val="center"/>
              <w:rPr>
                <w:color w:val="000000"/>
                <w:sz w:val="19"/>
                <w:szCs w:val="19"/>
              </w:rPr>
            </w:pPr>
            <w:r w:rsidRPr="00850753">
              <w:rPr>
                <w:color w:val="000000"/>
                <w:sz w:val="19"/>
                <w:szCs w:val="19"/>
              </w:rPr>
              <w:t>1 244 896,5</w:t>
            </w:r>
          </w:p>
        </w:tc>
        <w:tc>
          <w:tcPr>
            <w:tcW w:w="992"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112" w:right="-71"/>
              <w:jc w:val="center"/>
              <w:rPr>
                <w:color w:val="000000"/>
                <w:sz w:val="19"/>
                <w:szCs w:val="19"/>
              </w:rPr>
            </w:pPr>
            <w:r w:rsidRPr="00850753">
              <w:rPr>
                <w:color w:val="000000"/>
                <w:sz w:val="19"/>
                <w:szCs w:val="19"/>
              </w:rPr>
              <w:t>1 244 896,5</w:t>
            </w:r>
          </w:p>
        </w:tc>
        <w:tc>
          <w:tcPr>
            <w:tcW w:w="964"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113" w:right="-133"/>
              <w:jc w:val="center"/>
              <w:rPr>
                <w:color w:val="000000"/>
                <w:sz w:val="19"/>
                <w:szCs w:val="19"/>
              </w:rPr>
            </w:pPr>
            <w:r w:rsidRPr="00850753">
              <w:rPr>
                <w:color w:val="000000"/>
                <w:sz w:val="19"/>
                <w:szCs w:val="19"/>
              </w:rPr>
              <w:t>621 009,2</w:t>
            </w:r>
          </w:p>
        </w:tc>
      </w:tr>
      <w:tr w:rsidR="005454BA" w:rsidRPr="00303252" w:rsidTr="00850753">
        <w:trPr>
          <w:trHeight w:val="122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5454BA" w:rsidRPr="00303252" w:rsidRDefault="005454BA" w:rsidP="00850753">
            <w:pPr>
              <w:ind w:right="-107"/>
              <w:rPr>
                <w:i/>
                <w:iCs/>
                <w:color w:val="000000"/>
                <w:sz w:val="18"/>
                <w:szCs w:val="18"/>
              </w:rPr>
            </w:pPr>
            <w:r w:rsidRPr="00303252">
              <w:rPr>
                <w:i/>
                <w:iCs/>
                <w:color w:val="000000"/>
                <w:sz w:val="18"/>
                <w:szCs w:val="18"/>
              </w:rPr>
              <w:t xml:space="preserve">Межбюджетные трансферты из бюджетов субъектов РФ, передаваемые территориальным фондам ОМС на дополнительное финансовое обеспечение реализации территориальной программы ОМС в части базовой программы ОМС </w:t>
            </w:r>
          </w:p>
        </w:tc>
        <w:tc>
          <w:tcPr>
            <w:tcW w:w="1020"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105" w:right="-76" w:hanging="10"/>
              <w:jc w:val="center"/>
              <w:rPr>
                <w:i/>
                <w:iCs/>
                <w:color w:val="000000"/>
                <w:sz w:val="19"/>
                <w:szCs w:val="19"/>
              </w:rPr>
            </w:pPr>
            <w:r w:rsidRPr="00850753">
              <w:rPr>
                <w:i/>
                <w:iCs/>
                <w:color w:val="000000"/>
                <w:sz w:val="19"/>
                <w:szCs w:val="19"/>
              </w:rPr>
              <w:t>222 068,4</w:t>
            </w:r>
          </w:p>
        </w:tc>
        <w:tc>
          <w:tcPr>
            <w:tcW w:w="964"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68" w:right="-90" w:hanging="73"/>
              <w:jc w:val="center"/>
              <w:rPr>
                <w:i/>
                <w:iCs/>
                <w:color w:val="000000"/>
                <w:sz w:val="19"/>
                <w:szCs w:val="19"/>
              </w:rPr>
            </w:pPr>
            <w:r w:rsidRPr="00850753">
              <w:rPr>
                <w:i/>
                <w:iCs/>
                <w:color w:val="000000"/>
                <w:sz w:val="19"/>
                <w:szCs w:val="19"/>
              </w:rPr>
              <w:t>166 551,3</w:t>
            </w:r>
          </w:p>
        </w:tc>
        <w:tc>
          <w:tcPr>
            <w:tcW w:w="851"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119" w:right="-112" w:firstLine="2"/>
              <w:jc w:val="center"/>
              <w:rPr>
                <w:i/>
                <w:iCs/>
                <w:color w:val="000000"/>
                <w:sz w:val="19"/>
                <w:szCs w:val="19"/>
              </w:rPr>
            </w:pPr>
            <w:r w:rsidRPr="00850753">
              <w:rPr>
                <w:i/>
                <w:iCs/>
                <w:color w:val="000000"/>
                <w:sz w:val="19"/>
                <w:szCs w:val="19"/>
              </w:rPr>
              <w:t>75,0</w:t>
            </w:r>
          </w:p>
        </w:tc>
        <w:tc>
          <w:tcPr>
            <w:tcW w:w="992"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C264C6">
            <w:pPr>
              <w:ind w:left="-85" w:right="-148" w:hanging="25"/>
              <w:jc w:val="center"/>
              <w:rPr>
                <w:i/>
                <w:iCs/>
                <w:color w:val="000000"/>
                <w:sz w:val="19"/>
                <w:szCs w:val="19"/>
              </w:rPr>
            </w:pPr>
            <w:r w:rsidRPr="00850753">
              <w:rPr>
                <w:i/>
                <w:iCs/>
                <w:color w:val="000000"/>
                <w:sz w:val="19"/>
                <w:szCs w:val="19"/>
              </w:rPr>
              <w:t>633 844,7</w:t>
            </w:r>
          </w:p>
        </w:tc>
        <w:tc>
          <w:tcPr>
            <w:tcW w:w="992"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C264C6">
            <w:pPr>
              <w:ind w:left="-68" w:right="-110" w:hanging="43"/>
              <w:jc w:val="center"/>
              <w:rPr>
                <w:i/>
                <w:iCs/>
                <w:color w:val="000000"/>
                <w:sz w:val="19"/>
                <w:szCs w:val="19"/>
              </w:rPr>
            </w:pPr>
            <w:r w:rsidRPr="00850753">
              <w:rPr>
                <w:i/>
                <w:iCs/>
                <w:color w:val="000000"/>
                <w:sz w:val="19"/>
                <w:szCs w:val="19"/>
              </w:rPr>
              <w:t>753 162,4</w:t>
            </w:r>
          </w:p>
        </w:tc>
        <w:tc>
          <w:tcPr>
            <w:tcW w:w="992"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850753">
            <w:pPr>
              <w:ind w:left="-112" w:right="-71"/>
              <w:jc w:val="center"/>
              <w:rPr>
                <w:i/>
                <w:iCs/>
                <w:color w:val="000000"/>
                <w:sz w:val="19"/>
                <w:szCs w:val="19"/>
              </w:rPr>
            </w:pPr>
            <w:r w:rsidRPr="00850753">
              <w:rPr>
                <w:i/>
                <w:iCs/>
                <w:color w:val="000000"/>
                <w:sz w:val="19"/>
                <w:szCs w:val="19"/>
              </w:rPr>
              <w:t>753 162,4</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850753">
            <w:pPr>
              <w:ind w:left="-113" w:right="-133"/>
              <w:jc w:val="center"/>
              <w:rPr>
                <w:i/>
                <w:iCs/>
                <w:color w:val="000000"/>
                <w:sz w:val="19"/>
                <w:szCs w:val="19"/>
              </w:rPr>
            </w:pPr>
            <w:r w:rsidRPr="00850753">
              <w:rPr>
                <w:i/>
                <w:iCs/>
                <w:color w:val="000000"/>
                <w:sz w:val="19"/>
                <w:szCs w:val="19"/>
              </w:rPr>
              <w:t>411 776,3</w:t>
            </w:r>
          </w:p>
        </w:tc>
      </w:tr>
      <w:tr w:rsidR="005454BA" w:rsidRPr="00303252" w:rsidTr="00850753">
        <w:trPr>
          <w:trHeight w:val="121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5454BA" w:rsidRPr="00303252" w:rsidRDefault="005454BA" w:rsidP="00850753">
            <w:pPr>
              <w:ind w:right="-107"/>
              <w:rPr>
                <w:i/>
                <w:iCs/>
                <w:color w:val="000000"/>
                <w:sz w:val="18"/>
                <w:szCs w:val="18"/>
              </w:rPr>
            </w:pPr>
            <w:r w:rsidRPr="00303252">
              <w:rPr>
                <w:i/>
                <w:iCs/>
                <w:color w:val="000000"/>
                <w:sz w:val="18"/>
                <w:szCs w:val="18"/>
              </w:rPr>
              <w:t xml:space="preserve">Межбюджетные трансферты из бюджетов субъектов РФ, передаваемые территориальным фондам ОМС на финансовое обеспечение </w:t>
            </w:r>
            <w:proofErr w:type="spellStart"/>
            <w:proofErr w:type="gramStart"/>
            <w:r w:rsidRPr="00303252">
              <w:rPr>
                <w:i/>
                <w:iCs/>
                <w:color w:val="000000"/>
                <w:sz w:val="18"/>
                <w:szCs w:val="18"/>
              </w:rPr>
              <w:t>дополнитель</w:t>
            </w:r>
            <w:r>
              <w:rPr>
                <w:i/>
                <w:iCs/>
                <w:color w:val="000000"/>
                <w:sz w:val="18"/>
                <w:szCs w:val="18"/>
              </w:rPr>
              <w:t>-</w:t>
            </w:r>
            <w:r w:rsidRPr="00303252">
              <w:rPr>
                <w:i/>
                <w:iCs/>
                <w:color w:val="000000"/>
                <w:sz w:val="18"/>
                <w:szCs w:val="18"/>
              </w:rPr>
              <w:t>ных</w:t>
            </w:r>
            <w:proofErr w:type="spellEnd"/>
            <w:proofErr w:type="gramEnd"/>
            <w:r w:rsidRPr="00303252">
              <w:rPr>
                <w:i/>
                <w:iCs/>
                <w:color w:val="000000"/>
                <w:sz w:val="18"/>
                <w:szCs w:val="18"/>
              </w:rPr>
              <w:t xml:space="preserve"> видов и условий оказания </w:t>
            </w:r>
            <w:proofErr w:type="spellStart"/>
            <w:r w:rsidRPr="00303252">
              <w:rPr>
                <w:i/>
                <w:iCs/>
                <w:color w:val="000000"/>
                <w:sz w:val="18"/>
                <w:szCs w:val="18"/>
              </w:rPr>
              <w:t>медицинс</w:t>
            </w:r>
            <w:proofErr w:type="spellEnd"/>
            <w:r>
              <w:rPr>
                <w:i/>
                <w:iCs/>
                <w:color w:val="000000"/>
                <w:sz w:val="18"/>
                <w:szCs w:val="18"/>
              </w:rPr>
              <w:t>-</w:t>
            </w:r>
            <w:r w:rsidRPr="00303252">
              <w:rPr>
                <w:i/>
                <w:iCs/>
                <w:color w:val="000000"/>
                <w:sz w:val="18"/>
                <w:szCs w:val="18"/>
              </w:rPr>
              <w:t xml:space="preserve">кой помощи, не установленных базовой программой ОМС  </w:t>
            </w:r>
          </w:p>
        </w:tc>
        <w:tc>
          <w:tcPr>
            <w:tcW w:w="1020"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105" w:right="-76" w:hanging="10"/>
              <w:jc w:val="center"/>
              <w:rPr>
                <w:i/>
                <w:iCs/>
                <w:color w:val="000000"/>
                <w:sz w:val="19"/>
                <w:szCs w:val="19"/>
              </w:rPr>
            </w:pPr>
            <w:r w:rsidRPr="00850753">
              <w:rPr>
                <w:i/>
                <w:iCs/>
                <w:color w:val="000000"/>
                <w:sz w:val="19"/>
                <w:szCs w:val="19"/>
              </w:rPr>
              <w:t>204 599,6</w:t>
            </w:r>
          </w:p>
        </w:tc>
        <w:tc>
          <w:tcPr>
            <w:tcW w:w="964"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68" w:right="-90" w:hanging="73"/>
              <w:jc w:val="center"/>
              <w:rPr>
                <w:i/>
                <w:iCs/>
                <w:color w:val="000000"/>
                <w:sz w:val="19"/>
                <w:szCs w:val="19"/>
              </w:rPr>
            </w:pPr>
            <w:r w:rsidRPr="00850753">
              <w:rPr>
                <w:i/>
                <w:iCs/>
                <w:color w:val="000000"/>
                <w:sz w:val="19"/>
                <w:szCs w:val="19"/>
              </w:rPr>
              <w:t>153 450,0</w:t>
            </w:r>
          </w:p>
        </w:tc>
        <w:tc>
          <w:tcPr>
            <w:tcW w:w="851"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119" w:right="-112" w:firstLine="2"/>
              <w:jc w:val="center"/>
              <w:rPr>
                <w:i/>
                <w:iCs/>
                <w:color w:val="000000"/>
                <w:sz w:val="19"/>
                <w:szCs w:val="19"/>
              </w:rPr>
            </w:pPr>
            <w:r w:rsidRPr="00850753">
              <w:rPr>
                <w:i/>
                <w:iCs/>
                <w:color w:val="000000"/>
                <w:sz w:val="19"/>
                <w:szCs w:val="19"/>
              </w:rPr>
              <w:t>75,0</w:t>
            </w:r>
          </w:p>
        </w:tc>
        <w:tc>
          <w:tcPr>
            <w:tcW w:w="992"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C264C6">
            <w:pPr>
              <w:ind w:left="-85" w:right="-148" w:hanging="25"/>
              <w:jc w:val="center"/>
              <w:rPr>
                <w:i/>
                <w:iCs/>
                <w:color w:val="000000"/>
                <w:sz w:val="19"/>
                <w:szCs w:val="19"/>
              </w:rPr>
            </w:pPr>
            <w:r w:rsidRPr="00850753">
              <w:rPr>
                <w:i/>
                <w:iCs/>
                <w:color w:val="000000"/>
                <w:sz w:val="19"/>
                <w:szCs w:val="19"/>
              </w:rPr>
              <w:t>413 832,5</w:t>
            </w:r>
          </w:p>
        </w:tc>
        <w:tc>
          <w:tcPr>
            <w:tcW w:w="992"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C264C6">
            <w:pPr>
              <w:ind w:left="-68" w:right="-110" w:hanging="43"/>
              <w:jc w:val="center"/>
              <w:rPr>
                <w:i/>
                <w:iCs/>
                <w:color w:val="000000"/>
                <w:sz w:val="19"/>
                <w:szCs w:val="19"/>
              </w:rPr>
            </w:pPr>
            <w:r w:rsidRPr="00850753">
              <w:rPr>
                <w:i/>
                <w:iCs/>
                <w:color w:val="000000"/>
                <w:sz w:val="19"/>
                <w:szCs w:val="19"/>
              </w:rPr>
              <w:t>491 734,1</w:t>
            </w:r>
          </w:p>
        </w:tc>
        <w:tc>
          <w:tcPr>
            <w:tcW w:w="992"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112" w:right="-71"/>
              <w:jc w:val="center"/>
              <w:rPr>
                <w:i/>
                <w:iCs/>
                <w:color w:val="000000"/>
                <w:sz w:val="19"/>
                <w:szCs w:val="19"/>
              </w:rPr>
            </w:pPr>
            <w:r w:rsidRPr="00850753">
              <w:rPr>
                <w:i/>
                <w:iCs/>
                <w:color w:val="000000"/>
                <w:sz w:val="19"/>
                <w:szCs w:val="19"/>
              </w:rPr>
              <w:t>491 734,1</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850753">
            <w:pPr>
              <w:ind w:left="-113" w:right="-133"/>
              <w:jc w:val="center"/>
              <w:rPr>
                <w:i/>
                <w:iCs/>
                <w:color w:val="000000"/>
                <w:sz w:val="19"/>
                <w:szCs w:val="19"/>
              </w:rPr>
            </w:pPr>
            <w:r w:rsidRPr="00850753">
              <w:rPr>
                <w:i/>
                <w:iCs/>
                <w:color w:val="000000"/>
                <w:sz w:val="19"/>
                <w:szCs w:val="19"/>
              </w:rPr>
              <w:t>209 232,9</w:t>
            </w:r>
          </w:p>
        </w:tc>
      </w:tr>
      <w:tr w:rsidR="005454BA" w:rsidRPr="00303252" w:rsidTr="00850753">
        <w:trPr>
          <w:trHeight w:val="25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5454BA" w:rsidRPr="00303252" w:rsidRDefault="005454BA" w:rsidP="00850753">
            <w:pPr>
              <w:ind w:right="-107"/>
              <w:rPr>
                <w:color w:val="000000"/>
                <w:sz w:val="18"/>
                <w:szCs w:val="18"/>
              </w:rPr>
            </w:pPr>
            <w:r w:rsidRPr="00303252">
              <w:rPr>
                <w:color w:val="000000"/>
                <w:sz w:val="18"/>
                <w:szCs w:val="18"/>
              </w:rPr>
              <w:t>Межбюджетные трансферты из бюджета ФФОМС:</w:t>
            </w:r>
          </w:p>
        </w:tc>
        <w:tc>
          <w:tcPr>
            <w:tcW w:w="1020"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105" w:right="-76" w:hanging="10"/>
              <w:jc w:val="center"/>
              <w:rPr>
                <w:color w:val="000000"/>
                <w:sz w:val="19"/>
                <w:szCs w:val="19"/>
              </w:rPr>
            </w:pPr>
            <w:r w:rsidRPr="00850753">
              <w:rPr>
                <w:color w:val="000000"/>
                <w:sz w:val="19"/>
                <w:szCs w:val="19"/>
              </w:rPr>
              <w:t>4 050 294,1</w:t>
            </w:r>
          </w:p>
        </w:tc>
        <w:tc>
          <w:tcPr>
            <w:tcW w:w="964"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68" w:right="-90" w:hanging="73"/>
              <w:jc w:val="center"/>
              <w:rPr>
                <w:color w:val="000000"/>
                <w:sz w:val="19"/>
                <w:szCs w:val="19"/>
              </w:rPr>
            </w:pPr>
            <w:r w:rsidRPr="00850753">
              <w:rPr>
                <w:color w:val="000000"/>
                <w:sz w:val="19"/>
                <w:szCs w:val="19"/>
              </w:rPr>
              <w:t>3 059 076,3</w:t>
            </w:r>
          </w:p>
        </w:tc>
        <w:tc>
          <w:tcPr>
            <w:tcW w:w="851"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right="-112" w:firstLine="2"/>
              <w:jc w:val="center"/>
              <w:rPr>
                <w:color w:val="000000"/>
                <w:sz w:val="19"/>
                <w:szCs w:val="19"/>
              </w:rPr>
            </w:pPr>
            <w:r w:rsidRPr="00850753">
              <w:rPr>
                <w:color w:val="000000"/>
                <w:sz w:val="19"/>
                <w:szCs w:val="19"/>
              </w:rPr>
              <w:t>75,5</w:t>
            </w:r>
          </w:p>
        </w:tc>
        <w:tc>
          <w:tcPr>
            <w:tcW w:w="992"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C264C6">
            <w:pPr>
              <w:ind w:left="-85" w:right="-148" w:hanging="25"/>
              <w:jc w:val="center"/>
              <w:rPr>
                <w:color w:val="000000"/>
                <w:sz w:val="19"/>
                <w:szCs w:val="19"/>
              </w:rPr>
            </w:pPr>
            <w:r w:rsidRPr="00850753">
              <w:rPr>
                <w:color w:val="000000"/>
                <w:sz w:val="19"/>
                <w:szCs w:val="19"/>
              </w:rPr>
              <w:t>4 127 688,8</w:t>
            </w:r>
          </w:p>
        </w:tc>
        <w:tc>
          <w:tcPr>
            <w:tcW w:w="992"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C264C6">
            <w:pPr>
              <w:ind w:left="-68" w:right="-110" w:hanging="43"/>
              <w:jc w:val="center"/>
              <w:rPr>
                <w:color w:val="000000"/>
                <w:sz w:val="19"/>
                <w:szCs w:val="19"/>
              </w:rPr>
            </w:pPr>
            <w:r w:rsidRPr="00850753">
              <w:rPr>
                <w:color w:val="000000"/>
                <w:sz w:val="19"/>
                <w:szCs w:val="19"/>
              </w:rPr>
              <w:t>4 458 505,0</w:t>
            </w:r>
          </w:p>
        </w:tc>
        <w:tc>
          <w:tcPr>
            <w:tcW w:w="992"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112" w:right="-71"/>
              <w:jc w:val="center"/>
              <w:rPr>
                <w:color w:val="000000"/>
                <w:sz w:val="19"/>
                <w:szCs w:val="19"/>
              </w:rPr>
            </w:pPr>
            <w:r w:rsidRPr="00850753">
              <w:rPr>
                <w:color w:val="000000"/>
                <w:sz w:val="19"/>
                <w:szCs w:val="19"/>
              </w:rPr>
              <w:t>4 785 885,1</w:t>
            </w:r>
          </w:p>
        </w:tc>
        <w:tc>
          <w:tcPr>
            <w:tcW w:w="964"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113" w:right="-133"/>
              <w:jc w:val="center"/>
              <w:rPr>
                <w:color w:val="000000"/>
                <w:sz w:val="19"/>
                <w:szCs w:val="19"/>
              </w:rPr>
            </w:pPr>
            <w:r w:rsidRPr="00850753">
              <w:rPr>
                <w:color w:val="000000"/>
                <w:sz w:val="19"/>
                <w:szCs w:val="19"/>
              </w:rPr>
              <w:t>77 394,7</w:t>
            </w:r>
          </w:p>
        </w:tc>
      </w:tr>
      <w:tr w:rsidR="005454BA" w:rsidRPr="00303252" w:rsidTr="00850753">
        <w:trPr>
          <w:trHeight w:val="73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5454BA" w:rsidRPr="00303252" w:rsidRDefault="005454BA" w:rsidP="00850753">
            <w:pPr>
              <w:ind w:right="-107"/>
              <w:rPr>
                <w:i/>
                <w:iCs/>
                <w:color w:val="000000"/>
                <w:sz w:val="18"/>
                <w:szCs w:val="18"/>
              </w:rPr>
            </w:pPr>
            <w:r w:rsidRPr="00303252">
              <w:rPr>
                <w:i/>
                <w:iCs/>
                <w:color w:val="000000"/>
                <w:sz w:val="18"/>
                <w:szCs w:val="18"/>
              </w:rPr>
              <w:t xml:space="preserve">Субвенции бюджетам </w:t>
            </w:r>
            <w:proofErr w:type="spellStart"/>
            <w:proofErr w:type="gramStart"/>
            <w:r w:rsidRPr="00303252">
              <w:rPr>
                <w:i/>
                <w:iCs/>
                <w:color w:val="000000"/>
                <w:sz w:val="18"/>
                <w:szCs w:val="18"/>
              </w:rPr>
              <w:t>территориаль</w:t>
            </w:r>
            <w:r>
              <w:rPr>
                <w:i/>
                <w:iCs/>
                <w:color w:val="000000"/>
                <w:sz w:val="18"/>
                <w:szCs w:val="18"/>
              </w:rPr>
              <w:t>-</w:t>
            </w:r>
            <w:r w:rsidRPr="00303252">
              <w:rPr>
                <w:i/>
                <w:iCs/>
                <w:color w:val="000000"/>
                <w:sz w:val="18"/>
                <w:szCs w:val="18"/>
              </w:rPr>
              <w:t>ных</w:t>
            </w:r>
            <w:proofErr w:type="spellEnd"/>
            <w:proofErr w:type="gramEnd"/>
            <w:r w:rsidRPr="00303252">
              <w:rPr>
                <w:i/>
                <w:iCs/>
                <w:color w:val="000000"/>
                <w:sz w:val="18"/>
                <w:szCs w:val="18"/>
              </w:rPr>
              <w:t xml:space="preserve"> фондов ОМС на финансовое </w:t>
            </w:r>
            <w:proofErr w:type="spellStart"/>
            <w:r w:rsidRPr="00303252">
              <w:rPr>
                <w:i/>
                <w:iCs/>
                <w:color w:val="000000"/>
                <w:sz w:val="18"/>
                <w:szCs w:val="18"/>
              </w:rPr>
              <w:t>обеспе</w:t>
            </w:r>
            <w:r>
              <w:rPr>
                <w:i/>
                <w:iCs/>
                <w:color w:val="000000"/>
                <w:sz w:val="18"/>
                <w:szCs w:val="18"/>
              </w:rPr>
              <w:t>-</w:t>
            </w:r>
            <w:r w:rsidRPr="00303252">
              <w:rPr>
                <w:i/>
                <w:iCs/>
                <w:color w:val="000000"/>
                <w:sz w:val="18"/>
                <w:szCs w:val="18"/>
              </w:rPr>
              <w:t>чение</w:t>
            </w:r>
            <w:proofErr w:type="spellEnd"/>
            <w:r w:rsidRPr="00303252">
              <w:rPr>
                <w:i/>
                <w:iCs/>
                <w:color w:val="000000"/>
                <w:sz w:val="18"/>
                <w:szCs w:val="18"/>
              </w:rPr>
              <w:t xml:space="preserve"> организации ОМС на территориях субъектов РФ </w:t>
            </w:r>
          </w:p>
        </w:tc>
        <w:tc>
          <w:tcPr>
            <w:tcW w:w="1020"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105" w:right="-76" w:hanging="10"/>
              <w:jc w:val="center"/>
              <w:rPr>
                <w:i/>
                <w:iCs/>
                <w:color w:val="000000"/>
                <w:sz w:val="19"/>
                <w:szCs w:val="19"/>
              </w:rPr>
            </w:pPr>
            <w:r w:rsidRPr="00850753">
              <w:rPr>
                <w:i/>
                <w:iCs/>
                <w:color w:val="000000"/>
                <w:sz w:val="19"/>
                <w:szCs w:val="19"/>
              </w:rPr>
              <w:t>4 050 294,1</w:t>
            </w:r>
          </w:p>
        </w:tc>
        <w:tc>
          <w:tcPr>
            <w:tcW w:w="964"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68" w:right="-90" w:hanging="73"/>
              <w:jc w:val="center"/>
              <w:rPr>
                <w:i/>
                <w:iCs/>
                <w:color w:val="000000"/>
                <w:sz w:val="19"/>
                <w:szCs w:val="19"/>
              </w:rPr>
            </w:pPr>
            <w:r w:rsidRPr="00850753">
              <w:rPr>
                <w:i/>
                <w:iCs/>
                <w:color w:val="000000"/>
                <w:sz w:val="19"/>
                <w:szCs w:val="19"/>
              </w:rPr>
              <w:t>3 037 720,5</w:t>
            </w:r>
          </w:p>
        </w:tc>
        <w:tc>
          <w:tcPr>
            <w:tcW w:w="851"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right="-112" w:firstLine="2"/>
              <w:jc w:val="center"/>
              <w:rPr>
                <w:i/>
                <w:iCs/>
                <w:color w:val="000000"/>
                <w:sz w:val="19"/>
                <w:szCs w:val="19"/>
              </w:rPr>
            </w:pPr>
            <w:r w:rsidRPr="00850753">
              <w:rPr>
                <w:i/>
                <w:iCs/>
                <w:color w:val="000000"/>
                <w:sz w:val="19"/>
                <w:szCs w:val="19"/>
              </w:rPr>
              <w:t>75,0</w:t>
            </w:r>
          </w:p>
        </w:tc>
        <w:tc>
          <w:tcPr>
            <w:tcW w:w="992"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C264C6">
            <w:pPr>
              <w:ind w:left="-85" w:right="-148" w:hanging="25"/>
              <w:jc w:val="center"/>
              <w:rPr>
                <w:i/>
                <w:iCs/>
                <w:color w:val="000000"/>
                <w:sz w:val="19"/>
                <w:szCs w:val="19"/>
              </w:rPr>
            </w:pPr>
            <w:r w:rsidRPr="00850753">
              <w:rPr>
                <w:i/>
                <w:iCs/>
                <w:color w:val="000000"/>
                <w:sz w:val="19"/>
                <w:szCs w:val="19"/>
              </w:rPr>
              <w:t>4 127 688,8</w:t>
            </w:r>
          </w:p>
        </w:tc>
        <w:tc>
          <w:tcPr>
            <w:tcW w:w="992"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C264C6">
            <w:pPr>
              <w:ind w:left="-68" w:right="-110" w:hanging="43"/>
              <w:jc w:val="center"/>
              <w:rPr>
                <w:i/>
                <w:iCs/>
                <w:color w:val="000000"/>
                <w:sz w:val="19"/>
                <w:szCs w:val="19"/>
              </w:rPr>
            </w:pPr>
            <w:r w:rsidRPr="00850753">
              <w:rPr>
                <w:i/>
                <w:iCs/>
                <w:color w:val="000000"/>
                <w:sz w:val="19"/>
                <w:szCs w:val="19"/>
              </w:rPr>
              <w:t>4 458 505,0</w:t>
            </w:r>
          </w:p>
        </w:tc>
        <w:tc>
          <w:tcPr>
            <w:tcW w:w="992"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850753">
            <w:pPr>
              <w:ind w:left="-112" w:right="-71"/>
              <w:jc w:val="center"/>
              <w:rPr>
                <w:i/>
                <w:iCs/>
                <w:color w:val="000000"/>
                <w:sz w:val="19"/>
                <w:szCs w:val="19"/>
              </w:rPr>
            </w:pPr>
            <w:r w:rsidRPr="00850753">
              <w:rPr>
                <w:i/>
                <w:iCs/>
                <w:color w:val="000000"/>
                <w:sz w:val="19"/>
                <w:szCs w:val="19"/>
              </w:rPr>
              <w:t>4 785 885,1</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850753">
            <w:pPr>
              <w:ind w:left="-113" w:right="-133"/>
              <w:jc w:val="center"/>
              <w:rPr>
                <w:i/>
                <w:iCs/>
                <w:color w:val="000000"/>
                <w:sz w:val="19"/>
                <w:szCs w:val="19"/>
              </w:rPr>
            </w:pPr>
            <w:r w:rsidRPr="00850753">
              <w:rPr>
                <w:i/>
                <w:iCs/>
                <w:color w:val="000000"/>
                <w:sz w:val="19"/>
                <w:szCs w:val="19"/>
              </w:rPr>
              <w:t>77 394,7</w:t>
            </w:r>
          </w:p>
        </w:tc>
      </w:tr>
      <w:tr w:rsidR="005454BA" w:rsidRPr="00303252" w:rsidTr="00850753">
        <w:trPr>
          <w:trHeight w:val="397"/>
        </w:trPr>
        <w:tc>
          <w:tcPr>
            <w:tcW w:w="3545" w:type="dxa"/>
            <w:tcBorders>
              <w:top w:val="nil"/>
              <w:left w:val="single" w:sz="4" w:space="0" w:color="auto"/>
              <w:bottom w:val="single" w:sz="4" w:space="0" w:color="auto"/>
              <w:right w:val="single" w:sz="4" w:space="0" w:color="auto"/>
            </w:tcBorders>
            <w:shd w:val="clear" w:color="000000" w:fill="FFFFFF"/>
            <w:vAlign w:val="center"/>
            <w:hideMark/>
          </w:tcPr>
          <w:p w:rsidR="005454BA" w:rsidRPr="00303252" w:rsidRDefault="005454BA" w:rsidP="00850753">
            <w:pPr>
              <w:ind w:right="-107"/>
              <w:rPr>
                <w:i/>
                <w:iCs/>
                <w:sz w:val="18"/>
                <w:szCs w:val="18"/>
              </w:rPr>
            </w:pPr>
            <w:r w:rsidRPr="00303252">
              <w:rPr>
                <w:i/>
                <w:iCs/>
                <w:sz w:val="18"/>
                <w:szCs w:val="18"/>
              </w:rPr>
              <w:t>Межбюджетные трансферты,</w:t>
            </w:r>
            <w:r>
              <w:rPr>
                <w:i/>
                <w:iCs/>
                <w:sz w:val="18"/>
                <w:szCs w:val="18"/>
              </w:rPr>
              <w:t xml:space="preserve"> </w:t>
            </w:r>
            <w:proofErr w:type="gramStart"/>
            <w:r w:rsidRPr="00303252">
              <w:rPr>
                <w:i/>
                <w:iCs/>
                <w:sz w:val="18"/>
                <w:szCs w:val="18"/>
              </w:rPr>
              <w:t>переда</w:t>
            </w:r>
            <w:r>
              <w:rPr>
                <w:i/>
                <w:iCs/>
                <w:sz w:val="18"/>
                <w:szCs w:val="18"/>
              </w:rPr>
              <w:t>-</w:t>
            </w:r>
            <w:proofErr w:type="spellStart"/>
            <w:r w:rsidRPr="00303252">
              <w:rPr>
                <w:i/>
                <w:iCs/>
                <w:sz w:val="18"/>
                <w:szCs w:val="18"/>
              </w:rPr>
              <w:t>ваемые</w:t>
            </w:r>
            <w:proofErr w:type="spellEnd"/>
            <w:proofErr w:type="gramEnd"/>
            <w:r w:rsidRPr="00303252">
              <w:rPr>
                <w:i/>
                <w:iCs/>
                <w:sz w:val="18"/>
                <w:szCs w:val="18"/>
              </w:rPr>
              <w:t xml:space="preserve"> бюджетам территориальных фондов ОМС на финансовое обеспечение формирования НСЗ территориального фонда ОМС в целях </w:t>
            </w:r>
            <w:proofErr w:type="spellStart"/>
            <w:r w:rsidRPr="00303252">
              <w:rPr>
                <w:i/>
                <w:iCs/>
                <w:sz w:val="18"/>
                <w:szCs w:val="18"/>
              </w:rPr>
              <w:t>софинансирования</w:t>
            </w:r>
            <w:proofErr w:type="spellEnd"/>
            <w:r w:rsidRPr="00303252">
              <w:rPr>
                <w:i/>
                <w:iCs/>
                <w:sz w:val="18"/>
                <w:szCs w:val="18"/>
              </w:rPr>
              <w:t xml:space="preserve"> расходов медицинских организаций на оплату труда врачей и среднего медицинского персонала</w:t>
            </w:r>
          </w:p>
        </w:tc>
        <w:tc>
          <w:tcPr>
            <w:tcW w:w="1020"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hanging="10"/>
              <w:jc w:val="center"/>
              <w:rPr>
                <w:i/>
                <w:iCs/>
                <w:color w:val="000000"/>
                <w:sz w:val="19"/>
                <w:szCs w:val="19"/>
              </w:rPr>
            </w:pPr>
            <w:r w:rsidRPr="00850753">
              <w:rPr>
                <w:i/>
                <w:iCs/>
                <w:color w:val="000000"/>
                <w:sz w:val="19"/>
                <w:szCs w:val="19"/>
              </w:rPr>
              <w:t>0,0</w:t>
            </w:r>
          </w:p>
        </w:tc>
        <w:tc>
          <w:tcPr>
            <w:tcW w:w="964"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68" w:right="-90" w:hanging="73"/>
              <w:jc w:val="center"/>
              <w:rPr>
                <w:i/>
                <w:iCs/>
                <w:color w:val="000000"/>
                <w:sz w:val="19"/>
                <w:szCs w:val="19"/>
              </w:rPr>
            </w:pPr>
            <w:r w:rsidRPr="00850753">
              <w:rPr>
                <w:i/>
                <w:iCs/>
                <w:color w:val="000000"/>
                <w:sz w:val="19"/>
                <w:szCs w:val="19"/>
              </w:rPr>
              <w:t>21 348,9</w:t>
            </w:r>
          </w:p>
        </w:tc>
        <w:tc>
          <w:tcPr>
            <w:tcW w:w="851"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right="-112" w:firstLine="2"/>
              <w:jc w:val="center"/>
              <w:rPr>
                <w:i/>
                <w:iCs/>
                <w:color w:val="000000"/>
                <w:sz w:val="19"/>
                <w:szCs w:val="19"/>
              </w:rPr>
            </w:pPr>
            <w:r w:rsidRPr="00850753">
              <w:rPr>
                <w:i/>
                <w:iCs/>
                <w:color w:val="000000"/>
                <w:sz w:val="19"/>
                <w:szCs w:val="19"/>
              </w:rPr>
              <w:t>0,0</w:t>
            </w:r>
          </w:p>
        </w:tc>
        <w:tc>
          <w:tcPr>
            <w:tcW w:w="992"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C264C6">
            <w:pPr>
              <w:ind w:left="-85" w:right="-148" w:hanging="25"/>
              <w:jc w:val="center"/>
              <w:rPr>
                <w:i/>
                <w:iCs/>
                <w:color w:val="000000"/>
                <w:sz w:val="19"/>
                <w:szCs w:val="19"/>
              </w:rPr>
            </w:pPr>
            <w:r w:rsidRPr="00850753">
              <w:rPr>
                <w:i/>
                <w:iCs/>
                <w:color w:val="000000"/>
                <w:sz w:val="19"/>
                <w:szCs w:val="19"/>
              </w:rPr>
              <w:t>0,0</w:t>
            </w:r>
          </w:p>
        </w:tc>
        <w:tc>
          <w:tcPr>
            <w:tcW w:w="992"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C264C6">
            <w:pPr>
              <w:ind w:left="-68" w:right="-110" w:hanging="43"/>
              <w:jc w:val="center"/>
              <w:rPr>
                <w:i/>
                <w:iCs/>
                <w:color w:val="000000"/>
                <w:sz w:val="19"/>
                <w:szCs w:val="19"/>
              </w:rPr>
            </w:pPr>
            <w:r w:rsidRPr="00850753">
              <w:rPr>
                <w:i/>
                <w:iCs/>
                <w:color w:val="000000"/>
                <w:sz w:val="19"/>
                <w:szCs w:val="19"/>
              </w:rPr>
              <w:t>0,0</w:t>
            </w:r>
          </w:p>
        </w:tc>
        <w:tc>
          <w:tcPr>
            <w:tcW w:w="992"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850753">
            <w:pPr>
              <w:ind w:left="-112" w:right="-71"/>
              <w:jc w:val="center"/>
              <w:rPr>
                <w:i/>
                <w:iCs/>
                <w:color w:val="000000"/>
                <w:sz w:val="19"/>
                <w:szCs w:val="19"/>
              </w:rPr>
            </w:pPr>
            <w:r w:rsidRPr="00850753">
              <w:rPr>
                <w:i/>
                <w:iCs/>
                <w:color w:val="000000"/>
                <w:sz w:val="19"/>
                <w:szCs w:val="19"/>
              </w:rPr>
              <w:t>0,0</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850753">
            <w:pPr>
              <w:ind w:left="-113" w:right="-133"/>
              <w:jc w:val="center"/>
              <w:rPr>
                <w:i/>
                <w:iCs/>
                <w:color w:val="000000"/>
                <w:sz w:val="19"/>
                <w:szCs w:val="19"/>
              </w:rPr>
            </w:pPr>
            <w:r w:rsidRPr="00850753">
              <w:rPr>
                <w:i/>
                <w:iCs/>
                <w:color w:val="000000"/>
                <w:sz w:val="19"/>
                <w:szCs w:val="19"/>
              </w:rPr>
              <w:t>0,0</w:t>
            </w:r>
          </w:p>
        </w:tc>
      </w:tr>
      <w:tr w:rsidR="005454BA" w:rsidRPr="00303252" w:rsidTr="00850753">
        <w:trPr>
          <w:trHeight w:val="397"/>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5454BA" w:rsidRPr="00303252" w:rsidRDefault="005454BA" w:rsidP="00850753">
            <w:pPr>
              <w:ind w:right="-107"/>
              <w:rPr>
                <w:i/>
                <w:iCs/>
                <w:color w:val="000000"/>
                <w:sz w:val="18"/>
                <w:szCs w:val="18"/>
              </w:rPr>
            </w:pPr>
            <w:r w:rsidRPr="00303252">
              <w:rPr>
                <w:i/>
                <w:iCs/>
                <w:color w:val="000000"/>
                <w:sz w:val="18"/>
                <w:szCs w:val="18"/>
              </w:rPr>
              <w:t xml:space="preserve">Межбюджетные трансферты, </w:t>
            </w:r>
            <w:proofErr w:type="gramStart"/>
            <w:r w:rsidRPr="00303252">
              <w:rPr>
                <w:i/>
                <w:iCs/>
                <w:color w:val="000000"/>
                <w:sz w:val="18"/>
                <w:szCs w:val="18"/>
              </w:rPr>
              <w:t>переда</w:t>
            </w:r>
            <w:r>
              <w:rPr>
                <w:i/>
                <w:iCs/>
                <w:color w:val="000000"/>
                <w:sz w:val="18"/>
                <w:szCs w:val="18"/>
              </w:rPr>
              <w:t>-</w:t>
            </w:r>
            <w:proofErr w:type="spellStart"/>
            <w:r w:rsidRPr="00303252">
              <w:rPr>
                <w:i/>
                <w:iCs/>
                <w:color w:val="000000"/>
                <w:sz w:val="18"/>
                <w:szCs w:val="18"/>
              </w:rPr>
              <w:t>ваемые</w:t>
            </w:r>
            <w:proofErr w:type="spellEnd"/>
            <w:proofErr w:type="gramEnd"/>
            <w:r w:rsidRPr="00303252">
              <w:rPr>
                <w:i/>
                <w:iCs/>
                <w:color w:val="000000"/>
                <w:sz w:val="18"/>
                <w:szCs w:val="18"/>
              </w:rPr>
              <w:t xml:space="preserve"> бюджетам территориальных фондов ОМС на финансовое обеспечение осуществления денежных выплат стимулирующего характера </w:t>
            </w:r>
            <w:proofErr w:type="spellStart"/>
            <w:r w:rsidRPr="00303252">
              <w:rPr>
                <w:i/>
                <w:iCs/>
                <w:color w:val="000000"/>
                <w:sz w:val="18"/>
                <w:szCs w:val="18"/>
              </w:rPr>
              <w:t>медработ</w:t>
            </w:r>
            <w:proofErr w:type="spellEnd"/>
            <w:r>
              <w:rPr>
                <w:i/>
                <w:iCs/>
                <w:color w:val="000000"/>
                <w:sz w:val="18"/>
                <w:szCs w:val="18"/>
              </w:rPr>
              <w:t>-</w:t>
            </w:r>
            <w:r w:rsidRPr="00303252">
              <w:rPr>
                <w:i/>
                <w:iCs/>
                <w:color w:val="000000"/>
                <w:sz w:val="18"/>
                <w:szCs w:val="18"/>
              </w:rPr>
              <w:t>никам за выявление онкологических заболеваний в ходе проведения диспансеризации и профилактических медосмотров населения</w:t>
            </w:r>
          </w:p>
        </w:tc>
        <w:tc>
          <w:tcPr>
            <w:tcW w:w="1020"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hanging="10"/>
              <w:jc w:val="center"/>
              <w:rPr>
                <w:i/>
                <w:iCs/>
                <w:color w:val="000000"/>
                <w:sz w:val="19"/>
                <w:szCs w:val="19"/>
              </w:rPr>
            </w:pPr>
            <w:r w:rsidRPr="00850753">
              <w:rPr>
                <w:i/>
                <w:iCs/>
                <w:color w:val="000000"/>
                <w:sz w:val="19"/>
                <w:szCs w:val="19"/>
              </w:rPr>
              <w:t>0,0</w:t>
            </w:r>
          </w:p>
        </w:tc>
        <w:tc>
          <w:tcPr>
            <w:tcW w:w="964"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68" w:right="-90" w:hanging="73"/>
              <w:jc w:val="center"/>
              <w:rPr>
                <w:i/>
                <w:iCs/>
                <w:color w:val="000000"/>
                <w:sz w:val="19"/>
                <w:szCs w:val="19"/>
              </w:rPr>
            </w:pPr>
            <w:r w:rsidRPr="00850753">
              <w:rPr>
                <w:i/>
                <w:iCs/>
                <w:color w:val="000000"/>
                <w:sz w:val="19"/>
                <w:szCs w:val="19"/>
              </w:rPr>
              <w:t>6,9</w:t>
            </w:r>
          </w:p>
        </w:tc>
        <w:tc>
          <w:tcPr>
            <w:tcW w:w="851"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right="-112" w:firstLine="2"/>
              <w:jc w:val="center"/>
              <w:rPr>
                <w:i/>
                <w:iCs/>
                <w:color w:val="000000"/>
                <w:sz w:val="19"/>
                <w:szCs w:val="19"/>
              </w:rPr>
            </w:pPr>
            <w:r w:rsidRPr="00850753">
              <w:rPr>
                <w:i/>
                <w:iCs/>
                <w:color w:val="000000"/>
                <w:sz w:val="19"/>
                <w:szCs w:val="19"/>
              </w:rPr>
              <w:t>0,0</w:t>
            </w:r>
          </w:p>
        </w:tc>
        <w:tc>
          <w:tcPr>
            <w:tcW w:w="992"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C264C6">
            <w:pPr>
              <w:ind w:left="-85" w:right="-148" w:hanging="25"/>
              <w:jc w:val="center"/>
              <w:rPr>
                <w:i/>
                <w:iCs/>
                <w:color w:val="000000"/>
                <w:sz w:val="19"/>
                <w:szCs w:val="19"/>
              </w:rPr>
            </w:pPr>
            <w:r w:rsidRPr="00850753">
              <w:rPr>
                <w:i/>
                <w:iCs/>
                <w:color w:val="000000"/>
                <w:sz w:val="19"/>
                <w:szCs w:val="19"/>
              </w:rPr>
              <w:t>0,0</w:t>
            </w:r>
          </w:p>
        </w:tc>
        <w:tc>
          <w:tcPr>
            <w:tcW w:w="992"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C264C6">
            <w:pPr>
              <w:ind w:left="-68" w:right="-110" w:hanging="43"/>
              <w:jc w:val="center"/>
              <w:rPr>
                <w:i/>
                <w:iCs/>
                <w:color w:val="000000"/>
                <w:sz w:val="19"/>
                <w:szCs w:val="19"/>
              </w:rPr>
            </w:pPr>
            <w:r w:rsidRPr="00850753">
              <w:rPr>
                <w:i/>
                <w:iCs/>
                <w:color w:val="000000"/>
                <w:sz w:val="19"/>
                <w:szCs w:val="19"/>
              </w:rPr>
              <w:t>0,0</w:t>
            </w:r>
          </w:p>
        </w:tc>
        <w:tc>
          <w:tcPr>
            <w:tcW w:w="992"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850753">
            <w:pPr>
              <w:ind w:left="-112" w:right="-71"/>
              <w:jc w:val="center"/>
              <w:rPr>
                <w:i/>
                <w:iCs/>
                <w:color w:val="000000"/>
                <w:sz w:val="19"/>
                <w:szCs w:val="19"/>
              </w:rPr>
            </w:pPr>
            <w:r w:rsidRPr="00850753">
              <w:rPr>
                <w:i/>
                <w:iCs/>
                <w:color w:val="000000"/>
                <w:sz w:val="19"/>
                <w:szCs w:val="19"/>
              </w:rPr>
              <w:t>0,0</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850753">
            <w:pPr>
              <w:ind w:left="-113" w:right="-133"/>
              <w:jc w:val="center"/>
              <w:rPr>
                <w:i/>
                <w:iCs/>
                <w:color w:val="000000"/>
                <w:sz w:val="19"/>
                <w:szCs w:val="19"/>
              </w:rPr>
            </w:pPr>
            <w:r w:rsidRPr="00850753">
              <w:rPr>
                <w:i/>
                <w:iCs/>
                <w:color w:val="000000"/>
                <w:sz w:val="19"/>
                <w:szCs w:val="19"/>
              </w:rPr>
              <w:t>0,0</w:t>
            </w:r>
          </w:p>
        </w:tc>
      </w:tr>
      <w:tr w:rsidR="005454BA" w:rsidRPr="00303252" w:rsidTr="00850753">
        <w:trPr>
          <w:trHeight w:val="49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5454BA" w:rsidRPr="00303252" w:rsidRDefault="005454BA" w:rsidP="00850753">
            <w:pPr>
              <w:ind w:right="-107"/>
              <w:rPr>
                <w:color w:val="000000"/>
                <w:sz w:val="18"/>
                <w:szCs w:val="18"/>
              </w:rPr>
            </w:pPr>
            <w:r w:rsidRPr="00303252">
              <w:rPr>
                <w:color w:val="000000"/>
                <w:sz w:val="18"/>
                <w:szCs w:val="18"/>
              </w:rPr>
              <w:t xml:space="preserve">Прочие межбюджетные трансферты, передаваемые бюджетам </w:t>
            </w:r>
            <w:proofErr w:type="spellStart"/>
            <w:proofErr w:type="gramStart"/>
            <w:r w:rsidRPr="00303252">
              <w:rPr>
                <w:color w:val="000000"/>
                <w:sz w:val="18"/>
                <w:szCs w:val="18"/>
              </w:rPr>
              <w:t>территориаль</w:t>
            </w:r>
            <w:r>
              <w:rPr>
                <w:color w:val="000000"/>
                <w:sz w:val="18"/>
                <w:szCs w:val="18"/>
              </w:rPr>
              <w:t>-</w:t>
            </w:r>
            <w:r w:rsidRPr="00303252">
              <w:rPr>
                <w:color w:val="000000"/>
                <w:sz w:val="18"/>
                <w:szCs w:val="18"/>
              </w:rPr>
              <w:t>ных</w:t>
            </w:r>
            <w:proofErr w:type="spellEnd"/>
            <w:proofErr w:type="gramEnd"/>
            <w:r w:rsidRPr="00303252">
              <w:rPr>
                <w:color w:val="000000"/>
                <w:sz w:val="18"/>
                <w:szCs w:val="18"/>
              </w:rPr>
              <w:t xml:space="preserve"> фондов ОМС  </w:t>
            </w:r>
          </w:p>
        </w:tc>
        <w:tc>
          <w:tcPr>
            <w:tcW w:w="1020"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hanging="10"/>
              <w:jc w:val="center"/>
              <w:rPr>
                <w:color w:val="000000"/>
                <w:sz w:val="19"/>
                <w:szCs w:val="19"/>
              </w:rPr>
            </w:pPr>
            <w:r w:rsidRPr="00850753">
              <w:rPr>
                <w:color w:val="000000"/>
                <w:sz w:val="19"/>
                <w:szCs w:val="19"/>
              </w:rPr>
              <w:t>125 700,0</w:t>
            </w:r>
          </w:p>
        </w:tc>
        <w:tc>
          <w:tcPr>
            <w:tcW w:w="964"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68" w:right="-90" w:hanging="73"/>
              <w:jc w:val="center"/>
              <w:rPr>
                <w:color w:val="000000"/>
                <w:sz w:val="19"/>
                <w:szCs w:val="19"/>
              </w:rPr>
            </w:pPr>
            <w:r w:rsidRPr="00850753">
              <w:rPr>
                <w:color w:val="000000"/>
                <w:sz w:val="19"/>
                <w:szCs w:val="19"/>
              </w:rPr>
              <w:t>75 444,6</w:t>
            </w:r>
          </w:p>
        </w:tc>
        <w:tc>
          <w:tcPr>
            <w:tcW w:w="851"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right="-112" w:firstLine="2"/>
              <w:jc w:val="center"/>
              <w:rPr>
                <w:color w:val="000000"/>
                <w:sz w:val="19"/>
                <w:szCs w:val="19"/>
              </w:rPr>
            </w:pPr>
            <w:r w:rsidRPr="00850753">
              <w:rPr>
                <w:color w:val="000000"/>
                <w:sz w:val="19"/>
                <w:szCs w:val="19"/>
              </w:rPr>
              <w:t>60,0</w:t>
            </w:r>
          </w:p>
        </w:tc>
        <w:tc>
          <w:tcPr>
            <w:tcW w:w="992"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C264C6">
            <w:pPr>
              <w:ind w:left="-85" w:right="-148" w:hanging="25"/>
              <w:jc w:val="center"/>
              <w:rPr>
                <w:color w:val="000000"/>
                <w:sz w:val="19"/>
                <w:szCs w:val="19"/>
              </w:rPr>
            </w:pPr>
            <w:r w:rsidRPr="00850753">
              <w:rPr>
                <w:color w:val="000000"/>
                <w:sz w:val="19"/>
                <w:szCs w:val="19"/>
              </w:rPr>
              <w:t>125 700,0</w:t>
            </w:r>
          </w:p>
        </w:tc>
        <w:tc>
          <w:tcPr>
            <w:tcW w:w="992"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C264C6">
            <w:pPr>
              <w:ind w:left="-68" w:right="-110" w:hanging="43"/>
              <w:jc w:val="center"/>
              <w:rPr>
                <w:color w:val="000000"/>
                <w:sz w:val="19"/>
                <w:szCs w:val="19"/>
              </w:rPr>
            </w:pPr>
            <w:r w:rsidRPr="00850753">
              <w:rPr>
                <w:color w:val="000000"/>
                <w:sz w:val="19"/>
                <w:szCs w:val="19"/>
              </w:rPr>
              <w:t>125 700,0</w:t>
            </w:r>
          </w:p>
        </w:tc>
        <w:tc>
          <w:tcPr>
            <w:tcW w:w="992"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850753">
            <w:pPr>
              <w:ind w:left="-112" w:right="-71"/>
              <w:jc w:val="center"/>
              <w:rPr>
                <w:color w:val="000000"/>
                <w:sz w:val="19"/>
                <w:szCs w:val="19"/>
              </w:rPr>
            </w:pPr>
            <w:r w:rsidRPr="00850753">
              <w:rPr>
                <w:color w:val="000000"/>
                <w:sz w:val="19"/>
                <w:szCs w:val="19"/>
              </w:rPr>
              <w:t>125 700,0</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850753">
            <w:pPr>
              <w:ind w:left="-113" w:right="-133"/>
              <w:jc w:val="center"/>
              <w:rPr>
                <w:color w:val="000000"/>
                <w:sz w:val="19"/>
                <w:szCs w:val="19"/>
              </w:rPr>
            </w:pPr>
            <w:r w:rsidRPr="00850753">
              <w:rPr>
                <w:color w:val="000000"/>
                <w:sz w:val="19"/>
                <w:szCs w:val="19"/>
              </w:rPr>
              <w:t>0,0</w:t>
            </w:r>
          </w:p>
        </w:tc>
      </w:tr>
      <w:tr w:rsidR="005454BA" w:rsidRPr="00303252" w:rsidTr="00850753">
        <w:trPr>
          <w:trHeight w:val="9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5454BA" w:rsidRPr="00303252" w:rsidRDefault="005454BA" w:rsidP="00850753">
            <w:pPr>
              <w:ind w:right="-107"/>
              <w:rPr>
                <w:b/>
                <w:bCs/>
                <w:color w:val="000000"/>
                <w:sz w:val="18"/>
                <w:szCs w:val="18"/>
              </w:rPr>
            </w:pPr>
            <w:r w:rsidRPr="00303252">
              <w:rPr>
                <w:b/>
                <w:bCs/>
                <w:color w:val="000000"/>
                <w:sz w:val="18"/>
                <w:szCs w:val="18"/>
              </w:rPr>
              <w:t xml:space="preserve">Доходы бюджетов территориальных фондов ОМС от возврата остатков субсидий, субвенций и иных </w:t>
            </w:r>
            <w:proofErr w:type="spellStart"/>
            <w:proofErr w:type="gramStart"/>
            <w:r w:rsidRPr="00303252">
              <w:rPr>
                <w:b/>
                <w:bCs/>
                <w:color w:val="000000"/>
                <w:sz w:val="18"/>
                <w:szCs w:val="18"/>
              </w:rPr>
              <w:t>межбюд</w:t>
            </w:r>
            <w:r>
              <w:rPr>
                <w:b/>
                <w:bCs/>
                <w:color w:val="000000"/>
                <w:sz w:val="18"/>
                <w:szCs w:val="18"/>
              </w:rPr>
              <w:t>-</w:t>
            </w:r>
            <w:r w:rsidRPr="00303252">
              <w:rPr>
                <w:b/>
                <w:bCs/>
                <w:color w:val="000000"/>
                <w:sz w:val="18"/>
                <w:szCs w:val="18"/>
              </w:rPr>
              <w:t>жетных</w:t>
            </w:r>
            <w:proofErr w:type="spellEnd"/>
            <w:proofErr w:type="gramEnd"/>
            <w:r w:rsidRPr="00303252">
              <w:rPr>
                <w:b/>
                <w:bCs/>
                <w:color w:val="000000"/>
                <w:sz w:val="18"/>
                <w:szCs w:val="18"/>
              </w:rPr>
              <w:t xml:space="preserve"> трансфертов, имеющих целевое назначение, прошлых лет</w:t>
            </w:r>
          </w:p>
        </w:tc>
        <w:tc>
          <w:tcPr>
            <w:tcW w:w="1020"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hanging="10"/>
              <w:jc w:val="center"/>
              <w:rPr>
                <w:b/>
                <w:bCs/>
                <w:color w:val="000000"/>
                <w:sz w:val="19"/>
                <w:szCs w:val="19"/>
              </w:rPr>
            </w:pPr>
            <w:r w:rsidRPr="00850753">
              <w:rPr>
                <w:b/>
                <w:bCs/>
                <w:color w:val="000000"/>
                <w:sz w:val="19"/>
                <w:szCs w:val="19"/>
              </w:rPr>
              <w:t>0,0</w:t>
            </w:r>
          </w:p>
        </w:tc>
        <w:tc>
          <w:tcPr>
            <w:tcW w:w="964"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68" w:right="-90" w:hanging="73"/>
              <w:jc w:val="center"/>
              <w:rPr>
                <w:b/>
                <w:bCs/>
                <w:color w:val="000000"/>
                <w:sz w:val="19"/>
                <w:szCs w:val="19"/>
              </w:rPr>
            </w:pPr>
            <w:r w:rsidRPr="00850753">
              <w:rPr>
                <w:b/>
                <w:bCs/>
                <w:color w:val="000000"/>
                <w:sz w:val="19"/>
                <w:szCs w:val="19"/>
              </w:rPr>
              <w:t>435,9</w:t>
            </w:r>
          </w:p>
        </w:tc>
        <w:tc>
          <w:tcPr>
            <w:tcW w:w="851" w:type="dxa"/>
            <w:tcBorders>
              <w:top w:val="nil"/>
              <w:left w:val="nil"/>
              <w:bottom w:val="single" w:sz="4" w:space="0" w:color="auto"/>
              <w:right w:val="single" w:sz="4" w:space="0" w:color="auto"/>
            </w:tcBorders>
            <w:shd w:val="clear" w:color="000000" w:fill="FFFFFF"/>
            <w:vAlign w:val="center"/>
            <w:hideMark/>
          </w:tcPr>
          <w:p w:rsidR="005454BA" w:rsidRPr="00850753" w:rsidRDefault="005454BA" w:rsidP="00850753">
            <w:pPr>
              <w:ind w:right="-112" w:firstLine="2"/>
              <w:jc w:val="center"/>
              <w:rPr>
                <w:b/>
                <w:bCs/>
                <w:color w:val="000000"/>
                <w:sz w:val="19"/>
                <w:szCs w:val="19"/>
              </w:rPr>
            </w:pPr>
            <w:r w:rsidRPr="00850753">
              <w:rPr>
                <w:b/>
                <w:bCs/>
                <w:color w:val="000000"/>
                <w:sz w:val="19"/>
                <w:szCs w:val="19"/>
              </w:rPr>
              <w:t>0,0</w:t>
            </w:r>
          </w:p>
        </w:tc>
        <w:tc>
          <w:tcPr>
            <w:tcW w:w="992"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C264C6">
            <w:pPr>
              <w:ind w:left="-85" w:right="-148" w:hanging="25"/>
              <w:jc w:val="center"/>
              <w:rPr>
                <w:b/>
                <w:bCs/>
                <w:color w:val="000000"/>
                <w:sz w:val="19"/>
                <w:szCs w:val="19"/>
              </w:rPr>
            </w:pPr>
            <w:r w:rsidRPr="00850753">
              <w:rPr>
                <w:b/>
                <w:bCs/>
                <w:color w:val="000000"/>
                <w:sz w:val="19"/>
                <w:szCs w:val="19"/>
              </w:rPr>
              <w:t>0,0</w:t>
            </w:r>
          </w:p>
        </w:tc>
        <w:tc>
          <w:tcPr>
            <w:tcW w:w="992"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C264C6">
            <w:pPr>
              <w:ind w:left="-68" w:right="-110" w:hanging="43"/>
              <w:jc w:val="center"/>
              <w:rPr>
                <w:b/>
                <w:bCs/>
                <w:color w:val="000000"/>
                <w:sz w:val="19"/>
                <w:szCs w:val="19"/>
              </w:rPr>
            </w:pPr>
            <w:r w:rsidRPr="00850753">
              <w:rPr>
                <w:b/>
                <w:bCs/>
                <w:color w:val="000000"/>
                <w:sz w:val="19"/>
                <w:szCs w:val="19"/>
              </w:rPr>
              <w:t>0,0</w:t>
            </w:r>
          </w:p>
        </w:tc>
        <w:tc>
          <w:tcPr>
            <w:tcW w:w="992"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850753">
            <w:pPr>
              <w:ind w:left="-112" w:right="-71"/>
              <w:jc w:val="center"/>
              <w:rPr>
                <w:b/>
                <w:bCs/>
                <w:color w:val="000000"/>
                <w:sz w:val="19"/>
                <w:szCs w:val="19"/>
              </w:rPr>
            </w:pPr>
            <w:r w:rsidRPr="00850753">
              <w:rPr>
                <w:b/>
                <w:bCs/>
                <w:color w:val="000000"/>
                <w:sz w:val="19"/>
                <w:szCs w:val="19"/>
              </w:rPr>
              <w:t>0,0</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850753">
            <w:pPr>
              <w:ind w:left="-113" w:right="-133"/>
              <w:jc w:val="center"/>
              <w:rPr>
                <w:b/>
                <w:bCs/>
                <w:color w:val="000000"/>
                <w:sz w:val="19"/>
                <w:szCs w:val="19"/>
              </w:rPr>
            </w:pPr>
            <w:r w:rsidRPr="00850753">
              <w:rPr>
                <w:b/>
                <w:bCs/>
                <w:color w:val="000000"/>
                <w:sz w:val="19"/>
                <w:szCs w:val="19"/>
              </w:rPr>
              <w:t>0,0</w:t>
            </w:r>
          </w:p>
        </w:tc>
      </w:tr>
      <w:tr w:rsidR="005454BA" w:rsidRPr="00303252" w:rsidTr="00850753">
        <w:trPr>
          <w:trHeight w:val="7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5454BA" w:rsidRPr="00303252" w:rsidRDefault="005454BA" w:rsidP="00850753">
            <w:pPr>
              <w:ind w:right="-107"/>
              <w:rPr>
                <w:b/>
                <w:bCs/>
                <w:color w:val="000000"/>
                <w:sz w:val="18"/>
                <w:szCs w:val="18"/>
              </w:rPr>
            </w:pPr>
            <w:r w:rsidRPr="00303252">
              <w:rPr>
                <w:b/>
                <w:bCs/>
                <w:color w:val="000000"/>
                <w:sz w:val="18"/>
                <w:szCs w:val="18"/>
              </w:rPr>
              <w:t xml:space="preserve">Возврат остатков субсидий, субвенций и иных межбюджетных трансфертов, имеющих целевое назначение, прошлых лет   </w:t>
            </w:r>
          </w:p>
        </w:tc>
        <w:tc>
          <w:tcPr>
            <w:tcW w:w="1020"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hanging="10"/>
              <w:jc w:val="center"/>
              <w:rPr>
                <w:b/>
                <w:bCs/>
                <w:color w:val="000000"/>
                <w:sz w:val="19"/>
                <w:szCs w:val="19"/>
              </w:rPr>
            </w:pPr>
            <w:r w:rsidRPr="00850753">
              <w:rPr>
                <w:b/>
                <w:bCs/>
                <w:color w:val="000000"/>
                <w:sz w:val="19"/>
                <w:szCs w:val="19"/>
              </w:rPr>
              <w:t>0,0</w:t>
            </w:r>
          </w:p>
        </w:tc>
        <w:tc>
          <w:tcPr>
            <w:tcW w:w="964"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850753">
            <w:pPr>
              <w:ind w:left="-68" w:right="-90" w:hanging="73"/>
              <w:jc w:val="center"/>
              <w:rPr>
                <w:b/>
                <w:bCs/>
                <w:color w:val="000000"/>
                <w:sz w:val="19"/>
                <w:szCs w:val="19"/>
              </w:rPr>
            </w:pPr>
            <w:r w:rsidRPr="00850753">
              <w:rPr>
                <w:b/>
                <w:bCs/>
                <w:color w:val="000000"/>
                <w:sz w:val="19"/>
                <w:szCs w:val="19"/>
              </w:rPr>
              <w:t>-5 020,0</w:t>
            </w:r>
          </w:p>
        </w:tc>
        <w:tc>
          <w:tcPr>
            <w:tcW w:w="851" w:type="dxa"/>
            <w:tcBorders>
              <w:top w:val="nil"/>
              <w:left w:val="nil"/>
              <w:bottom w:val="single" w:sz="4" w:space="0" w:color="auto"/>
              <w:right w:val="single" w:sz="4" w:space="0" w:color="auto"/>
            </w:tcBorders>
            <w:shd w:val="clear" w:color="000000" w:fill="FFFFFF"/>
            <w:vAlign w:val="center"/>
            <w:hideMark/>
          </w:tcPr>
          <w:p w:rsidR="005454BA" w:rsidRPr="00850753" w:rsidRDefault="005454BA" w:rsidP="00850753">
            <w:pPr>
              <w:ind w:right="-112" w:firstLine="2"/>
              <w:jc w:val="center"/>
              <w:rPr>
                <w:b/>
                <w:bCs/>
                <w:color w:val="000000"/>
                <w:sz w:val="19"/>
                <w:szCs w:val="19"/>
              </w:rPr>
            </w:pPr>
            <w:r w:rsidRPr="00850753">
              <w:rPr>
                <w:b/>
                <w:bCs/>
                <w:color w:val="000000"/>
                <w:sz w:val="19"/>
                <w:szCs w:val="19"/>
              </w:rPr>
              <w:t>0,0</w:t>
            </w:r>
          </w:p>
        </w:tc>
        <w:tc>
          <w:tcPr>
            <w:tcW w:w="992" w:type="dxa"/>
            <w:tcBorders>
              <w:top w:val="nil"/>
              <w:left w:val="nil"/>
              <w:bottom w:val="single" w:sz="4" w:space="0" w:color="auto"/>
              <w:right w:val="single" w:sz="4" w:space="0" w:color="auto"/>
            </w:tcBorders>
            <w:shd w:val="clear" w:color="auto" w:fill="auto"/>
            <w:vAlign w:val="center"/>
            <w:hideMark/>
          </w:tcPr>
          <w:p w:rsidR="005454BA" w:rsidRPr="00850753" w:rsidRDefault="005454BA" w:rsidP="00C264C6">
            <w:pPr>
              <w:ind w:left="-85" w:right="-148" w:hanging="25"/>
              <w:jc w:val="center"/>
              <w:rPr>
                <w:b/>
                <w:bCs/>
                <w:color w:val="000000"/>
                <w:sz w:val="19"/>
                <w:szCs w:val="19"/>
              </w:rPr>
            </w:pPr>
            <w:r w:rsidRPr="00850753">
              <w:rPr>
                <w:b/>
                <w:bCs/>
                <w:color w:val="000000"/>
                <w:sz w:val="19"/>
                <w:szCs w:val="19"/>
              </w:rPr>
              <w:t>0,0</w:t>
            </w:r>
          </w:p>
        </w:tc>
        <w:tc>
          <w:tcPr>
            <w:tcW w:w="992"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C264C6">
            <w:pPr>
              <w:ind w:left="-68" w:right="-110" w:hanging="43"/>
              <w:jc w:val="center"/>
              <w:rPr>
                <w:b/>
                <w:bCs/>
                <w:color w:val="000000"/>
                <w:sz w:val="19"/>
                <w:szCs w:val="19"/>
              </w:rPr>
            </w:pPr>
            <w:r w:rsidRPr="00850753">
              <w:rPr>
                <w:b/>
                <w:bCs/>
                <w:color w:val="000000"/>
                <w:sz w:val="19"/>
                <w:szCs w:val="19"/>
              </w:rPr>
              <w:t>0,0</w:t>
            </w:r>
          </w:p>
        </w:tc>
        <w:tc>
          <w:tcPr>
            <w:tcW w:w="992"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850753">
            <w:pPr>
              <w:ind w:left="-112" w:right="-71"/>
              <w:jc w:val="center"/>
              <w:rPr>
                <w:b/>
                <w:bCs/>
                <w:color w:val="000000"/>
                <w:sz w:val="19"/>
                <w:szCs w:val="19"/>
              </w:rPr>
            </w:pPr>
            <w:r w:rsidRPr="00850753">
              <w:rPr>
                <w:b/>
                <w:bCs/>
                <w:color w:val="000000"/>
                <w:sz w:val="19"/>
                <w:szCs w:val="19"/>
              </w:rPr>
              <w:t>0,0</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850753" w:rsidRDefault="005454BA" w:rsidP="00850753">
            <w:pPr>
              <w:ind w:left="-113" w:right="-133"/>
              <w:jc w:val="center"/>
              <w:rPr>
                <w:b/>
                <w:bCs/>
                <w:color w:val="000000"/>
                <w:sz w:val="19"/>
                <w:szCs w:val="19"/>
              </w:rPr>
            </w:pPr>
            <w:r w:rsidRPr="00850753">
              <w:rPr>
                <w:b/>
                <w:bCs/>
                <w:color w:val="000000"/>
                <w:sz w:val="19"/>
                <w:szCs w:val="19"/>
              </w:rPr>
              <w:t>0,0</w:t>
            </w:r>
          </w:p>
        </w:tc>
      </w:tr>
    </w:tbl>
    <w:p w:rsidR="005454BA" w:rsidRDefault="005454BA" w:rsidP="00502279">
      <w:pPr>
        <w:ind w:firstLine="709"/>
        <w:jc w:val="right"/>
        <w:rPr>
          <w:sz w:val="10"/>
          <w:szCs w:val="10"/>
        </w:rPr>
      </w:pPr>
    </w:p>
    <w:p w:rsidR="005454BA" w:rsidRDefault="005454BA" w:rsidP="00502279">
      <w:pPr>
        <w:ind w:firstLine="709"/>
        <w:jc w:val="right"/>
        <w:rPr>
          <w:sz w:val="10"/>
          <w:szCs w:val="10"/>
        </w:rPr>
      </w:pPr>
    </w:p>
    <w:p w:rsidR="005454BA" w:rsidRDefault="005454BA" w:rsidP="00502279">
      <w:pPr>
        <w:ind w:firstLine="720"/>
        <w:contextualSpacing/>
        <w:jc w:val="both"/>
        <w:rPr>
          <w:sz w:val="28"/>
          <w:szCs w:val="28"/>
        </w:rPr>
      </w:pPr>
      <w:r>
        <w:rPr>
          <w:sz w:val="28"/>
          <w:szCs w:val="28"/>
        </w:rPr>
        <w:lastRenderedPageBreak/>
        <w:t xml:space="preserve">Доля </w:t>
      </w:r>
      <w:r w:rsidRPr="00765FF8">
        <w:rPr>
          <w:b/>
          <w:i/>
          <w:sz w:val="28"/>
          <w:szCs w:val="28"/>
        </w:rPr>
        <w:t>налоговых и неналоговых доходов</w:t>
      </w:r>
      <w:r>
        <w:rPr>
          <w:sz w:val="28"/>
          <w:szCs w:val="28"/>
        </w:rPr>
        <w:t xml:space="preserve"> в структуре доходов бюджета Фонда незначительна и составляет меньше 1%.</w:t>
      </w:r>
    </w:p>
    <w:p w:rsidR="005454BA" w:rsidRDefault="005454BA" w:rsidP="00502279">
      <w:pPr>
        <w:autoSpaceDE w:val="0"/>
        <w:autoSpaceDN w:val="0"/>
        <w:adjustRightInd w:val="0"/>
        <w:ind w:firstLine="708"/>
        <w:jc w:val="both"/>
        <w:rPr>
          <w:sz w:val="28"/>
          <w:szCs w:val="28"/>
        </w:rPr>
      </w:pPr>
      <w:r>
        <w:rPr>
          <w:sz w:val="28"/>
          <w:szCs w:val="28"/>
        </w:rPr>
        <w:t>Наибольший</w:t>
      </w:r>
      <w:r w:rsidRPr="00BC7117">
        <w:rPr>
          <w:sz w:val="28"/>
          <w:szCs w:val="28"/>
        </w:rPr>
        <w:t xml:space="preserve"> объем </w:t>
      </w:r>
      <w:r>
        <w:rPr>
          <w:sz w:val="28"/>
          <w:szCs w:val="28"/>
        </w:rPr>
        <w:t>в</w:t>
      </w:r>
      <w:r w:rsidRPr="00BC7117">
        <w:rPr>
          <w:sz w:val="28"/>
          <w:szCs w:val="28"/>
        </w:rPr>
        <w:t xml:space="preserve"> структуре доходов бюджета Фонда составляют </w:t>
      </w:r>
      <w:r w:rsidRPr="00765FF8">
        <w:rPr>
          <w:b/>
          <w:i/>
          <w:sz w:val="28"/>
          <w:szCs w:val="28"/>
        </w:rPr>
        <w:t>субвенции на финансовое обеспечение организации ОМС на территориях субъектов Российской Федерации, предоставляемые из бюджета ФФ ОМС</w:t>
      </w:r>
      <w:r>
        <w:rPr>
          <w:sz w:val="28"/>
          <w:szCs w:val="28"/>
        </w:rPr>
        <w:t>:</w:t>
      </w:r>
      <w:r w:rsidRPr="00BC7117">
        <w:rPr>
          <w:sz w:val="28"/>
          <w:szCs w:val="28"/>
        </w:rPr>
        <w:t xml:space="preserve"> на 202</w:t>
      </w:r>
      <w:r>
        <w:rPr>
          <w:sz w:val="28"/>
          <w:szCs w:val="28"/>
        </w:rPr>
        <w:t>6</w:t>
      </w:r>
      <w:r w:rsidRPr="00BC7117">
        <w:rPr>
          <w:sz w:val="28"/>
          <w:szCs w:val="28"/>
        </w:rPr>
        <w:t xml:space="preserve"> год – </w:t>
      </w:r>
      <w:r>
        <w:rPr>
          <w:sz w:val="28"/>
          <w:szCs w:val="28"/>
        </w:rPr>
        <w:t>77,6</w:t>
      </w:r>
      <w:r w:rsidRPr="00BC7117">
        <w:rPr>
          <w:sz w:val="28"/>
          <w:szCs w:val="28"/>
        </w:rPr>
        <w:t xml:space="preserve">% </w:t>
      </w:r>
      <w:r>
        <w:rPr>
          <w:sz w:val="28"/>
          <w:szCs w:val="28"/>
        </w:rPr>
        <w:t>или 4 127 688,8 тыс. рублей</w:t>
      </w:r>
      <w:r w:rsidRPr="00BC7117">
        <w:rPr>
          <w:sz w:val="28"/>
          <w:szCs w:val="28"/>
        </w:rPr>
        <w:t>, на 202</w:t>
      </w:r>
      <w:r>
        <w:rPr>
          <w:sz w:val="28"/>
          <w:szCs w:val="28"/>
        </w:rPr>
        <w:t>7</w:t>
      </w:r>
      <w:r w:rsidRPr="00BC7117">
        <w:rPr>
          <w:sz w:val="28"/>
          <w:szCs w:val="28"/>
        </w:rPr>
        <w:t xml:space="preserve"> год – </w:t>
      </w:r>
      <w:r>
        <w:rPr>
          <w:sz w:val="28"/>
          <w:szCs w:val="28"/>
        </w:rPr>
        <w:t>76,2</w:t>
      </w:r>
      <w:r w:rsidRPr="00BC7117">
        <w:rPr>
          <w:sz w:val="28"/>
          <w:szCs w:val="28"/>
        </w:rPr>
        <w:t>%</w:t>
      </w:r>
      <w:r>
        <w:rPr>
          <w:sz w:val="28"/>
          <w:szCs w:val="28"/>
        </w:rPr>
        <w:t xml:space="preserve"> или 4 458 505,0</w:t>
      </w:r>
      <w:r w:rsidRPr="00BC7117">
        <w:rPr>
          <w:sz w:val="28"/>
          <w:szCs w:val="28"/>
        </w:rPr>
        <w:t> тыс. рублей, на 202</w:t>
      </w:r>
      <w:r>
        <w:rPr>
          <w:sz w:val="28"/>
          <w:szCs w:val="28"/>
        </w:rPr>
        <w:t>8</w:t>
      </w:r>
      <w:r w:rsidRPr="00BC7117">
        <w:rPr>
          <w:sz w:val="28"/>
          <w:szCs w:val="28"/>
        </w:rPr>
        <w:t xml:space="preserve"> год – </w:t>
      </w:r>
      <w:r>
        <w:rPr>
          <w:sz w:val="28"/>
          <w:szCs w:val="28"/>
        </w:rPr>
        <w:t>77,5</w:t>
      </w:r>
      <w:r w:rsidRPr="00BC7117">
        <w:rPr>
          <w:sz w:val="28"/>
          <w:szCs w:val="28"/>
        </w:rPr>
        <w:t xml:space="preserve">% </w:t>
      </w:r>
      <w:r>
        <w:rPr>
          <w:sz w:val="28"/>
          <w:szCs w:val="28"/>
        </w:rPr>
        <w:t>или 4 785 885,1</w:t>
      </w:r>
      <w:r w:rsidRPr="00BC7117">
        <w:rPr>
          <w:sz w:val="28"/>
          <w:szCs w:val="28"/>
        </w:rPr>
        <w:t xml:space="preserve"> тыс. рублей</w:t>
      </w:r>
      <w:r>
        <w:rPr>
          <w:sz w:val="28"/>
          <w:szCs w:val="28"/>
        </w:rPr>
        <w:t>.</w:t>
      </w:r>
      <w:r w:rsidRPr="00BC7117">
        <w:rPr>
          <w:sz w:val="28"/>
          <w:szCs w:val="28"/>
        </w:rPr>
        <w:t xml:space="preserve"> </w:t>
      </w:r>
    </w:p>
    <w:p w:rsidR="005454BA" w:rsidRDefault="005454BA" w:rsidP="00502279">
      <w:pPr>
        <w:autoSpaceDE w:val="0"/>
        <w:autoSpaceDN w:val="0"/>
        <w:adjustRightInd w:val="0"/>
        <w:ind w:firstLine="708"/>
        <w:jc w:val="both"/>
        <w:rPr>
          <w:sz w:val="28"/>
          <w:szCs w:val="28"/>
        </w:rPr>
      </w:pPr>
      <w:r>
        <w:rPr>
          <w:sz w:val="28"/>
          <w:szCs w:val="28"/>
        </w:rPr>
        <w:t>П</w:t>
      </w:r>
      <w:r w:rsidRPr="0050394F">
        <w:rPr>
          <w:sz w:val="28"/>
          <w:szCs w:val="28"/>
        </w:rPr>
        <w:t xml:space="preserve">рогнозируемый объем субвенций из ФФ ОМС определен </w:t>
      </w:r>
      <w:r>
        <w:rPr>
          <w:sz w:val="28"/>
          <w:szCs w:val="28"/>
        </w:rPr>
        <w:t>в соответствии с</w:t>
      </w:r>
      <w:r w:rsidRPr="0050394F">
        <w:rPr>
          <w:sz w:val="28"/>
          <w:szCs w:val="28"/>
        </w:rPr>
        <w:t xml:space="preserve"> </w:t>
      </w:r>
      <w:r>
        <w:rPr>
          <w:sz w:val="28"/>
          <w:szCs w:val="28"/>
        </w:rPr>
        <w:t>Порядком</w:t>
      </w:r>
      <w:r w:rsidRPr="0050394F">
        <w:rPr>
          <w:sz w:val="28"/>
          <w:szCs w:val="28"/>
        </w:rPr>
        <w:t xml:space="preserve"> распределения, предоставления и расходования субвенций</w:t>
      </w:r>
      <w:r w:rsidRPr="0050394F">
        <w:rPr>
          <w:rStyle w:val="ac"/>
          <w:sz w:val="28"/>
          <w:szCs w:val="28"/>
        </w:rPr>
        <w:footnoteReference w:id="79"/>
      </w:r>
      <w:r>
        <w:rPr>
          <w:sz w:val="28"/>
          <w:szCs w:val="28"/>
        </w:rPr>
        <w:t>,</w:t>
      </w:r>
      <w:r w:rsidRPr="0050394F">
        <w:rPr>
          <w:sz w:val="28"/>
          <w:szCs w:val="28"/>
        </w:rPr>
        <w:t xml:space="preserve"> </w:t>
      </w:r>
      <w:r>
        <w:rPr>
          <w:sz w:val="28"/>
          <w:szCs w:val="28"/>
        </w:rPr>
        <w:t xml:space="preserve">исходя из </w:t>
      </w:r>
      <w:r w:rsidRPr="0050394F">
        <w:rPr>
          <w:sz w:val="28"/>
          <w:szCs w:val="28"/>
        </w:rPr>
        <w:t>численности лиц, застрахованных по ОМС по состоянию на 1 января 202</w:t>
      </w:r>
      <w:r>
        <w:rPr>
          <w:sz w:val="28"/>
          <w:szCs w:val="28"/>
        </w:rPr>
        <w:t>5</w:t>
      </w:r>
      <w:r w:rsidRPr="0050394F">
        <w:rPr>
          <w:sz w:val="28"/>
          <w:szCs w:val="28"/>
        </w:rPr>
        <w:t xml:space="preserve"> года – </w:t>
      </w:r>
      <w:r>
        <w:rPr>
          <w:sz w:val="28"/>
          <w:szCs w:val="28"/>
        </w:rPr>
        <w:t>44 570 человека</w:t>
      </w:r>
      <w:r w:rsidRPr="0050394F">
        <w:rPr>
          <w:sz w:val="28"/>
          <w:szCs w:val="28"/>
        </w:rPr>
        <w:t xml:space="preserve">, </w:t>
      </w:r>
      <w:proofErr w:type="spellStart"/>
      <w:r w:rsidRPr="0050394F">
        <w:rPr>
          <w:sz w:val="28"/>
          <w:szCs w:val="28"/>
        </w:rPr>
        <w:t>подушевого</w:t>
      </w:r>
      <w:proofErr w:type="spellEnd"/>
      <w:r w:rsidRPr="0050394F">
        <w:rPr>
          <w:sz w:val="28"/>
          <w:szCs w:val="28"/>
        </w:rPr>
        <w:t xml:space="preserve"> норматива</w:t>
      </w:r>
      <w:r w:rsidRPr="0050394F">
        <w:rPr>
          <w:rStyle w:val="ac"/>
          <w:sz w:val="28"/>
          <w:szCs w:val="28"/>
        </w:rPr>
        <w:footnoteReference w:id="80"/>
      </w:r>
      <w:r w:rsidRPr="0050394F">
        <w:rPr>
          <w:sz w:val="28"/>
          <w:szCs w:val="28"/>
        </w:rPr>
        <w:t>: на 202</w:t>
      </w:r>
      <w:r>
        <w:rPr>
          <w:sz w:val="28"/>
          <w:szCs w:val="28"/>
        </w:rPr>
        <w:t>6</w:t>
      </w:r>
      <w:r w:rsidRPr="0050394F">
        <w:rPr>
          <w:sz w:val="28"/>
          <w:szCs w:val="28"/>
        </w:rPr>
        <w:t xml:space="preserve"> год – </w:t>
      </w:r>
      <w:r>
        <w:rPr>
          <w:color w:val="000000"/>
          <w:sz w:val="28"/>
          <w:szCs w:val="28"/>
        </w:rPr>
        <w:t>22 924,3</w:t>
      </w:r>
      <w:r w:rsidRPr="0050394F">
        <w:rPr>
          <w:color w:val="000000"/>
          <w:sz w:val="28"/>
          <w:szCs w:val="28"/>
        </w:rPr>
        <w:t> </w:t>
      </w:r>
      <w:r w:rsidRPr="0050394F">
        <w:rPr>
          <w:sz w:val="28"/>
          <w:szCs w:val="28"/>
        </w:rPr>
        <w:t>рублей, на 202</w:t>
      </w:r>
      <w:r>
        <w:rPr>
          <w:sz w:val="28"/>
          <w:szCs w:val="28"/>
        </w:rPr>
        <w:t>7</w:t>
      </w:r>
      <w:r w:rsidRPr="0050394F">
        <w:rPr>
          <w:sz w:val="28"/>
          <w:szCs w:val="28"/>
        </w:rPr>
        <w:t xml:space="preserve"> год – </w:t>
      </w:r>
      <w:r>
        <w:rPr>
          <w:color w:val="000000"/>
          <w:sz w:val="28"/>
          <w:szCs w:val="28"/>
        </w:rPr>
        <w:t>24 761,6</w:t>
      </w:r>
      <w:r w:rsidRPr="0050394F">
        <w:rPr>
          <w:color w:val="000000"/>
          <w:sz w:val="28"/>
          <w:szCs w:val="28"/>
        </w:rPr>
        <w:t> </w:t>
      </w:r>
      <w:r w:rsidRPr="0050394F">
        <w:rPr>
          <w:sz w:val="28"/>
          <w:szCs w:val="28"/>
        </w:rPr>
        <w:t>рублей, на 202</w:t>
      </w:r>
      <w:r>
        <w:rPr>
          <w:sz w:val="28"/>
          <w:szCs w:val="28"/>
        </w:rPr>
        <w:t>8</w:t>
      </w:r>
      <w:r w:rsidRPr="0050394F">
        <w:rPr>
          <w:sz w:val="28"/>
          <w:szCs w:val="28"/>
        </w:rPr>
        <w:t xml:space="preserve"> год </w:t>
      </w:r>
      <w:r>
        <w:rPr>
          <w:sz w:val="28"/>
          <w:szCs w:val="28"/>
        </w:rPr>
        <w:t xml:space="preserve"> </w:t>
      </w:r>
      <w:r w:rsidRPr="0050394F">
        <w:rPr>
          <w:sz w:val="28"/>
          <w:szCs w:val="28"/>
        </w:rPr>
        <w:t xml:space="preserve">– </w:t>
      </w:r>
      <w:r>
        <w:rPr>
          <w:color w:val="000000"/>
          <w:sz w:val="28"/>
          <w:szCs w:val="28"/>
        </w:rPr>
        <w:t>26 579,8</w:t>
      </w:r>
      <w:r w:rsidRPr="0050394F">
        <w:rPr>
          <w:color w:val="000000"/>
          <w:sz w:val="28"/>
          <w:szCs w:val="28"/>
        </w:rPr>
        <w:t> </w:t>
      </w:r>
      <w:r w:rsidRPr="0050394F">
        <w:rPr>
          <w:sz w:val="28"/>
          <w:szCs w:val="28"/>
        </w:rPr>
        <w:t>рублей</w:t>
      </w:r>
      <w:r>
        <w:rPr>
          <w:sz w:val="28"/>
          <w:szCs w:val="28"/>
        </w:rPr>
        <w:t>,</w:t>
      </w:r>
      <w:r w:rsidRPr="0050394F">
        <w:rPr>
          <w:sz w:val="28"/>
          <w:szCs w:val="28"/>
        </w:rPr>
        <w:t xml:space="preserve"> коэффициента дифференциации для Чукотского автономного округа</w:t>
      </w:r>
      <w:r>
        <w:rPr>
          <w:sz w:val="28"/>
          <w:szCs w:val="28"/>
        </w:rPr>
        <w:t xml:space="preserve"> равного 4,05</w:t>
      </w:r>
      <w:r>
        <w:rPr>
          <w:rStyle w:val="ac"/>
          <w:sz w:val="28"/>
          <w:szCs w:val="28"/>
        </w:rPr>
        <w:footnoteReference w:id="81"/>
      </w:r>
      <w:r w:rsidR="00850753">
        <w:rPr>
          <w:sz w:val="28"/>
          <w:szCs w:val="28"/>
        </w:rPr>
        <w:t xml:space="preserve"> </w:t>
      </w:r>
      <w:r>
        <w:rPr>
          <w:sz w:val="28"/>
          <w:szCs w:val="28"/>
        </w:rPr>
        <w:t>и коэффициента доступности медицинской помощи равного 1,05</w:t>
      </w:r>
      <w:r>
        <w:rPr>
          <w:rStyle w:val="ac"/>
          <w:sz w:val="28"/>
          <w:szCs w:val="28"/>
        </w:rPr>
        <w:footnoteReference w:id="82"/>
      </w:r>
      <w:r w:rsidRPr="003C6F55">
        <w:rPr>
          <w:sz w:val="28"/>
          <w:szCs w:val="28"/>
        </w:rPr>
        <w:t xml:space="preserve"> </w:t>
      </w:r>
      <w:r>
        <w:rPr>
          <w:sz w:val="28"/>
          <w:szCs w:val="28"/>
        </w:rPr>
        <w:t>в каждом году рассматриваемого периода, а также с учетом нераспределенного резерва субвенции в размере 5%</w:t>
      </w:r>
      <w:r>
        <w:rPr>
          <w:rStyle w:val="ac"/>
          <w:sz w:val="28"/>
          <w:szCs w:val="28"/>
        </w:rPr>
        <w:footnoteReference w:id="83"/>
      </w:r>
      <w:r w:rsidRPr="0050394F">
        <w:rPr>
          <w:sz w:val="28"/>
          <w:szCs w:val="28"/>
        </w:rPr>
        <w:t>.</w:t>
      </w:r>
    </w:p>
    <w:p w:rsidR="005454BA" w:rsidRDefault="005454BA" w:rsidP="00502279">
      <w:pPr>
        <w:autoSpaceDE w:val="0"/>
        <w:autoSpaceDN w:val="0"/>
        <w:adjustRightInd w:val="0"/>
        <w:ind w:firstLine="708"/>
        <w:jc w:val="both"/>
        <w:rPr>
          <w:rFonts w:eastAsiaTheme="minorHAnsi"/>
          <w:sz w:val="28"/>
          <w:szCs w:val="28"/>
        </w:rPr>
      </w:pPr>
      <w:r w:rsidRPr="006A3E75">
        <w:rPr>
          <w:sz w:val="28"/>
          <w:szCs w:val="28"/>
        </w:rPr>
        <w:t>Объем субвенции, планируемый Законопроектом на 202</w:t>
      </w:r>
      <w:r>
        <w:rPr>
          <w:sz w:val="28"/>
          <w:szCs w:val="28"/>
        </w:rPr>
        <w:t>6</w:t>
      </w:r>
      <w:r w:rsidRPr="006A3E75">
        <w:rPr>
          <w:sz w:val="28"/>
          <w:szCs w:val="28"/>
        </w:rPr>
        <w:t xml:space="preserve"> год, соответствует объему, предусмотренному для Чукотского автономного округа проектом </w:t>
      </w:r>
      <w:r>
        <w:rPr>
          <w:sz w:val="28"/>
          <w:szCs w:val="28"/>
        </w:rPr>
        <w:t>Ф</w:t>
      </w:r>
      <w:r w:rsidRPr="006A3E75">
        <w:rPr>
          <w:sz w:val="28"/>
          <w:szCs w:val="28"/>
        </w:rPr>
        <w:t>едерального закона «О бюджете Федерального фонда обязательного медицинского страхования на 202</w:t>
      </w:r>
      <w:r>
        <w:rPr>
          <w:sz w:val="28"/>
          <w:szCs w:val="28"/>
        </w:rPr>
        <w:t>6</w:t>
      </w:r>
      <w:r w:rsidRPr="006A3E75">
        <w:rPr>
          <w:sz w:val="28"/>
          <w:szCs w:val="28"/>
        </w:rPr>
        <w:t xml:space="preserve"> год и на плановый период 202</w:t>
      </w:r>
      <w:r>
        <w:rPr>
          <w:sz w:val="28"/>
          <w:szCs w:val="28"/>
        </w:rPr>
        <w:t>7</w:t>
      </w:r>
      <w:r w:rsidRPr="006A3E75">
        <w:rPr>
          <w:sz w:val="28"/>
          <w:szCs w:val="28"/>
        </w:rPr>
        <w:t xml:space="preserve"> и 202</w:t>
      </w:r>
      <w:r>
        <w:rPr>
          <w:sz w:val="28"/>
          <w:szCs w:val="28"/>
        </w:rPr>
        <w:t>8</w:t>
      </w:r>
      <w:r w:rsidRPr="006A3E75">
        <w:rPr>
          <w:sz w:val="28"/>
          <w:szCs w:val="28"/>
        </w:rPr>
        <w:t xml:space="preserve"> годов»</w:t>
      </w:r>
      <w:r>
        <w:rPr>
          <w:rStyle w:val="ac"/>
          <w:sz w:val="28"/>
          <w:szCs w:val="28"/>
        </w:rPr>
        <w:footnoteReference w:id="84"/>
      </w:r>
      <w:r>
        <w:rPr>
          <w:rFonts w:eastAsiaTheme="minorHAnsi"/>
          <w:sz w:val="28"/>
          <w:szCs w:val="28"/>
        </w:rPr>
        <w:t>.</w:t>
      </w:r>
    </w:p>
    <w:p w:rsidR="005454BA" w:rsidRDefault="005454BA" w:rsidP="00502279">
      <w:pPr>
        <w:autoSpaceDE w:val="0"/>
        <w:autoSpaceDN w:val="0"/>
        <w:adjustRightInd w:val="0"/>
        <w:ind w:firstLine="708"/>
        <w:jc w:val="both"/>
        <w:rPr>
          <w:rFonts w:eastAsiaTheme="minorHAnsi"/>
          <w:bCs/>
          <w:sz w:val="28"/>
          <w:szCs w:val="28"/>
        </w:rPr>
      </w:pPr>
      <w:r w:rsidRPr="00617226">
        <w:rPr>
          <w:rFonts w:eastAsiaTheme="minorHAnsi"/>
          <w:bCs/>
          <w:sz w:val="28"/>
          <w:szCs w:val="28"/>
        </w:rPr>
        <w:t>За счет субвенций обеспечивается реализация базовой программы ОМС, в рамках которой оказывается первичная медико-санитарная помощь, включая профилактическую помощь и диспансеризацию,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по установленному перечню</w:t>
      </w:r>
      <w:r>
        <w:rPr>
          <w:rFonts w:eastAsiaTheme="minorHAnsi"/>
          <w:bCs/>
          <w:sz w:val="28"/>
          <w:szCs w:val="28"/>
        </w:rPr>
        <w:t>.</w:t>
      </w:r>
    </w:p>
    <w:p w:rsidR="005454BA" w:rsidRDefault="005454BA" w:rsidP="00502279">
      <w:pPr>
        <w:autoSpaceDE w:val="0"/>
        <w:autoSpaceDN w:val="0"/>
        <w:adjustRightInd w:val="0"/>
        <w:ind w:firstLine="708"/>
        <w:jc w:val="both"/>
        <w:rPr>
          <w:rFonts w:eastAsiaTheme="minorHAnsi"/>
          <w:sz w:val="28"/>
          <w:szCs w:val="28"/>
        </w:rPr>
      </w:pPr>
      <w:r>
        <w:rPr>
          <w:rFonts w:eastAsiaTheme="minorHAnsi"/>
          <w:sz w:val="28"/>
          <w:szCs w:val="28"/>
        </w:rPr>
        <w:t>Согласно пояснительной записке к проекту бюджета ФФ ОМС размер субвенции обеспечивает:</w:t>
      </w:r>
    </w:p>
    <w:p w:rsidR="005454BA" w:rsidRPr="00B76040" w:rsidRDefault="005454BA" w:rsidP="00502279">
      <w:pPr>
        <w:autoSpaceDE w:val="0"/>
        <w:autoSpaceDN w:val="0"/>
        <w:adjustRightInd w:val="0"/>
        <w:ind w:firstLine="708"/>
        <w:jc w:val="both"/>
        <w:rPr>
          <w:rFonts w:eastAsiaTheme="minorHAnsi"/>
          <w:sz w:val="28"/>
          <w:szCs w:val="28"/>
        </w:rPr>
      </w:pPr>
      <w:r w:rsidRPr="00B76040">
        <w:rPr>
          <w:rFonts w:eastAsiaTheme="minorHAnsi"/>
          <w:sz w:val="28"/>
          <w:szCs w:val="28"/>
        </w:rPr>
        <w:t>-</w:t>
      </w:r>
      <w:r>
        <w:rPr>
          <w:rFonts w:eastAsiaTheme="minorHAnsi"/>
          <w:sz w:val="28"/>
          <w:szCs w:val="28"/>
        </w:rPr>
        <w:t> </w:t>
      </w:r>
      <w:r w:rsidRPr="00B76040">
        <w:rPr>
          <w:rFonts w:eastAsiaTheme="minorHAnsi"/>
          <w:sz w:val="28"/>
          <w:szCs w:val="28"/>
        </w:rPr>
        <w:t xml:space="preserve">сохранение соотношения заработной платы к среднемесячному доходу от трудовой деятельности в регионе по врачам </w:t>
      </w:r>
      <w:r>
        <w:rPr>
          <w:rFonts w:eastAsiaTheme="minorHAnsi"/>
          <w:sz w:val="28"/>
          <w:szCs w:val="28"/>
        </w:rPr>
        <w:t xml:space="preserve">– </w:t>
      </w:r>
      <w:r w:rsidRPr="00B76040">
        <w:rPr>
          <w:rFonts w:eastAsiaTheme="minorHAnsi"/>
          <w:sz w:val="28"/>
          <w:szCs w:val="28"/>
        </w:rPr>
        <w:t xml:space="preserve">200%, среднему медицинскому персоналу </w:t>
      </w:r>
      <w:r>
        <w:rPr>
          <w:rFonts w:eastAsiaTheme="minorHAnsi"/>
          <w:sz w:val="28"/>
          <w:szCs w:val="28"/>
        </w:rPr>
        <w:t xml:space="preserve">– </w:t>
      </w:r>
      <w:r w:rsidRPr="00B76040">
        <w:rPr>
          <w:rFonts w:eastAsiaTheme="minorHAnsi"/>
          <w:sz w:val="28"/>
          <w:szCs w:val="28"/>
        </w:rPr>
        <w:t xml:space="preserve">100% в соответствии с </w:t>
      </w:r>
      <w:hyperlink r:id="rId9" w:history="1">
        <w:r w:rsidRPr="00B76040">
          <w:rPr>
            <w:rFonts w:eastAsiaTheme="minorHAnsi"/>
            <w:sz w:val="28"/>
            <w:szCs w:val="28"/>
          </w:rPr>
          <w:t>Указом</w:t>
        </w:r>
      </w:hyperlink>
      <w:r w:rsidRPr="00B76040">
        <w:rPr>
          <w:rFonts w:eastAsiaTheme="minorHAnsi"/>
          <w:sz w:val="28"/>
          <w:szCs w:val="28"/>
        </w:rPr>
        <w:t xml:space="preserve"> Президента Российской Федерации от </w:t>
      </w:r>
      <w:r w:rsidRPr="00B76040">
        <w:rPr>
          <w:rFonts w:eastAsiaTheme="minorHAnsi"/>
          <w:sz w:val="28"/>
          <w:szCs w:val="28"/>
        </w:rPr>
        <w:lastRenderedPageBreak/>
        <w:t>7 мая 2012 года №597 с учетом доли средств ОМС в фонде оплаты врачей и среднего медицинского персонала – 83,0%;</w:t>
      </w:r>
    </w:p>
    <w:p w:rsidR="005454BA" w:rsidRPr="00B76040" w:rsidRDefault="005454BA" w:rsidP="00502279">
      <w:pPr>
        <w:autoSpaceDE w:val="0"/>
        <w:autoSpaceDN w:val="0"/>
        <w:adjustRightInd w:val="0"/>
        <w:ind w:firstLine="708"/>
        <w:jc w:val="both"/>
        <w:rPr>
          <w:rFonts w:eastAsiaTheme="minorHAnsi"/>
          <w:sz w:val="28"/>
          <w:szCs w:val="28"/>
        </w:rPr>
      </w:pPr>
      <w:r w:rsidRPr="00B76040">
        <w:rPr>
          <w:rFonts w:eastAsiaTheme="minorHAnsi"/>
          <w:sz w:val="28"/>
          <w:szCs w:val="28"/>
        </w:rPr>
        <w:t>- увеличение заработной платы младшего медицинского персонала и прочего персонала на индекс потребительских цен с 1 октября;</w:t>
      </w:r>
    </w:p>
    <w:p w:rsidR="005454BA" w:rsidRDefault="005454BA" w:rsidP="00502279">
      <w:pPr>
        <w:autoSpaceDE w:val="0"/>
        <w:autoSpaceDN w:val="0"/>
        <w:adjustRightInd w:val="0"/>
        <w:ind w:firstLine="708"/>
        <w:jc w:val="both"/>
        <w:rPr>
          <w:rFonts w:eastAsiaTheme="minorHAnsi"/>
          <w:sz w:val="28"/>
          <w:szCs w:val="28"/>
        </w:rPr>
      </w:pPr>
      <w:r w:rsidRPr="00B76040">
        <w:rPr>
          <w:rFonts w:eastAsiaTheme="minorHAnsi"/>
          <w:sz w:val="28"/>
          <w:szCs w:val="28"/>
        </w:rPr>
        <w:t>- увеличение остальных расходов медицинских организаций, работающих в сфере ОМС, на индекс потребительских цен с 1 января;</w:t>
      </w:r>
    </w:p>
    <w:p w:rsidR="005454BA" w:rsidRPr="00B76040" w:rsidRDefault="005454BA" w:rsidP="00502279">
      <w:pPr>
        <w:autoSpaceDE w:val="0"/>
        <w:autoSpaceDN w:val="0"/>
        <w:adjustRightInd w:val="0"/>
        <w:ind w:firstLine="708"/>
        <w:jc w:val="both"/>
        <w:rPr>
          <w:rFonts w:eastAsiaTheme="minorHAnsi"/>
          <w:sz w:val="28"/>
          <w:szCs w:val="28"/>
        </w:rPr>
      </w:pPr>
      <w:r w:rsidRPr="00B76040">
        <w:rPr>
          <w:rFonts w:eastAsiaTheme="minorHAnsi"/>
          <w:sz w:val="28"/>
          <w:szCs w:val="28"/>
        </w:rPr>
        <w:t>- финансовое обеспечение оказания медицинской помощи больным с онкологическими заболеваниями в соответствии с клиническими рекомендациями и протоколами лечения;</w:t>
      </w:r>
    </w:p>
    <w:p w:rsidR="005454BA" w:rsidRPr="00B76040" w:rsidRDefault="005454BA" w:rsidP="00502279">
      <w:pPr>
        <w:autoSpaceDE w:val="0"/>
        <w:autoSpaceDN w:val="0"/>
        <w:adjustRightInd w:val="0"/>
        <w:ind w:firstLine="708"/>
        <w:jc w:val="both"/>
        <w:rPr>
          <w:sz w:val="28"/>
          <w:szCs w:val="28"/>
          <w:highlight w:val="yellow"/>
        </w:rPr>
      </w:pPr>
      <w:r w:rsidRPr="00B76040">
        <w:rPr>
          <w:rFonts w:eastAsiaTheme="minorHAnsi"/>
          <w:sz w:val="28"/>
          <w:szCs w:val="28"/>
        </w:rPr>
        <w:t xml:space="preserve">- мероприятия по медицинской реабилитации застрахованных лиц, в том числе перенесших COVID-19, во исполнение </w:t>
      </w:r>
      <w:hyperlink r:id="rId10" w:history="1">
        <w:r w:rsidRPr="00B76040">
          <w:rPr>
            <w:rFonts w:eastAsiaTheme="minorHAnsi"/>
            <w:sz w:val="28"/>
            <w:szCs w:val="28"/>
          </w:rPr>
          <w:t>Послания</w:t>
        </w:r>
      </w:hyperlink>
      <w:r w:rsidRPr="00B76040">
        <w:rPr>
          <w:rFonts w:eastAsiaTheme="minorHAnsi"/>
          <w:sz w:val="28"/>
          <w:szCs w:val="28"/>
        </w:rPr>
        <w:t xml:space="preserve"> Президента Российской Федерации Федеральному Собранию Российской Федерации от 21 апреля </w:t>
      </w:r>
      <w:r>
        <w:rPr>
          <w:rFonts w:eastAsiaTheme="minorHAnsi"/>
          <w:sz w:val="28"/>
          <w:szCs w:val="28"/>
        </w:rPr>
        <w:t xml:space="preserve">         </w:t>
      </w:r>
      <w:r w:rsidRPr="00B76040">
        <w:rPr>
          <w:rFonts w:eastAsiaTheme="minorHAnsi"/>
          <w:sz w:val="28"/>
          <w:szCs w:val="28"/>
        </w:rPr>
        <w:t xml:space="preserve">2021 </w:t>
      </w:r>
      <w:r>
        <w:rPr>
          <w:rFonts w:eastAsiaTheme="minorHAnsi"/>
          <w:sz w:val="28"/>
          <w:szCs w:val="28"/>
        </w:rPr>
        <w:t>года</w:t>
      </w:r>
      <w:r w:rsidRPr="00B76040">
        <w:rPr>
          <w:rFonts w:eastAsiaTheme="minorHAnsi"/>
          <w:sz w:val="28"/>
          <w:szCs w:val="28"/>
        </w:rPr>
        <w:t xml:space="preserve">. </w:t>
      </w:r>
    </w:p>
    <w:p w:rsidR="005454BA" w:rsidRPr="00327A2C" w:rsidRDefault="005454BA" w:rsidP="00502279">
      <w:pPr>
        <w:ind w:firstLine="709"/>
        <w:jc w:val="both"/>
        <w:rPr>
          <w:sz w:val="28"/>
          <w:szCs w:val="28"/>
        </w:rPr>
      </w:pPr>
      <w:r>
        <w:rPr>
          <w:sz w:val="28"/>
          <w:szCs w:val="28"/>
        </w:rPr>
        <w:t>О</w:t>
      </w:r>
      <w:r w:rsidRPr="00327A2C">
        <w:rPr>
          <w:sz w:val="28"/>
          <w:szCs w:val="28"/>
        </w:rPr>
        <w:t>бъем субвенци</w:t>
      </w:r>
      <w:r>
        <w:rPr>
          <w:sz w:val="28"/>
          <w:szCs w:val="28"/>
        </w:rPr>
        <w:t>й</w:t>
      </w:r>
      <w:r w:rsidRPr="00327A2C">
        <w:rPr>
          <w:sz w:val="28"/>
          <w:szCs w:val="28"/>
        </w:rPr>
        <w:t xml:space="preserve"> на финансовое обеспечение организации</w:t>
      </w:r>
      <w:r>
        <w:rPr>
          <w:sz w:val="28"/>
          <w:szCs w:val="28"/>
        </w:rPr>
        <w:t xml:space="preserve"> ОМС на территориях субъектов </w:t>
      </w:r>
      <w:r w:rsidRPr="00B76040">
        <w:rPr>
          <w:rFonts w:eastAsiaTheme="minorHAnsi"/>
          <w:sz w:val="28"/>
          <w:szCs w:val="28"/>
        </w:rPr>
        <w:t>Российской Федерации</w:t>
      </w:r>
      <w:r w:rsidRPr="00327A2C">
        <w:rPr>
          <w:sz w:val="28"/>
          <w:szCs w:val="28"/>
        </w:rPr>
        <w:t>, предусмотренный проектом бюджета Фонда на 202</w:t>
      </w:r>
      <w:r>
        <w:rPr>
          <w:sz w:val="28"/>
          <w:szCs w:val="28"/>
        </w:rPr>
        <w:t>6</w:t>
      </w:r>
      <w:r w:rsidRPr="00327A2C">
        <w:rPr>
          <w:sz w:val="28"/>
          <w:szCs w:val="28"/>
        </w:rPr>
        <w:t xml:space="preserve"> год и на плановый период 202</w:t>
      </w:r>
      <w:r>
        <w:rPr>
          <w:sz w:val="28"/>
          <w:szCs w:val="28"/>
        </w:rPr>
        <w:t>7</w:t>
      </w:r>
      <w:r w:rsidRPr="00327A2C">
        <w:rPr>
          <w:sz w:val="28"/>
          <w:szCs w:val="28"/>
        </w:rPr>
        <w:t xml:space="preserve"> и 202</w:t>
      </w:r>
      <w:r>
        <w:rPr>
          <w:sz w:val="28"/>
          <w:szCs w:val="28"/>
        </w:rPr>
        <w:t>8</w:t>
      </w:r>
      <w:r w:rsidRPr="00327A2C">
        <w:rPr>
          <w:sz w:val="28"/>
          <w:szCs w:val="28"/>
        </w:rPr>
        <w:t xml:space="preserve"> годов, рассчитан в соответствии с требованиями действующего законодательства.</w:t>
      </w:r>
    </w:p>
    <w:p w:rsidR="005454BA" w:rsidRDefault="005454BA" w:rsidP="00502279">
      <w:pPr>
        <w:ind w:firstLine="709"/>
        <w:jc w:val="both"/>
        <w:rPr>
          <w:sz w:val="28"/>
          <w:szCs w:val="28"/>
        </w:rPr>
      </w:pPr>
      <w:r w:rsidRPr="00E55989">
        <w:rPr>
          <w:sz w:val="28"/>
          <w:szCs w:val="28"/>
        </w:rPr>
        <w:t>Расчет объема субвенции на финансовое обеспечение организации ОМС в Чукотском автономном округе на 202</w:t>
      </w:r>
      <w:r>
        <w:rPr>
          <w:sz w:val="28"/>
          <w:szCs w:val="28"/>
        </w:rPr>
        <w:t>6</w:t>
      </w:r>
      <w:r w:rsidRPr="00E55989">
        <w:rPr>
          <w:sz w:val="28"/>
          <w:szCs w:val="28"/>
        </w:rPr>
        <w:t xml:space="preserve"> год и на плановый период 202</w:t>
      </w:r>
      <w:r>
        <w:rPr>
          <w:sz w:val="28"/>
          <w:szCs w:val="28"/>
        </w:rPr>
        <w:t>7</w:t>
      </w:r>
      <w:r w:rsidRPr="00E55989">
        <w:rPr>
          <w:sz w:val="28"/>
          <w:szCs w:val="28"/>
        </w:rPr>
        <w:t xml:space="preserve"> и 202</w:t>
      </w:r>
      <w:r>
        <w:rPr>
          <w:sz w:val="28"/>
          <w:szCs w:val="28"/>
        </w:rPr>
        <w:t xml:space="preserve">8 </w:t>
      </w:r>
      <w:r w:rsidRPr="00E55989">
        <w:rPr>
          <w:sz w:val="28"/>
          <w:szCs w:val="28"/>
        </w:rPr>
        <w:t xml:space="preserve">годов, проведенный Счетной палатой при подготовке настоящего заключения, представлен в таблице 2. </w:t>
      </w:r>
    </w:p>
    <w:p w:rsidR="005454BA" w:rsidRDefault="005454BA" w:rsidP="00502279">
      <w:pPr>
        <w:ind w:firstLine="709"/>
        <w:jc w:val="right"/>
        <w:rPr>
          <w:sz w:val="28"/>
          <w:szCs w:val="28"/>
        </w:rPr>
      </w:pPr>
      <w:r w:rsidRPr="00E55989">
        <w:rPr>
          <w:sz w:val="28"/>
          <w:szCs w:val="28"/>
        </w:rPr>
        <w:t>Таблица 2</w:t>
      </w:r>
    </w:p>
    <w:p w:rsidR="005454BA" w:rsidRDefault="005454BA" w:rsidP="00502279">
      <w:pPr>
        <w:ind w:firstLine="709"/>
        <w:jc w:val="right"/>
        <w:rPr>
          <w:sz w:val="10"/>
          <w:szCs w:val="10"/>
        </w:rPr>
      </w:pPr>
    </w:p>
    <w:tbl>
      <w:tblPr>
        <w:tblW w:w="10585" w:type="dxa"/>
        <w:tblLook w:val="04A0" w:firstRow="1" w:lastRow="0" w:firstColumn="1" w:lastColumn="0" w:noHBand="0" w:noVBand="1"/>
      </w:tblPr>
      <w:tblGrid>
        <w:gridCol w:w="704"/>
        <w:gridCol w:w="1134"/>
        <w:gridCol w:w="1361"/>
        <w:gridCol w:w="964"/>
        <w:gridCol w:w="964"/>
        <w:gridCol w:w="1077"/>
        <w:gridCol w:w="1191"/>
        <w:gridCol w:w="1077"/>
        <w:gridCol w:w="1361"/>
        <w:gridCol w:w="752"/>
      </w:tblGrid>
      <w:tr w:rsidR="005454BA" w:rsidRPr="00824C9D" w:rsidTr="000E063A">
        <w:trPr>
          <w:gridAfter w:val="1"/>
          <w:wAfter w:w="752" w:type="dxa"/>
          <w:trHeight w:val="283"/>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54BA" w:rsidRPr="00824C9D" w:rsidRDefault="005454BA" w:rsidP="00502279">
            <w:pPr>
              <w:jc w:val="center"/>
              <w:rPr>
                <w:color w:val="000000"/>
                <w:sz w:val="18"/>
                <w:szCs w:val="18"/>
              </w:rPr>
            </w:pPr>
            <w:r w:rsidRPr="00824C9D">
              <w:rPr>
                <w:color w:val="000000"/>
                <w:sz w:val="18"/>
                <w:szCs w:val="18"/>
              </w:rPr>
              <w:t>Год</w:t>
            </w:r>
          </w:p>
        </w:tc>
        <w:tc>
          <w:tcPr>
            <w:tcW w:w="9129" w:type="dxa"/>
            <w:gridSpan w:val="8"/>
            <w:tcBorders>
              <w:top w:val="single" w:sz="4" w:space="0" w:color="auto"/>
              <w:left w:val="nil"/>
              <w:bottom w:val="single" w:sz="4" w:space="0" w:color="auto"/>
              <w:right w:val="single" w:sz="4" w:space="0" w:color="auto"/>
            </w:tcBorders>
            <w:shd w:val="clear" w:color="auto" w:fill="auto"/>
            <w:noWrap/>
            <w:vAlign w:val="center"/>
            <w:hideMark/>
          </w:tcPr>
          <w:p w:rsidR="005454BA" w:rsidRPr="00824C9D" w:rsidRDefault="005454BA" w:rsidP="00502279">
            <w:pPr>
              <w:jc w:val="center"/>
              <w:rPr>
                <w:color w:val="000000"/>
                <w:sz w:val="18"/>
                <w:szCs w:val="18"/>
              </w:rPr>
            </w:pPr>
            <w:r w:rsidRPr="00824C9D">
              <w:rPr>
                <w:color w:val="000000"/>
                <w:sz w:val="18"/>
                <w:szCs w:val="18"/>
              </w:rPr>
              <w:t>Показатели для расчета субвенции</w:t>
            </w:r>
          </w:p>
        </w:tc>
      </w:tr>
      <w:tr w:rsidR="005454BA" w:rsidRPr="00824C9D" w:rsidTr="000E063A">
        <w:trPr>
          <w:gridAfter w:val="1"/>
          <w:wAfter w:w="752" w:type="dxa"/>
          <w:trHeight w:val="1474"/>
        </w:trPr>
        <w:tc>
          <w:tcPr>
            <w:tcW w:w="704" w:type="dxa"/>
            <w:vMerge/>
            <w:tcBorders>
              <w:top w:val="single" w:sz="4" w:space="0" w:color="auto"/>
              <w:left w:val="single" w:sz="4" w:space="0" w:color="auto"/>
              <w:bottom w:val="single" w:sz="4" w:space="0" w:color="auto"/>
              <w:right w:val="single" w:sz="4" w:space="0" w:color="auto"/>
            </w:tcBorders>
            <w:vAlign w:val="center"/>
            <w:hideMark/>
          </w:tcPr>
          <w:p w:rsidR="005454BA" w:rsidRPr="00824C9D" w:rsidRDefault="005454BA" w:rsidP="00502279">
            <w:pPr>
              <w:rPr>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5454BA" w:rsidRPr="00824C9D" w:rsidRDefault="005454BA" w:rsidP="00502279">
            <w:pPr>
              <w:jc w:val="center"/>
              <w:rPr>
                <w:color w:val="000000"/>
                <w:sz w:val="18"/>
                <w:szCs w:val="18"/>
              </w:rPr>
            </w:pPr>
            <w:proofErr w:type="spellStart"/>
            <w:r w:rsidRPr="00824C9D">
              <w:rPr>
                <w:color w:val="000000"/>
                <w:sz w:val="18"/>
                <w:szCs w:val="18"/>
              </w:rPr>
              <w:t>Подушевой</w:t>
            </w:r>
            <w:proofErr w:type="spellEnd"/>
            <w:r w:rsidRPr="00824C9D">
              <w:rPr>
                <w:color w:val="000000"/>
                <w:sz w:val="18"/>
                <w:szCs w:val="18"/>
              </w:rPr>
              <w:t xml:space="preserve"> норматив </w:t>
            </w:r>
            <w:proofErr w:type="spellStart"/>
            <w:proofErr w:type="gramStart"/>
            <w:r w:rsidRPr="00824C9D">
              <w:rPr>
                <w:color w:val="000000"/>
                <w:sz w:val="18"/>
                <w:szCs w:val="18"/>
              </w:rPr>
              <w:t>финанси-рования</w:t>
            </w:r>
            <w:proofErr w:type="spellEnd"/>
            <w:proofErr w:type="gramEnd"/>
            <w:r w:rsidRPr="00824C9D">
              <w:rPr>
                <w:color w:val="000000"/>
                <w:sz w:val="18"/>
                <w:szCs w:val="18"/>
              </w:rPr>
              <w:t>, (рублей)</w:t>
            </w:r>
          </w:p>
        </w:tc>
        <w:tc>
          <w:tcPr>
            <w:tcW w:w="1361" w:type="dxa"/>
            <w:tcBorders>
              <w:top w:val="nil"/>
              <w:left w:val="nil"/>
              <w:bottom w:val="single" w:sz="4" w:space="0" w:color="auto"/>
              <w:right w:val="single" w:sz="4" w:space="0" w:color="auto"/>
            </w:tcBorders>
            <w:shd w:val="clear" w:color="auto" w:fill="auto"/>
            <w:vAlign w:val="center"/>
            <w:hideMark/>
          </w:tcPr>
          <w:p w:rsidR="005454BA" w:rsidRPr="00824C9D" w:rsidRDefault="005454BA" w:rsidP="00502279">
            <w:pPr>
              <w:ind w:left="-74" w:right="8"/>
              <w:jc w:val="center"/>
              <w:rPr>
                <w:color w:val="000000"/>
                <w:sz w:val="18"/>
                <w:szCs w:val="18"/>
              </w:rPr>
            </w:pPr>
            <w:r w:rsidRPr="00824C9D">
              <w:rPr>
                <w:color w:val="000000"/>
                <w:sz w:val="18"/>
                <w:szCs w:val="18"/>
              </w:rPr>
              <w:t xml:space="preserve">Изменения норматива по отношению к предыдущему </w:t>
            </w:r>
            <w:proofErr w:type="gramStart"/>
            <w:r w:rsidRPr="00824C9D">
              <w:rPr>
                <w:color w:val="000000"/>
                <w:sz w:val="18"/>
                <w:szCs w:val="18"/>
              </w:rPr>
              <w:t>году</w:t>
            </w:r>
            <w:r>
              <w:rPr>
                <w:color w:val="000000"/>
                <w:sz w:val="18"/>
                <w:szCs w:val="18"/>
              </w:rPr>
              <w:t xml:space="preserve">, </w:t>
            </w:r>
            <w:r w:rsidRPr="00824C9D">
              <w:rPr>
                <w:color w:val="000000"/>
                <w:sz w:val="18"/>
                <w:szCs w:val="18"/>
              </w:rPr>
              <w:t xml:space="preserve"> </w:t>
            </w:r>
            <w:r>
              <w:rPr>
                <w:color w:val="000000"/>
                <w:sz w:val="18"/>
                <w:szCs w:val="18"/>
              </w:rPr>
              <w:t xml:space="preserve"> </w:t>
            </w:r>
            <w:proofErr w:type="gramEnd"/>
            <w:r>
              <w:rPr>
                <w:color w:val="000000"/>
                <w:sz w:val="18"/>
                <w:szCs w:val="18"/>
              </w:rPr>
              <w:t xml:space="preserve">            </w:t>
            </w:r>
            <w:r w:rsidRPr="00824C9D">
              <w:rPr>
                <w:color w:val="000000"/>
                <w:sz w:val="18"/>
                <w:szCs w:val="18"/>
              </w:rPr>
              <w:t>рублей</w:t>
            </w:r>
            <w:r>
              <w:rPr>
                <w:color w:val="000000"/>
                <w:sz w:val="18"/>
                <w:szCs w:val="18"/>
              </w:rPr>
              <w:t xml:space="preserve"> (</w:t>
            </w:r>
            <w:r w:rsidRPr="00824C9D">
              <w:rPr>
                <w:color w:val="000000"/>
                <w:sz w:val="18"/>
                <w:szCs w:val="18"/>
              </w:rPr>
              <w:t xml:space="preserve"> %</w:t>
            </w:r>
            <w:r>
              <w:rPr>
                <w:color w:val="000000"/>
                <w:sz w:val="18"/>
                <w:szCs w:val="18"/>
              </w:rPr>
              <w:t>)</w:t>
            </w:r>
          </w:p>
        </w:tc>
        <w:tc>
          <w:tcPr>
            <w:tcW w:w="964" w:type="dxa"/>
            <w:tcBorders>
              <w:top w:val="nil"/>
              <w:left w:val="nil"/>
              <w:bottom w:val="single" w:sz="4" w:space="0" w:color="auto"/>
              <w:right w:val="single" w:sz="4" w:space="0" w:color="auto"/>
            </w:tcBorders>
            <w:shd w:val="clear" w:color="auto" w:fill="auto"/>
            <w:vAlign w:val="center"/>
            <w:hideMark/>
          </w:tcPr>
          <w:p w:rsidR="005454BA" w:rsidRPr="00824C9D" w:rsidRDefault="005454BA" w:rsidP="00502279">
            <w:pPr>
              <w:ind w:left="-179" w:right="-114" w:firstLine="179"/>
              <w:jc w:val="center"/>
              <w:rPr>
                <w:color w:val="000000"/>
                <w:sz w:val="18"/>
                <w:szCs w:val="18"/>
              </w:rPr>
            </w:pPr>
            <w:proofErr w:type="spellStart"/>
            <w:r w:rsidRPr="00824C9D">
              <w:rPr>
                <w:color w:val="000000"/>
                <w:sz w:val="18"/>
                <w:szCs w:val="18"/>
              </w:rPr>
              <w:t>Коэф</w:t>
            </w:r>
            <w:proofErr w:type="spellEnd"/>
            <w:r w:rsidRPr="00824C9D">
              <w:rPr>
                <w:color w:val="000000"/>
                <w:sz w:val="18"/>
                <w:szCs w:val="18"/>
              </w:rPr>
              <w:t xml:space="preserve">-т </w:t>
            </w:r>
            <w:proofErr w:type="spellStart"/>
            <w:proofErr w:type="gramStart"/>
            <w:r w:rsidRPr="00824C9D">
              <w:rPr>
                <w:color w:val="000000"/>
                <w:sz w:val="18"/>
                <w:szCs w:val="18"/>
              </w:rPr>
              <w:t>дифферен-циации</w:t>
            </w:r>
            <w:proofErr w:type="spellEnd"/>
            <w:proofErr w:type="gramEnd"/>
            <w:r w:rsidRPr="00824C9D">
              <w:rPr>
                <w:color w:val="000000"/>
                <w:sz w:val="18"/>
                <w:szCs w:val="18"/>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5454BA" w:rsidRPr="00824C9D" w:rsidRDefault="005454BA" w:rsidP="00502279">
            <w:pPr>
              <w:ind w:left="-131" w:right="-65"/>
              <w:jc w:val="center"/>
              <w:rPr>
                <w:color w:val="000000"/>
                <w:sz w:val="18"/>
                <w:szCs w:val="18"/>
              </w:rPr>
            </w:pPr>
            <w:proofErr w:type="spellStart"/>
            <w:r w:rsidRPr="00824C9D">
              <w:rPr>
                <w:color w:val="000000"/>
                <w:sz w:val="18"/>
                <w:szCs w:val="18"/>
              </w:rPr>
              <w:t>Коэф</w:t>
            </w:r>
            <w:proofErr w:type="spellEnd"/>
            <w:r w:rsidRPr="00824C9D">
              <w:rPr>
                <w:color w:val="000000"/>
                <w:sz w:val="18"/>
                <w:szCs w:val="18"/>
              </w:rPr>
              <w:t xml:space="preserve">-т </w:t>
            </w:r>
            <w:proofErr w:type="gramStart"/>
            <w:r w:rsidRPr="00824C9D">
              <w:rPr>
                <w:color w:val="000000"/>
                <w:sz w:val="18"/>
                <w:szCs w:val="18"/>
              </w:rPr>
              <w:t>доступ-</w:t>
            </w:r>
            <w:proofErr w:type="spellStart"/>
            <w:r w:rsidRPr="00824C9D">
              <w:rPr>
                <w:color w:val="000000"/>
                <w:sz w:val="18"/>
                <w:szCs w:val="18"/>
              </w:rPr>
              <w:t>ности</w:t>
            </w:r>
            <w:proofErr w:type="spellEnd"/>
            <w:proofErr w:type="gramEnd"/>
            <w:r w:rsidRPr="00824C9D">
              <w:rPr>
                <w:color w:val="000000"/>
                <w:sz w:val="18"/>
                <w:szCs w:val="18"/>
              </w:rPr>
              <w:t xml:space="preserve"> мед</w:t>
            </w:r>
            <w:r>
              <w:rPr>
                <w:color w:val="000000"/>
                <w:sz w:val="18"/>
                <w:szCs w:val="18"/>
              </w:rPr>
              <w:t xml:space="preserve">. </w:t>
            </w:r>
            <w:r w:rsidRPr="00824C9D">
              <w:rPr>
                <w:color w:val="000000"/>
                <w:sz w:val="18"/>
                <w:szCs w:val="18"/>
              </w:rPr>
              <w:t>помощи</w:t>
            </w:r>
          </w:p>
        </w:tc>
        <w:tc>
          <w:tcPr>
            <w:tcW w:w="1077" w:type="dxa"/>
            <w:tcBorders>
              <w:top w:val="nil"/>
              <w:left w:val="nil"/>
              <w:bottom w:val="single" w:sz="4" w:space="0" w:color="auto"/>
              <w:right w:val="single" w:sz="4" w:space="0" w:color="auto"/>
            </w:tcBorders>
            <w:shd w:val="clear" w:color="auto" w:fill="auto"/>
            <w:vAlign w:val="center"/>
            <w:hideMark/>
          </w:tcPr>
          <w:p w:rsidR="005454BA" w:rsidRPr="00824C9D" w:rsidRDefault="005454BA" w:rsidP="00502279">
            <w:pPr>
              <w:ind w:left="-159" w:right="-159"/>
              <w:jc w:val="center"/>
              <w:rPr>
                <w:color w:val="000000"/>
                <w:sz w:val="18"/>
                <w:szCs w:val="18"/>
              </w:rPr>
            </w:pPr>
            <w:proofErr w:type="spellStart"/>
            <w:r w:rsidRPr="00824C9D">
              <w:rPr>
                <w:color w:val="000000"/>
                <w:sz w:val="18"/>
                <w:szCs w:val="18"/>
              </w:rPr>
              <w:t>Подушевой</w:t>
            </w:r>
            <w:proofErr w:type="spellEnd"/>
            <w:r>
              <w:rPr>
                <w:color w:val="000000"/>
                <w:sz w:val="18"/>
                <w:szCs w:val="18"/>
              </w:rPr>
              <w:t xml:space="preserve">           </w:t>
            </w:r>
            <w:r w:rsidRPr="00824C9D">
              <w:rPr>
                <w:color w:val="000000"/>
                <w:sz w:val="18"/>
                <w:szCs w:val="18"/>
              </w:rPr>
              <w:t xml:space="preserve"> </w:t>
            </w:r>
            <w:r>
              <w:rPr>
                <w:color w:val="000000"/>
                <w:sz w:val="18"/>
                <w:szCs w:val="18"/>
              </w:rPr>
              <w:t xml:space="preserve"> </w:t>
            </w:r>
            <w:r w:rsidRPr="00824C9D">
              <w:rPr>
                <w:color w:val="000000"/>
                <w:sz w:val="18"/>
                <w:szCs w:val="18"/>
              </w:rPr>
              <w:t xml:space="preserve">норматив </w:t>
            </w:r>
            <w:r>
              <w:rPr>
                <w:color w:val="000000"/>
                <w:sz w:val="18"/>
                <w:szCs w:val="18"/>
              </w:rPr>
              <w:t xml:space="preserve">                            </w:t>
            </w:r>
            <w:proofErr w:type="spellStart"/>
            <w:r w:rsidRPr="00824C9D">
              <w:rPr>
                <w:color w:val="000000"/>
                <w:sz w:val="18"/>
                <w:szCs w:val="18"/>
              </w:rPr>
              <w:t>фин</w:t>
            </w:r>
            <w:proofErr w:type="spellEnd"/>
            <w:r w:rsidRPr="00824C9D">
              <w:rPr>
                <w:color w:val="000000"/>
                <w:sz w:val="18"/>
                <w:szCs w:val="18"/>
              </w:rPr>
              <w:t xml:space="preserve">-я с </w:t>
            </w:r>
            <w:r>
              <w:rPr>
                <w:color w:val="000000"/>
                <w:sz w:val="18"/>
                <w:szCs w:val="18"/>
              </w:rPr>
              <w:t xml:space="preserve">                       </w:t>
            </w:r>
            <w:r w:rsidRPr="00824C9D">
              <w:rPr>
                <w:color w:val="000000"/>
                <w:sz w:val="18"/>
                <w:szCs w:val="18"/>
              </w:rPr>
              <w:t xml:space="preserve">учетом </w:t>
            </w:r>
            <w:r>
              <w:rPr>
                <w:color w:val="000000"/>
                <w:sz w:val="18"/>
                <w:szCs w:val="18"/>
              </w:rPr>
              <w:t xml:space="preserve">                              </w:t>
            </w:r>
            <w:proofErr w:type="spellStart"/>
            <w:r w:rsidRPr="00824C9D">
              <w:rPr>
                <w:color w:val="000000"/>
                <w:sz w:val="18"/>
                <w:szCs w:val="18"/>
              </w:rPr>
              <w:t>коэф</w:t>
            </w:r>
            <w:proofErr w:type="spellEnd"/>
            <w:r w:rsidRPr="00824C9D">
              <w:rPr>
                <w:color w:val="000000"/>
                <w:sz w:val="18"/>
                <w:szCs w:val="18"/>
              </w:rPr>
              <w:t>.-в</w:t>
            </w:r>
            <w:proofErr w:type="gramStart"/>
            <w:r>
              <w:rPr>
                <w:color w:val="000000"/>
                <w:sz w:val="18"/>
                <w:szCs w:val="18"/>
              </w:rPr>
              <w:t xml:space="preserve"> </w:t>
            </w:r>
            <w:r w:rsidRPr="00824C9D">
              <w:rPr>
                <w:color w:val="000000"/>
                <w:sz w:val="18"/>
                <w:szCs w:val="18"/>
              </w:rPr>
              <w:t xml:space="preserve">  (</w:t>
            </w:r>
            <w:proofErr w:type="gramEnd"/>
            <w:r w:rsidRPr="00824C9D">
              <w:rPr>
                <w:color w:val="000000"/>
                <w:sz w:val="18"/>
                <w:szCs w:val="18"/>
              </w:rPr>
              <w:t>гр.2*гр.4*</w:t>
            </w:r>
            <w:r>
              <w:rPr>
                <w:color w:val="000000"/>
                <w:sz w:val="18"/>
                <w:szCs w:val="18"/>
              </w:rPr>
              <w:t xml:space="preserve">          </w:t>
            </w:r>
            <w:r w:rsidRPr="00824C9D">
              <w:rPr>
                <w:color w:val="000000"/>
                <w:sz w:val="18"/>
                <w:szCs w:val="18"/>
              </w:rPr>
              <w:t>гр.5)</w:t>
            </w:r>
            <w:r>
              <w:rPr>
                <w:color w:val="000000"/>
                <w:sz w:val="18"/>
                <w:szCs w:val="18"/>
              </w:rPr>
              <w:t xml:space="preserve">, рублей   </w:t>
            </w:r>
          </w:p>
        </w:tc>
        <w:tc>
          <w:tcPr>
            <w:tcW w:w="1191" w:type="dxa"/>
            <w:tcBorders>
              <w:top w:val="nil"/>
              <w:left w:val="nil"/>
              <w:bottom w:val="single" w:sz="4" w:space="0" w:color="auto"/>
              <w:right w:val="single" w:sz="4" w:space="0" w:color="auto"/>
            </w:tcBorders>
            <w:shd w:val="clear" w:color="auto" w:fill="auto"/>
            <w:vAlign w:val="center"/>
            <w:hideMark/>
          </w:tcPr>
          <w:p w:rsidR="005454BA" w:rsidRPr="00824C9D" w:rsidRDefault="005454BA" w:rsidP="00502279">
            <w:pPr>
              <w:ind w:left="-75" w:right="-1"/>
              <w:jc w:val="center"/>
              <w:rPr>
                <w:color w:val="000000"/>
                <w:sz w:val="18"/>
                <w:szCs w:val="18"/>
              </w:rPr>
            </w:pPr>
            <w:r w:rsidRPr="00824C9D">
              <w:rPr>
                <w:color w:val="000000"/>
                <w:sz w:val="18"/>
                <w:szCs w:val="18"/>
              </w:rPr>
              <w:t xml:space="preserve">Численность </w:t>
            </w:r>
            <w:proofErr w:type="spellStart"/>
            <w:r w:rsidRPr="00824C9D">
              <w:rPr>
                <w:color w:val="000000"/>
                <w:sz w:val="18"/>
                <w:szCs w:val="18"/>
              </w:rPr>
              <w:t>застрах</w:t>
            </w:r>
            <w:proofErr w:type="spellEnd"/>
            <w:r w:rsidRPr="00824C9D">
              <w:rPr>
                <w:color w:val="000000"/>
                <w:sz w:val="18"/>
                <w:szCs w:val="18"/>
              </w:rPr>
              <w:t>-</w:t>
            </w:r>
            <w:proofErr w:type="gramStart"/>
            <w:r w:rsidRPr="00824C9D">
              <w:rPr>
                <w:color w:val="000000"/>
                <w:sz w:val="18"/>
                <w:szCs w:val="18"/>
              </w:rPr>
              <w:t>х  по</w:t>
            </w:r>
            <w:proofErr w:type="gramEnd"/>
            <w:r w:rsidRPr="00824C9D">
              <w:rPr>
                <w:color w:val="000000"/>
                <w:sz w:val="18"/>
                <w:szCs w:val="18"/>
              </w:rPr>
              <w:t xml:space="preserve"> ОМС по состоянию</w:t>
            </w:r>
            <w:r>
              <w:rPr>
                <w:color w:val="000000"/>
                <w:sz w:val="18"/>
                <w:szCs w:val="18"/>
              </w:rPr>
              <w:t xml:space="preserve">  </w:t>
            </w:r>
            <w:r w:rsidRPr="00824C9D">
              <w:rPr>
                <w:color w:val="000000"/>
                <w:sz w:val="18"/>
                <w:szCs w:val="18"/>
              </w:rPr>
              <w:t xml:space="preserve"> на 01.01.2025г.</w:t>
            </w:r>
            <w:r>
              <w:rPr>
                <w:color w:val="000000"/>
                <w:sz w:val="18"/>
                <w:szCs w:val="18"/>
              </w:rPr>
              <w:t>,</w:t>
            </w:r>
            <w:r w:rsidRPr="00824C9D">
              <w:rPr>
                <w:color w:val="000000"/>
                <w:sz w:val="18"/>
                <w:szCs w:val="18"/>
              </w:rPr>
              <w:t xml:space="preserve"> человек</w:t>
            </w:r>
          </w:p>
        </w:tc>
        <w:tc>
          <w:tcPr>
            <w:tcW w:w="1077" w:type="dxa"/>
            <w:tcBorders>
              <w:top w:val="nil"/>
              <w:left w:val="nil"/>
              <w:bottom w:val="single" w:sz="4" w:space="0" w:color="auto"/>
              <w:right w:val="single" w:sz="4" w:space="0" w:color="auto"/>
            </w:tcBorders>
            <w:shd w:val="clear" w:color="auto" w:fill="auto"/>
            <w:vAlign w:val="center"/>
            <w:hideMark/>
          </w:tcPr>
          <w:p w:rsidR="005454BA" w:rsidRPr="00824C9D" w:rsidRDefault="005454BA" w:rsidP="00502279">
            <w:pPr>
              <w:ind w:left="-163" w:right="-160"/>
              <w:jc w:val="center"/>
              <w:rPr>
                <w:color w:val="000000"/>
                <w:sz w:val="18"/>
                <w:szCs w:val="18"/>
              </w:rPr>
            </w:pPr>
            <w:proofErr w:type="spellStart"/>
            <w:proofErr w:type="gramStart"/>
            <w:r w:rsidRPr="00824C9D">
              <w:rPr>
                <w:color w:val="000000"/>
                <w:sz w:val="18"/>
                <w:szCs w:val="18"/>
              </w:rPr>
              <w:t>Нераспре</w:t>
            </w:r>
            <w:proofErr w:type="spellEnd"/>
            <w:r w:rsidRPr="00824C9D">
              <w:rPr>
                <w:color w:val="000000"/>
                <w:sz w:val="18"/>
                <w:szCs w:val="18"/>
              </w:rPr>
              <w:t>-деленные</w:t>
            </w:r>
            <w:proofErr w:type="gramEnd"/>
            <w:r w:rsidRPr="00824C9D">
              <w:rPr>
                <w:color w:val="000000"/>
                <w:sz w:val="18"/>
                <w:szCs w:val="18"/>
              </w:rPr>
              <w:t xml:space="preserve"> объемы субвенции </w:t>
            </w:r>
            <w:r>
              <w:rPr>
                <w:color w:val="000000"/>
                <w:sz w:val="18"/>
                <w:szCs w:val="18"/>
              </w:rPr>
              <w:t xml:space="preserve">  </w:t>
            </w:r>
            <w:r w:rsidRPr="00824C9D">
              <w:rPr>
                <w:color w:val="000000"/>
                <w:sz w:val="18"/>
                <w:szCs w:val="18"/>
              </w:rPr>
              <w:t>5% (резерв)</w:t>
            </w:r>
            <w:r>
              <w:rPr>
                <w:color w:val="000000"/>
                <w:sz w:val="18"/>
                <w:szCs w:val="18"/>
              </w:rPr>
              <w:t>, тыс. рублей</w:t>
            </w:r>
          </w:p>
        </w:tc>
        <w:tc>
          <w:tcPr>
            <w:tcW w:w="1361" w:type="dxa"/>
            <w:tcBorders>
              <w:top w:val="nil"/>
              <w:left w:val="nil"/>
              <w:bottom w:val="single" w:sz="4" w:space="0" w:color="auto"/>
              <w:right w:val="single" w:sz="4" w:space="0" w:color="auto"/>
            </w:tcBorders>
            <w:shd w:val="clear" w:color="auto" w:fill="auto"/>
            <w:vAlign w:val="center"/>
            <w:hideMark/>
          </w:tcPr>
          <w:p w:rsidR="005454BA" w:rsidRPr="00824C9D" w:rsidRDefault="005454BA" w:rsidP="00502279">
            <w:pPr>
              <w:ind w:left="-79" w:right="-107" w:hanging="90"/>
              <w:jc w:val="center"/>
              <w:rPr>
                <w:color w:val="000000"/>
                <w:sz w:val="18"/>
                <w:szCs w:val="18"/>
              </w:rPr>
            </w:pPr>
            <w:proofErr w:type="gramStart"/>
            <w:r w:rsidRPr="00824C9D">
              <w:rPr>
                <w:color w:val="000000"/>
                <w:sz w:val="18"/>
                <w:szCs w:val="18"/>
              </w:rPr>
              <w:t>Объем</w:t>
            </w:r>
            <w:r>
              <w:rPr>
                <w:color w:val="000000"/>
                <w:sz w:val="18"/>
                <w:szCs w:val="18"/>
              </w:rPr>
              <w:t xml:space="preserve">  </w:t>
            </w:r>
            <w:r w:rsidRPr="00824C9D">
              <w:rPr>
                <w:color w:val="000000"/>
                <w:sz w:val="18"/>
                <w:szCs w:val="18"/>
              </w:rPr>
              <w:t>субвенции</w:t>
            </w:r>
            <w:proofErr w:type="gramEnd"/>
            <w:r w:rsidRPr="00824C9D">
              <w:rPr>
                <w:color w:val="000000"/>
                <w:sz w:val="18"/>
                <w:szCs w:val="18"/>
              </w:rPr>
              <w:t>, (гр.6*гр.7/1000</w:t>
            </w:r>
            <w:r>
              <w:rPr>
                <w:color w:val="000000"/>
                <w:sz w:val="18"/>
                <w:szCs w:val="18"/>
              </w:rPr>
              <w:t xml:space="preserve">     </w:t>
            </w:r>
            <w:r w:rsidRPr="00824C9D">
              <w:rPr>
                <w:color w:val="000000"/>
                <w:sz w:val="18"/>
                <w:szCs w:val="18"/>
              </w:rPr>
              <w:t>-гр.8)</w:t>
            </w:r>
            <w:r>
              <w:rPr>
                <w:color w:val="000000"/>
                <w:sz w:val="18"/>
                <w:szCs w:val="18"/>
              </w:rPr>
              <w:t>,</w:t>
            </w:r>
            <w:r w:rsidRPr="00824C9D">
              <w:rPr>
                <w:color w:val="000000"/>
                <w:sz w:val="18"/>
                <w:szCs w:val="18"/>
              </w:rPr>
              <w:t xml:space="preserve"> тыс.</w:t>
            </w:r>
            <w:r>
              <w:rPr>
                <w:color w:val="000000"/>
                <w:sz w:val="18"/>
                <w:szCs w:val="18"/>
              </w:rPr>
              <w:t xml:space="preserve"> </w:t>
            </w:r>
            <w:r w:rsidRPr="00824C9D">
              <w:rPr>
                <w:color w:val="000000"/>
                <w:sz w:val="18"/>
                <w:szCs w:val="18"/>
              </w:rPr>
              <w:t>рублей</w:t>
            </w:r>
          </w:p>
        </w:tc>
      </w:tr>
      <w:tr w:rsidR="005454BA" w:rsidRPr="00824C9D" w:rsidTr="000E063A">
        <w:trPr>
          <w:gridAfter w:val="1"/>
          <w:wAfter w:w="752" w:type="dxa"/>
          <w:trHeight w:val="28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454BA" w:rsidRPr="00824C9D" w:rsidRDefault="005454BA" w:rsidP="00502279">
            <w:pPr>
              <w:jc w:val="center"/>
              <w:rPr>
                <w:color w:val="000000"/>
                <w:sz w:val="18"/>
                <w:szCs w:val="18"/>
              </w:rPr>
            </w:pPr>
            <w:r w:rsidRPr="00824C9D">
              <w:rPr>
                <w:color w:val="000000"/>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5454BA" w:rsidRPr="00824C9D" w:rsidRDefault="005454BA" w:rsidP="00502279">
            <w:pPr>
              <w:jc w:val="center"/>
              <w:rPr>
                <w:color w:val="000000"/>
                <w:sz w:val="18"/>
                <w:szCs w:val="18"/>
              </w:rPr>
            </w:pPr>
            <w:r w:rsidRPr="00824C9D">
              <w:rPr>
                <w:color w:val="000000"/>
                <w:sz w:val="18"/>
                <w:szCs w:val="18"/>
              </w:rPr>
              <w:t>2</w:t>
            </w:r>
          </w:p>
        </w:tc>
        <w:tc>
          <w:tcPr>
            <w:tcW w:w="1361" w:type="dxa"/>
            <w:tcBorders>
              <w:top w:val="nil"/>
              <w:left w:val="nil"/>
              <w:bottom w:val="single" w:sz="4" w:space="0" w:color="auto"/>
              <w:right w:val="single" w:sz="4" w:space="0" w:color="auto"/>
            </w:tcBorders>
            <w:shd w:val="clear" w:color="auto" w:fill="auto"/>
            <w:vAlign w:val="center"/>
            <w:hideMark/>
          </w:tcPr>
          <w:p w:rsidR="005454BA" w:rsidRPr="00824C9D" w:rsidRDefault="005454BA" w:rsidP="00502279">
            <w:pPr>
              <w:jc w:val="center"/>
              <w:rPr>
                <w:color w:val="000000"/>
                <w:sz w:val="18"/>
                <w:szCs w:val="18"/>
              </w:rPr>
            </w:pPr>
            <w:r w:rsidRPr="00824C9D">
              <w:rPr>
                <w:color w:val="000000"/>
                <w:sz w:val="18"/>
                <w:szCs w:val="18"/>
              </w:rPr>
              <w:t>3</w:t>
            </w:r>
          </w:p>
        </w:tc>
        <w:tc>
          <w:tcPr>
            <w:tcW w:w="964" w:type="dxa"/>
            <w:tcBorders>
              <w:top w:val="nil"/>
              <w:left w:val="nil"/>
              <w:bottom w:val="single" w:sz="4" w:space="0" w:color="auto"/>
              <w:right w:val="single" w:sz="4" w:space="0" w:color="auto"/>
            </w:tcBorders>
            <w:shd w:val="clear" w:color="auto" w:fill="auto"/>
            <w:vAlign w:val="center"/>
            <w:hideMark/>
          </w:tcPr>
          <w:p w:rsidR="005454BA" w:rsidRPr="00824C9D" w:rsidRDefault="005454BA" w:rsidP="00502279">
            <w:pPr>
              <w:ind w:left="-179" w:right="-114" w:firstLine="179"/>
              <w:jc w:val="center"/>
              <w:rPr>
                <w:color w:val="000000"/>
                <w:sz w:val="18"/>
                <w:szCs w:val="18"/>
              </w:rPr>
            </w:pPr>
            <w:r w:rsidRPr="00824C9D">
              <w:rPr>
                <w:color w:val="000000"/>
                <w:sz w:val="18"/>
                <w:szCs w:val="18"/>
              </w:rPr>
              <w:t>4</w:t>
            </w:r>
          </w:p>
        </w:tc>
        <w:tc>
          <w:tcPr>
            <w:tcW w:w="964" w:type="dxa"/>
            <w:tcBorders>
              <w:top w:val="nil"/>
              <w:left w:val="nil"/>
              <w:bottom w:val="single" w:sz="4" w:space="0" w:color="auto"/>
              <w:right w:val="single" w:sz="4" w:space="0" w:color="auto"/>
            </w:tcBorders>
            <w:shd w:val="clear" w:color="auto" w:fill="auto"/>
            <w:vAlign w:val="center"/>
            <w:hideMark/>
          </w:tcPr>
          <w:p w:rsidR="005454BA" w:rsidRPr="00824C9D" w:rsidRDefault="005454BA" w:rsidP="00502279">
            <w:pPr>
              <w:ind w:left="-131" w:right="-65"/>
              <w:jc w:val="center"/>
              <w:rPr>
                <w:color w:val="000000"/>
                <w:sz w:val="18"/>
                <w:szCs w:val="18"/>
              </w:rPr>
            </w:pPr>
            <w:r w:rsidRPr="00824C9D">
              <w:rPr>
                <w:color w:val="000000"/>
                <w:sz w:val="18"/>
                <w:szCs w:val="18"/>
              </w:rPr>
              <w:t>5</w:t>
            </w:r>
          </w:p>
        </w:tc>
        <w:tc>
          <w:tcPr>
            <w:tcW w:w="1077" w:type="dxa"/>
            <w:tcBorders>
              <w:top w:val="nil"/>
              <w:left w:val="nil"/>
              <w:bottom w:val="single" w:sz="4" w:space="0" w:color="auto"/>
              <w:right w:val="single" w:sz="4" w:space="0" w:color="auto"/>
            </w:tcBorders>
            <w:shd w:val="clear" w:color="auto" w:fill="auto"/>
            <w:vAlign w:val="center"/>
            <w:hideMark/>
          </w:tcPr>
          <w:p w:rsidR="005454BA" w:rsidRPr="00824C9D" w:rsidRDefault="005454BA" w:rsidP="00502279">
            <w:pPr>
              <w:ind w:left="-159" w:right="-159"/>
              <w:jc w:val="center"/>
              <w:rPr>
                <w:color w:val="000000"/>
                <w:sz w:val="18"/>
                <w:szCs w:val="18"/>
              </w:rPr>
            </w:pPr>
            <w:r w:rsidRPr="00824C9D">
              <w:rPr>
                <w:color w:val="000000"/>
                <w:sz w:val="18"/>
                <w:szCs w:val="18"/>
              </w:rPr>
              <w:t>6</w:t>
            </w:r>
          </w:p>
        </w:tc>
        <w:tc>
          <w:tcPr>
            <w:tcW w:w="1191" w:type="dxa"/>
            <w:tcBorders>
              <w:top w:val="nil"/>
              <w:left w:val="nil"/>
              <w:bottom w:val="single" w:sz="4" w:space="0" w:color="auto"/>
              <w:right w:val="single" w:sz="4" w:space="0" w:color="auto"/>
            </w:tcBorders>
            <w:shd w:val="clear" w:color="auto" w:fill="auto"/>
            <w:vAlign w:val="center"/>
            <w:hideMark/>
          </w:tcPr>
          <w:p w:rsidR="005454BA" w:rsidRPr="00824C9D" w:rsidRDefault="005454BA" w:rsidP="00502279">
            <w:pPr>
              <w:jc w:val="center"/>
              <w:rPr>
                <w:color w:val="000000"/>
                <w:sz w:val="18"/>
                <w:szCs w:val="18"/>
              </w:rPr>
            </w:pPr>
            <w:r w:rsidRPr="00824C9D">
              <w:rPr>
                <w:color w:val="000000"/>
                <w:sz w:val="18"/>
                <w:szCs w:val="18"/>
              </w:rPr>
              <w:t>7</w:t>
            </w:r>
          </w:p>
        </w:tc>
        <w:tc>
          <w:tcPr>
            <w:tcW w:w="1077" w:type="dxa"/>
            <w:tcBorders>
              <w:top w:val="nil"/>
              <w:left w:val="nil"/>
              <w:bottom w:val="single" w:sz="4" w:space="0" w:color="auto"/>
              <w:right w:val="single" w:sz="4" w:space="0" w:color="auto"/>
            </w:tcBorders>
            <w:shd w:val="clear" w:color="auto" w:fill="auto"/>
            <w:vAlign w:val="center"/>
            <w:hideMark/>
          </w:tcPr>
          <w:p w:rsidR="005454BA" w:rsidRPr="00824C9D" w:rsidRDefault="005454BA" w:rsidP="00502279">
            <w:pPr>
              <w:jc w:val="center"/>
              <w:rPr>
                <w:color w:val="000000"/>
                <w:sz w:val="18"/>
                <w:szCs w:val="18"/>
              </w:rPr>
            </w:pPr>
            <w:r w:rsidRPr="00824C9D">
              <w:rPr>
                <w:color w:val="000000"/>
                <w:sz w:val="18"/>
                <w:szCs w:val="18"/>
              </w:rPr>
              <w:t>8</w:t>
            </w:r>
          </w:p>
        </w:tc>
        <w:tc>
          <w:tcPr>
            <w:tcW w:w="1361" w:type="dxa"/>
            <w:tcBorders>
              <w:top w:val="nil"/>
              <w:left w:val="nil"/>
              <w:bottom w:val="single" w:sz="4" w:space="0" w:color="auto"/>
              <w:right w:val="single" w:sz="4" w:space="0" w:color="auto"/>
            </w:tcBorders>
            <w:shd w:val="clear" w:color="auto" w:fill="auto"/>
            <w:vAlign w:val="center"/>
            <w:hideMark/>
          </w:tcPr>
          <w:p w:rsidR="005454BA" w:rsidRPr="00824C9D" w:rsidRDefault="005454BA" w:rsidP="00502279">
            <w:pPr>
              <w:ind w:right="20"/>
              <w:jc w:val="center"/>
              <w:rPr>
                <w:color w:val="000000"/>
                <w:sz w:val="18"/>
                <w:szCs w:val="18"/>
              </w:rPr>
            </w:pPr>
            <w:r w:rsidRPr="00824C9D">
              <w:rPr>
                <w:color w:val="000000"/>
                <w:sz w:val="18"/>
                <w:szCs w:val="18"/>
              </w:rPr>
              <w:t>9</w:t>
            </w:r>
          </w:p>
        </w:tc>
      </w:tr>
      <w:tr w:rsidR="005454BA" w:rsidRPr="00824C9D" w:rsidTr="000E063A">
        <w:trPr>
          <w:gridAfter w:val="1"/>
          <w:wAfter w:w="752" w:type="dxa"/>
          <w:trHeight w:val="283"/>
        </w:trPr>
        <w:tc>
          <w:tcPr>
            <w:tcW w:w="704"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5454BA" w:rsidRPr="00194633" w:rsidRDefault="005454BA" w:rsidP="00502279">
            <w:pPr>
              <w:jc w:val="center"/>
              <w:rPr>
                <w:color w:val="000000"/>
                <w:sz w:val="20"/>
                <w:szCs w:val="20"/>
              </w:rPr>
            </w:pPr>
            <w:r w:rsidRPr="00194633">
              <w:rPr>
                <w:color w:val="000000"/>
                <w:sz w:val="20"/>
                <w:szCs w:val="20"/>
              </w:rPr>
              <w:t>2025</w:t>
            </w:r>
          </w:p>
        </w:tc>
        <w:tc>
          <w:tcPr>
            <w:tcW w:w="1134" w:type="dxa"/>
            <w:tcBorders>
              <w:top w:val="nil"/>
              <w:left w:val="nil"/>
              <w:bottom w:val="single" w:sz="4" w:space="0" w:color="auto"/>
              <w:right w:val="single" w:sz="4" w:space="0" w:color="auto"/>
            </w:tcBorders>
            <w:shd w:val="clear" w:color="auto" w:fill="DAEEF3" w:themeFill="accent5" w:themeFillTint="33"/>
            <w:vAlign w:val="center"/>
            <w:hideMark/>
          </w:tcPr>
          <w:p w:rsidR="005454BA" w:rsidRPr="00194633" w:rsidRDefault="005454BA" w:rsidP="00502279">
            <w:pPr>
              <w:jc w:val="center"/>
              <w:rPr>
                <w:color w:val="000000"/>
                <w:sz w:val="20"/>
                <w:szCs w:val="20"/>
              </w:rPr>
            </w:pPr>
            <w:r w:rsidRPr="00194633">
              <w:rPr>
                <w:color w:val="000000"/>
                <w:sz w:val="20"/>
                <w:szCs w:val="20"/>
              </w:rPr>
              <w:t>21 080,3</w:t>
            </w:r>
          </w:p>
        </w:tc>
        <w:tc>
          <w:tcPr>
            <w:tcW w:w="1361" w:type="dxa"/>
            <w:tcBorders>
              <w:top w:val="nil"/>
              <w:left w:val="nil"/>
              <w:bottom w:val="single" w:sz="4" w:space="0" w:color="auto"/>
              <w:right w:val="single" w:sz="4" w:space="0" w:color="auto"/>
            </w:tcBorders>
            <w:shd w:val="clear" w:color="auto" w:fill="DAEEF3" w:themeFill="accent5" w:themeFillTint="33"/>
            <w:vAlign w:val="center"/>
            <w:hideMark/>
          </w:tcPr>
          <w:p w:rsidR="005454BA" w:rsidRPr="00194633" w:rsidRDefault="005454BA" w:rsidP="00502279">
            <w:pPr>
              <w:jc w:val="center"/>
              <w:rPr>
                <w:color w:val="000000"/>
                <w:sz w:val="20"/>
                <w:szCs w:val="20"/>
              </w:rPr>
            </w:pPr>
            <w:r w:rsidRPr="00194633">
              <w:rPr>
                <w:color w:val="000000"/>
                <w:sz w:val="20"/>
                <w:szCs w:val="20"/>
              </w:rPr>
              <w:t>Х</w:t>
            </w:r>
          </w:p>
        </w:tc>
        <w:tc>
          <w:tcPr>
            <w:tcW w:w="964" w:type="dxa"/>
            <w:tcBorders>
              <w:top w:val="nil"/>
              <w:left w:val="nil"/>
              <w:bottom w:val="single" w:sz="4" w:space="0" w:color="auto"/>
              <w:right w:val="single" w:sz="4" w:space="0" w:color="auto"/>
            </w:tcBorders>
            <w:shd w:val="clear" w:color="auto" w:fill="DAEEF3" w:themeFill="accent5" w:themeFillTint="33"/>
            <w:vAlign w:val="center"/>
            <w:hideMark/>
          </w:tcPr>
          <w:p w:rsidR="005454BA" w:rsidRPr="00194633" w:rsidRDefault="005454BA" w:rsidP="00502279">
            <w:pPr>
              <w:ind w:left="-179" w:right="-114" w:firstLine="179"/>
              <w:jc w:val="center"/>
              <w:rPr>
                <w:color w:val="000000"/>
                <w:sz w:val="20"/>
                <w:szCs w:val="20"/>
              </w:rPr>
            </w:pPr>
            <w:r w:rsidRPr="00194633">
              <w:rPr>
                <w:color w:val="000000"/>
                <w:sz w:val="20"/>
                <w:szCs w:val="20"/>
              </w:rPr>
              <w:t>4,05</w:t>
            </w:r>
          </w:p>
        </w:tc>
        <w:tc>
          <w:tcPr>
            <w:tcW w:w="964" w:type="dxa"/>
            <w:tcBorders>
              <w:top w:val="nil"/>
              <w:left w:val="nil"/>
              <w:bottom w:val="single" w:sz="4" w:space="0" w:color="auto"/>
              <w:right w:val="single" w:sz="4" w:space="0" w:color="auto"/>
            </w:tcBorders>
            <w:shd w:val="clear" w:color="auto" w:fill="DAEEF3" w:themeFill="accent5" w:themeFillTint="33"/>
            <w:vAlign w:val="center"/>
            <w:hideMark/>
          </w:tcPr>
          <w:p w:rsidR="005454BA" w:rsidRPr="00194633" w:rsidRDefault="005454BA" w:rsidP="00502279">
            <w:pPr>
              <w:ind w:left="-131" w:right="-65"/>
              <w:jc w:val="center"/>
              <w:rPr>
                <w:color w:val="000000"/>
                <w:sz w:val="20"/>
                <w:szCs w:val="20"/>
              </w:rPr>
            </w:pPr>
            <w:r w:rsidRPr="00194633">
              <w:rPr>
                <w:color w:val="000000"/>
                <w:sz w:val="20"/>
                <w:szCs w:val="20"/>
              </w:rPr>
              <w:t>1,05</w:t>
            </w:r>
          </w:p>
        </w:tc>
        <w:tc>
          <w:tcPr>
            <w:tcW w:w="1077" w:type="dxa"/>
            <w:tcBorders>
              <w:top w:val="nil"/>
              <w:left w:val="nil"/>
              <w:bottom w:val="single" w:sz="4" w:space="0" w:color="auto"/>
              <w:right w:val="single" w:sz="4" w:space="0" w:color="auto"/>
            </w:tcBorders>
            <w:shd w:val="clear" w:color="auto" w:fill="DAEEF3" w:themeFill="accent5" w:themeFillTint="33"/>
            <w:vAlign w:val="center"/>
            <w:hideMark/>
          </w:tcPr>
          <w:p w:rsidR="005454BA" w:rsidRPr="00194633" w:rsidRDefault="005454BA" w:rsidP="00502279">
            <w:pPr>
              <w:ind w:left="-159" w:right="-159"/>
              <w:jc w:val="center"/>
              <w:rPr>
                <w:i/>
                <w:iCs/>
                <w:color w:val="000000"/>
                <w:sz w:val="20"/>
                <w:szCs w:val="20"/>
              </w:rPr>
            </w:pPr>
            <w:r w:rsidRPr="00194633">
              <w:rPr>
                <w:i/>
                <w:iCs/>
                <w:color w:val="000000"/>
                <w:sz w:val="20"/>
                <w:szCs w:val="20"/>
              </w:rPr>
              <w:t>89 644,0</w:t>
            </w:r>
          </w:p>
        </w:tc>
        <w:tc>
          <w:tcPr>
            <w:tcW w:w="1191" w:type="dxa"/>
            <w:tcBorders>
              <w:top w:val="nil"/>
              <w:left w:val="nil"/>
              <w:bottom w:val="single" w:sz="4" w:space="0" w:color="auto"/>
              <w:right w:val="single" w:sz="4" w:space="0" w:color="auto"/>
            </w:tcBorders>
            <w:shd w:val="clear" w:color="auto" w:fill="DAEEF3" w:themeFill="accent5" w:themeFillTint="33"/>
            <w:vAlign w:val="center"/>
            <w:hideMark/>
          </w:tcPr>
          <w:p w:rsidR="005454BA" w:rsidRPr="00194633" w:rsidRDefault="005454BA" w:rsidP="00502279">
            <w:pPr>
              <w:jc w:val="center"/>
              <w:rPr>
                <w:color w:val="000000"/>
                <w:sz w:val="20"/>
                <w:szCs w:val="20"/>
              </w:rPr>
            </w:pPr>
            <w:r w:rsidRPr="00194633">
              <w:rPr>
                <w:color w:val="000000"/>
                <w:sz w:val="20"/>
                <w:szCs w:val="20"/>
              </w:rPr>
              <w:t>45 182,0*</w:t>
            </w:r>
          </w:p>
        </w:tc>
        <w:tc>
          <w:tcPr>
            <w:tcW w:w="1077" w:type="dxa"/>
            <w:tcBorders>
              <w:top w:val="nil"/>
              <w:left w:val="nil"/>
              <w:bottom w:val="single" w:sz="4" w:space="0" w:color="auto"/>
              <w:right w:val="single" w:sz="4" w:space="0" w:color="auto"/>
            </w:tcBorders>
            <w:shd w:val="clear" w:color="auto" w:fill="DAEEF3" w:themeFill="accent5" w:themeFillTint="33"/>
            <w:vAlign w:val="center"/>
            <w:hideMark/>
          </w:tcPr>
          <w:p w:rsidR="005454BA" w:rsidRPr="00194633" w:rsidRDefault="005454BA" w:rsidP="00502279">
            <w:pPr>
              <w:jc w:val="center"/>
              <w:rPr>
                <w:color w:val="000000"/>
                <w:sz w:val="20"/>
                <w:szCs w:val="20"/>
              </w:rPr>
            </w:pPr>
            <w:r w:rsidRPr="00194633">
              <w:rPr>
                <w:color w:val="000000"/>
                <w:sz w:val="20"/>
                <w:szCs w:val="20"/>
              </w:rPr>
              <w:t>Х</w:t>
            </w:r>
          </w:p>
        </w:tc>
        <w:tc>
          <w:tcPr>
            <w:tcW w:w="1361" w:type="dxa"/>
            <w:tcBorders>
              <w:top w:val="nil"/>
              <w:left w:val="nil"/>
              <w:bottom w:val="single" w:sz="4" w:space="0" w:color="auto"/>
              <w:right w:val="single" w:sz="4" w:space="0" w:color="auto"/>
            </w:tcBorders>
            <w:shd w:val="clear" w:color="auto" w:fill="DAEEF3" w:themeFill="accent5" w:themeFillTint="33"/>
            <w:vAlign w:val="center"/>
            <w:hideMark/>
          </w:tcPr>
          <w:p w:rsidR="005454BA" w:rsidRPr="00194633" w:rsidRDefault="005454BA" w:rsidP="00502279">
            <w:pPr>
              <w:ind w:right="20"/>
              <w:jc w:val="center"/>
              <w:rPr>
                <w:color w:val="000000"/>
                <w:sz w:val="20"/>
                <w:szCs w:val="20"/>
              </w:rPr>
            </w:pPr>
            <w:r w:rsidRPr="00194633">
              <w:rPr>
                <w:color w:val="000000"/>
                <w:sz w:val="20"/>
                <w:szCs w:val="20"/>
              </w:rPr>
              <w:t>4 050 294,1</w:t>
            </w:r>
          </w:p>
        </w:tc>
      </w:tr>
      <w:tr w:rsidR="005454BA" w:rsidRPr="00824C9D" w:rsidTr="000E063A">
        <w:trPr>
          <w:gridAfter w:val="1"/>
          <w:wAfter w:w="752" w:type="dxa"/>
          <w:trHeight w:val="28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454BA" w:rsidRPr="00194633" w:rsidRDefault="005454BA" w:rsidP="00502279">
            <w:pPr>
              <w:jc w:val="center"/>
              <w:rPr>
                <w:color w:val="000000"/>
                <w:sz w:val="20"/>
                <w:szCs w:val="20"/>
              </w:rPr>
            </w:pPr>
            <w:r w:rsidRPr="00194633">
              <w:rPr>
                <w:color w:val="000000"/>
                <w:sz w:val="20"/>
                <w:szCs w:val="20"/>
              </w:rPr>
              <w:t>2026</w:t>
            </w:r>
          </w:p>
        </w:tc>
        <w:tc>
          <w:tcPr>
            <w:tcW w:w="1134"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502279">
            <w:pPr>
              <w:jc w:val="center"/>
              <w:rPr>
                <w:color w:val="000000"/>
                <w:sz w:val="20"/>
                <w:szCs w:val="20"/>
              </w:rPr>
            </w:pPr>
            <w:r w:rsidRPr="00194633">
              <w:rPr>
                <w:color w:val="000000"/>
                <w:sz w:val="20"/>
                <w:szCs w:val="20"/>
              </w:rPr>
              <w:t>22 924,3</w:t>
            </w:r>
          </w:p>
        </w:tc>
        <w:tc>
          <w:tcPr>
            <w:tcW w:w="1361"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502279">
            <w:pPr>
              <w:ind w:left="-98" w:right="-172"/>
              <w:rPr>
                <w:color w:val="000000"/>
                <w:sz w:val="20"/>
                <w:szCs w:val="20"/>
              </w:rPr>
            </w:pPr>
            <w:r w:rsidRPr="00194633">
              <w:rPr>
                <w:color w:val="000000"/>
                <w:sz w:val="20"/>
                <w:szCs w:val="20"/>
              </w:rPr>
              <w:t xml:space="preserve"> 1 844,0 (8,7%)</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502279">
            <w:pPr>
              <w:ind w:left="-179" w:right="-114" w:firstLine="179"/>
              <w:jc w:val="center"/>
              <w:rPr>
                <w:sz w:val="20"/>
                <w:szCs w:val="20"/>
              </w:rPr>
            </w:pPr>
            <w:r w:rsidRPr="00194633">
              <w:rPr>
                <w:sz w:val="20"/>
                <w:szCs w:val="20"/>
              </w:rPr>
              <w:t>4,05</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31" w:right="-65"/>
              <w:jc w:val="center"/>
              <w:rPr>
                <w:sz w:val="20"/>
                <w:szCs w:val="20"/>
              </w:rPr>
            </w:pPr>
            <w:r w:rsidRPr="00194633">
              <w:rPr>
                <w:sz w:val="20"/>
                <w:szCs w:val="20"/>
              </w:rPr>
              <w:t>1,05</w:t>
            </w:r>
          </w:p>
        </w:tc>
        <w:tc>
          <w:tcPr>
            <w:tcW w:w="107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59" w:right="-159"/>
              <w:jc w:val="center"/>
              <w:rPr>
                <w:i/>
                <w:iCs/>
                <w:sz w:val="20"/>
                <w:szCs w:val="20"/>
              </w:rPr>
            </w:pPr>
            <w:r w:rsidRPr="00194633">
              <w:rPr>
                <w:i/>
                <w:iCs/>
                <w:sz w:val="20"/>
                <w:szCs w:val="20"/>
              </w:rPr>
              <w:t>97 485,6</w:t>
            </w:r>
          </w:p>
        </w:tc>
        <w:tc>
          <w:tcPr>
            <w:tcW w:w="119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sz w:val="20"/>
                <w:szCs w:val="20"/>
              </w:rPr>
            </w:pPr>
            <w:r w:rsidRPr="00194633">
              <w:rPr>
                <w:sz w:val="20"/>
                <w:szCs w:val="20"/>
              </w:rPr>
              <w:t>44 570,0</w:t>
            </w:r>
          </w:p>
        </w:tc>
        <w:tc>
          <w:tcPr>
            <w:tcW w:w="107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sz w:val="20"/>
                <w:szCs w:val="20"/>
              </w:rPr>
            </w:pPr>
            <w:r w:rsidRPr="00194633">
              <w:rPr>
                <w:sz w:val="20"/>
                <w:szCs w:val="20"/>
              </w:rPr>
              <w:t>217 243,8</w:t>
            </w:r>
          </w:p>
        </w:tc>
        <w:tc>
          <w:tcPr>
            <w:tcW w:w="1361"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502279">
            <w:pPr>
              <w:ind w:right="20"/>
              <w:jc w:val="center"/>
              <w:rPr>
                <w:sz w:val="20"/>
                <w:szCs w:val="20"/>
              </w:rPr>
            </w:pPr>
            <w:r w:rsidRPr="00194633">
              <w:rPr>
                <w:sz w:val="20"/>
                <w:szCs w:val="20"/>
              </w:rPr>
              <w:t>4 127 688,8</w:t>
            </w:r>
          </w:p>
        </w:tc>
      </w:tr>
      <w:tr w:rsidR="005454BA" w:rsidRPr="00824C9D" w:rsidTr="000E063A">
        <w:trPr>
          <w:gridAfter w:val="1"/>
          <w:wAfter w:w="752" w:type="dxa"/>
          <w:trHeight w:val="28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454BA" w:rsidRPr="00194633" w:rsidRDefault="005454BA" w:rsidP="00502279">
            <w:pPr>
              <w:jc w:val="center"/>
              <w:rPr>
                <w:color w:val="000000"/>
                <w:sz w:val="20"/>
                <w:szCs w:val="20"/>
              </w:rPr>
            </w:pPr>
            <w:r w:rsidRPr="00194633">
              <w:rPr>
                <w:color w:val="000000"/>
                <w:sz w:val="20"/>
                <w:szCs w:val="20"/>
              </w:rPr>
              <w:t>2027</w:t>
            </w:r>
          </w:p>
        </w:tc>
        <w:tc>
          <w:tcPr>
            <w:tcW w:w="1134" w:type="dxa"/>
            <w:tcBorders>
              <w:top w:val="nil"/>
              <w:left w:val="nil"/>
              <w:bottom w:val="single" w:sz="4" w:space="0" w:color="auto"/>
              <w:right w:val="single" w:sz="4" w:space="0" w:color="auto"/>
            </w:tcBorders>
            <w:shd w:val="clear" w:color="auto" w:fill="auto"/>
            <w:noWrap/>
            <w:vAlign w:val="bottom"/>
            <w:hideMark/>
          </w:tcPr>
          <w:p w:rsidR="005454BA" w:rsidRPr="00194633" w:rsidRDefault="005454BA" w:rsidP="00502279">
            <w:pPr>
              <w:jc w:val="center"/>
              <w:rPr>
                <w:color w:val="000000"/>
                <w:sz w:val="20"/>
                <w:szCs w:val="20"/>
              </w:rPr>
            </w:pPr>
            <w:r w:rsidRPr="00194633">
              <w:rPr>
                <w:color w:val="000000"/>
                <w:sz w:val="20"/>
                <w:szCs w:val="20"/>
              </w:rPr>
              <w:t>24 761,6</w:t>
            </w:r>
          </w:p>
        </w:tc>
        <w:tc>
          <w:tcPr>
            <w:tcW w:w="1361" w:type="dxa"/>
            <w:tcBorders>
              <w:top w:val="nil"/>
              <w:left w:val="nil"/>
              <w:bottom w:val="single" w:sz="4" w:space="0" w:color="auto"/>
              <w:right w:val="single" w:sz="4" w:space="0" w:color="auto"/>
            </w:tcBorders>
            <w:shd w:val="clear" w:color="auto" w:fill="auto"/>
            <w:noWrap/>
            <w:vAlign w:val="bottom"/>
            <w:hideMark/>
          </w:tcPr>
          <w:p w:rsidR="005454BA" w:rsidRPr="00194633" w:rsidRDefault="005454BA" w:rsidP="00502279">
            <w:pPr>
              <w:ind w:left="-98" w:right="-172"/>
              <w:rPr>
                <w:color w:val="000000"/>
                <w:sz w:val="20"/>
                <w:szCs w:val="20"/>
              </w:rPr>
            </w:pPr>
            <w:r w:rsidRPr="00194633">
              <w:rPr>
                <w:color w:val="000000"/>
                <w:sz w:val="20"/>
                <w:szCs w:val="20"/>
              </w:rPr>
              <w:t xml:space="preserve"> 1 837,3 (8,0%)</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502279">
            <w:pPr>
              <w:ind w:left="-179" w:right="-114" w:firstLine="179"/>
              <w:jc w:val="center"/>
              <w:rPr>
                <w:sz w:val="20"/>
                <w:szCs w:val="20"/>
              </w:rPr>
            </w:pPr>
            <w:r w:rsidRPr="00194633">
              <w:rPr>
                <w:sz w:val="20"/>
                <w:szCs w:val="20"/>
              </w:rPr>
              <w:t>4,05</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31" w:right="-65"/>
              <w:jc w:val="center"/>
              <w:rPr>
                <w:sz w:val="20"/>
                <w:szCs w:val="20"/>
              </w:rPr>
            </w:pPr>
            <w:r w:rsidRPr="00194633">
              <w:rPr>
                <w:sz w:val="20"/>
                <w:szCs w:val="20"/>
              </w:rPr>
              <w:t>1,05</w:t>
            </w:r>
          </w:p>
        </w:tc>
        <w:tc>
          <w:tcPr>
            <w:tcW w:w="107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59" w:right="-159"/>
              <w:jc w:val="center"/>
              <w:rPr>
                <w:i/>
                <w:iCs/>
                <w:sz w:val="20"/>
                <w:szCs w:val="20"/>
              </w:rPr>
            </w:pPr>
            <w:r w:rsidRPr="00194633">
              <w:rPr>
                <w:i/>
                <w:iCs/>
                <w:sz w:val="20"/>
                <w:szCs w:val="20"/>
              </w:rPr>
              <w:t>105 298,7</w:t>
            </w:r>
          </w:p>
        </w:tc>
        <w:tc>
          <w:tcPr>
            <w:tcW w:w="119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sz w:val="20"/>
                <w:szCs w:val="20"/>
              </w:rPr>
            </w:pPr>
            <w:r w:rsidRPr="00194633">
              <w:rPr>
                <w:sz w:val="20"/>
                <w:szCs w:val="20"/>
              </w:rPr>
              <w:t>44 570,0</w:t>
            </w:r>
          </w:p>
        </w:tc>
        <w:tc>
          <w:tcPr>
            <w:tcW w:w="107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sz w:val="20"/>
                <w:szCs w:val="20"/>
              </w:rPr>
            </w:pPr>
            <w:r w:rsidRPr="00194633">
              <w:rPr>
                <w:sz w:val="20"/>
                <w:szCs w:val="20"/>
              </w:rPr>
              <w:t>234 658,2</w:t>
            </w:r>
          </w:p>
        </w:tc>
        <w:tc>
          <w:tcPr>
            <w:tcW w:w="1361"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502279">
            <w:pPr>
              <w:ind w:right="20"/>
              <w:jc w:val="center"/>
              <w:rPr>
                <w:sz w:val="20"/>
                <w:szCs w:val="20"/>
              </w:rPr>
            </w:pPr>
            <w:r w:rsidRPr="00194633">
              <w:rPr>
                <w:sz w:val="20"/>
                <w:szCs w:val="20"/>
              </w:rPr>
              <w:t>4 458 505,0</w:t>
            </w:r>
          </w:p>
        </w:tc>
      </w:tr>
      <w:tr w:rsidR="005454BA" w:rsidRPr="00824C9D" w:rsidTr="000E063A">
        <w:trPr>
          <w:gridAfter w:val="1"/>
          <w:wAfter w:w="752" w:type="dxa"/>
          <w:trHeight w:val="28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454BA" w:rsidRPr="00194633" w:rsidRDefault="005454BA" w:rsidP="00502279">
            <w:pPr>
              <w:jc w:val="center"/>
              <w:rPr>
                <w:color w:val="000000"/>
                <w:sz w:val="20"/>
                <w:szCs w:val="20"/>
              </w:rPr>
            </w:pPr>
            <w:r w:rsidRPr="00194633">
              <w:rPr>
                <w:color w:val="000000"/>
                <w:sz w:val="20"/>
                <w:szCs w:val="20"/>
              </w:rPr>
              <w:t>2028</w:t>
            </w:r>
          </w:p>
        </w:tc>
        <w:tc>
          <w:tcPr>
            <w:tcW w:w="1134" w:type="dxa"/>
            <w:tcBorders>
              <w:top w:val="nil"/>
              <w:left w:val="nil"/>
              <w:bottom w:val="single" w:sz="4" w:space="0" w:color="auto"/>
              <w:right w:val="single" w:sz="4" w:space="0" w:color="auto"/>
            </w:tcBorders>
            <w:shd w:val="clear" w:color="auto" w:fill="auto"/>
            <w:noWrap/>
            <w:vAlign w:val="bottom"/>
            <w:hideMark/>
          </w:tcPr>
          <w:p w:rsidR="005454BA" w:rsidRPr="00194633" w:rsidRDefault="005454BA" w:rsidP="00502279">
            <w:pPr>
              <w:jc w:val="center"/>
              <w:rPr>
                <w:color w:val="000000"/>
                <w:sz w:val="20"/>
                <w:szCs w:val="20"/>
              </w:rPr>
            </w:pPr>
            <w:r w:rsidRPr="00194633">
              <w:rPr>
                <w:color w:val="000000"/>
                <w:sz w:val="20"/>
                <w:szCs w:val="20"/>
              </w:rPr>
              <w:t>26 579,8</w:t>
            </w:r>
          </w:p>
        </w:tc>
        <w:tc>
          <w:tcPr>
            <w:tcW w:w="1361" w:type="dxa"/>
            <w:tcBorders>
              <w:top w:val="nil"/>
              <w:left w:val="nil"/>
              <w:bottom w:val="single" w:sz="4" w:space="0" w:color="auto"/>
              <w:right w:val="single" w:sz="4" w:space="0" w:color="auto"/>
            </w:tcBorders>
            <w:shd w:val="clear" w:color="auto" w:fill="auto"/>
            <w:noWrap/>
            <w:vAlign w:val="bottom"/>
            <w:hideMark/>
          </w:tcPr>
          <w:p w:rsidR="005454BA" w:rsidRPr="00194633" w:rsidRDefault="005454BA" w:rsidP="00502279">
            <w:pPr>
              <w:ind w:left="-98" w:right="-172"/>
              <w:rPr>
                <w:color w:val="000000"/>
                <w:sz w:val="20"/>
                <w:szCs w:val="20"/>
              </w:rPr>
            </w:pPr>
            <w:r w:rsidRPr="00194633">
              <w:rPr>
                <w:color w:val="000000"/>
                <w:sz w:val="20"/>
                <w:szCs w:val="20"/>
              </w:rPr>
              <w:t xml:space="preserve"> 1 818,2 (7,3%)</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502279">
            <w:pPr>
              <w:ind w:left="-179" w:right="-114" w:firstLine="179"/>
              <w:jc w:val="center"/>
              <w:rPr>
                <w:sz w:val="20"/>
                <w:szCs w:val="20"/>
              </w:rPr>
            </w:pPr>
            <w:r w:rsidRPr="00194633">
              <w:rPr>
                <w:sz w:val="20"/>
                <w:szCs w:val="20"/>
              </w:rPr>
              <w:t>4,05</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31" w:right="-65"/>
              <w:jc w:val="center"/>
              <w:rPr>
                <w:sz w:val="20"/>
                <w:szCs w:val="20"/>
              </w:rPr>
            </w:pPr>
            <w:r w:rsidRPr="00194633">
              <w:rPr>
                <w:sz w:val="20"/>
                <w:szCs w:val="20"/>
              </w:rPr>
              <w:t>1,05</w:t>
            </w:r>
          </w:p>
        </w:tc>
        <w:tc>
          <w:tcPr>
            <w:tcW w:w="107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59" w:right="-159"/>
              <w:jc w:val="center"/>
              <w:rPr>
                <w:i/>
                <w:iCs/>
                <w:sz w:val="20"/>
                <w:szCs w:val="20"/>
              </w:rPr>
            </w:pPr>
            <w:r w:rsidRPr="00194633">
              <w:rPr>
                <w:i/>
                <w:iCs/>
                <w:sz w:val="20"/>
                <w:szCs w:val="20"/>
              </w:rPr>
              <w:t>113 030,6</w:t>
            </w:r>
          </w:p>
        </w:tc>
        <w:tc>
          <w:tcPr>
            <w:tcW w:w="119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sz w:val="20"/>
                <w:szCs w:val="20"/>
              </w:rPr>
            </w:pPr>
            <w:r w:rsidRPr="00194633">
              <w:rPr>
                <w:sz w:val="20"/>
                <w:szCs w:val="20"/>
              </w:rPr>
              <w:t>44 570,0</w:t>
            </w:r>
          </w:p>
        </w:tc>
        <w:tc>
          <w:tcPr>
            <w:tcW w:w="107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sz w:val="20"/>
                <w:szCs w:val="20"/>
              </w:rPr>
            </w:pPr>
            <w:r w:rsidRPr="00194633">
              <w:rPr>
                <w:sz w:val="20"/>
                <w:szCs w:val="20"/>
              </w:rPr>
              <w:t>251 888,7</w:t>
            </w:r>
          </w:p>
        </w:tc>
        <w:tc>
          <w:tcPr>
            <w:tcW w:w="1361"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502279">
            <w:pPr>
              <w:ind w:right="20"/>
              <w:jc w:val="center"/>
              <w:rPr>
                <w:sz w:val="20"/>
                <w:szCs w:val="20"/>
              </w:rPr>
            </w:pPr>
            <w:r w:rsidRPr="00194633">
              <w:rPr>
                <w:sz w:val="20"/>
                <w:szCs w:val="20"/>
              </w:rPr>
              <w:t>4 785 885,1</w:t>
            </w:r>
          </w:p>
        </w:tc>
      </w:tr>
      <w:tr w:rsidR="005454BA" w:rsidRPr="00824C9D" w:rsidTr="000E063A">
        <w:trPr>
          <w:trHeight w:val="390"/>
        </w:trPr>
        <w:tc>
          <w:tcPr>
            <w:tcW w:w="10585" w:type="dxa"/>
            <w:gridSpan w:val="10"/>
            <w:tcBorders>
              <w:top w:val="nil"/>
              <w:left w:val="nil"/>
              <w:bottom w:val="nil"/>
              <w:right w:val="nil"/>
            </w:tcBorders>
            <w:shd w:val="clear" w:color="auto" w:fill="auto"/>
            <w:noWrap/>
            <w:vAlign w:val="bottom"/>
            <w:hideMark/>
          </w:tcPr>
          <w:p w:rsidR="005454BA" w:rsidRPr="00824C9D" w:rsidRDefault="005454BA" w:rsidP="00502279">
            <w:pPr>
              <w:rPr>
                <w:color w:val="000000"/>
              </w:rPr>
            </w:pPr>
            <w:r w:rsidRPr="00824C9D">
              <w:rPr>
                <w:color w:val="000000"/>
              </w:rPr>
              <w:t>* численность застрахованных по ОМС лиц по состоянию на 1 января 2024 года</w:t>
            </w:r>
          </w:p>
        </w:tc>
      </w:tr>
    </w:tbl>
    <w:p w:rsidR="005454BA" w:rsidRDefault="005454BA" w:rsidP="00502279">
      <w:pPr>
        <w:ind w:firstLine="709"/>
        <w:jc w:val="right"/>
        <w:rPr>
          <w:sz w:val="10"/>
          <w:szCs w:val="10"/>
        </w:rPr>
      </w:pPr>
    </w:p>
    <w:p w:rsidR="005454BA" w:rsidRDefault="005454BA" w:rsidP="00502279">
      <w:pPr>
        <w:ind w:firstLine="709"/>
        <w:jc w:val="both"/>
        <w:rPr>
          <w:sz w:val="28"/>
          <w:szCs w:val="28"/>
        </w:rPr>
      </w:pPr>
      <w:r w:rsidRPr="007543E4">
        <w:rPr>
          <w:sz w:val="28"/>
          <w:szCs w:val="28"/>
        </w:rPr>
        <w:t xml:space="preserve">В связи с увеличением </w:t>
      </w:r>
      <w:proofErr w:type="spellStart"/>
      <w:r w:rsidRPr="007543E4">
        <w:rPr>
          <w:sz w:val="28"/>
          <w:szCs w:val="28"/>
        </w:rPr>
        <w:t>подушевого</w:t>
      </w:r>
      <w:proofErr w:type="spellEnd"/>
      <w:r w:rsidRPr="007543E4">
        <w:rPr>
          <w:sz w:val="28"/>
          <w:szCs w:val="28"/>
        </w:rPr>
        <w:t xml:space="preserve"> норматива при уменьшении численности застрахованных лиц </w:t>
      </w:r>
      <w:r>
        <w:rPr>
          <w:sz w:val="28"/>
          <w:szCs w:val="28"/>
        </w:rPr>
        <w:t xml:space="preserve">на 612 человек </w:t>
      </w:r>
      <w:r w:rsidRPr="007543E4">
        <w:rPr>
          <w:sz w:val="28"/>
          <w:szCs w:val="28"/>
        </w:rPr>
        <w:t xml:space="preserve">и с учетом резерва </w:t>
      </w:r>
      <w:r w:rsidRPr="007543E4">
        <w:rPr>
          <w:rFonts w:eastAsiaTheme="minorHAnsi"/>
          <w:sz w:val="28"/>
          <w:szCs w:val="28"/>
        </w:rPr>
        <w:t>субвенции в объеме 5%</w:t>
      </w:r>
      <w:r w:rsidRPr="007543E4">
        <w:rPr>
          <w:sz w:val="28"/>
          <w:szCs w:val="28"/>
        </w:rPr>
        <w:t>, отмечается рост объема субвенций на финансовое обеспечение организации ОМС по отношению к 2025 году, в том числе: в 2026 году – на 77 394,7 тыс. рублей или 1,9%, в 2027 году – на  408 210,9 тыс. рублей или 10,1%, в 2028 году – на 735 591,0 тыс. рублей или 18,2%.</w:t>
      </w:r>
    </w:p>
    <w:p w:rsidR="005454BA" w:rsidRDefault="005454BA" w:rsidP="00502279">
      <w:pPr>
        <w:ind w:firstLine="709"/>
        <w:jc w:val="both"/>
        <w:rPr>
          <w:sz w:val="28"/>
          <w:szCs w:val="28"/>
        </w:rPr>
      </w:pPr>
      <w:r w:rsidRPr="00636AF4">
        <w:rPr>
          <w:sz w:val="28"/>
          <w:szCs w:val="28"/>
        </w:rPr>
        <w:t xml:space="preserve">В целях обеспечения более полного и качественного функционирования организаций здравоохранения округа Законопроектом предусматривается значительное увеличение объема </w:t>
      </w:r>
      <w:r w:rsidRPr="00636AF4">
        <w:rPr>
          <w:b/>
          <w:i/>
          <w:sz w:val="28"/>
          <w:szCs w:val="28"/>
        </w:rPr>
        <w:t>межбюджетных трансфертов и</w:t>
      </w:r>
      <w:r>
        <w:rPr>
          <w:b/>
          <w:i/>
          <w:sz w:val="28"/>
          <w:szCs w:val="28"/>
        </w:rPr>
        <w:t>з</w:t>
      </w:r>
      <w:r w:rsidRPr="00636AF4">
        <w:rPr>
          <w:b/>
          <w:i/>
          <w:sz w:val="28"/>
          <w:szCs w:val="28"/>
        </w:rPr>
        <w:t xml:space="preserve"> окружного бюджета на</w:t>
      </w:r>
      <w:r w:rsidRPr="00636AF4">
        <w:rPr>
          <w:b/>
          <w:i/>
          <w:iCs/>
          <w:color w:val="000000"/>
          <w:sz w:val="28"/>
          <w:szCs w:val="28"/>
        </w:rPr>
        <w:t xml:space="preserve"> дополнительное </w:t>
      </w:r>
      <w:r w:rsidRPr="00636AF4">
        <w:rPr>
          <w:b/>
          <w:i/>
          <w:sz w:val="28"/>
          <w:szCs w:val="28"/>
        </w:rPr>
        <w:t xml:space="preserve">финансовое обеспечение реализации </w:t>
      </w:r>
      <w:r w:rsidRPr="00636AF4">
        <w:rPr>
          <w:b/>
          <w:i/>
          <w:sz w:val="28"/>
          <w:szCs w:val="28"/>
        </w:rPr>
        <w:lastRenderedPageBreak/>
        <w:t>территориальной программы ОМС в части базовой и сверх базовой программы ОМС</w:t>
      </w:r>
      <w:r w:rsidRPr="00636AF4">
        <w:rPr>
          <w:sz w:val="28"/>
          <w:szCs w:val="28"/>
        </w:rPr>
        <w:t xml:space="preserve">. Относительно 2025 года объем межбюджетных трансфертов из окружного бюджета увеличится: в 2026 году – на </w:t>
      </w:r>
      <w:r w:rsidRPr="00636AF4">
        <w:rPr>
          <w:color w:val="000000"/>
          <w:sz w:val="28"/>
          <w:szCs w:val="28"/>
        </w:rPr>
        <w:t>621 009,2 тыс. рублей или 145,5% и составит</w:t>
      </w:r>
      <w:r w:rsidRPr="00636AF4">
        <w:rPr>
          <w:sz w:val="28"/>
          <w:szCs w:val="28"/>
        </w:rPr>
        <w:t xml:space="preserve"> 1 047 677,2 тыс. рублей; в 2027-2028 годах – на </w:t>
      </w:r>
      <w:r w:rsidRPr="00636AF4">
        <w:rPr>
          <w:color w:val="000000"/>
          <w:sz w:val="28"/>
          <w:szCs w:val="28"/>
        </w:rPr>
        <w:t xml:space="preserve">818 228,5 тыс. рублей или 191,8% и составит </w:t>
      </w:r>
      <w:r w:rsidRPr="00636AF4">
        <w:rPr>
          <w:sz w:val="28"/>
          <w:szCs w:val="28"/>
        </w:rPr>
        <w:t>1 244 896,5 тыс. рублей в каждом</w:t>
      </w:r>
      <w:r w:rsidRPr="00636AF4">
        <w:rPr>
          <w:color w:val="000000"/>
          <w:sz w:val="28"/>
          <w:szCs w:val="28"/>
        </w:rPr>
        <w:t>.</w:t>
      </w:r>
      <w:r>
        <w:rPr>
          <w:color w:val="000000"/>
          <w:sz w:val="28"/>
          <w:szCs w:val="28"/>
        </w:rPr>
        <w:t xml:space="preserve"> </w:t>
      </w:r>
    </w:p>
    <w:p w:rsidR="005454BA" w:rsidRDefault="005454BA" w:rsidP="00502279">
      <w:pPr>
        <w:ind w:firstLine="709"/>
        <w:jc w:val="both"/>
        <w:rPr>
          <w:sz w:val="28"/>
          <w:szCs w:val="28"/>
        </w:rPr>
      </w:pPr>
      <w:r>
        <w:rPr>
          <w:sz w:val="28"/>
          <w:szCs w:val="28"/>
        </w:rPr>
        <w:t xml:space="preserve">Доля </w:t>
      </w:r>
      <w:r w:rsidRPr="00636AF4">
        <w:rPr>
          <w:sz w:val="28"/>
          <w:szCs w:val="28"/>
        </w:rPr>
        <w:t>межбюджетных трансфертов из окружного бюджета на</w:t>
      </w:r>
      <w:r w:rsidRPr="00636AF4">
        <w:rPr>
          <w:iCs/>
          <w:color w:val="000000"/>
          <w:sz w:val="18"/>
          <w:szCs w:val="18"/>
        </w:rPr>
        <w:t xml:space="preserve"> </w:t>
      </w:r>
      <w:r w:rsidRPr="00636AF4">
        <w:rPr>
          <w:iCs/>
          <w:color w:val="000000"/>
          <w:sz w:val="28"/>
          <w:szCs w:val="28"/>
        </w:rPr>
        <w:t xml:space="preserve">дополнительное </w:t>
      </w:r>
      <w:r w:rsidRPr="00636AF4">
        <w:rPr>
          <w:sz w:val="28"/>
          <w:szCs w:val="28"/>
        </w:rPr>
        <w:t>финансовое обеспечение реализации Территориальной программы ОМС (в части базовой и сверх базовой программы ОМС</w:t>
      </w:r>
      <w:r w:rsidRPr="00387F9C">
        <w:rPr>
          <w:b/>
          <w:i/>
          <w:sz w:val="28"/>
          <w:szCs w:val="28"/>
        </w:rPr>
        <w:t>)</w:t>
      </w:r>
      <w:r w:rsidRPr="00387F9C">
        <w:rPr>
          <w:sz w:val="28"/>
          <w:szCs w:val="28"/>
        </w:rPr>
        <w:t xml:space="preserve"> </w:t>
      </w:r>
      <w:r>
        <w:rPr>
          <w:sz w:val="28"/>
          <w:szCs w:val="28"/>
        </w:rPr>
        <w:t>в</w:t>
      </w:r>
      <w:r w:rsidRPr="00387F9C">
        <w:rPr>
          <w:sz w:val="28"/>
          <w:szCs w:val="28"/>
        </w:rPr>
        <w:t xml:space="preserve"> </w:t>
      </w:r>
      <w:r>
        <w:rPr>
          <w:sz w:val="28"/>
          <w:szCs w:val="28"/>
        </w:rPr>
        <w:t>структуре</w:t>
      </w:r>
      <w:r w:rsidRPr="00387F9C">
        <w:rPr>
          <w:sz w:val="28"/>
          <w:szCs w:val="28"/>
        </w:rPr>
        <w:t xml:space="preserve"> доходов бюджета Фонда </w:t>
      </w:r>
      <w:r>
        <w:rPr>
          <w:sz w:val="28"/>
          <w:szCs w:val="28"/>
        </w:rPr>
        <w:t>составит: в 2026 году – 19,7</w:t>
      </w:r>
      <w:r w:rsidRPr="00387F9C">
        <w:rPr>
          <w:sz w:val="28"/>
          <w:szCs w:val="28"/>
        </w:rPr>
        <w:t>%</w:t>
      </w:r>
      <w:r>
        <w:rPr>
          <w:sz w:val="28"/>
          <w:szCs w:val="28"/>
        </w:rPr>
        <w:t>; в 2027 году – 21,3%; в 2028 году – 20,2</w:t>
      </w:r>
      <w:r w:rsidRPr="00387F9C">
        <w:rPr>
          <w:sz w:val="28"/>
          <w:szCs w:val="28"/>
        </w:rPr>
        <w:t>%</w:t>
      </w:r>
      <w:r>
        <w:rPr>
          <w:sz w:val="28"/>
          <w:szCs w:val="28"/>
        </w:rPr>
        <w:t>.</w:t>
      </w:r>
    </w:p>
    <w:p w:rsidR="005454BA" w:rsidRDefault="005454BA" w:rsidP="00502279">
      <w:pPr>
        <w:ind w:firstLine="720"/>
        <w:contextualSpacing/>
        <w:jc w:val="both"/>
        <w:rPr>
          <w:sz w:val="28"/>
          <w:szCs w:val="28"/>
        </w:rPr>
      </w:pPr>
      <w:r w:rsidRPr="00B2489E">
        <w:rPr>
          <w:sz w:val="28"/>
          <w:szCs w:val="28"/>
        </w:rPr>
        <w:t xml:space="preserve">Поступление </w:t>
      </w:r>
      <w:r w:rsidRPr="00B2489E">
        <w:rPr>
          <w:b/>
          <w:i/>
          <w:sz w:val="28"/>
          <w:szCs w:val="28"/>
        </w:rPr>
        <w:t>прочих межбюджетных трансфертов, передаваемых бюджетам территориальных фондов ОМС,</w:t>
      </w:r>
      <w:r w:rsidRPr="00B2489E">
        <w:rPr>
          <w:sz w:val="28"/>
          <w:szCs w:val="28"/>
        </w:rPr>
        <w:t xml:space="preserve"> планируется в объеме </w:t>
      </w:r>
      <w:r>
        <w:rPr>
          <w:sz w:val="28"/>
          <w:szCs w:val="28"/>
        </w:rPr>
        <w:t>125 700,0</w:t>
      </w:r>
      <w:r w:rsidRPr="00B2489E">
        <w:rPr>
          <w:sz w:val="28"/>
          <w:szCs w:val="28"/>
        </w:rPr>
        <w:t xml:space="preserve"> тыс. рублей в каждом году рассматриваемого периода</w:t>
      </w:r>
      <w:r>
        <w:rPr>
          <w:sz w:val="28"/>
          <w:szCs w:val="28"/>
        </w:rPr>
        <w:t xml:space="preserve"> и в структуре доходов бюджета Фонда составят незначительную долю – от 2,0% до 2,4%</w:t>
      </w:r>
      <w:r w:rsidRPr="00B2489E">
        <w:rPr>
          <w:sz w:val="28"/>
          <w:szCs w:val="28"/>
        </w:rPr>
        <w:t>.</w:t>
      </w:r>
      <w:r>
        <w:rPr>
          <w:sz w:val="28"/>
          <w:szCs w:val="28"/>
        </w:rPr>
        <w:t xml:space="preserve"> </w:t>
      </w:r>
      <w:r w:rsidRPr="00B2489E">
        <w:rPr>
          <w:sz w:val="28"/>
          <w:szCs w:val="28"/>
        </w:rPr>
        <w:t>Согласно пояснительной записке к Законопроекту – это средства, поступающие из территориальных фондов ОМС за медицинскую помощь, оказанную медицинскими организациями округа лицам, застрахованным на территории других субъектов Российской Федерации.</w:t>
      </w:r>
    </w:p>
    <w:p w:rsidR="005454BA" w:rsidRDefault="005454BA" w:rsidP="00502279">
      <w:pPr>
        <w:ind w:firstLine="720"/>
        <w:contextualSpacing/>
        <w:jc w:val="both"/>
        <w:rPr>
          <w:sz w:val="28"/>
          <w:szCs w:val="28"/>
        </w:rPr>
      </w:pPr>
      <w:r w:rsidRPr="00B2489E">
        <w:rPr>
          <w:sz w:val="28"/>
          <w:szCs w:val="28"/>
        </w:rPr>
        <w:t>Объем межбюджетных трансфертов, подлежащих зачислению в бюджет Фонда из окружного бюджета на финансовое обеспечение реализации Территориальной программы ОМС (в части базовой и сверх базовой программы ОМС)</w:t>
      </w:r>
      <w:r>
        <w:rPr>
          <w:sz w:val="28"/>
          <w:szCs w:val="28"/>
        </w:rPr>
        <w:t>,</w:t>
      </w:r>
      <w:r w:rsidRPr="00B2489E">
        <w:rPr>
          <w:sz w:val="28"/>
          <w:szCs w:val="28"/>
        </w:rPr>
        <w:t xml:space="preserve"> предусмотренны</w:t>
      </w:r>
      <w:r>
        <w:rPr>
          <w:sz w:val="28"/>
          <w:szCs w:val="28"/>
        </w:rPr>
        <w:t>е</w:t>
      </w:r>
      <w:r w:rsidRPr="00B2489E">
        <w:rPr>
          <w:sz w:val="28"/>
          <w:szCs w:val="28"/>
        </w:rPr>
        <w:t xml:space="preserve"> Законопроектом на трехлетний период, </w:t>
      </w:r>
      <w:r w:rsidRPr="00DE046A">
        <w:rPr>
          <w:sz w:val="28"/>
          <w:szCs w:val="28"/>
        </w:rPr>
        <w:t>соответству</w:t>
      </w:r>
      <w:r>
        <w:rPr>
          <w:sz w:val="28"/>
          <w:szCs w:val="28"/>
        </w:rPr>
        <w:t>ю</w:t>
      </w:r>
      <w:r w:rsidRPr="00DE046A">
        <w:rPr>
          <w:sz w:val="28"/>
          <w:szCs w:val="28"/>
        </w:rPr>
        <w:t xml:space="preserve">т показателям проекта закона об окружном бюджете на вышеуказанные цели. </w:t>
      </w:r>
    </w:p>
    <w:p w:rsidR="005454BA" w:rsidRPr="006A3E75" w:rsidRDefault="005454BA" w:rsidP="00502279">
      <w:pPr>
        <w:ind w:firstLine="709"/>
        <w:jc w:val="both"/>
        <w:rPr>
          <w:b/>
          <w:sz w:val="16"/>
          <w:szCs w:val="16"/>
          <w:highlight w:val="yellow"/>
        </w:rPr>
      </w:pPr>
    </w:p>
    <w:p w:rsidR="005454BA" w:rsidRPr="009423CE" w:rsidRDefault="005454BA" w:rsidP="00502279">
      <w:pPr>
        <w:ind w:firstLine="709"/>
        <w:jc w:val="both"/>
        <w:rPr>
          <w:sz w:val="10"/>
          <w:szCs w:val="10"/>
        </w:rPr>
      </w:pPr>
      <w:r w:rsidRPr="009423CE">
        <w:rPr>
          <w:b/>
          <w:sz w:val="28"/>
          <w:szCs w:val="28"/>
        </w:rPr>
        <w:t>3.2. Расходы бюджета Фонда, предусмотренные Законопроектом</w:t>
      </w:r>
    </w:p>
    <w:p w:rsidR="005454BA" w:rsidRPr="006A3E75" w:rsidRDefault="005454BA" w:rsidP="00502279">
      <w:pPr>
        <w:ind w:firstLine="709"/>
        <w:jc w:val="both"/>
        <w:rPr>
          <w:sz w:val="16"/>
          <w:szCs w:val="16"/>
          <w:highlight w:val="yellow"/>
        </w:rPr>
      </w:pPr>
    </w:p>
    <w:p w:rsidR="005454BA" w:rsidRPr="00233F7B" w:rsidRDefault="005454BA" w:rsidP="00502279">
      <w:pPr>
        <w:ind w:firstLine="709"/>
        <w:jc w:val="both"/>
        <w:rPr>
          <w:sz w:val="28"/>
          <w:szCs w:val="28"/>
          <w:highlight w:val="yellow"/>
        </w:rPr>
      </w:pPr>
      <w:r w:rsidRPr="00EC4161">
        <w:rPr>
          <w:color w:val="000000"/>
          <w:sz w:val="28"/>
          <w:szCs w:val="28"/>
        </w:rPr>
        <w:t xml:space="preserve">Законопроектом предлагается утвердить </w:t>
      </w:r>
      <w:r w:rsidRPr="00EC4161">
        <w:rPr>
          <w:sz w:val="28"/>
          <w:szCs w:val="28"/>
        </w:rPr>
        <w:t xml:space="preserve">общий объем расходов бюджета Фонда на </w:t>
      </w:r>
      <w:r w:rsidRPr="000100E9">
        <w:rPr>
          <w:sz w:val="28"/>
          <w:szCs w:val="28"/>
        </w:rPr>
        <w:t xml:space="preserve">2026 год в сумме 5 319 278,8 тыс. рублей, рост к 2025 году на                             674 685,3 тыс. рублей или 14,5%; </w:t>
      </w:r>
      <w:r w:rsidRPr="0033257A">
        <w:rPr>
          <w:sz w:val="28"/>
          <w:szCs w:val="28"/>
        </w:rPr>
        <w:t>на 2027 год – 5 847 314,3 тыс. рублей, рост к 2025 году на</w:t>
      </w:r>
      <w:r>
        <w:rPr>
          <w:sz w:val="28"/>
          <w:szCs w:val="28"/>
        </w:rPr>
        <w:t xml:space="preserve"> 1 202 720,8 </w:t>
      </w:r>
      <w:r w:rsidRPr="0033257A">
        <w:rPr>
          <w:sz w:val="28"/>
          <w:szCs w:val="28"/>
        </w:rPr>
        <w:t xml:space="preserve">тыс. рублей или 25,9%; 2028 год – 6 174 694,4 тыс.            рублей, рост к 2025 году </w:t>
      </w:r>
      <w:r>
        <w:rPr>
          <w:sz w:val="28"/>
          <w:szCs w:val="28"/>
        </w:rPr>
        <w:t xml:space="preserve">на 1 530 100,9 тыс. рублей или </w:t>
      </w:r>
      <w:r w:rsidRPr="0033257A">
        <w:rPr>
          <w:sz w:val="28"/>
          <w:szCs w:val="28"/>
        </w:rPr>
        <w:t>32,9%.</w:t>
      </w:r>
    </w:p>
    <w:p w:rsidR="005454BA" w:rsidRDefault="005454BA" w:rsidP="00502279">
      <w:pPr>
        <w:ind w:firstLine="709"/>
        <w:jc w:val="both"/>
        <w:rPr>
          <w:sz w:val="28"/>
          <w:szCs w:val="28"/>
        </w:rPr>
      </w:pPr>
      <w:r w:rsidRPr="00102949">
        <w:rPr>
          <w:sz w:val="28"/>
          <w:szCs w:val="28"/>
        </w:rPr>
        <w:t>Увеличение расходной части бюджета Фонда в значительной степени обусловлено ростом</w:t>
      </w:r>
      <w:r w:rsidRPr="00102949">
        <w:t xml:space="preserve"> </w:t>
      </w:r>
      <w:r w:rsidRPr="00102949">
        <w:rPr>
          <w:sz w:val="28"/>
          <w:szCs w:val="28"/>
        </w:rPr>
        <w:t>финансового обеспечения базовых тарифов в системе ОМС по всем затратам организаций здравоохранения</w:t>
      </w:r>
      <w:r w:rsidRPr="00102949">
        <w:rPr>
          <w:rStyle w:val="ac"/>
          <w:sz w:val="28"/>
          <w:szCs w:val="28"/>
        </w:rPr>
        <w:footnoteReference w:id="85"/>
      </w:r>
      <w:r w:rsidRPr="00102949">
        <w:rPr>
          <w:sz w:val="28"/>
          <w:szCs w:val="28"/>
        </w:rPr>
        <w:t>.</w:t>
      </w:r>
      <w:r>
        <w:rPr>
          <w:sz w:val="28"/>
          <w:szCs w:val="28"/>
        </w:rPr>
        <w:t xml:space="preserve"> Ф</w:t>
      </w:r>
      <w:r w:rsidRPr="00910201">
        <w:rPr>
          <w:sz w:val="28"/>
          <w:szCs w:val="28"/>
        </w:rPr>
        <w:t xml:space="preserve">инансовые затраты по видам медицинской помощи </w:t>
      </w:r>
      <w:r>
        <w:rPr>
          <w:sz w:val="28"/>
          <w:szCs w:val="28"/>
        </w:rPr>
        <w:t>увеличиваются</w:t>
      </w:r>
      <w:r w:rsidRPr="00910201">
        <w:rPr>
          <w:sz w:val="28"/>
          <w:szCs w:val="28"/>
        </w:rPr>
        <w:t xml:space="preserve"> пропорционально </w:t>
      </w:r>
      <w:r>
        <w:rPr>
          <w:sz w:val="28"/>
          <w:szCs w:val="28"/>
        </w:rPr>
        <w:t>росту объема финансирования</w:t>
      </w:r>
      <w:r w:rsidRPr="00910201">
        <w:rPr>
          <w:sz w:val="28"/>
          <w:szCs w:val="28"/>
        </w:rPr>
        <w:t xml:space="preserve"> </w:t>
      </w:r>
      <w:r>
        <w:rPr>
          <w:sz w:val="28"/>
          <w:szCs w:val="28"/>
        </w:rPr>
        <w:t>из окружного бюджета</w:t>
      </w:r>
      <w:r w:rsidRPr="002C02C5">
        <w:rPr>
          <w:sz w:val="28"/>
          <w:szCs w:val="28"/>
        </w:rPr>
        <w:t xml:space="preserve"> </w:t>
      </w:r>
      <w:r w:rsidRPr="00910201">
        <w:rPr>
          <w:sz w:val="28"/>
          <w:szCs w:val="28"/>
        </w:rPr>
        <w:t>на дополнительное</w:t>
      </w:r>
      <w:r>
        <w:rPr>
          <w:sz w:val="28"/>
          <w:szCs w:val="28"/>
        </w:rPr>
        <w:t xml:space="preserve"> финансовое обеспечение </w:t>
      </w:r>
      <w:r w:rsidRPr="00910201">
        <w:rPr>
          <w:sz w:val="28"/>
          <w:szCs w:val="28"/>
        </w:rPr>
        <w:t>здравоохранения округа</w:t>
      </w:r>
      <w:r>
        <w:rPr>
          <w:sz w:val="28"/>
          <w:szCs w:val="28"/>
        </w:rPr>
        <w:t xml:space="preserve">, при этом нормативы объемов оказания медицинской помощи </w:t>
      </w:r>
      <w:r w:rsidRPr="00910201">
        <w:rPr>
          <w:sz w:val="28"/>
          <w:szCs w:val="28"/>
        </w:rPr>
        <w:t>остаются прежними</w:t>
      </w:r>
      <w:r>
        <w:rPr>
          <w:sz w:val="28"/>
          <w:szCs w:val="28"/>
        </w:rPr>
        <w:t>.</w:t>
      </w:r>
    </w:p>
    <w:p w:rsidR="005454BA" w:rsidRPr="00AB1895" w:rsidRDefault="005454BA" w:rsidP="00502279">
      <w:pPr>
        <w:ind w:firstLine="709"/>
        <w:jc w:val="both"/>
        <w:rPr>
          <w:sz w:val="28"/>
          <w:szCs w:val="28"/>
        </w:rPr>
      </w:pPr>
      <w:r w:rsidRPr="00AB1895">
        <w:rPr>
          <w:sz w:val="28"/>
          <w:szCs w:val="28"/>
        </w:rPr>
        <w:t>Состав расходной части бюджета Фонда соответствует целям финансового обеспечения, определенным частью 5 статьи 26 Федерального закона №326-ФЗ, в том числе: выполнение территориальных программ ОМС; выполнение функций органа управления территориального фонда; ведение дела по ОМС СМО.</w:t>
      </w:r>
    </w:p>
    <w:p w:rsidR="005454BA" w:rsidRPr="006A7F64" w:rsidRDefault="005454BA" w:rsidP="00502279">
      <w:pPr>
        <w:ind w:firstLine="708"/>
        <w:jc w:val="both"/>
        <w:rPr>
          <w:sz w:val="28"/>
          <w:szCs w:val="28"/>
        </w:rPr>
      </w:pPr>
      <w:r w:rsidRPr="006A7F64">
        <w:rPr>
          <w:color w:val="000000"/>
          <w:sz w:val="28"/>
          <w:szCs w:val="28"/>
        </w:rPr>
        <w:lastRenderedPageBreak/>
        <w:t xml:space="preserve">Законопроектом </w:t>
      </w:r>
      <w:r w:rsidRPr="006A7F64">
        <w:rPr>
          <w:sz w:val="28"/>
          <w:szCs w:val="28"/>
        </w:rPr>
        <w:t xml:space="preserve">предусматриваются расходы бюджета Фонда по разделам     01 «Общегосударственные вопросы» и 09 «Здравоохранение» на программные и непрограммные направления деятельности Фонда. </w:t>
      </w:r>
    </w:p>
    <w:p w:rsidR="005454BA" w:rsidRPr="006A7F64" w:rsidRDefault="005454BA" w:rsidP="00502279">
      <w:pPr>
        <w:ind w:firstLine="709"/>
        <w:jc w:val="both"/>
        <w:rPr>
          <w:sz w:val="28"/>
          <w:szCs w:val="28"/>
        </w:rPr>
      </w:pPr>
      <w:r w:rsidRPr="006A7F64">
        <w:rPr>
          <w:sz w:val="28"/>
          <w:szCs w:val="28"/>
        </w:rPr>
        <w:t>Данные о планируемых расходах бюджета Фонда на трехлетний период, а также оценка изменений показателей, предусмотренных Законопроектом на 2026 год, относительно аналогичных показателей расходов бюджета Фонда на текущий год, представлены в таблице 3.</w:t>
      </w:r>
    </w:p>
    <w:p w:rsidR="005454BA" w:rsidRDefault="005454BA" w:rsidP="00502279">
      <w:pPr>
        <w:ind w:firstLine="709"/>
        <w:jc w:val="right"/>
        <w:rPr>
          <w:sz w:val="28"/>
          <w:szCs w:val="28"/>
        </w:rPr>
      </w:pPr>
      <w:r w:rsidRPr="00244B0E">
        <w:rPr>
          <w:sz w:val="28"/>
          <w:szCs w:val="28"/>
        </w:rPr>
        <w:t>Таблица 3 (тыс. рублей)</w:t>
      </w:r>
    </w:p>
    <w:p w:rsidR="005454BA" w:rsidRPr="00281456" w:rsidRDefault="005454BA" w:rsidP="00502279">
      <w:pPr>
        <w:ind w:firstLine="709"/>
        <w:jc w:val="right"/>
        <w:rPr>
          <w:sz w:val="10"/>
          <w:szCs w:val="10"/>
        </w:rPr>
      </w:pPr>
    </w:p>
    <w:tbl>
      <w:tblPr>
        <w:tblW w:w="10239" w:type="dxa"/>
        <w:tblInd w:w="-147" w:type="dxa"/>
        <w:tblLook w:val="04A0" w:firstRow="1" w:lastRow="0" w:firstColumn="1" w:lastColumn="0" w:noHBand="0" w:noVBand="1"/>
      </w:tblPr>
      <w:tblGrid>
        <w:gridCol w:w="3544"/>
        <w:gridCol w:w="1019"/>
        <w:gridCol w:w="1017"/>
        <w:gridCol w:w="794"/>
        <w:gridCol w:w="961"/>
        <w:gridCol w:w="964"/>
        <w:gridCol w:w="964"/>
        <w:gridCol w:w="976"/>
      </w:tblGrid>
      <w:tr w:rsidR="005454BA" w:rsidRPr="00281456" w:rsidTr="00194633">
        <w:trPr>
          <w:trHeight w:val="518"/>
          <w:tblHeader/>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454BA" w:rsidRPr="00281456" w:rsidRDefault="005454BA" w:rsidP="00502279">
            <w:pPr>
              <w:jc w:val="center"/>
              <w:rPr>
                <w:color w:val="000000"/>
                <w:sz w:val="18"/>
                <w:szCs w:val="18"/>
              </w:rPr>
            </w:pPr>
            <w:r w:rsidRPr="00281456">
              <w:rPr>
                <w:color w:val="000000"/>
                <w:sz w:val="18"/>
                <w:szCs w:val="18"/>
              </w:rPr>
              <w:t xml:space="preserve">Наименование показателя </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454BA" w:rsidRPr="00281456" w:rsidRDefault="005454BA" w:rsidP="00502279">
            <w:pPr>
              <w:ind w:left="-95" w:right="-122"/>
              <w:jc w:val="center"/>
              <w:rPr>
                <w:color w:val="000000"/>
                <w:sz w:val="18"/>
                <w:szCs w:val="18"/>
              </w:rPr>
            </w:pPr>
            <w:proofErr w:type="spellStart"/>
            <w:proofErr w:type="gramStart"/>
            <w:r w:rsidRPr="00281456">
              <w:rPr>
                <w:color w:val="000000"/>
                <w:sz w:val="18"/>
                <w:szCs w:val="18"/>
              </w:rPr>
              <w:t>Утвержде</w:t>
            </w:r>
            <w:r>
              <w:rPr>
                <w:color w:val="000000"/>
                <w:sz w:val="18"/>
                <w:szCs w:val="18"/>
              </w:rPr>
              <w:t>-</w:t>
            </w:r>
            <w:r w:rsidRPr="00281456">
              <w:rPr>
                <w:color w:val="000000"/>
                <w:sz w:val="18"/>
                <w:szCs w:val="18"/>
              </w:rPr>
              <w:t>ны</w:t>
            </w:r>
            <w:proofErr w:type="spellEnd"/>
            <w:proofErr w:type="gramEnd"/>
            <w:r w:rsidRPr="00281456">
              <w:rPr>
                <w:color w:val="000000"/>
                <w:sz w:val="18"/>
                <w:szCs w:val="18"/>
              </w:rPr>
              <w:t xml:space="preserve"> бюджет</w:t>
            </w:r>
            <w:r>
              <w:rPr>
                <w:color w:val="000000"/>
                <w:sz w:val="18"/>
                <w:szCs w:val="18"/>
              </w:rPr>
              <w:t>-</w:t>
            </w:r>
            <w:proofErr w:type="spellStart"/>
            <w:r w:rsidRPr="00281456">
              <w:rPr>
                <w:color w:val="000000"/>
                <w:sz w:val="18"/>
                <w:szCs w:val="18"/>
              </w:rPr>
              <w:t>ные</w:t>
            </w:r>
            <w:proofErr w:type="spellEnd"/>
            <w:r w:rsidRPr="00281456">
              <w:rPr>
                <w:color w:val="000000"/>
                <w:sz w:val="18"/>
                <w:szCs w:val="18"/>
              </w:rPr>
              <w:t xml:space="preserve"> </w:t>
            </w:r>
            <w:proofErr w:type="spellStart"/>
            <w:r w:rsidRPr="00281456">
              <w:rPr>
                <w:color w:val="000000"/>
                <w:sz w:val="18"/>
                <w:szCs w:val="18"/>
              </w:rPr>
              <w:t>назна</w:t>
            </w:r>
            <w:r>
              <w:rPr>
                <w:color w:val="000000"/>
                <w:sz w:val="18"/>
                <w:szCs w:val="18"/>
              </w:rPr>
              <w:t>-</w:t>
            </w:r>
            <w:r w:rsidRPr="00281456">
              <w:rPr>
                <w:color w:val="000000"/>
                <w:sz w:val="18"/>
                <w:szCs w:val="18"/>
              </w:rPr>
              <w:t>чения</w:t>
            </w:r>
            <w:proofErr w:type="spellEnd"/>
          </w:p>
        </w:tc>
        <w:tc>
          <w:tcPr>
            <w:tcW w:w="1811" w:type="dxa"/>
            <w:gridSpan w:val="2"/>
            <w:tcBorders>
              <w:top w:val="single" w:sz="4" w:space="0" w:color="auto"/>
              <w:left w:val="nil"/>
              <w:bottom w:val="single" w:sz="4" w:space="0" w:color="auto"/>
              <w:right w:val="single" w:sz="4" w:space="0" w:color="auto"/>
            </w:tcBorders>
            <w:shd w:val="clear" w:color="auto" w:fill="auto"/>
            <w:hideMark/>
          </w:tcPr>
          <w:p w:rsidR="005454BA" w:rsidRPr="00281456" w:rsidRDefault="005454BA" w:rsidP="00502279">
            <w:pPr>
              <w:jc w:val="center"/>
              <w:rPr>
                <w:color w:val="000000"/>
                <w:sz w:val="18"/>
                <w:szCs w:val="18"/>
              </w:rPr>
            </w:pPr>
            <w:r w:rsidRPr="00281456">
              <w:rPr>
                <w:color w:val="000000"/>
                <w:sz w:val="18"/>
                <w:szCs w:val="18"/>
              </w:rPr>
              <w:t>Исполнение на 01.10.2025 г.</w:t>
            </w:r>
          </w:p>
        </w:tc>
        <w:tc>
          <w:tcPr>
            <w:tcW w:w="2889" w:type="dxa"/>
            <w:gridSpan w:val="3"/>
            <w:tcBorders>
              <w:top w:val="single" w:sz="4" w:space="0" w:color="auto"/>
              <w:left w:val="nil"/>
              <w:bottom w:val="single" w:sz="4" w:space="0" w:color="auto"/>
              <w:right w:val="single" w:sz="4" w:space="0" w:color="auto"/>
            </w:tcBorders>
            <w:shd w:val="clear" w:color="auto" w:fill="auto"/>
            <w:vAlign w:val="center"/>
            <w:hideMark/>
          </w:tcPr>
          <w:p w:rsidR="005454BA" w:rsidRPr="00281456" w:rsidRDefault="005454BA" w:rsidP="00502279">
            <w:pPr>
              <w:jc w:val="center"/>
              <w:rPr>
                <w:color w:val="000000"/>
                <w:sz w:val="18"/>
                <w:szCs w:val="18"/>
              </w:rPr>
            </w:pPr>
            <w:r w:rsidRPr="00281456">
              <w:rPr>
                <w:color w:val="000000"/>
                <w:sz w:val="18"/>
                <w:szCs w:val="18"/>
              </w:rPr>
              <w:t>Проект бюджета Фонда на 2026 год и на плановый период 2027 и 2028 годов</w:t>
            </w:r>
          </w:p>
        </w:tc>
        <w:tc>
          <w:tcPr>
            <w:tcW w:w="976" w:type="dxa"/>
            <w:vMerge w:val="restart"/>
            <w:tcBorders>
              <w:top w:val="single" w:sz="4" w:space="0" w:color="auto"/>
              <w:left w:val="single" w:sz="4" w:space="0" w:color="auto"/>
              <w:right w:val="single" w:sz="4" w:space="0" w:color="auto"/>
            </w:tcBorders>
            <w:shd w:val="clear" w:color="auto" w:fill="auto"/>
            <w:hideMark/>
          </w:tcPr>
          <w:p w:rsidR="000E063A" w:rsidRDefault="005454BA" w:rsidP="00502279">
            <w:pPr>
              <w:ind w:left="-163" w:right="-114"/>
              <w:jc w:val="center"/>
              <w:rPr>
                <w:color w:val="000000"/>
                <w:sz w:val="18"/>
                <w:szCs w:val="18"/>
              </w:rPr>
            </w:pPr>
            <w:r w:rsidRPr="00281456">
              <w:rPr>
                <w:color w:val="000000"/>
                <w:sz w:val="18"/>
                <w:szCs w:val="18"/>
              </w:rPr>
              <w:t>Изменения (</w:t>
            </w:r>
            <w:proofErr w:type="gramStart"/>
            <w:r w:rsidRPr="00281456">
              <w:rPr>
                <w:color w:val="000000"/>
                <w:sz w:val="18"/>
                <w:szCs w:val="18"/>
              </w:rPr>
              <w:t>+,-</w:t>
            </w:r>
            <w:proofErr w:type="gramEnd"/>
            <w:r w:rsidRPr="00281456">
              <w:rPr>
                <w:color w:val="000000"/>
                <w:sz w:val="18"/>
                <w:szCs w:val="18"/>
              </w:rPr>
              <w:t xml:space="preserve">) </w:t>
            </w:r>
          </w:p>
          <w:p w:rsidR="005454BA" w:rsidRPr="00281456" w:rsidRDefault="005454BA" w:rsidP="00502279">
            <w:pPr>
              <w:ind w:left="-163" w:right="-114"/>
              <w:jc w:val="center"/>
              <w:rPr>
                <w:color w:val="000000"/>
                <w:sz w:val="18"/>
                <w:szCs w:val="18"/>
              </w:rPr>
            </w:pPr>
            <w:r w:rsidRPr="00281456">
              <w:rPr>
                <w:color w:val="000000"/>
                <w:sz w:val="18"/>
                <w:szCs w:val="18"/>
              </w:rPr>
              <w:t xml:space="preserve">2026 </w:t>
            </w:r>
            <w:proofErr w:type="gramStart"/>
            <w:r w:rsidRPr="00281456">
              <w:rPr>
                <w:color w:val="000000"/>
                <w:sz w:val="18"/>
                <w:szCs w:val="18"/>
              </w:rPr>
              <w:t>год  к</w:t>
            </w:r>
            <w:proofErr w:type="gramEnd"/>
            <w:r w:rsidRPr="00281456">
              <w:rPr>
                <w:color w:val="000000"/>
                <w:sz w:val="18"/>
                <w:szCs w:val="18"/>
              </w:rPr>
              <w:t xml:space="preserve"> 2025 году (гр.5-гр.2)</w:t>
            </w:r>
          </w:p>
        </w:tc>
      </w:tr>
      <w:tr w:rsidR="005454BA" w:rsidRPr="00281456" w:rsidTr="00194633">
        <w:trPr>
          <w:trHeight w:val="624"/>
          <w:tblHeader/>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5454BA" w:rsidRPr="00281456" w:rsidRDefault="005454BA" w:rsidP="00502279">
            <w:pPr>
              <w:rPr>
                <w:color w:val="000000"/>
                <w:sz w:val="18"/>
                <w:szCs w:val="18"/>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5454BA" w:rsidRPr="00281456" w:rsidRDefault="005454BA" w:rsidP="00502279">
            <w:pPr>
              <w:ind w:left="-95" w:right="-122"/>
              <w:rPr>
                <w:color w:val="000000"/>
                <w:sz w:val="18"/>
                <w:szCs w:val="18"/>
              </w:rPr>
            </w:pPr>
          </w:p>
        </w:tc>
        <w:tc>
          <w:tcPr>
            <w:tcW w:w="1017" w:type="dxa"/>
            <w:tcBorders>
              <w:top w:val="nil"/>
              <w:left w:val="nil"/>
              <w:bottom w:val="single" w:sz="4" w:space="0" w:color="auto"/>
              <w:right w:val="single" w:sz="4" w:space="0" w:color="auto"/>
            </w:tcBorders>
            <w:shd w:val="clear" w:color="auto" w:fill="auto"/>
            <w:vAlign w:val="center"/>
            <w:hideMark/>
          </w:tcPr>
          <w:p w:rsidR="005454BA" w:rsidRPr="00281456" w:rsidRDefault="005454BA" w:rsidP="00502279">
            <w:pPr>
              <w:ind w:left="-117" w:right="-78"/>
              <w:jc w:val="center"/>
              <w:rPr>
                <w:color w:val="000000"/>
                <w:sz w:val="18"/>
                <w:szCs w:val="18"/>
              </w:rPr>
            </w:pPr>
            <w:r w:rsidRPr="00281456">
              <w:rPr>
                <w:color w:val="000000"/>
                <w:sz w:val="18"/>
                <w:szCs w:val="18"/>
              </w:rPr>
              <w:t>сумма</w:t>
            </w:r>
          </w:p>
        </w:tc>
        <w:tc>
          <w:tcPr>
            <w:tcW w:w="794" w:type="dxa"/>
            <w:tcBorders>
              <w:top w:val="nil"/>
              <w:left w:val="nil"/>
              <w:bottom w:val="single" w:sz="4" w:space="0" w:color="auto"/>
              <w:right w:val="single" w:sz="4" w:space="0" w:color="auto"/>
            </w:tcBorders>
            <w:shd w:val="clear" w:color="auto" w:fill="auto"/>
            <w:vAlign w:val="center"/>
            <w:hideMark/>
          </w:tcPr>
          <w:p w:rsidR="005454BA" w:rsidRPr="00281456" w:rsidRDefault="005454BA" w:rsidP="00502279">
            <w:pPr>
              <w:ind w:left="-111" w:right="-84"/>
              <w:jc w:val="center"/>
              <w:rPr>
                <w:color w:val="000000"/>
                <w:sz w:val="18"/>
                <w:szCs w:val="18"/>
              </w:rPr>
            </w:pPr>
            <w:r>
              <w:rPr>
                <w:color w:val="000000"/>
                <w:sz w:val="18"/>
                <w:szCs w:val="18"/>
              </w:rPr>
              <w:t xml:space="preserve"> </w:t>
            </w:r>
            <w:r w:rsidRPr="00281456">
              <w:rPr>
                <w:color w:val="000000"/>
                <w:sz w:val="18"/>
                <w:szCs w:val="18"/>
              </w:rPr>
              <w:t>к плану, %            гр.3/гр.2</w:t>
            </w:r>
          </w:p>
        </w:tc>
        <w:tc>
          <w:tcPr>
            <w:tcW w:w="961" w:type="dxa"/>
            <w:tcBorders>
              <w:top w:val="nil"/>
              <w:left w:val="nil"/>
              <w:bottom w:val="single" w:sz="4" w:space="0" w:color="auto"/>
              <w:right w:val="single" w:sz="4" w:space="0" w:color="auto"/>
            </w:tcBorders>
            <w:shd w:val="clear" w:color="auto" w:fill="auto"/>
            <w:vAlign w:val="center"/>
            <w:hideMark/>
          </w:tcPr>
          <w:p w:rsidR="005454BA" w:rsidRPr="00281456" w:rsidRDefault="005454BA" w:rsidP="00502279">
            <w:pPr>
              <w:ind w:left="-106" w:right="-149"/>
              <w:jc w:val="center"/>
              <w:rPr>
                <w:color w:val="000000"/>
                <w:sz w:val="18"/>
                <w:szCs w:val="18"/>
              </w:rPr>
            </w:pPr>
            <w:r w:rsidRPr="00281456">
              <w:rPr>
                <w:color w:val="000000"/>
                <w:sz w:val="18"/>
                <w:szCs w:val="18"/>
              </w:rPr>
              <w:t>2026 год</w:t>
            </w:r>
          </w:p>
        </w:tc>
        <w:tc>
          <w:tcPr>
            <w:tcW w:w="964" w:type="dxa"/>
            <w:tcBorders>
              <w:top w:val="nil"/>
              <w:left w:val="nil"/>
              <w:bottom w:val="single" w:sz="4" w:space="0" w:color="auto"/>
              <w:right w:val="single" w:sz="4" w:space="0" w:color="auto"/>
            </w:tcBorders>
            <w:shd w:val="clear" w:color="auto" w:fill="auto"/>
            <w:vAlign w:val="center"/>
            <w:hideMark/>
          </w:tcPr>
          <w:p w:rsidR="005454BA" w:rsidRPr="00281456" w:rsidRDefault="005454BA" w:rsidP="00502279">
            <w:pPr>
              <w:ind w:left="-77" w:right="-46"/>
              <w:jc w:val="center"/>
              <w:rPr>
                <w:color w:val="000000"/>
                <w:sz w:val="18"/>
                <w:szCs w:val="18"/>
              </w:rPr>
            </w:pPr>
            <w:r w:rsidRPr="00281456">
              <w:rPr>
                <w:color w:val="000000"/>
                <w:sz w:val="18"/>
                <w:szCs w:val="18"/>
              </w:rPr>
              <w:t>2027 год</w:t>
            </w:r>
          </w:p>
        </w:tc>
        <w:tc>
          <w:tcPr>
            <w:tcW w:w="964" w:type="dxa"/>
            <w:tcBorders>
              <w:top w:val="nil"/>
              <w:left w:val="nil"/>
              <w:bottom w:val="single" w:sz="4" w:space="0" w:color="auto"/>
              <w:right w:val="single" w:sz="4" w:space="0" w:color="auto"/>
            </w:tcBorders>
            <w:shd w:val="clear" w:color="auto" w:fill="auto"/>
            <w:vAlign w:val="center"/>
            <w:hideMark/>
          </w:tcPr>
          <w:p w:rsidR="005454BA" w:rsidRPr="00281456" w:rsidRDefault="005454BA" w:rsidP="00502279">
            <w:pPr>
              <w:ind w:left="-49" w:right="-74"/>
              <w:jc w:val="center"/>
              <w:rPr>
                <w:color w:val="000000"/>
                <w:sz w:val="18"/>
                <w:szCs w:val="18"/>
              </w:rPr>
            </w:pPr>
            <w:r w:rsidRPr="00281456">
              <w:rPr>
                <w:color w:val="000000"/>
                <w:sz w:val="18"/>
                <w:szCs w:val="18"/>
              </w:rPr>
              <w:t>2028 год</w:t>
            </w:r>
          </w:p>
        </w:tc>
        <w:tc>
          <w:tcPr>
            <w:tcW w:w="976" w:type="dxa"/>
            <w:vMerge/>
            <w:tcBorders>
              <w:left w:val="single" w:sz="4" w:space="0" w:color="auto"/>
              <w:bottom w:val="single" w:sz="4" w:space="0" w:color="000000"/>
              <w:right w:val="single" w:sz="4" w:space="0" w:color="auto"/>
            </w:tcBorders>
            <w:vAlign w:val="center"/>
            <w:hideMark/>
          </w:tcPr>
          <w:p w:rsidR="005454BA" w:rsidRPr="00281456" w:rsidRDefault="005454BA" w:rsidP="00502279">
            <w:pPr>
              <w:rPr>
                <w:color w:val="000000"/>
                <w:sz w:val="18"/>
                <w:szCs w:val="18"/>
              </w:rPr>
            </w:pPr>
          </w:p>
        </w:tc>
      </w:tr>
      <w:tr w:rsidR="005454BA" w:rsidRPr="00281456" w:rsidTr="00194633">
        <w:trPr>
          <w:trHeight w:val="227"/>
          <w:tblHeader/>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454BA" w:rsidRPr="00281456" w:rsidRDefault="005454BA" w:rsidP="00502279">
            <w:pPr>
              <w:jc w:val="center"/>
              <w:rPr>
                <w:color w:val="000000"/>
                <w:sz w:val="18"/>
                <w:szCs w:val="18"/>
              </w:rPr>
            </w:pPr>
            <w:r w:rsidRPr="00281456">
              <w:rPr>
                <w:color w:val="000000"/>
                <w:sz w:val="18"/>
                <w:szCs w:val="18"/>
              </w:rPr>
              <w:t>1</w:t>
            </w:r>
          </w:p>
        </w:tc>
        <w:tc>
          <w:tcPr>
            <w:tcW w:w="1019" w:type="dxa"/>
            <w:tcBorders>
              <w:top w:val="nil"/>
              <w:left w:val="nil"/>
              <w:bottom w:val="single" w:sz="4" w:space="0" w:color="auto"/>
              <w:right w:val="single" w:sz="4" w:space="0" w:color="auto"/>
            </w:tcBorders>
            <w:shd w:val="clear" w:color="auto" w:fill="auto"/>
            <w:vAlign w:val="center"/>
            <w:hideMark/>
          </w:tcPr>
          <w:p w:rsidR="005454BA" w:rsidRPr="00281456" w:rsidRDefault="005454BA" w:rsidP="00502279">
            <w:pPr>
              <w:ind w:left="-95" w:right="-122"/>
              <w:jc w:val="center"/>
              <w:rPr>
                <w:color w:val="000000"/>
                <w:sz w:val="18"/>
                <w:szCs w:val="18"/>
              </w:rPr>
            </w:pPr>
            <w:r w:rsidRPr="00281456">
              <w:rPr>
                <w:color w:val="000000"/>
                <w:sz w:val="18"/>
                <w:szCs w:val="18"/>
              </w:rPr>
              <w:t>2</w:t>
            </w:r>
          </w:p>
        </w:tc>
        <w:tc>
          <w:tcPr>
            <w:tcW w:w="1017" w:type="dxa"/>
            <w:tcBorders>
              <w:top w:val="nil"/>
              <w:left w:val="nil"/>
              <w:bottom w:val="single" w:sz="4" w:space="0" w:color="auto"/>
              <w:right w:val="single" w:sz="4" w:space="0" w:color="auto"/>
            </w:tcBorders>
            <w:shd w:val="clear" w:color="auto" w:fill="auto"/>
            <w:vAlign w:val="center"/>
            <w:hideMark/>
          </w:tcPr>
          <w:p w:rsidR="005454BA" w:rsidRPr="00281456" w:rsidRDefault="005454BA" w:rsidP="00502279">
            <w:pPr>
              <w:ind w:left="-117" w:right="-78"/>
              <w:jc w:val="center"/>
              <w:rPr>
                <w:color w:val="000000"/>
                <w:sz w:val="18"/>
                <w:szCs w:val="18"/>
              </w:rPr>
            </w:pPr>
            <w:r w:rsidRPr="00281456">
              <w:rPr>
                <w:color w:val="000000"/>
                <w:sz w:val="18"/>
                <w:szCs w:val="18"/>
              </w:rPr>
              <w:t>3</w:t>
            </w:r>
          </w:p>
        </w:tc>
        <w:tc>
          <w:tcPr>
            <w:tcW w:w="794" w:type="dxa"/>
            <w:tcBorders>
              <w:top w:val="nil"/>
              <w:left w:val="nil"/>
              <w:bottom w:val="single" w:sz="4" w:space="0" w:color="auto"/>
              <w:right w:val="single" w:sz="4" w:space="0" w:color="auto"/>
            </w:tcBorders>
            <w:shd w:val="clear" w:color="auto" w:fill="auto"/>
            <w:vAlign w:val="center"/>
            <w:hideMark/>
          </w:tcPr>
          <w:p w:rsidR="005454BA" w:rsidRPr="00281456" w:rsidRDefault="005454BA" w:rsidP="00502279">
            <w:pPr>
              <w:ind w:left="-111" w:right="-84"/>
              <w:jc w:val="center"/>
              <w:rPr>
                <w:color w:val="000000"/>
                <w:sz w:val="18"/>
                <w:szCs w:val="18"/>
              </w:rPr>
            </w:pPr>
            <w:r w:rsidRPr="00281456">
              <w:rPr>
                <w:color w:val="000000"/>
                <w:sz w:val="18"/>
                <w:szCs w:val="18"/>
              </w:rPr>
              <w:t>4</w:t>
            </w:r>
          </w:p>
        </w:tc>
        <w:tc>
          <w:tcPr>
            <w:tcW w:w="961" w:type="dxa"/>
            <w:tcBorders>
              <w:top w:val="nil"/>
              <w:left w:val="nil"/>
              <w:bottom w:val="single" w:sz="4" w:space="0" w:color="auto"/>
              <w:right w:val="single" w:sz="4" w:space="0" w:color="auto"/>
            </w:tcBorders>
            <w:shd w:val="clear" w:color="auto" w:fill="auto"/>
            <w:vAlign w:val="center"/>
            <w:hideMark/>
          </w:tcPr>
          <w:p w:rsidR="005454BA" w:rsidRPr="00281456" w:rsidRDefault="005454BA" w:rsidP="00502279">
            <w:pPr>
              <w:ind w:left="-106" w:right="-149"/>
              <w:jc w:val="center"/>
              <w:rPr>
                <w:color w:val="000000"/>
                <w:sz w:val="18"/>
                <w:szCs w:val="18"/>
              </w:rPr>
            </w:pPr>
            <w:r w:rsidRPr="00281456">
              <w:rPr>
                <w:color w:val="000000"/>
                <w:sz w:val="18"/>
                <w:szCs w:val="18"/>
              </w:rPr>
              <w:t>5</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281456" w:rsidRDefault="005454BA" w:rsidP="00502279">
            <w:pPr>
              <w:ind w:left="-77" w:right="-46"/>
              <w:jc w:val="center"/>
              <w:rPr>
                <w:color w:val="000000"/>
                <w:sz w:val="18"/>
                <w:szCs w:val="18"/>
              </w:rPr>
            </w:pPr>
            <w:r w:rsidRPr="00281456">
              <w:rPr>
                <w:color w:val="000000"/>
                <w:sz w:val="18"/>
                <w:szCs w:val="18"/>
              </w:rPr>
              <w:t>6</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281456" w:rsidRDefault="005454BA" w:rsidP="00502279">
            <w:pPr>
              <w:ind w:left="-49" w:right="-74"/>
              <w:jc w:val="center"/>
              <w:rPr>
                <w:color w:val="000000"/>
                <w:sz w:val="18"/>
                <w:szCs w:val="18"/>
              </w:rPr>
            </w:pPr>
            <w:r w:rsidRPr="00281456">
              <w:rPr>
                <w:color w:val="000000"/>
                <w:sz w:val="18"/>
                <w:szCs w:val="18"/>
              </w:rPr>
              <w:t>7</w:t>
            </w:r>
          </w:p>
        </w:tc>
        <w:tc>
          <w:tcPr>
            <w:tcW w:w="976" w:type="dxa"/>
            <w:tcBorders>
              <w:top w:val="nil"/>
              <w:left w:val="nil"/>
              <w:bottom w:val="single" w:sz="4" w:space="0" w:color="auto"/>
              <w:right w:val="single" w:sz="4" w:space="0" w:color="auto"/>
            </w:tcBorders>
            <w:shd w:val="clear" w:color="auto" w:fill="auto"/>
            <w:noWrap/>
            <w:vAlign w:val="center"/>
            <w:hideMark/>
          </w:tcPr>
          <w:p w:rsidR="005454BA" w:rsidRPr="00281456" w:rsidRDefault="005454BA" w:rsidP="00502279">
            <w:pPr>
              <w:jc w:val="center"/>
              <w:rPr>
                <w:color w:val="000000"/>
                <w:sz w:val="18"/>
                <w:szCs w:val="18"/>
              </w:rPr>
            </w:pPr>
            <w:r w:rsidRPr="00281456">
              <w:rPr>
                <w:color w:val="000000"/>
                <w:sz w:val="18"/>
                <w:szCs w:val="18"/>
              </w:rPr>
              <w:t>8</w:t>
            </w:r>
          </w:p>
        </w:tc>
      </w:tr>
      <w:tr w:rsidR="005454BA" w:rsidRPr="00281456" w:rsidTr="00194633">
        <w:trPr>
          <w:trHeight w:val="227"/>
        </w:trPr>
        <w:tc>
          <w:tcPr>
            <w:tcW w:w="3544" w:type="dxa"/>
            <w:tcBorders>
              <w:top w:val="nil"/>
              <w:left w:val="single" w:sz="4" w:space="0" w:color="auto"/>
              <w:bottom w:val="single" w:sz="4" w:space="0" w:color="auto"/>
              <w:right w:val="single" w:sz="4" w:space="0" w:color="auto"/>
            </w:tcBorders>
            <w:shd w:val="clear" w:color="auto" w:fill="auto"/>
            <w:hideMark/>
          </w:tcPr>
          <w:p w:rsidR="005454BA" w:rsidRPr="00281456" w:rsidRDefault="005454BA" w:rsidP="00194633">
            <w:pPr>
              <w:rPr>
                <w:b/>
                <w:bCs/>
                <w:color w:val="000000"/>
                <w:sz w:val="18"/>
                <w:szCs w:val="18"/>
              </w:rPr>
            </w:pPr>
            <w:r w:rsidRPr="00281456">
              <w:rPr>
                <w:b/>
                <w:bCs/>
                <w:color w:val="000000"/>
                <w:sz w:val="18"/>
                <w:szCs w:val="18"/>
              </w:rPr>
              <w:t>РАСХОДЫ</w:t>
            </w:r>
          </w:p>
        </w:tc>
        <w:tc>
          <w:tcPr>
            <w:tcW w:w="1019"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95" w:right="-122"/>
              <w:jc w:val="center"/>
              <w:rPr>
                <w:b/>
                <w:bCs/>
                <w:color w:val="000000"/>
                <w:sz w:val="19"/>
                <w:szCs w:val="19"/>
              </w:rPr>
            </w:pPr>
            <w:r w:rsidRPr="00194633">
              <w:rPr>
                <w:b/>
                <w:bCs/>
                <w:color w:val="000000"/>
                <w:sz w:val="19"/>
                <w:szCs w:val="19"/>
              </w:rPr>
              <w:t>4 644 593,5</w:t>
            </w:r>
          </w:p>
        </w:tc>
        <w:tc>
          <w:tcPr>
            <w:tcW w:w="101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7" w:right="-78"/>
              <w:jc w:val="center"/>
              <w:rPr>
                <w:b/>
                <w:bCs/>
                <w:color w:val="000000"/>
                <w:sz w:val="19"/>
                <w:szCs w:val="19"/>
              </w:rPr>
            </w:pPr>
            <w:r w:rsidRPr="00194633">
              <w:rPr>
                <w:b/>
                <w:bCs/>
                <w:color w:val="000000"/>
                <w:sz w:val="19"/>
                <w:szCs w:val="19"/>
              </w:rPr>
              <w:t>3 382 747,4</w:t>
            </w:r>
          </w:p>
        </w:tc>
        <w:tc>
          <w:tcPr>
            <w:tcW w:w="79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1" w:right="-84"/>
              <w:jc w:val="center"/>
              <w:rPr>
                <w:b/>
                <w:bCs/>
                <w:color w:val="000000"/>
                <w:sz w:val="19"/>
                <w:szCs w:val="19"/>
              </w:rPr>
            </w:pPr>
            <w:r w:rsidRPr="00194633">
              <w:rPr>
                <w:b/>
                <w:bCs/>
                <w:color w:val="000000"/>
                <w:sz w:val="19"/>
                <w:szCs w:val="19"/>
              </w:rPr>
              <w:t>72,8</w:t>
            </w:r>
          </w:p>
        </w:tc>
        <w:tc>
          <w:tcPr>
            <w:tcW w:w="96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106" w:right="-149" w:hanging="71"/>
              <w:jc w:val="center"/>
              <w:rPr>
                <w:b/>
                <w:bCs/>
                <w:color w:val="000000"/>
                <w:sz w:val="19"/>
                <w:szCs w:val="19"/>
              </w:rPr>
            </w:pPr>
            <w:r w:rsidRPr="00194633">
              <w:rPr>
                <w:b/>
                <w:bCs/>
                <w:color w:val="000000"/>
                <w:sz w:val="19"/>
                <w:szCs w:val="19"/>
              </w:rPr>
              <w:t>5 319 278,8</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77" w:right="-92" w:hanging="77"/>
              <w:jc w:val="center"/>
              <w:rPr>
                <w:b/>
                <w:bCs/>
                <w:color w:val="000000"/>
                <w:sz w:val="19"/>
                <w:szCs w:val="19"/>
              </w:rPr>
            </w:pPr>
            <w:r w:rsidRPr="00194633">
              <w:rPr>
                <w:b/>
                <w:bCs/>
                <w:color w:val="000000"/>
                <w:sz w:val="19"/>
                <w:szCs w:val="19"/>
              </w:rPr>
              <w:t>5 847 314,3</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49" w:right="-74" w:hanging="81"/>
              <w:jc w:val="center"/>
              <w:rPr>
                <w:b/>
                <w:bCs/>
                <w:color w:val="000000"/>
                <w:sz w:val="19"/>
                <w:szCs w:val="19"/>
              </w:rPr>
            </w:pPr>
            <w:r w:rsidRPr="00194633">
              <w:rPr>
                <w:b/>
                <w:bCs/>
                <w:color w:val="000000"/>
                <w:sz w:val="19"/>
                <w:szCs w:val="19"/>
              </w:rPr>
              <w:t>6 174 694,4</w:t>
            </w:r>
          </w:p>
        </w:tc>
        <w:tc>
          <w:tcPr>
            <w:tcW w:w="976"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b/>
                <w:bCs/>
                <w:color w:val="000000"/>
                <w:sz w:val="19"/>
                <w:szCs w:val="19"/>
              </w:rPr>
            </w:pPr>
            <w:r w:rsidRPr="00194633">
              <w:rPr>
                <w:b/>
                <w:bCs/>
                <w:color w:val="000000"/>
                <w:sz w:val="19"/>
                <w:szCs w:val="19"/>
              </w:rPr>
              <w:t>674 685,3</w:t>
            </w:r>
          </w:p>
        </w:tc>
      </w:tr>
      <w:tr w:rsidR="005454BA" w:rsidRPr="00281456" w:rsidTr="00194633">
        <w:trPr>
          <w:trHeight w:val="397"/>
        </w:trPr>
        <w:tc>
          <w:tcPr>
            <w:tcW w:w="3544" w:type="dxa"/>
            <w:tcBorders>
              <w:top w:val="nil"/>
              <w:left w:val="single" w:sz="4" w:space="0" w:color="auto"/>
              <w:bottom w:val="single" w:sz="4" w:space="0" w:color="auto"/>
              <w:right w:val="single" w:sz="4" w:space="0" w:color="auto"/>
            </w:tcBorders>
            <w:shd w:val="clear" w:color="000000" w:fill="DCE6F1"/>
            <w:hideMark/>
          </w:tcPr>
          <w:p w:rsidR="005454BA" w:rsidRPr="00281456" w:rsidRDefault="005454BA" w:rsidP="00194633">
            <w:pPr>
              <w:rPr>
                <w:b/>
                <w:bCs/>
                <w:color w:val="000000"/>
                <w:sz w:val="18"/>
                <w:szCs w:val="18"/>
              </w:rPr>
            </w:pPr>
            <w:r w:rsidRPr="00281456">
              <w:rPr>
                <w:b/>
                <w:bCs/>
                <w:color w:val="000000"/>
                <w:sz w:val="18"/>
                <w:szCs w:val="18"/>
              </w:rPr>
              <w:t>ОБЩЕГОСУДАРСТВЕННЫЕ ВОПРОСЫ</w:t>
            </w:r>
          </w:p>
        </w:tc>
        <w:tc>
          <w:tcPr>
            <w:tcW w:w="1019" w:type="dxa"/>
            <w:tcBorders>
              <w:top w:val="nil"/>
              <w:left w:val="nil"/>
              <w:bottom w:val="single" w:sz="4" w:space="0" w:color="auto"/>
              <w:right w:val="single" w:sz="4" w:space="0" w:color="auto"/>
            </w:tcBorders>
            <w:shd w:val="clear" w:color="000000" w:fill="DCE6F1"/>
            <w:vAlign w:val="center"/>
            <w:hideMark/>
          </w:tcPr>
          <w:p w:rsidR="005454BA" w:rsidRPr="00194633" w:rsidRDefault="005454BA" w:rsidP="00502279">
            <w:pPr>
              <w:ind w:left="-95" w:right="-122"/>
              <w:jc w:val="center"/>
              <w:rPr>
                <w:b/>
                <w:bCs/>
                <w:color w:val="000000"/>
                <w:sz w:val="19"/>
                <w:szCs w:val="19"/>
              </w:rPr>
            </w:pPr>
            <w:r w:rsidRPr="00194633">
              <w:rPr>
                <w:b/>
                <w:bCs/>
                <w:color w:val="000000"/>
                <w:sz w:val="19"/>
                <w:szCs w:val="19"/>
              </w:rPr>
              <w:t>72 357,6</w:t>
            </w:r>
          </w:p>
        </w:tc>
        <w:tc>
          <w:tcPr>
            <w:tcW w:w="1017" w:type="dxa"/>
            <w:tcBorders>
              <w:top w:val="nil"/>
              <w:left w:val="nil"/>
              <w:bottom w:val="single" w:sz="4" w:space="0" w:color="auto"/>
              <w:right w:val="single" w:sz="4" w:space="0" w:color="auto"/>
            </w:tcBorders>
            <w:shd w:val="clear" w:color="000000" w:fill="DCE6F1"/>
            <w:vAlign w:val="center"/>
            <w:hideMark/>
          </w:tcPr>
          <w:p w:rsidR="005454BA" w:rsidRPr="00194633" w:rsidRDefault="005454BA" w:rsidP="00502279">
            <w:pPr>
              <w:ind w:left="-117" w:right="-78"/>
              <w:jc w:val="center"/>
              <w:rPr>
                <w:b/>
                <w:bCs/>
                <w:color w:val="000000"/>
                <w:sz w:val="19"/>
                <w:szCs w:val="19"/>
              </w:rPr>
            </w:pPr>
            <w:r w:rsidRPr="00194633">
              <w:rPr>
                <w:b/>
                <w:bCs/>
                <w:color w:val="000000"/>
                <w:sz w:val="19"/>
                <w:szCs w:val="19"/>
              </w:rPr>
              <w:t>51 883,1</w:t>
            </w:r>
          </w:p>
        </w:tc>
        <w:tc>
          <w:tcPr>
            <w:tcW w:w="794" w:type="dxa"/>
            <w:tcBorders>
              <w:top w:val="nil"/>
              <w:left w:val="nil"/>
              <w:bottom w:val="single" w:sz="4" w:space="0" w:color="auto"/>
              <w:right w:val="single" w:sz="4" w:space="0" w:color="auto"/>
            </w:tcBorders>
            <w:shd w:val="clear" w:color="000000" w:fill="DCE6F1"/>
            <w:vAlign w:val="center"/>
            <w:hideMark/>
          </w:tcPr>
          <w:p w:rsidR="005454BA" w:rsidRPr="00194633" w:rsidRDefault="005454BA" w:rsidP="00502279">
            <w:pPr>
              <w:ind w:left="-111" w:right="-84"/>
              <w:jc w:val="center"/>
              <w:rPr>
                <w:b/>
                <w:bCs/>
                <w:color w:val="000000"/>
                <w:sz w:val="19"/>
                <w:szCs w:val="19"/>
              </w:rPr>
            </w:pPr>
            <w:r w:rsidRPr="00194633">
              <w:rPr>
                <w:b/>
                <w:bCs/>
                <w:color w:val="000000"/>
                <w:sz w:val="19"/>
                <w:szCs w:val="19"/>
              </w:rPr>
              <w:t>71,7</w:t>
            </w:r>
          </w:p>
        </w:tc>
        <w:tc>
          <w:tcPr>
            <w:tcW w:w="961" w:type="dxa"/>
            <w:tcBorders>
              <w:top w:val="nil"/>
              <w:left w:val="nil"/>
              <w:bottom w:val="single" w:sz="4" w:space="0" w:color="auto"/>
              <w:right w:val="single" w:sz="4" w:space="0" w:color="auto"/>
            </w:tcBorders>
            <w:shd w:val="clear" w:color="000000" w:fill="DCE6F1"/>
            <w:vAlign w:val="center"/>
            <w:hideMark/>
          </w:tcPr>
          <w:p w:rsidR="005454BA" w:rsidRPr="00194633" w:rsidRDefault="005454BA" w:rsidP="00194633">
            <w:pPr>
              <w:ind w:left="-106" w:right="-149" w:hanging="71"/>
              <w:jc w:val="center"/>
              <w:rPr>
                <w:b/>
                <w:bCs/>
                <w:color w:val="000000"/>
                <w:sz w:val="19"/>
                <w:szCs w:val="19"/>
              </w:rPr>
            </w:pPr>
            <w:r w:rsidRPr="00194633">
              <w:rPr>
                <w:b/>
                <w:bCs/>
                <w:color w:val="000000"/>
                <w:sz w:val="19"/>
                <w:szCs w:val="19"/>
              </w:rPr>
              <w:t>77 212,7</w:t>
            </w:r>
          </w:p>
        </w:tc>
        <w:tc>
          <w:tcPr>
            <w:tcW w:w="964" w:type="dxa"/>
            <w:tcBorders>
              <w:top w:val="nil"/>
              <w:left w:val="nil"/>
              <w:bottom w:val="single" w:sz="4" w:space="0" w:color="auto"/>
              <w:right w:val="single" w:sz="4" w:space="0" w:color="auto"/>
            </w:tcBorders>
            <w:shd w:val="clear" w:color="000000" w:fill="DCE6F1"/>
            <w:vAlign w:val="center"/>
            <w:hideMark/>
          </w:tcPr>
          <w:p w:rsidR="005454BA" w:rsidRPr="00194633" w:rsidRDefault="005454BA" w:rsidP="00194633">
            <w:pPr>
              <w:ind w:left="-77" w:right="-92" w:hanging="77"/>
              <w:jc w:val="center"/>
              <w:rPr>
                <w:b/>
                <w:bCs/>
                <w:color w:val="000000"/>
                <w:sz w:val="19"/>
                <w:szCs w:val="19"/>
              </w:rPr>
            </w:pPr>
            <w:r w:rsidRPr="00194633">
              <w:rPr>
                <w:b/>
                <w:bCs/>
                <w:color w:val="000000"/>
                <w:sz w:val="19"/>
                <w:szCs w:val="19"/>
              </w:rPr>
              <w:t>77 212,7</w:t>
            </w:r>
          </w:p>
        </w:tc>
        <w:tc>
          <w:tcPr>
            <w:tcW w:w="964" w:type="dxa"/>
            <w:tcBorders>
              <w:top w:val="nil"/>
              <w:left w:val="nil"/>
              <w:bottom w:val="single" w:sz="4" w:space="0" w:color="auto"/>
              <w:right w:val="single" w:sz="4" w:space="0" w:color="auto"/>
            </w:tcBorders>
            <w:shd w:val="clear" w:color="000000" w:fill="DCE6F1"/>
            <w:vAlign w:val="center"/>
            <w:hideMark/>
          </w:tcPr>
          <w:p w:rsidR="005454BA" w:rsidRPr="00194633" w:rsidRDefault="005454BA" w:rsidP="00194633">
            <w:pPr>
              <w:ind w:left="-49" w:right="-74" w:hanging="81"/>
              <w:jc w:val="center"/>
              <w:rPr>
                <w:b/>
                <w:bCs/>
                <w:color w:val="000000"/>
                <w:sz w:val="19"/>
                <w:szCs w:val="19"/>
              </w:rPr>
            </w:pPr>
            <w:r w:rsidRPr="00194633">
              <w:rPr>
                <w:b/>
                <w:bCs/>
                <w:color w:val="000000"/>
                <w:sz w:val="19"/>
                <w:szCs w:val="19"/>
              </w:rPr>
              <w:t>77 212,7</w:t>
            </w:r>
          </w:p>
        </w:tc>
        <w:tc>
          <w:tcPr>
            <w:tcW w:w="976" w:type="dxa"/>
            <w:tcBorders>
              <w:top w:val="nil"/>
              <w:left w:val="nil"/>
              <w:bottom w:val="single" w:sz="4" w:space="0" w:color="auto"/>
              <w:right w:val="single" w:sz="4" w:space="0" w:color="auto"/>
            </w:tcBorders>
            <w:shd w:val="clear" w:color="000000" w:fill="DCE6F1"/>
            <w:vAlign w:val="center"/>
            <w:hideMark/>
          </w:tcPr>
          <w:p w:rsidR="005454BA" w:rsidRPr="00194633" w:rsidRDefault="005454BA" w:rsidP="00502279">
            <w:pPr>
              <w:jc w:val="center"/>
              <w:rPr>
                <w:b/>
                <w:bCs/>
                <w:color w:val="000000"/>
                <w:sz w:val="19"/>
                <w:szCs w:val="19"/>
              </w:rPr>
            </w:pPr>
            <w:r w:rsidRPr="00194633">
              <w:rPr>
                <w:b/>
                <w:bCs/>
                <w:color w:val="000000"/>
                <w:sz w:val="19"/>
                <w:szCs w:val="19"/>
              </w:rPr>
              <w:t>4 855,1</w:t>
            </w:r>
          </w:p>
        </w:tc>
      </w:tr>
      <w:tr w:rsidR="005454BA" w:rsidRPr="00281456" w:rsidTr="00194633">
        <w:trPr>
          <w:trHeight w:val="1247"/>
        </w:trPr>
        <w:tc>
          <w:tcPr>
            <w:tcW w:w="3544" w:type="dxa"/>
            <w:tcBorders>
              <w:top w:val="nil"/>
              <w:left w:val="single" w:sz="4" w:space="0" w:color="auto"/>
              <w:bottom w:val="single" w:sz="4" w:space="0" w:color="auto"/>
              <w:right w:val="single" w:sz="4" w:space="0" w:color="auto"/>
            </w:tcBorders>
            <w:shd w:val="clear" w:color="000000" w:fill="FFFFFF"/>
            <w:vAlign w:val="center"/>
            <w:hideMark/>
          </w:tcPr>
          <w:p w:rsidR="005454BA" w:rsidRPr="00281456" w:rsidRDefault="005454BA" w:rsidP="00194633">
            <w:pPr>
              <w:rPr>
                <w:color w:val="000000"/>
                <w:sz w:val="18"/>
                <w:szCs w:val="18"/>
              </w:rPr>
            </w:pPr>
            <w:r w:rsidRPr="00281456">
              <w:rPr>
                <w:color w:val="000000"/>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roofErr w:type="spellStart"/>
            <w:proofErr w:type="gramStart"/>
            <w:r w:rsidRPr="00281456">
              <w:rPr>
                <w:color w:val="000000"/>
                <w:sz w:val="18"/>
                <w:szCs w:val="18"/>
              </w:rPr>
              <w:t>государствен</w:t>
            </w:r>
            <w:r>
              <w:rPr>
                <w:color w:val="000000"/>
                <w:sz w:val="18"/>
                <w:szCs w:val="18"/>
              </w:rPr>
              <w:t>-</w:t>
            </w:r>
            <w:r w:rsidRPr="00281456">
              <w:rPr>
                <w:color w:val="000000"/>
                <w:sz w:val="18"/>
                <w:szCs w:val="18"/>
              </w:rPr>
              <w:t>ными</w:t>
            </w:r>
            <w:proofErr w:type="spellEnd"/>
            <w:proofErr w:type="gramEnd"/>
            <w:r w:rsidRPr="00281456">
              <w:rPr>
                <w:color w:val="000000"/>
                <w:sz w:val="18"/>
                <w:szCs w:val="18"/>
              </w:rPr>
              <w:t xml:space="preserve"> внебюджетными фондами</w:t>
            </w:r>
          </w:p>
        </w:tc>
        <w:tc>
          <w:tcPr>
            <w:tcW w:w="1019"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95" w:right="-122"/>
              <w:jc w:val="center"/>
              <w:rPr>
                <w:color w:val="000000"/>
                <w:sz w:val="19"/>
                <w:szCs w:val="19"/>
              </w:rPr>
            </w:pPr>
            <w:r w:rsidRPr="00194633">
              <w:rPr>
                <w:color w:val="000000"/>
                <w:sz w:val="19"/>
                <w:szCs w:val="19"/>
              </w:rPr>
              <w:t>60 224,2</w:t>
            </w:r>
          </w:p>
        </w:tc>
        <w:tc>
          <w:tcPr>
            <w:tcW w:w="101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7" w:right="-78"/>
              <w:jc w:val="center"/>
              <w:rPr>
                <w:color w:val="000000"/>
                <w:sz w:val="19"/>
                <w:szCs w:val="19"/>
              </w:rPr>
            </w:pPr>
            <w:r w:rsidRPr="00194633">
              <w:rPr>
                <w:color w:val="000000"/>
                <w:sz w:val="19"/>
                <w:szCs w:val="19"/>
              </w:rPr>
              <w:t>44 998,9</w:t>
            </w:r>
          </w:p>
        </w:tc>
        <w:tc>
          <w:tcPr>
            <w:tcW w:w="79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1" w:right="-84"/>
              <w:jc w:val="center"/>
              <w:rPr>
                <w:color w:val="000000"/>
                <w:sz w:val="19"/>
                <w:szCs w:val="19"/>
              </w:rPr>
            </w:pPr>
            <w:r w:rsidRPr="00194633">
              <w:rPr>
                <w:color w:val="000000"/>
                <w:sz w:val="19"/>
                <w:szCs w:val="19"/>
              </w:rPr>
              <w:t>74,7</w:t>
            </w:r>
          </w:p>
        </w:tc>
        <w:tc>
          <w:tcPr>
            <w:tcW w:w="96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106" w:right="-149" w:hanging="71"/>
              <w:jc w:val="center"/>
              <w:rPr>
                <w:color w:val="000000"/>
                <w:sz w:val="19"/>
                <w:szCs w:val="19"/>
              </w:rPr>
            </w:pPr>
            <w:r w:rsidRPr="00194633">
              <w:rPr>
                <w:color w:val="000000"/>
                <w:sz w:val="19"/>
                <w:szCs w:val="19"/>
              </w:rPr>
              <w:t>64 337,1</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77" w:right="-92" w:hanging="77"/>
              <w:jc w:val="center"/>
              <w:rPr>
                <w:color w:val="000000"/>
                <w:sz w:val="19"/>
                <w:szCs w:val="19"/>
              </w:rPr>
            </w:pPr>
            <w:r w:rsidRPr="00194633">
              <w:rPr>
                <w:color w:val="000000"/>
                <w:sz w:val="19"/>
                <w:szCs w:val="19"/>
              </w:rPr>
              <w:t>64 337,1</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49" w:right="-74" w:hanging="81"/>
              <w:jc w:val="center"/>
              <w:rPr>
                <w:color w:val="000000"/>
                <w:sz w:val="19"/>
                <w:szCs w:val="19"/>
              </w:rPr>
            </w:pPr>
            <w:r w:rsidRPr="00194633">
              <w:rPr>
                <w:color w:val="000000"/>
                <w:sz w:val="19"/>
                <w:szCs w:val="19"/>
              </w:rPr>
              <w:t>64 337,1</w:t>
            </w:r>
          </w:p>
        </w:tc>
        <w:tc>
          <w:tcPr>
            <w:tcW w:w="976"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color w:val="000000"/>
                <w:sz w:val="19"/>
                <w:szCs w:val="19"/>
              </w:rPr>
            </w:pPr>
            <w:r w:rsidRPr="00194633">
              <w:rPr>
                <w:color w:val="000000"/>
                <w:sz w:val="19"/>
                <w:szCs w:val="19"/>
              </w:rPr>
              <w:t>4 112,9</w:t>
            </w:r>
          </w:p>
        </w:tc>
      </w:tr>
      <w:tr w:rsidR="005454BA" w:rsidRPr="00281456" w:rsidTr="00194633">
        <w:trPr>
          <w:trHeight w:val="397"/>
        </w:trPr>
        <w:tc>
          <w:tcPr>
            <w:tcW w:w="3544" w:type="dxa"/>
            <w:tcBorders>
              <w:top w:val="nil"/>
              <w:left w:val="single" w:sz="4" w:space="0" w:color="auto"/>
              <w:bottom w:val="single" w:sz="4" w:space="0" w:color="auto"/>
              <w:right w:val="single" w:sz="4" w:space="0" w:color="auto"/>
            </w:tcBorders>
            <w:shd w:val="clear" w:color="000000" w:fill="FFFFFF"/>
            <w:vAlign w:val="center"/>
            <w:hideMark/>
          </w:tcPr>
          <w:p w:rsidR="005454BA" w:rsidRPr="00281456" w:rsidRDefault="005454BA" w:rsidP="00194633">
            <w:pPr>
              <w:ind w:right="-25"/>
              <w:rPr>
                <w:color w:val="000000"/>
                <w:sz w:val="18"/>
                <w:szCs w:val="18"/>
              </w:rPr>
            </w:pPr>
            <w:r w:rsidRPr="00281456">
              <w:rPr>
                <w:color w:val="000000"/>
                <w:sz w:val="18"/>
                <w:szCs w:val="18"/>
              </w:rPr>
              <w:t xml:space="preserve">Закупки товаров, работ и услуг для государственных </w:t>
            </w:r>
            <w:r w:rsidRPr="00281456">
              <w:rPr>
                <w:color w:val="000000"/>
                <w:sz w:val="16"/>
                <w:szCs w:val="16"/>
              </w:rPr>
              <w:t>(муниципальных)</w:t>
            </w:r>
            <w:r w:rsidRPr="00281456">
              <w:rPr>
                <w:color w:val="000000"/>
                <w:sz w:val="18"/>
                <w:szCs w:val="18"/>
              </w:rPr>
              <w:t xml:space="preserve"> нужд</w:t>
            </w:r>
          </w:p>
        </w:tc>
        <w:tc>
          <w:tcPr>
            <w:tcW w:w="1019"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95" w:right="-122"/>
              <w:jc w:val="center"/>
              <w:rPr>
                <w:color w:val="000000"/>
                <w:sz w:val="19"/>
                <w:szCs w:val="19"/>
              </w:rPr>
            </w:pPr>
            <w:r w:rsidRPr="00194633">
              <w:rPr>
                <w:color w:val="000000"/>
                <w:sz w:val="19"/>
                <w:szCs w:val="19"/>
              </w:rPr>
              <w:t>12 129,2</w:t>
            </w:r>
          </w:p>
        </w:tc>
        <w:tc>
          <w:tcPr>
            <w:tcW w:w="101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7" w:right="-78"/>
              <w:jc w:val="center"/>
              <w:rPr>
                <w:color w:val="000000"/>
                <w:sz w:val="19"/>
                <w:szCs w:val="19"/>
              </w:rPr>
            </w:pPr>
            <w:r w:rsidRPr="00194633">
              <w:rPr>
                <w:color w:val="000000"/>
                <w:sz w:val="19"/>
                <w:szCs w:val="19"/>
              </w:rPr>
              <w:t>6 880,0</w:t>
            </w:r>
          </w:p>
        </w:tc>
        <w:tc>
          <w:tcPr>
            <w:tcW w:w="79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1" w:right="-84"/>
              <w:jc w:val="center"/>
              <w:rPr>
                <w:color w:val="000000"/>
                <w:sz w:val="19"/>
                <w:szCs w:val="19"/>
              </w:rPr>
            </w:pPr>
            <w:r w:rsidRPr="00194633">
              <w:rPr>
                <w:color w:val="000000"/>
                <w:sz w:val="19"/>
                <w:szCs w:val="19"/>
              </w:rPr>
              <w:t>56,7</w:t>
            </w:r>
          </w:p>
        </w:tc>
        <w:tc>
          <w:tcPr>
            <w:tcW w:w="96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106" w:right="-149" w:hanging="71"/>
              <w:jc w:val="center"/>
              <w:rPr>
                <w:color w:val="000000"/>
                <w:sz w:val="19"/>
                <w:szCs w:val="19"/>
              </w:rPr>
            </w:pPr>
            <w:r w:rsidRPr="00194633">
              <w:rPr>
                <w:color w:val="000000"/>
                <w:sz w:val="19"/>
                <w:szCs w:val="19"/>
              </w:rPr>
              <w:t>12 871,4</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77" w:right="-92" w:hanging="77"/>
              <w:jc w:val="center"/>
              <w:rPr>
                <w:color w:val="000000"/>
                <w:sz w:val="19"/>
                <w:szCs w:val="19"/>
              </w:rPr>
            </w:pPr>
            <w:r w:rsidRPr="00194633">
              <w:rPr>
                <w:color w:val="000000"/>
                <w:sz w:val="19"/>
                <w:szCs w:val="19"/>
              </w:rPr>
              <w:t>12 871,4</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49" w:right="-74" w:hanging="81"/>
              <w:jc w:val="center"/>
              <w:rPr>
                <w:color w:val="000000"/>
                <w:sz w:val="19"/>
                <w:szCs w:val="19"/>
              </w:rPr>
            </w:pPr>
            <w:r w:rsidRPr="00194633">
              <w:rPr>
                <w:color w:val="000000"/>
                <w:sz w:val="19"/>
                <w:szCs w:val="19"/>
              </w:rPr>
              <w:t>12 871,4</w:t>
            </w:r>
          </w:p>
        </w:tc>
        <w:tc>
          <w:tcPr>
            <w:tcW w:w="976"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color w:val="000000"/>
                <w:sz w:val="19"/>
                <w:szCs w:val="19"/>
              </w:rPr>
            </w:pPr>
            <w:r w:rsidRPr="00194633">
              <w:rPr>
                <w:color w:val="000000"/>
                <w:sz w:val="19"/>
                <w:szCs w:val="19"/>
              </w:rPr>
              <w:t>742,2</w:t>
            </w:r>
          </w:p>
        </w:tc>
      </w:tr>
      <w:tr w:rsidR="005454BA" w:rsidRPr="00281456" w:rsidTr="00194633">
        <w:trPr>
          <w:trHeight w:val="227"/>
        </w:trPr>
        <w:tc>
          <w:tcPr>
            <w:tcW w:w="3544" w:type="dxa"/>
            <w:tcBorders>
              <w:top w:val="nil"/>
              <w:left w:val="single" w:sz="4" w:space="0" w:color="auto"/>
              <w:bottom w:val="single" w:sz="4" w:space="0" w:color="auto"/>
              <w:right w:val="single" w:sz="4" w:space="0" w:color="auto"/>
            </w:tcBorders>
            <w:shd w:val="clear" w:color="000000" w:fill="FFFFFF"/>
            <w:vAlign w:val="center"/>
            <w:hideMark/>
          </w:tcPr>
          <w:p w:rsidR="005454BA" w:rsidRPr="00281456" w:rsidRDefault="005454BA" w:rsidP="00194633">
            <w:pPr>
              <w:rPr>
                <w:color w:val="000000"/>
                <w:sz w:val="18"/>
                <w:szCs w:val="18"/>
              </w:rPr>
            </w:pPr>
            <w:r w:rsidRPr="00281456">
              <w:rPr>
                <w:color w:val="000000"/>
                <w:sz w:val="18"/>
                <w:szCs w:val="18"/>
              </w:rPr>
              <w:t>Иные бюджетные ассигнования</w:t>
            </w:r>
          </w:p>
        </w:tc>
        <w:tc>
          <w:tcPr>
            <w:tcW w:w="1019"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95" w:right="-122"/>
              <w:jc w:val="center"/>
              <w:rPr>
                <w:color w:val="000000"/>
                <w:sz w:val="19"/>
                <w:szCs w:val="19"/>
              </w:rPr>
            </w:pPr>
            <w:r w:rsidRPr="00194633">
              <w:rPr>
                <w:color w:val="000000"/>
                <w:sz w:val="19"/>
                <w:szCs w:val="19"/>
              </w:rPr>
              <w:t>4,2</w:t>
            </w:r>
          </w:p>
        </w:tc>
        <w:tc>
          <w:tcPr>
            <w:tcW w:w="101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7" w:right="-78"/>
              <w:jc w:val="center"/>
              <w:rPr>
                <w:color w:val="000000"/>
                <w:sz w:val="19"/>
                <w:szCs w:val="19"/>
              </w:rPr>
            </w:pPr>
            <w:r w:rsidRPr="00194633">
              <w:rPr>
                <w:color w:val="000000"/>
                <w:sz w:val="19"/>
                <w:szCs w:val="19"/>
              </w:rPr>
              <w:t>4,2</w:t>
            </w:r>
          </w:p>
        </w:tc>
        <w:tc>
          <w:tcPr>
            <w:tcW w:w="79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1" w:right="-84"/>
              <w:jc w:val="center"/>
              <w:rPr>
                <w:color w:val="000000"/>
                <w:sz w:val="19"/>
                <w:szCs w:val="19"/>
              </w:rPr>
            </w:pPr>
            <w:r w:rsidRPr="00194633">
              <w:rPr>
                <w:color w:val="000000"/>
                <w:sz w:val="19"/>
                <w:szCs w:val="19"/>
              </w:rPr>
              <w:t>100,0</w:t>
            </w:r>
          </w:p>
        </w:tc>
        <w:tc>
          <w:tcPr>
            <w:tcW w:w="96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106" w:right="-149" w:hanging="71"/>
              <w:jc w:val="center"/>
              <w:rPr>
                <w:color w:val="000000"/>
                <w:sz w:val="19"/>
                <w:szCs w:val="19"/>
              </w:rPr>
            </w:pPr>
            <w:r w:rsidRPr="00194633">
              <w:rPr>
                <w:color w:val="000000"/>
                <w:sz w:val="19"/>
                <w:szCs w:val="19"/>
              </w:rPr>
              <w:t>4,2</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194633">
            <w:pPr>
              <w:ind w:left="-77" w:right="-92" w:hanging="77"/>
              <w:jc w:val="center"/>
              <w:rPr>
                <w:color w:val="000000"/>
                <w:sz w:val="19"/>
                <w:szCs w:val="19"/>
              </w:rPr>
            </w:pPr>
            <w:r w:rsidRPr="00194633">
              <w:rPr>
                <w:color w:val="000000"/>
                <w:sz w:val="19"/>
                <w:szCs w:val="19"/>
              </w:rPr>
              <w:t>4,2</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194633">
            <w:pPr>
              <w:ind w:left="-49" w:right="-74" w:hanging="81"/>
              <w:jc w:val="center"/>
              <w:rPr>
                <w:color w:val="000000"/>
                <w:sz w:val="19"/>
                <w:szCs w:val="19"/>
              </w:rPr>
            </w:pPr>
            <w:r w:rsidRPr="00194633">
              <w:rPr>
                <w:color w:val="000000"/>
                <w:sz w:val="19"/>
                <w:szCs w:val="19"/>
              </w:rPr>
              <w:t>4,2</w:t>
            </w:r>
          </w:p>
        </w:tc>
        <w:tc>
          <w:tcPr>
            <w:tcW w:w="976"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color w:val="000000"/>
                <w:sz w:val="19"/>
                <w:szCs w:val="19"/>
              </w:rPr>
            </w:pPr>
            <w:r w:rsidRPr="00194633">
              <w:rPr>
                <w:color w:val="000000"/>
                <w:sz w:val="19"/>
                <w:szCs w:val="19"/>
              </w:rPr>
              <w:t>0,0</w:t>
            </w:r>
          </w:p>
        </w:tc>
      </w:tr>
      <w:tr w:rsidR="005454BA" w:rsidRPr="00281456" w:rsidTr="00194633">
        <w:trPr>
          <w:trHeight w:val="227"/>
        </w:trPr>
        <w:tc>
          <w:tcPr>
            <w:tcW w:w="3544" w:type="dxa"/>
            <w:tcBorders>
              <w:top w:val="nil"/>
              <w:left w:val="single" w:sz="4" w:space="0" w:color="auto"/>
              <w:bottom w:val="single" w:sz="4" w:space="0" w:color="auto"/>
              <w:right w:val="single" w:sz="4" w:space="0" w:color="auto"/>
            </w:tcBorders>
            <w:shd w:val="clear" w:color="000000" w:fill="DCE6F1"/>
            <w:hideMark/>
          </w:tcPr>
          <w:p w:rsidR="005454BA" w:rsidRPr="00281456" w:rsidRDefault="005454BA" w:rsidP="00194633">
            <w:pPr>
              <w:rPr>
                <w:b/>
                <w:bCs/>
                <w:color w:val="000000"/>
                <w:sz w:val="18"/>
                <w:szCs w:val="18"/>
              </w:rPr>
            </w:pPr>
            <w:r w:rsidRPr="00281456">
              <w:rPr>
                <w:b/>
                <w:bCs/>
                <w:color w:val="000000"/>
                <w:sz w:val="18"/>
                <w:szCs w:val="18"/>
              </w:rPr>
              <w:t>ЗДРАВООХРАНЕНИЕ</w:t>
            </w:r>
          </w:p>
        </w:tc>
        <w:tc>
          <w:tcPr>
            <w:tcW w:w="1019" w:type="dxa"/>
            <w:tcBorders>
              <w:top w:val="nil"/>
              <w:left w:val="nil"/>
              <w:bottom w:val="single" w:sz="4" w:space="0" w:color="auto"/>
              <w:right w:val="single" w:sz="4" w:space="0" w:color="auto"/>
            </w:tcBorders>
            <w:shd w:val="clear" w:color="000000" w:fill="DCE6F1"/>
            <w:vAlign w:val="center"/>
            <w:hideMark/>
          </w:tcPr>
          <w:p w:rsidR="005454BA" w:rsidRPr="00194633" w:rsidRDefault="005454BA" w:rsidP="00502279">
            <w:pPr>
              <w:ind w:left="-95" w:right="-122"/>
              <w:jc w:val="center"/>
              <w:rPr>
                <w:b/>
                <w:bCs/>
                <w:color w:val="000000"/>
                <w:sz w:val="19"/>
                <w:szCs w:val="19"/>
              </w:rPr>
            </w:pPr>
            <w:r w:rsidRPr="00194633">
              <w:rPr>
                <w:b/>
                <w:bCs/>
                <w:color w:val="000000"/>
                <w:sz w:val="19"/>
                <w:szCs w:val="19"/>
              </w:rPr>
              <w:t>4 572 235,9</w:t>
            </w:r>
          </w:p>
        </w:tc>
        <w:tc>
          <w:tcPr>
            <w:tcW w:w="1017" w:type="dxa"/>
            <w:tcBorders>
              <w:top w:val="nil"/>
              <w:left w:val="nil"/>
              <w:bottom w:val="single" w:sz="4" w:space="0" w:color="auto"/>
              <w:right w:val="single" w:sz="4" w:space="0" w:color="auto"/>
            </w:tcBorders>
            <w:shd w:val="clear" w:color="000000" w:fill="DCE6F1"/>
            <w:vAlign w:val="center"/>
            <w:hideMark/>
          </w:tcPr>
          <w:p w:rsidR="005454BA" w:rsidRPr="00194633" w:rsidRDefault="005454BA" w:rsidP="00502279">
            <w:pPr>
              <w:ind w:left="-117" w:right="-78"/>
              <w:jc w:val="center"/>
              <w:rPr>
                <w:b/>
                <w:bCs/>
                <w:color w:val="000000"/>
                <w:sz w:val="19"/>
                <w:szCs w:val="19"/>
              </w:rPr>
            </w:pPr>
            <w:r w:rsidRPr="00194633">
              <w:rPr>
                <w:b/>
                <w:bCs/>
                <w:color w:val="000000"/>
                <w:sz w:val="19"/>
                <w:szCs w:val="19"/>
              </w:rPr>
              <w:t>3 330 864,3</w:t>
            </w:r>
          </w:p>
        </w:tc>
        <w:tc>
          <w:tcPr>
            <w:tcW w:w="794" w:type="dxa"/>
            <w:tcBorders>
              <w:top w:val="nil"/>
              <w:left w:val="nil"/>
              <w:bottom w:val="single" w:sz="4" w:space="0" w:color="auto"/>
              <w:right w:val="single" w:sz="4" w:space="0" w:color="auto"/>
            </w:tcBorders>
            <w:shd w:val="clear" w:color="000000" w:fill="DCE6F1"/>
            <w:vAlign w:val="center"/>
            <w:hideMark/>
          </w:tcPr>
          <w:p w:rsidR="005454BA" w:rsidRPr="00194633" w:rsidRDefault="005454BA" w:rsidP="00502279">
            <w:pPr>
              <w:ind w:left="-111" w:right="-84"/>
              <w:jc w:val="center"/>
              <w:rPr>
                <w:b/>
                <w:bCs/>
                <w:color w:val="000000"/>
                <w:sz w:val="19"/>
                <w:szCs w:val="19"/>
              </w:rPr>
            </w:pPr>
            <w:r w:rsidRPr="00194633">
              <w:rPr>
                <w:b/>
                <w:bCs/>
                <w:color w:val="000000"/>
                <w:sz w:val="19"/>
                <w:szCs w:val="19"/>
              </w:rPr>
              <w:t>72,8</w:t>
            </w:r>
          </w:p>
        </w:tc>
        <w:tc>
          <w:tcPr>
            <w:tcW w:w="961" w:type="dxa"/>
            <w:tcBorders>
              <w:top w:val="nil"/>
              <w:left w:val="nil"/>
              <w:bottom w:val="single" w:sz="4" w:space="0" w:color="auto"/>
              <w:right w:val="single" w:sz="4" w:space="0" w:color="auto"/>
            </w:tcBorders>
            <w:shd w:val="clear" w:color="000000" w:fill="DCE6F1"/>
            <w:vAlign w:val="center"/>
            <w:hideMark/>
          </w:tcPr>
          <w:p w:rsidR="005454BA" w:rsidRPr="00194633" w:rsidRDefault="005454BA" w:rsidP="00194633">
            <w:pPr>
              <w:ind w:left="-106" w:right="-149" w:hanging="71"/>
              <w:jc w:val="center"/>
              <w:rPr>
                <w:b/>
                <w:bCs/>
                <w:color w:val="000000"/>
                <w:sz w:val="19"/>
                <w:szCs w:val="19"/>
              </w:rPr>
            </w:pPr>
            <w:r w:rsidRPr="00194633">
              <w:rPr>
                <w:b/>
                <w:bCs/>
                <w:color w:val="000000"/>
                <w:sz w:val="19"/>
                <w:szCs w:val="19"/>
              </w:rPr>
              <w:t>5 242 066,1</w:t>
            </w:r>
          </w:p>
        </w:tc>
        <w:tc>
          <w:tcPr>
            <w:tcW w:w="964" w:type="dxa"/>
            <w:tcBorders>
              <w:top w:val="nil"/>
              <w:left w:val="nil"/>
              <w:bottom w:val="single" w:sz="4" w:space="0" w:color="auto"/>
              <w:right w:val="single" w:sz="4" w:space="0" w:color="auto"/>
            </w:tcBorders>
            <w:shd w:val="clear" w:color="000000" w:fill="DCE6F1"/>
            <w:vAlign w:val="center"/>
            <w:hideMark/>
          </w:tcPr>
          <w:p w:rsidR="005454BA" w:rsidRPr="00194633" w:rsidRDefault="005454BA" w:rsidP="00194633">
            <w:pPr>
              <w:ind w:left="-77" w:right="-92" w:hanging="77"/>
              <w:jc w:val="center"/>
              <w:rPr>
                <w:b/>
                <w:bCs/>
                <w:color w:val="000000"/>
                <w:sz w:val="19"/>
                <w:szCs w:val="19"/>
              </w:rPr>
            </w:pPr>
            <w:r w:rsidRPr="00194633">
              <w:rPr>
                <w:b/>
                <w:bCs/>
                <w:color w:val="000000"/>
                <w:sz w:val="19"/>
                <w:szCs w:val="19"/>
              </w:rPr>
              <w:t>5 770 101,6</w:t>
            </w:r>
          </w:p>
        </w:tc>
        <w:tc>
          <w:tcPr>
            <w:tcW w:w="964" w:type="dxa"/>
            <w:tcBorders>
              <w:top w:val="nil"/>
              <w:left w:val="nil"/>
              <w:bottom w:val="single" w:sz="4" w:space="0" w:color="auto"/>
              <w:right w:val="single" w:sz="4" w:space="0" w:color="auto"/>
            </w:tcBorders>
            <w:shd w:val="clear" w:color="000000" w:fill="DCE6F1"/>
            <w:vAlign w:val="center"/>
            <w:hideMark/>
          </w:tcPr>
          <w:p w:rsidR="005454BA" w:rsidRPr="00194633" w:rsidRDefault="005454BA" w:rsidP="00194633">
            <w:pPr>
              <w:ind w:left="-49" w:right="-74" w:hanging="81"/>
              <w:jc w:val="center"/>
              <w:rPr>
                <w:b/>
                <w:bCs/>
                <w:color w:val="000000"/>
                <w:sz w:val="19"/>
                <w:szCs w:val="19"/>
              </w:rPr>
            </w:pPr>
            <w:r w:rsidRPr="00194633">
              <w:rPr>
                <w:b/>
                <w:bCs/>
                <w:color w:val="000000"/>
                <w:sz w:val="19"/>
                <w:szCs w:val="19"/>
              </w:rPr>
              <w:t>6 097 481,7</w:t>
            </w:r>
          </w:p>
        </w:tc>
        <w:tc>
          <w:tcPr>
            <w:tcW w:w="976" w:type="dxa"/>
            <w:tcBorders>
              <w:top w:val="nil"/>
              <w:left w:val="nil"/>
              <w:bottom w:val="single" w:sz="4" w:space="0" w:color="auto"/>
              <w:right w:val="single" w:sz="4" w:space="0" w:color="auto"/>
            </w:tcBorders>
            <w:shd w:val="clear" w:color="000000" w:fill="DCE6F1"/>
            <w:vAlign w:val="center"/>
            <w:hideMark/>
          </w:tcPr>
          <w:p w:rsidR="005454BA" w:rsidRPr="00194633" w:rsidRDefault="005454BA" w:rsidP="00502279">
            <w:pPr>
              <w:jc w:val="center"/>
              <w:rPr>
                <w:b/>
                <w:bCs/>
                <w:color w:val="000000"/>
                <w:sz w:val="19"/>
                <w:szCs w:val="19"/>
              </w:rPr>
            </w:pPr>
            <w:r w:rsidRPr="00194633">
              <w:rPr>
                <w:b/>
                <w:bCs/>
                <w:color w:val="000000"/>
                <w:sz w:val="19"/>
                <w:szCs w:val="19"/>
              </w:rPr>
              <w:t>691 179,1</w:t>
            </w:r>
          </w:p>
        </w:tc>
      </w:tr>
      <w:tr w:rsidR="005454BA" w:rsidRPr="00281456" w:rsidTr="00194633">
        <w:trPr>
          <w:trHeight w:val="624"/>
        </w:trPr>
        <w:tc>
          <w:tcPr>
            <w:tcW w:w="3544" w:type="dxa"/>
            <w:tcBorders>
              <w:top w:val="nil"/>
              <w:left w:val="single" w:sz="4" w:space="0" w:color="auto"/>
              <w:bottom w:val="single" w:sz="4" w:space="0" w:color="auto"/>
              <w:right w:val="single" w:sz="4" w:space="0" w:color="auto"/>
            </w:tcBorders>
            <w:shd w:val="clear" w:color="auto" w:fill="auto"/>
            <w:hideMark/>
          </w:tcPr>
          <w:p w:rsidR="005454BA" w:rsidRPr="00281456" w:rsidRDefault="005454BA" w:rsidP="00194633">
            <w:pPr>
              <w:rPr>
                <w:b/>
                <w:bCs/>
                <w:color w:val="000000"/>
                <w:sz w:val="18"/>
                <w:szCs w:val="18"/>
              </w:rPr>
            </w:pPr>
            <w:r w:rsidRPr="00281456">
              <w:rPr>
                <w:b/>
                <w:bCs/>
                <w:color w:val="000000"/>
                <w:sz w:val="18"/>
                <w:szCs w:val="18"/>
              </w:rPr>
              <w:t xml:space="preserve">Государственная программа </w:t>
            </w:r>
            <w:r>
              <w:rPr>
                <w:b/>
                <w:bCs/>
                <w:color w:val="000000"/>
                <w:sz w:val="18"/>
                <w:szCs w:val="18"/>
              </w:rPr>
              <w:t>«</w:t>
            </w:r>
            <w:r w:rsidRPr="00281456">
              <w:rPr>
                <w:b/>
                <w:bCs/>
                <w:color w:val="000000"/>
                <w:sz w:val="18"/>
                <w:szCs w:val="18"/>
              </w:rPr>
              <w:t>Развитие здравоохранения Чукотского автономного округа</w:t>
            </w:r>
            <w:r>
              <w:rPr>
                <w:b/>
                <w:bCs/>
                <w:color w:val="000000"/>
                <w:sz w:val="18"/>
                <w:szCs w:val="18"/>
              </w:rPr>
              <w:t>»</w:t>
            </w:r>
          </w:p>
        </w:tc>
        <w:tc>
          <w:tcPr>
            <w:tcW w:w="1019"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95" w:right="-122"/>
              <w:jc w:val="center"/>
              <w:rPr>
                <w:b/>
                <w:bCs/>
                <w:color w:val="000000"/>
                <w:sz w:val="19"/>
                <w:szCs w:val="19"/>
              </w:rPr>
            </w:pPr>
            <w:r w:rsidRPr="00194633">
              <w:rPr>
                <w:b/>
                <w:bCs/>
                <w:color w:val="000000"/>
                <w:sz w:val="19"/>
                <w:szCs w:val="19"/>
              </w:rPr>
              <w:t>4 406 968,8</w:t>
            </w:r>
          </w:p>
        </w:tc>
        <w:tc>
          <w:tcPr>
            <w:tcW w:w="101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7" w:right="-78"/>
              <w:jc w:val="center"/>
              <w:rPr>
                <w:b/>
                <w:bCs/>
                <w:color w:val="000000"/>
                <w:sz w:val="19"/>
                <w:szCs w:val="19"/>
              </w:rPr>
            </w:pPr>
            <w:r w:rsidRPr="00194633">
              <w:rPr>
                <w:b/>
                <w:bCs/>
                <w:color w:val="000000"/>
                <w:sz w:val="19"/>
                <w:szCs w:val="19"/>
              </w:rPr>
              <w:t>3 231 952,5</w:t>
            </w:r>
          </w:p>
        </w:tc>
        <w:tc>
          <w:tcPr>
            <w:tcW w:w="79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1" w:right="-84"/>
              <w:jc w:val="center"/>
              <w:rPr>
                <w:b/>
                <w:bCs/>
                <w:color w:val="000000"/>
                <w:sz w:val="19"/>
                <w:szCs w:val="19"/>
              </w:rPr>
            </w:pPr>
            <w:r w:rsidRPr="00194633">
              <w:rPr>
                <w:b/>
                <w:bCs/>
                <w:color w:val="000000"/>
                <w:sz w:val="19"/>
                <w:szCs w:val="19"/>
              </w:rPr>
              <w:t>73,3</w:t>
            </w:r>
          </w:p>
        </w:tc>
        <w:tc>
          <w:tcPr>
            <w:tcW w:w="96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106" w:right="-149" w:hanging="71"/>
              <w:jc w:val="center"/>
              <w:rPr>
                <w:b/>
                <w:bCs/>
                <w:color w:val="000000"/>
                <w:sz w:val="19"/>
                <w:szCs w:val="19"/>
              </w:rPr>
            </w:pPr>
            <w:r w:rsidRPr="00194633">
              <w:rPr>
                <w:b/>
                <w:bCs/>
                <w:color w:val="000000"/>
                <w:sz w:val="19"/>
                <w:szCs w:val="19"/>
              </w:rPr>
              <w:t>5 098 153,3</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77" w:right="-92" w:hanging="77"/>
              <w:jc w:val="center"/>
              <w:rPr>
                <w:b/>
                <w:bCs/>
                <w:color w:val="000000"/>
                <w:sz w:val="19"/>
                <w:szCs w:val="19"/>
              </w:rPr>
            </w:pPr>
            <w:r w:rsidRPr="00194633">
              <w:rPr>
                <w:b/>
                <w:bCs/>
                <w:color w:val="000000"/>
                <w:sz w:val="19"/>
                <w:szCs w:val="19"/>
              </w:rPr>
              <w:t>5 626 188,8</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49" w:right="-74" w:hanging="81"/>
              <w:jc w:val="center"/>
              <w:rPr>
                <w:b/>
                <w:bCs/>
                <w:color w:val="000000"/>
                <w:sz w:val="19"/>
                <w:szCs w:val="19"/>
              </w:rPr>
            </w:pPr>
            <w:r w:rsidRPr="00194633">
              <w:rPr>
                <w:b/>
                <w:bCs/>
                <w:color w:val="000000"/>
                <w:sz w:val="19"/>
                <w:szCs w:val="19"/>
              </w:rPr>
              <w:t>5 953 568,9</w:t>
            </w:r>
          </w:p>
        </w:tc>
        <w:tc>
          <w:tcPr>
            <w:tcW w:w="976"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b/>
                <w:bCs/>
                <w:color w:val="000000"/>
                <w:sz w:val="19"/>
                <w:szCs w:val="19"/>
              </w:rPr>
            </w:pPr>
            <w:r w:rsidRPr="00194633">
              <w:rPr>
                <w:b/>
                <w:bCs/>
                <w:color w:val="000000"/>
                <w:sz w:val="19"/>
                <w:szCs w:val="19"/>
              </w:rPr>
              <w:t>691 184,5</w:t>
            </w:r>
          </w:p>
        </w:tc>
      </w:tr>
      <w:tr w:rsidR="005454BA" w:rsidRPr="00281456" w:rsidTr="00194633">
        <w:trPr>
          <w:trHeight w:val="397"/>
        </w:trPr>
        <w:tc>
          <w:tcPr>
            <w:tcW w:w="3544" w:type="dxa"/>
            <w:tcBorders>
              <w:top w:val="nil"/>
              <w:left w:val="single" w:sz="4" w:space="0" w:color="auto"/>
              <w:bottom w:val="single" w:sz="4" w:space="0" w:color="auto"/>
              <w:right w:val="single" w:sz="4" w:space="0" w:color="auto"/>
            </w:tcBorders>
            <w:shd w:val="clear" w:color="auto" w:fill="auto"/>
            <w:hideMark/>
          </w:tcPr>
          <w:p w:rsidR="005454BA" w:rsidRPr="00281456" w:rsidRDefault="005454BA" w:rsidP="00194633">
            <w:pPr>
              <w:rPr>
                <w:color w:val="000000"/>
                <w:sz w:val="18"/>
                <w:szCs w:val="18"/>
              </w:rPr>
            </w:pPr>
            <w:r w:rsidRPr="00281456">
              <w:rPr>
                <w:color w:val="000000"/>
                <w:sz w:val="18"/>
                <w:szCs w:val="18"/>
              </w:rPr>
              <w:t>Территориальная программа ОМС, в том числе:</w:t>
            </w:r>
          </w:p>
        </w:tc>
        <w:tc>
          <w:tcPr>
            <w:tcW w:w="1019"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95" w:right="-122"/>
              <w:jc w:val="center"/>
              <w:rPr>
                <w:color w:val="000000"/>
                <w:sz w:val="19"/>
                <w:szCs w:val="19"/>
              </w:rPr>
            </w:pPr>
            <w:r w:rsidRPr="00194633">
              <w:rPr>
                <w:color w:val="000000"/>
                <w:sz w:val="19"/>
                <w:szCs w:val="19"/>
              </w:rPr>
              <w:t>4 406 968,8</w:t>
            </w:r>
          </w:p>
        </w:tc>
        <w:tc>
          <w:tcPr>
            <w:tcW w:w="101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7" w:right="-78"/>
              <w:jc w:val="center"/>
              <w:rPr>
                <w:color w:val="000000"/>
                <w:sz w:val="19"/>
                <w:szCs w:val="19"/>
              </w:rPr>
            </w:pPr>
            <w:r w:rsidRPr="00194633">
              <w:rPr>
                <w:color w:val="000000"/>
                <w:sz w:val="19"/>
                <w:szCs w:val="19"/>
              </w:rPr>
              <w:t>3 231 952,5</w:t>
            </w:r>
          </w:p>
        </w:tc>
        <w:tc>
          <w:tcPr>
            <w:tcW w:w="79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1" w:right="-84"/>
              <w:jc w:val="center"/>
              <w:rPr>
                <w:color w:val="000000"/>
                <w:sz w:val="19"/>
                <w:szCs w:val="19"/>
              </w:rPr>
            </w:pPr>
            <w:r w:rsidRPr="00194633">
              <w:rPr>
                <w:color w:val="000000"/>
                <w:sz w:val="19"/>
                <w:szCs w:val="19"/>
              </w:rPr>
              <w:t>73,3</w:t>
            </w:r>
          </w:p>
        </w:tc>
        <w:tc>
          <w:tcPr>
            <w:tcW w:w="96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106" w:right="-149" w:hanging="71"/>
              <w:jc w:val="center"/>
              <w:rPr>
                <w:color w:val="000000"/>
                <w:sz w:val="19"/>
                <w:szCs w:val="19"/>
              </w:rPr>
            </w:pPr>
            <w:r w:rsidRPr="00194633">
              <w:rPr>
                <w:color w:val="000000"/>
                <w:sz w:val="19"/>
                <w:szCs w:val="19"/>
              </w:rPr>
              <w:t>5 098 153,3</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77" w:right="-92" w:hanging="77"/>
              <w:jc w:val="center"/>
              <w:rPr>
                <w:color w:val="000000"/>
                <w:sz w:val="19"/>
                <w:szCs w:val="19"/>
              </w:rPr>
            </w:pPr>
            <w:r w:rsidRPr="00194633">
              <w:rPr>
                <w:color w:val="000000"/>
                <w:sz w:val="19"/>
                <w:szCs w:val="19"/>
              </w:rPr>
              <w:t>5 626 188,8</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49" w:right="-74" w:hanging="81"/>
              <w:jc w:val="center"/>
              <w:rPr>
                <w:color w:val="000000"/>
                <w:sz w:val="19"/>
                <w:szCs w:val="19"/>
              </w:rPr>
            </w:pPr>
            <w:r w:rsidRPr="00194633">
              <w:rPr>
                <w:color w:val="000000"/>
                <w:sz w:val="19"/>
                <w:szCs w:val="19"/>
              </w:rPr>
              <w:t>5 953 568,9</w:t>
            </w:r>
          </w:p>
        </w:tc>
        <w:tc>
          <w:tcPr>
            <w:tcW w:w="976"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color w:val="000000"/>
                <w:sz w:val="19"/>
                <w:szCs w:val="19"/>
              </w:rPr>
            </w:pPr>
            <w:r w:rsidRPr="00194633">
              <w:rPr>
                <w:color w:val="000000"/>
                <w:sz w:val="19"/>
                <w:szCs w:val="19"/>
              </w:rPr>
              <w:t>691 184,5</w:t>
            </w:r>
          </w:p>
        </w:tc>
      </w:tr>
      <w:tr w:rsidR="005454BA" w:rsidRPr="00281456" w:rsidTr="00194633">
        <w:trPr>
          <w:trHeight w:val="227"/>
        </w:trPr>
        <w:tc>
          <w:tcPr>
            <w:tcW w:w="3544" w:type="dxa"/>
            <w:tcBorders>
              <w:top w:val="nil"/>
              <w:left w:val="single" w:sz="4" w:space="0" w:color="auto"/>
              <w:bottom w:val="single" w:sz="4" w:space="0" w:color="auto"/>
              <w:right w:val="single" w:sz="4" w:space="0" w:color="auto"/>
            </w:tcBorders>
            <w:shd w:val="clear" w:color="auto" w:fill="auto"/>
            <w:hideMark/>
          </w:tcPr>
          <w:p w:rsidR="005454BA" w:rsidRPr="00281456" w:rsidRDefault="005454BA" w:rsidP="00194633">
            <w:pPr>
              <w:rPr>
                <w:b/>
                <w:bCs/>
                <w:color w:val="000000"/>
                <w:sz w:val="18"/>
                <w:szCs w:val="18"/>
              </w:rPr>
            </w:pPr>
            <w:r w:rsidRPr="00281456">
              <w:rPr>
                <w:b/>
                <w:bCs/>
                <w:color w:val="000000"/>
                <w:sz w:val="18"/>
                <w:szCs w:val="18"/>
              </w:rPr>
              <w:t>За счет средств субвенции:</w:t>
            </w:r>
          </w:p>
        </w:tc>
        <w:tc>
          <w:tcPr>
            <w:tcW w:w="1019"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95" w:right="-122"/>
              <w:jc w:val="center"/>
              <w:rPr>
                <w:b/>
                <w:bCs/>
                <w:color w:val="000000"/>
                <w:sz w:val="19"/>
                <w:szCs w:val="19"/>
              </w:rPr>
            </w:pPr>
            <w:r w:rsidRPr="00194633">
              <w:rPr>
                <w:b/>
                <w:bCs/>
                <w:color w:val="000000"/>
                <w:sz w:val="19"/>
                <w:szCs w:val="19"/>
              </w:rPr>
              <w:t>3 980 300,8</w:t>
            </w:r>
          </w:p>
        </w:tc>
        <w:tc>
          <w:tcPr>
            <w:tcW w:w="101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7" w:right="-78"/>
              <w:jc w:val="center"/>
              <w:rPr>
                <w:b/>
                <w:bCs/>
                <w:color w:val="000000"/>
                <w:sz w:val="19"/>
                <w:szCs w:val="19"/>
              </w:rPr>
            </w:pPr>
            <w:r w:rsidRPr="00194633">
              <w:rPr>
                <w:b/>
                <w:bCs/>
                <w:color w:val="000000"/>
                <w:sz w:val="19"/>
                <w:szCs w:val="19"/>
              </w:rPr>
              <w:t>2 923 643,6</w:t>
            </w:r>
          </w:p>
        </w:tc>
        <w:tc>
          <w:tcPr>
            <w:tcW w:w="79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1" w:right="-84"/>
              <w:jc w:val="center"/>
              <w:rPr>
                <w:color w:val="000000"/>
                <w:sz w:val="19"/>
                <w:szCs w:val="19"/>
              </w:rPr>
            </w:pPr>
            <w:r w:rsidRPr="00194633">
              <w:rPr>
                <w:color w:val="000000"/>
                <w:sz w:val="19"/>
                <w:szCs w:val="19"/>
              </w:rPr>
              <w:t>73,5</w:t>
            </w:r>
          </w:p>
        </w:tc>
        <w:tc>
          <w:tcPr>
            <w:tcW w:w="96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106" w:right="-149" w:hanging="71"/>
              <w:jc w:val="center"/>
              <w:rPr>
                <w:b/>
                <w:bCs/>
                <w:color w:val="000000"/>
                <w:sz w:val="19"/>
                <w:szCs w:val="19"/>
              </w:rPr>
            </w:pPr>
            <w:r w:rsidRPr="00194633">
              <w:rPr>
                <w:b/>
                <w:bCs/>
                <w:color w:val="000000"/>
                <w:sz w:val="19"/>
                <w:szCs w:val="19"/>
              </w:rPr>
              <w:t>4 050 476,1</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77" w:right="-92" w:hanging="77"/>
              <w:jc w:val="center"/>
              <w:rPr>
                <w:b/>
                <w:bCs/>
                <w:color w:val="000000"/>
                <w:sz w:val="19"/>
                <w:szCs w:val="19"/>
              </w:rPr>
            </w:pPr>
            <w:r w:rsidRPr="00194633">
              <w:rPr>
                <w:b/>
                <w:bCs/>
                <w:color w:val="000000"/>
                <w:sz w:val="19"/>
                <w:szCs w:val="19"/>
              </w:rPr>
              <w:t>4 381 292,3</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49" w:right="-74" w:hanging="81"/>
              <w:jc w:val="center"/>
              <w:rPr>
                <w:b/>
                <w:bCs/>
                <w:color w:val="000000"/>
                <w:sz w:val="19"/>
                <w:szCs w:val="19"/>
              </w:rPr>
            </w:pPr>
            <w:r w:rsidRPr="00194633">
              <w:rPr>
                <w:b/>
                <w:bCs/>
                <w:color w:val="000000"/>
                <w:sz w:val="19"/>
                <w:szCs w:val="19"/>
              </w:rPr>
              <w:t>4 708 672,4</w:t>
            </w:r>
          </w:p>
        </w:tc>
        <w:tc>
          <w:tcPr>
            <w:tcW w:w="976"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b/>
                <w:bCs/>
                <w:color w:val="000000"/>
                <w:sz w:val="19"/>
                <w:szCs w:val="19"/>
              </w:rPr>
            </w:pPr>
            <w:r w:rsidRPr="00194633">
              <w:rPr>
                <w:b/>
                <w:bCs/>
                <w:color w:val="000000"/>
                <w:sz w:val="19"/>
                <w:szCs w:val="19"/>
              </w:rPr>
              <w:t>70 175,3</w:t>
            </w:r>
          </w:p>
        </w:tc>
      </w:tr>
      <w:tr w:rsidR="005454BA" w:rsidRPr="00281456" w:rsidTr="00194633">
        <w:trPr>
          <w:trHeight w:val="964"/>
        </w:trPr>
        <w:tc>
          <w:tcPr>
            <w:tcW w:w="3544" w:type="dxa"/>
            <w:tcBorders>
              <w:top w:val="nil"/>
              <w:left w:val="single" w:sz="4" w:space="0" w:color="auto"/>
              <w:bottom w:val="single" w:sz="4" w:space="0" w:color="auto"/>
              <w:right w:val="single" w:sz="4" w:space="0" w:color="auto"/>
            </w:tcBorders>
            <w:shd w:val="clear" w:color="auto" w:fill="auto"/>
            <w:hideMark/>
          </w:tcPr>
          <w:p w:rsidR="005454BA" w:rsidRPr="00281456" w:rsidRDefault="005454BA" w:rsidP="00194633">
            <w:pPr>
              <w:rPr>
                <w:i/>
                <w:iCs/>
                <w:color w:val="000000"/>
                <w:sz w:val="18"/>
                <w:szCs w:val="18"/>
              </w:rPr>
            </w:pPr>
            <w:r w:rsidRPr="00281456">
              <w:rPr>
                <w:i/>
                <w:iCs/>
                <w:color w:val="000000"/>
                <w:sz w:val="18"/>
                <w:szCs w:val="18"/>
              </w:rPr>
              <w:t xml:space="preserve">Финансовое обеспечение организации обязательного медицинского </w:t>
            </w:r>
            <w:proofErr w:type="spellStart"/>
            <w:proofErr w:type="gramStart"/>
            <w:r w:rsidRPr="00281456">
              <w:rPr>
                <w:i/>
                <w:iCs/>
                <w:color w:val="000000"/>
                <w:sz w:val="18"/>
                <w:szCs w:val="18"/>
              </w:rPr>
              <w:t>страхова</w:t>
            </w:r>
            <w:r>
              <w:rPr>
                <w:i/>
                <w:iCs/>
                <w:color w:val="000000"/>
                <w:sz w:val="18"/>
                <w:szCs w:val="18"/>
              </w:rPr>
              <w:t>-</w:t>
            </w:r>
            <w:r w:rsidRPr="00281456">
              <w:rPr>
                <w:i/>
                <w:iCs/>
                <w:color w:val="000000"/>
                <w:sz w:val="18"/>
                <w:szCs w:val="18"/>
              </w:rPr>
              <w:t>ния</w:t>
            </w:r>
            <w:proofErr w:type="spellEnd"/>
            <w:proofErr w:type="gramEnd"/>
            <w:r w:rsidRPr="00281456">
              <w:rPr>
                <w:i/>
                <w:iCs/>
                <w:color w:val="000000"/>
                <w:sz w:val="18"/>
                <w:szCs w:val="18"/>
              </w:rPr>
              <w:t xml:space="preserve"> на территориях субъектов РФ (Социальное обеспечение и иные выплаты населению)</w:t>
            </w:r>
          </w:p>
        </w:tc>
        <w:tc>
          <w:tcPr>
            <w:tcW w:w="1019"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95" w:right="-122"/>
              <w:jc w:val="center"/>
              <w:rPr>
                <w:i/>
                <w:iCs/>
                <w:sz w:val="19"/>
                <w:szCs w:val="19"/>
              </w:rPr>
            </w:pPr>
            <w:r w:rsidRPr="00194633">
              <w:rPr>
                <w:i/>
                <w:iCs/>
                <w:sz w:val="19"/>
                <w:szCs w:val="19"/>
              </w:rPr>
              <w:t>3 907 936,5</w:t>
            </w:r>
          </w:p>
        </w:tc>
        <w:tc>
          <w:tcPr>
            <w:tcW w:w="101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7" w:right="-78"/>
              <w:jc w:val="center"/>
              <w:rPr>
                <w:i/>
                <w:iCs/>
                <w:color w:val="000000"/>
                <w:sz w:val="19"/>
                <w:szCs w:val="19"/>
              </w:rPr>
            </w:pPr>
            <w:r w:rsidRPr="00194633">
              <w:rPr>
                <w:i/>
                <w:iCs/>
                <w:color w:val="000000"/>
                <w:sz w:val="19"/>
                <w:szCs w:val="19"/>
              </w:rPr>
              <w:t>2 853 361,1</w:t>
            </w:r>
          </w:p>
        </w:tc>
        <w:tc>
          <w:tcPr>
            <w:tcW w:w="79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1" w:right="-84"/>
              <w:jc w:val="center"/>
              <w:rPr>
                <w:i/>
                <w:iCs/>
                <w:color w:val="000000"/>
                <w:sz w:val="19"/>
                <w:szCs w:val="19"/>
              </w:rPr>
            </w:pPr>
            <w:r w:rsidRPr="00194633">
              <w:rPr>
                <w:i/>
                <w:iCs/>
                <w:color w:val="000000"/>
                <w:sz w:val="19"/>
                <w:szCs w:val="19"/>
              </w:rPr>
              <w:t>73,0</w:t>
            </w:r>
          </w:p>
        </w:tc>
        <w:tc>
          <w:tcPr>
            <w:tcW w:w="96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106" w:right="-149" w:hanging="71"/>
              <w:jc w:val="center"/>
              <w:rPr>
                <w:i/>
                <w:iCs/>
                <w:color w:val="000000"/>
                <w:sz w:val="19"/>
                <w:szCs w:val="19"/>
              </w:rPr>
            </w:pPr>
            <w:r w:rsidRPr="00194633">
              <w:rPr>
                <w:i/>
                <w:iCs/>
                <w:color w:val="000000"/>
                <w:sz w:val="19"/>
                <w:szCs w:val="19"/>
              </w:rPr>
              <w:t>3 980 476,1</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194633">
            <w:pPr>
              <w:ind w:left="-77" w:right="-92" w:hanging="77"/>
              <w:jc w:val="center"/>
              <w:rPr>
                <w:i/>
                <w:iCs/>
                <w:color w:val="000000"/>
                <w:sz w:val="19"/>
                <w:szCs w:val="19"/>
              </w:rPr>
            </w:pPr>
            <w:r w:rsidRPr="00194633">
              <w:rPr>
                <w:i/>
                <w:iCs/>
                <w:color w:val="000000"/>
                <w:sz w:val="19"/>
                <w:szCs w:val="19"/>
              </w:rPr>
              <w:t>4 311 292,3</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194633">
            <w:pPr>
              <w:ind w:left="-49" w:right="-74" w:hanging="81"/>
              <w:jc w:val="center"/>
              <w:rPr>
                <w:i/>
                <w:iCs/>
                <w:color w:val="000000"/>
                <w:sz w:val="19"/>
                <w:szCs w:val="19"/>
              </w:rPr>
            </w:pPr>
            <w:r w:rsidRPr="00194633">
              <w:rPr>
                <w:i/>
                <w:iCs/>
                <w:color w:val="000000"/>
                <w:sz w:val="19"/>
                <w:szCs w:val="19"/>
              </w:rPr>
              <w:t>4 638 672,4</w:t>
            </w:r>
          </w:p>
        </w:tc>
        <w:tc>
          <w:tcPr>
            <w:tcW w:w="976"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502279">
            <w:pPr>
              <w:jc w:val="center"/>
              <w:rPr>
                <w:i/>
                <w:iCs/>
                <w:color w:val="000000"/>
                <w:sz w:val="19"/>
                <w:szCs w:val="19"/>
              </w:rPr>
            </w:pPr>
            <w:r w:rsidRPr="00194633">
              <w:rPr>
                <w:i/>
                <w:iCs/>
                <w:color w:val="000000"/>
                <w:sz w:val="19"/>
                <w:szCs w:val="19"/>
              </w:rPr>
              <w:t>72 539,6</w:t>
            </w:r>
          </w:p>
        </w:tc>
      </w:tr>
      <w:tr w:rsidR="005454BA" w:rsidRPr="00281456" w:rsidTr="00194633">
        <w:trPr>
          <w:trHeight w:val="794"/>
        </w:trPr>
        <w:tc>
          <w:tcPr>
            <w:tcW w:w="3544" w:type="dxa"/>
            <w:tcBorders>
              <w:top w:val="nil"/>
              <w:left w:val="single" w:sz="4" w:space="0" w:color="auto"/>
              <w:bottom w:val="single" w:sz="4" w:space="0" w:color="auto"/>
              <w:right w:val="single" w:sz="4" w:space="0" w:color="auto"/>
            </w:tcBorders>
            <w:shd w:val="clear" w:color="auto" w:fill="auto"/>
            <w:hideMark/>
          </w:tcPr>
          <w:p w:rsidR="005454BA" w:rsidRPr="00281456" w:rsidRDefault="005454BA" w:rsidP="00194633">
            <w:pPr>
              <w:rPr>
                <w:i/>
                <w:iCs/>
                <w:color w:val="000000"/>
                <w:sz w:val="18"/>
                <w:szCs w:val="18"/>
              </w:rPr>
            </w:pPr>
            <w:r w:rsidRPr="00281456">
              <w:rPr>
                <w:i/>
                <w:iCs/>
                <w:color w:val="000000"/>
                <w:sz w:val="18"/>
                <w:szCs w:val="18"/>
              </w:rPr>
              <w:t xml:space="preserve">Финансовое обеспечение организации обязательного медицинского </w:t>
            </w:r>
            <w:proofErr w:type="spellStart"/>
            <w:proofErr w:type="gramStart"/>
            <w:r w:rsidRPr="00281456">
              <w:rPr>
                <w:i/>
                <w:iCs/>
                <w:color w:val="000000"/>
                <w:sz w:val="18"/>
                <w:szCs w:val="18"/>
              </w:rPr>
              <w:t>страхова</w:t>
            </w:r>
            <w:r>
              <w:rPr>
                <w:i/>
                <w:iCs/>
                <w:color w:val="000000"/>
                <w:sz w:val="18"/>
                <w:szCs w:val="18"/>
              </w:rPr>
              <w:t>-</w:t>
            </w:r>
            <w:r w:rsidRPr="00281456">
              <w:rPr>
                <w:i/>
                <w:iCs/>
                <w:color w:val="000000"/>
                <w:sz w:val="18"/>
                <w:szCs w:val="18"/>
              </w:rPr>
              <w:t>ния</w:t>
            </w:r>
            <w:proofErr w:type="spellEnd"/>
            <w:proofErr w:type="gramEnd"/>
            <w:r w:rsidRPr="00281456">
              <w:rPr>
                <w:i/>
                <w:iCs/>
                <w:color w:val="000000"/>
                <w:sz w:val="18"/>
                <w:szCs w:val="18"/>
              </w:rPr>
              <w:t xml:space="preserve"> на территориях субъектов РФ (Межбюджетные трансферты)</w:t>
            </w:r>
          </w:p>
        </w:tc>
        <w:tc>
          <w:tcPr>
            <w:tcW w:w="1019"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95" w:right="-122"/>
              <w:jc w:val="center"/>
              <w:rPr>
                <w:i/>
                <w:iCs/>
                <w:sz w:val="19"/>
                <w:szCs w:val="19"/>
              </w:rPr>
            </w:pPr>
            <w:r w:rsidRPr="00194633">
              <w:rPr>
                <w:i/>
                <w:iCs/>
                <w:sz w:val="19"/>
                <w:szCs w:val="19"/>
              </w:rPr>
              <w:t>72 364,3</w:t>
            </w:r>
          </w:p>
        </w:tc>
        <w:tc>
          <w:tcPr>
            <w:tcW w:w="101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7" w:right="-78"/>
              <w:jc w:val="center"/>
              <w:rPr>
                <w:i/>
                <w:iCs/>
                <w:color w:val="000000"/>
                <w:sz w:val="19"/>
                <w:szCs w:val="19"/>
              </w:rPr>
            </w:pPr>
            <w:r w:rsidRPr="00194633">
              <w:rPr>
                <w:i/>
                <w:iCs/>
                <w:color w:val="000000"/>
                <w:sz w:val="19"/>
                <w:szCs w:val="19"/>
              </w:rPr>
              <w:t>70 282,5</w:t>
            </w:r>
          </w:p>
        </w:tc>
        <w:tc>
          <w:tcPr>
            <w:tcW w:w="79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1" w:right="-84"/>
              <w:jc w:val="center"/>
              <w:rPr>
                <w:i/>
                <w:iCs/>
                <w:color w:val="000000"/>
                <w:sz w:val="19"/>
                <w:szCs w:val="19"/>
              </w:rPr>
            </w:pPr>
            <w:r w:rsidRPr="00194633">
              <w:rPr>
                <w:i/>
                <w:iCs/>
                <w:color w:val="000000"/>
                <w:sz w:val="19"/>
                <w:szCs w:val="19"/>
              </w:rPr>
              <w:t>97,1</w:t>
            </w:r>
          </w:p>
        </w:tc>
        <w:tc>
          <w:tcPr>
            <w:tcW w:w="96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106" w:right="-149" w:hanging="71"/>
              <w:jc w:val="center"/>
              <w:rPr>
                <w:i/>
                <w:iCs/>
                <w:color w:val="000000"/>
                <w:sz w:val="19"/>
                <w:szCs w:val="19"/>
              </w:rPr>
            </w:pPr>
            <w:r w:rsidRPr="00194633">
              <w:rPr>
                <w:i/>
                <w:iCs/>
                <w:color w:val="000000"/>
                <w:sz w:val="19"/>
                <w:szCs w:val="19"/>
              </w:rPr>
              <w:t>70 000,0</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194633">
            <w:pPr>
              <w:ind w:left="-77" w:right="-92" w:hanging="77"/>
              <w:jc w:val="center"/>
              <w:rPr>
                <w:i/>
                <w:iCs/>
                <w:color w:val="000000"/>
                <w:sz w:val="19"/>
                <w:szCs w:val="19"/>
              </w:rPr>
            </w:pPr>
            <w:r w:rsidRPr="00194633">
              <w:rPr>
                <w:i/>
                <w:iCs/>
                <w:color w:val="000000"/>
                <w:sz w:val="19"/>
                <w:szCs w:val="19"/>
              </w:rPr>
              <w:t>70 000,0</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194633">
            <w:pPr>
              <w:ind w:left="-49" w:right="-74" w:hanging="81"/>
              <w:jc w:val="center"/>
              <w:rPr>
                <w:i/>
                <w:iCs/>
                <w:color w:val="000000"/>
                <w:sz w:val="19"/>
                <w:szCs w:val="19"/>
              </w:rPr>
            </w:pPr>
            <w:r w:rsidRPr="00194633">
              <w:rPr>
                <w:i/>
                <w:iCs/>
                <w:color w:val="000000"/>
                <w:sz w:val="19"/>
                <w:szCs w:val="19"/>
              </w:rPr>
              <w:t>70 000,0</w:t>
            </w:r>
          </w:p>
        </w:tc>
        <w:tc>
          <w:tcPr>
            <w:tcW w:w="976"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502279">
            <w:pPr>
              <w:jc w:val="center"/>
              <w:rPr>
                <w:i/>
                <w:iCs/>
                <w:color w:val="000000"/>
                <w:sz w:val="19"/>
                <w:szCs w:val="19"/>
              </w:rPr>
            </w:pPr>
            <w:r w:rsidRPr="00194633">
              <w:rPr>
                <w:i/>
                <w:iCs/>
                <w:color w:val="000000"/>
                <w:sz w:val="19"/>
                <w:szCs w:val="19"/>
              </w:rPr>
              <w:t>-2 364,3</w:t>
            </w:r>
          </w:p>
        </w:tc>
      </w:tr>
      <w:tr w:rsidR="005454BA" w:rsidRPr="00281456" w:rsidTr="00194633">
        <w:trPr>
          <w:trHeight w:val="227"/>
        </w:trPr>
        <w:tc>
          <w:tcPr>
            <w:tcW w:w="3544" w:type="dxa"/>
            <w:tcBorders>
              <w:top w:val="nil"/>
              <w:left w:val="single" w:sz="4" w:space="0" w:color="auto"/>
              <w:bottom w:val="single" w:sz="4" w:space="0" w:color="auto"/>
              <w:right w:val="single" w:sz="4" w:space="0" w:color="auto"/>
            </w:tcBorders>
            <w:shd w:val="clear" w:color="auto" w:fill="auto"/>
            <w:hideMark/>
          </w:tcPr>
          <w:p w:rsidR="005454BA" w:rsidRPr="00281456" w:rsidRDefault="005454BA" w:rsidP="00194633">
            <w:pPr>
              <w:rPr>
                <w:b/>
                <w:bCs/>
                <w:color w:val="000000"/>
                <w:sz w:val="18"/>
                <w:szCs w:val="18"/>
              </w:rPr>
            </w:pPr>
            <w:r w:rsidRPr="00281456">
              <w:rPr>
                <w:b/>
                <w:bCs/>
                <w:color w:val="000000"/>
                <w:sz w:val="18"/>
                <w:szCs w:val="18"/>
              </w:rPr>
              <w:t>За счет средств ОБ:</w:t>
            </w:r>
          </w:p>
        </w:tc>
        <w:tc>
          <w:tcPr>
            <w:tcW w:w="1019"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95" w:right="-122"/>
              <w:jc w:val="center"/>
              <w:rPr>
                <w:b/>
                <w:bCs/>
                <w:sz w:val="19"/>
                <w:szCs w:val="19"/>
              </w:rPr>
            </w:pPr>
            <w:r w:rsidRPr="00194633">
              <w:rPr>
                <w:b/>
                <w:bCs/>
                <w:sz w:val="19"/>
                <w:szCs w:val="19"/>
              </w:rPr>
              <w:t>426 668,0</w:t>
            </w:r>
          </w:p>
        </w:tc>
        <w:tc>
          <w:tcPr>
            <w:tcW w:w="101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7" w:right="-78"/>
              <w:jc w:val="center"/>
              <w:rPr>
                <w:b/>
                <w:bCs/>
                <w:sz w:val="19"/>
                <w:szCs w:val="19"/>
              </w:rPr>
            </w:pPr>
            <w:r w:rsidRPr="00194633">
              <w:rPr>
                <w:b/>
                <w:bCs/>
                <w:sz w:val="19"/>
                <w:szCs w:val="19"/>
              </w:rPr>
              <w:t>308 308,9</w:t>
            </w:r>
          </w:p>
        </w:tc>
        <w:tc>
          <w:tcPr>
            <w:tcW w:w="79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1" w:right="-84"/>
              <w:jc w:val="center"/>
              <w:rPr>
                <w:i/>
                <w:iCs/>
                <w:color w:val="000000"/>
                <w:sz w:val="19"/>
                <w:szCs w:val="19"/>
              </w:rPr>
            </w:pPr>
            <w:r w:rsidRPr="00194633">
              <w:rPr>
                <w:i/>
                <w:iCs/>
                <w:color w:val="000000"/>
                <w:sz w:val="19"/>
                <w:szCs w:val="19"/>
              </w:rPr>
              <w:t>72,3</w:t>
            </w:r>
          </w:p>
        </w:tc>
        <w:tc>
          <w:tcPr>
            <w:tcW w:w="96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106" w:right="-149" w:hanging="71"/>
              <w:jc w:val="center"/>
              <w:rPr>
                <w:b/>
                <w:bCs/>
                <w:sz w:val="19"/>
                <w:szCs w:val="19"/>
              </w:rPr>
            </w:pPr>
            <w:r w:rsidRPr="00194633">
              <w:rPr>
                <w:b/>
                <w:bCs/>
                <w:sz w:val="19"/>
                <w:szCs w:val="19"/>
              </w:rPr>
              <w:t>1 047 677,2</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77" w:right="-92" w:hanging="77"/>
              <w:jc w:val="center"/>
              <w:rPr>
                <w:b/>
                <w:bCs/>
                <w:sz w:val="19"/>
                <w:szCs w:val="19"/>
              </w:rPr>
            </w:pPr>
            <w:r w:rsidRPr="00194633">
              <w:rPr>
                <w:b/>
                <w:bCs/>
                <w:sz w:val="19"/>
                <w:szCs w:val="19"/>
              </w:rPr>
              <w:t>1 244 896,5</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49" w:right="-74" w:hanging="81"/>
              <w:jc w:val="center"/>
              <w:rPr>
                <w:b/>
                <w:bCs/>
                <w:sz w:val="19"/>
                <w:szCs w:val="19"/>
              </w:rPr>
            </w:pPr>
            <w:r w:rsidRPr="00194633">
              <w:rPr>
                <w:b/>
                <w:bCs/>
                <w:sz w:val="19"/>
                <w:szCs w:val="19"/>
              </w:rPr>
              <w:t>1 244 896,5</w:t>
            </w:r>
          </w:p>
        </w:tc>
        <w:tc>
          <w:tcPr>
            <w:tcW w:w="976"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b/>
                <w:bCs/>
                <w:sz w:val="19"/>
                <w:szCs w:val="19"/>
              </w:rPr>
            </w:pPr>
            <w:r w:rsidRPr="00194633">
              <w:rPr>
                <w:b/>
                <w:bCs/>
                <w:sz w:val="19"/>
                <w:szCs w:val="19"/>
              </w:rPr>
              <w:t>621 009,2</w:t>
            </w:r>
          </w:p>
        </w:tc>
      </w:tr>
      <w:tr w:rsidR="005454BA" w:rsidRPr="00281456" w:rsidTr="00194633">
        <w:trPr>
          <w:trHeight w:val="794"/>
        </w:trPr>
        <w:tc>
          <w:tcPr>
            <w:tcW w:w="3544" w:type="dxa"/>
            <w:tcBorders>
              <w:top w:val="nil"/>
              <w:left w:val="single" w:sz="4" w:space="0" w:color="auto"/>
              <w:bottom w:val="single" w:sz="4" w:space="0" w:color="auto"/>
              <w:right w:val="single" w:sz="4" w:space="0" w:color="auto"/>
            </w:tcBorders>
            <w:shd w:val="clear" w:color="auto" w:fill="auto"/>
            <w:hideMark/>
          </w:tcPr>
          <w:p w:rsidR="005454BA" w:rsidRPr="00281456" w:rsidRDefault="005454BA" w:rsidP="00194633">
            <w:pPr>
              <w:rPr>
                <w:i/>
                <w:iCs/>
                <w:color w:val="000000"/>
                <w:sz w:val="18"/>
                <w:szCs w:val="18"/>
              </w:rPr>
            </w:pPr>
            <w:r w:rsidRPr="00281456">
              <w:rPr>
                <w:i/>
                <w:iCs/>
                <w:color w:val="000000"/>
                <w:sz w:val="18"/>
                <w:szCs w:val="18"/>
              </w:rPr>
              <w:t xml:space="preserve">Выполнение территориальной </w:t>
            </w:r>
            <w:proofErr w:type="spellStart"/>
            <w:proofErr w:type="gramStart"/>
            <w:r w:rsidRPr="00281456">
              <w:rPr>
                <w:i/>
                <w:iCs/>
                <w:color w:val="000000"/>
                <w:sz w:val="18"/>
                <w:szCs w:val="18"/>
              </w:rPr>
              <w:t>програм</w:t>
            </w:r>
            <w:proofErr w:type="spellEnd"/>
            <w:r>
              <w:rPr>
                <w:i/>
                <w:iCs/>
                <w:color w:val="000000"/>
                <w:sz w:val="18"/>
                <w:szCs w:val="18"/>
              </w:rPr>
              <w:t>-</w:t>
            </w:r>
            <w:r w:rsidRPr="00281456">
              <w:rPr>
                <w:i/>
                <w:iCs/>
                <w:color w:val="000000"/>
                <w:sz w:val="18"/>
                <w:szCs w:val="18"/>
              </w:rPr>
              <w:t>мы</w:t>
            </w:r>
            <w:proofErr w:type="gramEnd"/>
            <w:r w:rsidRPr="00281456">
              <w:rPr>
                <w:i/>
                <w:iCs/>
                <w:color w:val="000000"/>
                <w:sz w:val="18"/>
                <w:szCs w:val="18"/>
              </w:rPr>
              <w:t xml:space="preserve"> ОМС в рамках базовой программы ОМС (Социальное обеспечение и иные выплаты населению) </w:t>
            </w:r>
          </w:p>
        </w:tc>
        <w:tc>
          <w:tcPr>
            <w:tcW w:w="1019"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95" w:right="-122"/>
              <w:jc w:val="center"/>
              <w:rPr>
                <w:i/>
                <w:iCs/>
                <w:color w:val="000000"/>
                <w:sz w:val="19"/>
                <w:szCs w:val="19"/>
              </w:rPr>
            </w:pPr>
            <w:r w:rsidRPr="00194633">
              <w:rPr>
                <w:i/>
                <w:iCs/>
                <w:color w:val="000000"/>
                <w:sz w:val="19"/>
                <w:szCs w:val="19"/>
              </w:rPr>
              <w:t>222 068,4</w:t>
            </w:r>
          </w:p>
        </w:tc>
        <w:tc>
          <w:tcPr>
            <w:tcW w:w="101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7" w:right="-78"/>
              <w:jc w:val="center"/>
              <w:rPr>
                <w:i/>
                <w:iCs/>
                <w:color w:val="000000"/>
                <w:sz w:val="19"/>
                <w:szCs w:val="19"/>
              </w:rPr>
            </w:pPr>
            <w:r w:rsidRPr="00194633">
              <w:rPr>
                <w:i/>
                <w:iCs/>
                <w:color w:val="000000"/>
                <w:sz w:val="19"/>
                <w:szCs w:val="19"/>
              </w:rPr>
              <w:t>166 551,3</w:t>
            </w:r>
          </w:p>
        </w:tc>
        <w:tc>
          <w:tcPr>
            <w:tcW w:w="79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1" w:right="-84"/>
              <w:jc w:val="center"/>
              <w:rPr>
                <w:i/>
                <w:iCs/>
                <w:color w:val="000000"/>
                <w:sz w:val="19"/>
                <w:szCs w:val="19"/>
              </w:rPr>
            </w:pPr>
            <w:r w:rsidRPr="00194633">
              <w:rPr>
                <w:i/>
                <w:iCs/>
                <w:color w:val="000000"/>
                <w:sz w:val="19"/>
                <w:szCs w:val="19"/>
              </w:rPr>
              <w:t>75,0</w:t>
            </w:r>
          </w:p>
        </w:tc>
        <w:tc>
          <w:tcPr>
            <w:tcW w:w="96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06" w:right="-149"/>
              <w:jc w:val="center"/>
              <w:rPr>
                <w:i/>
                <w:iCs/>
                <w:color w:val="000000"/>
                <w:sz w:val="19"/>
                <w:szCs w:val="19"/>
              </w:rPr>
            </w:pPr>
            <w:r w:rsidRPr="00194633">
              <w:rPr>
                <w:i/>
                <w:iCs/>
                <w:color w:val="000000"/>
                <w:sz w:val="19"/>
                <w:szCs w:val="19"/>
              </w:rPr>
              <w:t>633 844,7</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194633">
            <w:pPr>
              <w:ind w:left="-77" w:right="-92" w:hanging="77"/>
              <w:jc w:val="center"/>
              <w:rPr>
                <w:i/>
                <w:iCs/>
                <w:color w:val="000000"/>
                <w:sz w:val="19"/>
                <w:szCs w:val="19"/>
              </w:rPr>
            </w:pPr>
            <w:r w:rsidRPr="00194633">
              <w:rPr>
                <w:i/>
                <w:iCs/>
                <w:color w:val="000000"/>
                <w:sz w:val="19"/>
                <w:szCs w:val="19"/>
              </w:rPr>
              <w:t>753 162,4</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194633">
            <w:pPr>
              <w:ind w:left="-49" w:right="-74" w:hanging="81"/>
              <w:jc w:val="center"/>
              <w:rPr>
                <w:i/>
                <w:iCs/>
                <w:color w:val="000000"/>
                <w:sz w:val="19"/>
                <w:szCs w:val="19"/>
              </w:rPr>
            </w:pPr>
            <w:r w:rsidRPr="00194633">
              <w:rPr>
                <w:i/>
                <w:iCs/>
                <w:color w:val="000000"/>
                <w:sz w:val="19"/>
                <w:szCs w:val="19"/>
              </w:rPr>
              <w:t>753 162,4</w:t>
            </w:r>
          </w:p>
        </w:tc>
        <w:tc>
          <w:tcPr>
            <w:tcW w:w="976"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502279">
            <w:pPr>
              <w:jc w:val="center"/>
              <w:rPr>
                <w:i/>
                <w:iCs/>
                <w:color w:val="000000"/>
                <w:sz w:val="19"/>
                <w:szCs w:val="19"/>
              </w:rPr>
            </w:pPr>
            <w:r w:rsidRPr="00194633">
              <w:rPr>
                <w:i/>
                <w:iCs/>
                <w:color w:val="000000"/>
                <w:sz w:val="19"/>
                <w:szCs w:val="19"/>
              </w:rPr>
              <w:t>411 776,3</w:t>
            </w:r>
          </w:p>
        </w:tc>
      </w:tr>
      <w:tr w:rsidR="005454BA" w:rsidRPr="00281456" w:rsidTr="00194633">
        <w:trPr>
          <w:trHeight w:val="964"/>
        </w:trPr>
        <w:tc>
          <w:tcPr>
            <w:tcW w:w="3544" w:type="dxa"/>
            <w:tcBorders>
              <w:top w:val="nil"/>
              <w:left w:val="single" w:sz="4" w:space="0" w:color="auto"/>
              <w:bottom w:val="single" w:sz="4" w:space="0" w:color="auto"/>
              <w:right w:val="single" w:sz="4" w:space="0" w:color="auto"/>
            </w:tcBorders>
            <w:shd w:val="clear" w:color="auto" w:fill="auto"/>
            <w:hideMark/>
          </w:tcPr>
          <w:p w:rsidR="005454BA" w:rsidRPr="00281456" w:rsidRDefault="005454BA" w:rsidP="00194633">
            <w:pPr>
              <w:rPr>
                <w:i/>
                <w:iCs/>
                <w:color w:val="000000"/>
                <w:sz w:val="18"/>
                <w:szCs w:val="18"/>
              </w:rPr>
            </w:pPr>
            <w:r w:rsidRPr="00281456">
              <w:rPr>
                <w:i/>
                <w:iCs/>
                <w:color w:val="000000"/>
                <w:sz w:val="18"/>
                <w:szCs w:val="18"/>
              </w:rPr>
              <w:t xml:space="preserve">Выполнение территориальной </w:t>
            </w:r>
            <w:proofErr w:type="spellStart"/>
            <w:proofErr w:type="gramStart"/>
            <w:r w:rsidRPr="00281456">
              <w:rPr>
                <w:i/>
                <w:iCs/>
                <w:color w:val="000000"/>
                <w:sz w:val="18"/>
                <w:szCs w:val="18"/>
              </w:rPr>
              <w:t>програм</w:t>
            </w:r>
            <w:proofErr w:type="spellEnd"/>
            <w:r>
              <w:rPr>
                <w:i/>
                <w:iCs/>
                <w:color w:val="000000"/>
                <w:sz w:val="18"/>
                <w:szCs w:val="18"/>
              </w:rPr>
              <w:t>-</w:t>
            </w:r>
            <w:r w:rsidRPr="00281456">
              <w:rPr>
                <w:i/>
                <w:iCs/>
                <w:color w:val="000000"/>
                <w:sz w:val="18"/>
                <w:szCs w:val="18"/>
              </w:rPr>
              <w:t>мы</w:t>
            </w:r>
            <w:proofErr w:type="gramEnd"/>
            <w:r w:rsidRPr="00281456">
              <w:rPr>
                <w:i/>
                <w:iCs/>
                <w:color w:val="000000"/>
                <w:sz w:val="18"/>
                <w:szCs w:val="18"/>
              </w:rPr>
              <w:t xml:space="preserve"> обязательного медицинского страхования сверх базовой программы ОМС (Социальное обеспечение и иные выплаты населению)  </w:t>
            </w:r>
          </w:p>
        </w:tc>
        <w:tc>
          <w:tcPr>
            <w:tcW w:w="1019"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95" w:right="-122"/>
              <w:jc w:val="center"/>
              <w:rPr>
                <w:i/>
                <w:iCs/>
                <w:color w:val="000000"/>
                <w:sz w:val="19"/>
                <w:szCs w:val="19"/>
              </w:rPr>
            </w:pPr>
            <w:r w:rsidRPr="00194633">
              <w:rPr>
                <w:i/>
                <w:iCs/>
                <w:color w:val="000000"/>
                <w:sz w:val="19"/>
                <w:szCs w:val="19"/>
              </w:rPr>
              <w:t>204 599,6</w:t>
            </w:r>
          </w:p>
        </w:tc>
        <w:tc>
          <w:tcPr>
            <w:tcW w:w="101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7" w:right="-78"/>
              <w:jc w:val="center"/>
              <w:rPr>
                <w:i/>
                <w:iCs/>
                <w:sz w:val="19"/>
                <w:szCs w:val="19"/>
              </w:rPr>
            </w:pPr>
            <w:r w:rsidRPr="00194633">
              <w:rPr>
                <w:i/>
                <w:iCs/>
                <w:sz w:val="19"/>
                <w:szCs w:val="19"/>
              </w:rPr>
              <w:t>141 757,6</w:t>
            </w:r>
          </w:p>
        </w:tc>
        <w:tc>
          <w:tcPr>
            <w:tcW w:w="79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1" w:right="-84"/>
              <w:jc w:val="center"/>
              <w:rPr>
                <w:i/>
                <w:iCs/>
                <w:color w:val="000000"/>
                <w:sz w:val="19"/>
                <w:szCs w:val="19"/>
              </w:rPr>
            </w:pPr>
            <w:r w:rsidRPr="00194633">
              <w:rPr>
                <w:i/>
                <w:iCs/>
                <w:color w:val="000000"/>
                <w:sz w:val="19"/>
                <w:szCs w:val="19"/>
              </w:rPr>
              <w:t>69,3</w:t>
            </w:r>
          </w:p>
        </w:tc>
        <w:tc>
          <w:tcPr>
            <w:tcW w:w="96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06" w:right="-149"/>
              <w:jc w:val="center"/>
              <w:rPr>
                <w:i/>
                <w:iCs/>
                <w:color w:val="000000"/>
                <w:sz w:val="19"/>
                <w:szCs w:val="19"/>
              </w:rPr>
            </w:pPr>
            <w:r w:rsidRPr="00194633">
              <w:rPr>
                <w:i/>
                <w:iCs/>
                <w:color w:val="000000"/>
                <w:sz w:val="19"/>
                <w:szCs w:val="19"/>
              </w:rPr>
              <w:t>413 832,5</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77" w:right="-92" w:hanging="77"/>
              <w:jc w:val="center"/>
              <w:rPr>
                <w:i/>
                <w:iCs/>
                <w:color w:val="000000"/>
                <w:sz w:val="19"/>
                <w:szCs w:val="19"/>
              </w:rPr>
            </w:pPr>
            <w:r w:rsidRPr="00194633">
              <w:rPr>
                <w:i/>
                <w:iCs/>
                <w:color w:val="000000"/>
                <w:sz w:val="19"/>
                <w:szCs w:val="19"/>
              </w:rPr>
              <w:t>491 734,1</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49" w:right="-74" w:hanging="81"/>
              <w:jc w:val="center"/>
              <w:rPr>
                <w:i/>
                <w:iCs/>
                <w:color w:val="000000"/>
                <w:sz w:val="19"/>
                <w:szCs w:val="19"/>
              </w:rPr>
            </w:pPr>
            <w:r w:rsidRPr="00194633">
              <w:rPr>
                <w:i/>
                <w:iCs/>
                <w:color w:val="000000"/>
                <w:sz w:val="19"/>
                <w:szCs w:val="19"/>
              </w:rPr>
              <w:t>491 734,1</w:t>
            </w:r>
          </w:p>
        </w:tc>
        <w:tc>
          <w:tcPr>
            <w:tcW w:w="976"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502279">
            <w:pPr>
              <w:jc w:val="center"/>
              <w:rPr>
                <w:i/>
                <w:iCs/>
                <w:color w:val="000000"/>
                <w:sz w:val="19"/>
                <w:szCs w:val="19"/>
              </w:rPr>
            </w:pPr>
            <w:r w:rsidRPr="00194633">
              <w:rPr>
                <w:i/>
                <w:iCs/>
                <w:color w:val="000000"/>
                <w:sz w:val="19"/>
                <w:szCs w:val="19"/>
              </w:rPr>
              <w:t>209 232,9</w:t>
            </w:r>
          </w:p>
        </w:tc>
      </w:tr>
      <w:tr w:rsidR="005454BA" w:rsidRPr="00281456" w:rsidTr="00194633">
        <w:trPr>
          <w:trHeight w:val="794"/>
        </w:trPr>
        <w:tc>
          <w:tcPr>
            <w:tcW w:w="3544" w:type="dxa"/>
            <w:tcBorders>
              <w:top w:val="nil"/>
              <w:left w:val="single" w:sz="4" w:space="0" w:color="auto"/>
              <w:bottom w:val="single" w:sz="4" w:space="0" w:color="auto"/>
              <w:right w:val="single" w:sz="4" w:space="0" w:color="auto"/>
            </w:tcBorders>
            <w:shd w:val="clear" w:color="auto" w:fill="auto"/>
            <w:hideMark/>
          </w:tcPr>
          <w:p w:rsidR="005454BA" w:rsidRPr="00281456" w:rsidRDefault="005454BA" w:rsidP="00194633">
            <w:pPr>
              <w:ind w:right="-25"/>
              <w:rPr>
                <w:b/>
                <w:bCs/>
                <w:color w:val="000000"/>
                <w:sz w:val="18"/>
                <w:szCs w:val="18"/>
              </w:rPr>
            </w:pPr>
            <w:r w:rsidRPr="00281456">
              <w:rPr>
                <w:b/>
                <w:bCs/>
                <w:color w:val="000000"/>
                <w:sz w:val="18"/>
                <w:szCs w:val="18"/>
              </w:rPr>
              <w:t>Непрограммные направления деятельности органов управления территориальных государственных внебюджетных фондов</w:t>
            </w:r>
          </w:p>
        </w:tc>
        <w:tc>
          <w:tcPr>
            <w:tcW w:w="1019"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95" w:right="-122"/>
              <w:jc w:val="center"/>
              <w:rPr>
                <w:b/>
                <w:bCs/>
                <w:color w:val="000000"/>
                <w:sz w:val="19"/>
                <w:szCs w:val="19"/>
              </w:rPr>
            </w:pPr>
            <w:r w:rsidRPr="00194633">
              <w:rPr>
                <w:b/>
                <w:bCs/>
                <w:color w:val="000000"/>
                <w:sz w:val="19"/>
                <w:szCs w:val="19"/>
              </w:rPr>
              <w:t>165 267,1</w:t>
            </w:r>
          </w:p>
        </w:tc>
        <w:tc>
          <w:tcPr>
            <w:tcW w:w="101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7" w:right="-78"/>
              <w:jc w:val="center"/>
              <w:rPr>
                <w:b/>
                <w:bCs/>
                <w:color w:val="000000"/>
                <w:sz w:val="19"/>
                <w:szCs w:val="19"/>
              </w:rPr>
            </w:pPr>
            <w:r w:rsidRPr="00194633">
              <w:rPr>
                <w:b/>
                <w:bCs/>
                <w:color w:val="000000"/>
                <w:sz w:val="19"/>
                <w:szCs w:val="19"/>
              </w:rPr>
              <w:t>98 911,8</w:t>
            </w:r>
          </w:p>
        </w:tc>
        <w:tc>
          <w:tcPr>
            <w:tcW w:w="79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1" w:right="-84"/>
              <w:jc w:val="center"/>
              <w:rPr>
                <w:b/>
                <w:bCs/>
                <w:color w:val="000000"/>
                <w:sz w:val="19"/>
                <w:szCs w:val="19"/>
              </w:rPr>
            </w:pPr>
            <w:r w:rsidRPr="00194633">
              <w:rPr>
                <w:b/>
                <w:bCs/>
                <w:color w:val="000000"/>
                <w:sz w:val="19"/>
                <w:szCs w:val="19"/>
              </w:rPr>
              <w:t>59,8</w:t>
            </w:r>
          </w:p>
        </w:tc>
        <w:tc>
          <w:tcPr>
            <w:tcW w:w="96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06" w:right="-149"/>
              <w:jc w:val="center"/>
              <w:rPr>
                <w:b/>
                <w:bCs/>
                <w:color w:val="000000"/>
                <w:sz w:val="19"/>
                <w:szCs w:val="19"/>
              </w:rPr>
            </w:pPr>
            <w:r w:rsidRPr="00194633">
              <w:rPr>
                <w:b/>
                <w:bCs/>
                <w:color w:val="000000"/>
                <w:sz w:val="19"/>
                <w:szCs w:val="19"/>
              </w:rPr>
              <w:t>143 912,8</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77" w:right="-92"/>
              <w:jc w:val="center"/>
              <w:rPr>
                <w:b/>
                <w:bCs/>
                <w:color w:val="000000"/>
                <w:sz w:val="19"/>
                <w:szCs w:val="19"/>
              </w:rPr>
            </w:pPr>
            <w:r w:rsidRPr="00194633">
              <w:rPr>
                <w:b/>
                <w:bCs/>
                <w:color w:val="000000"/>
                <w:sz w:val="19"/>
                <w:szCs w:val="19"/>
              </w:rPr>
              <w:t>143 912,8</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49" w:right="-74" w:hanging="81"/>
              <w:jc w:val="center"/>
              <w:rPr>
                <w:b/>
                <w:bCs/>
                <w:color w:val="000000"/>
                <w:sz w:val="19"/>
                <w:szCs w:val="19"/>
              </w:rPr>
            </w:pPr>
            <w:r w:rsidRPr="00194633">
              <w:rPr>
                <w:b/>
                <w:bCs/>
                <w:color w:val="000000"/>
                <w:sz w:val="19"/>
                <w:szCs w:val="19"/>
              </w:rPr>
              <w:t>143 912,8</w:t>
            </w:r>
          </w:p>
        </w:tc>
        <w:tc>
          <w:tcPr>
            <w:tcW w:w="976"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b/>
                <w:bCs/>
                <w:color w:val="000000"/>
                <w:sz w:val="19"/>
                <w:szCs w:val="19"/>
              </w:rPr>
            </w:pPr>
            <w:r w:rsidRPr="00194633">
              <w:rPr>
                <w:b/>
                <w:bCs/>
                <w:color w:val="000000"/>
                <w:sz w:val="19"/>
                <w:szCs w:val="19"/>
              </w:rPr>
              <w:t>-21 354,3</w:t>
            </w:r>
          </w:p>
        </w:tc>
      </w:tr>
      <w:tr w:rsidR="005454BA" w:rsidRPr="00281456" w:rsidTr="00194633">
        <w:trPr>
          <w:trHeight w:val="1417"/>
        </w:trPr>
        <w:tc>
          <w:tcPr>
            <w:tcW w:w="3544" w:type="dxa"/>
            <w:tcBorders>
              <w:top w:val="nil"/>
              <w:left w:val="single" w:sz="4" w:space="0" w:color="auto"/>
              <w:bottom w:val="single" w:sz="4" w:space="0" w:color="auto"/>
              <w:right w:val="single" w:sz="4" w:space="0" w:color="auto"/>
            </w:tcBorders>
            <w:shd w:val="clear" w:color="auto" w:fill="auto"/>
            <w:hideMark/>
          </w:tcPr>
          <w:p w:rsidR="005454BA" w:rsidRPr="00281456" w:rsidRDefault="005454BA" w:rsidP="00194633">
            <w:pPr>
              <w:rPr>
                <w:color w:val="000000"/>
                <w:sz w:val="18"/>
                <w:szCs w:val="18"/>
              </w:rPr>
            </w:pPr>
            <w:r w:rsidRPr="00281456">
              <w:rPr>
                <w:color w:val="000000"/>
                <w:sz w:val="18"/>
                <w:szCs w:val="18"/>
              </w:rPr>
              <w:lastRenderedPageBreak/>
              <w:t xml:space="preserve">Финансовое обеспечение </w:t>
            </w:r>
            <w:proofErr w:type="spellStart"/>
            <w:proofErr w:type="gramStart"/>
            <w:r w:rsidRPr="00281456">
              <w:rPr>
                <w:color w:val="000000"/>
                <w:sz w:val="18"/>
                <w:szCs w:val="18"/>
              </w:rPr>
              <w:t>осуществле</w:t>
            </w:r>
            <w:r>
              <w:rPr>
                <w:color w:val="000000"/>
                <w:sz w:val="18"/>
                <w:szCs w:val="18"/>
              </w:rPr>
              <w:t>-</w:t>
            </w:r>
            <w:r w:rsidRPr="00281456">
              <w:rPr>
                <w:color w:val="000000"/>
                <w:sz w:val="18"/>
                <w:szCs w:val="18"/>
              </w:rPr>
              <w:t>ния</w:t>
            </w:r>
            <w:proofErr w:type="spellEnd"/>
            <w:proofErr w:type="gramEnd"/>
            <w:r w:rsidRPr="00281456">
              <w:rPr>
                <w:color w:val="000000"/>
                <w:sz w:val="18"/>
                <w:szCs w:val="18"/>
              </w:rPr>
              <w:t xml:space="preserve"> денежных выплат стимулирующего характера медицинских работникам за выявление онкологических заболеваний в ходе проведения диспансеризации и профилактических медицинских осмотров населения </w:t>
            </w:r>
          </w:p>
        </w:tc>
        <w:tc>
          <w:tcPr>
            <w:tcW w:w="1019"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95" w:right="-122"/>
              <w:jc w:val="center"/>
              <w:rPr>
                <w:color w:val="000000"/>
                <w:sz w:val="19"/>
                <w:szCs w:val="19"/>
              </w:rPr>
            </w:pPr>
            <w:r w:rsidRPr="00194633">
              <w:rPr>
                <w:color w:val="000000"/>
                <w:sz w:val="19"/>
                <w:szCs w:val="19"/>
              </w:rPr>
              <w:t>5,4</w:t>
            </w:r>
          </w:p>
        </w:tc>
        <w:tc>
          <w:tcPr>
            <w:tcW w:w="101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7" w:right="-78"/>
              <w:jc w:val="center"/>
              <w:rPr>
                <w:color w:val="000000"/>
                <w:sz w:val="19"/>
                <w:szCs w:val="19"/>
              </w:rPr>
            </w:pPr>
            <w:r w:rsidRPr="00194633">
              <w:rPr>
                <w:color w:val="000000"/>
                <w:sz w:val="19"/>
                <w:szCs w:val="19"/>
              </w:rPr>
              <w:t>5,4</w:t>
            </w:r>
          </w:p>
        </w:tc>
        <w:tc>
          <w:tcPr>
            <w:tcW w:w="79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1" w:right="-84"/>
              <w:jc w:val="center"/>
              <w:rPr>
                <w:color w:val="000000"/>
                <w:sz w:val="19"/>
                <w:szCs w:val="19"/>
              </w:rPr>
            </w:pPr>
            <w:r w:rsidRPr="00194633">
              <w:rPr>
                <w:color w:val="000000"/>
                <w:sz w:val="19"/>
                <w:szCs w:val="19"/>
              </w:rPr>
              <w:t>100,0</w:t>
            </w:r>
          </w:p>
        </w:tc>
        <w:tc>
          <w:tcPr>
            <w:tcW w:w="96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06" w:right="-149"/>
              <w:jc w:val="center"/>
              <w:rPr>
                <w:color w:val="000000"/>
                <w:sz w:val="19"/>
                <w:szCs w:val="19"/>
              </w:rPr>
            </w:pPr>
            <w:r w:rsidRPr="00194633">
              <w:rPr>
                <w:color w:val="000000"/>
                <w:sz w:val="19"/>
                <w:szCs w:val="19"/>
              </w:rPr>
              <w:t>0,0</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77" w:right="-92"/>
              <w:jc w:val="center"/>
              <w:rPr>
                <w:color w:val="000000"/>
                <w:sz w:val="19"/>
                <w:szCs w:val="19"/>
              </w:rPr>
            </w:pPr>
            <w:r w:rsidRPr="00194633">
              <w:rPr>
                <w:color w:val="000000"/>
                <w:sz w:val="19"/>
                <w:szCs w:val="19"/>
              </w:rPr>
              <w:t>0,0</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194633">
            <w:pPr>
              <w:ind w:left="-49" w:right="-74" w:hanging="81"/>
              <w:jc w:val="center"/>
              <w:rPr>
                <w:color w:val="000000"/>
                <w:sz w:val="19"/>
                <w:szCs w:val="19"/>
              </w:rPr>
            </w:pPr>
            <w:r w:rsidRPr="00194633">
              <w:rPr>
                <w:color w:val="000000"/>
                <w:sz w:val="19"/>
                <w:szCs w:val="19"/>
              </w:rPr>
              <w:t>0,0</w:t>
            </w:r>
          </w:p>
        </w:tc>
        <w:tc>
          <w:tcPr>
            <w:tcW w:w="976"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color w:val="000000"/>
                <w:sz w:val="19"/>
                <w:szCs w:val="19"/>
              </w:rPr>
            </w:pPr>
            <w:r w:rsidRPr="00194633">
              <w:rPr>
                <w:color w:val="000000"/>
                <w:sz w:val="19"/>
                <w:szCs w:val="19"/>
              </w:rPr>
              <w:t>-5,4</w:t>
            </w:r>
          </w:p>
        </w:tc>
      </w:tr>
      <w:tr w:rsidR="005454BA" w:rsidRPr="00281456" w:rsidTr="00194633">
        <w:trPr>
          <w:trHeight w:val="794"/>
        </w:trPr>
        <w:tc>
          <w:tcPr>
            <w:tcW w:w="3544" w:type="dxa"/>
            <w:tcBorders>
              <w:top w:val="nil"/>
              <w:left w:val="single" w:sz="4" w:space="0" w:color="auto"/>
              <w:bottom w:val="single" w:sz="4" w:space="0" w:color="auto"/>
              <w:right w:val="single" w:sz="4" w:space="0" w:color="auto"/>
            </w:tcBorders>
            <w:shd w:val="clear" w:color="auto" w:fill="auto"/>
            <w:hideMark/>
          </w:tcPr>
          <w:p w:rsidR="005454BA" w:rsidRPr="00281456" w:rsidRDefault="005454BA" w:rsidP="00194633">
            <w:pPr>
              <w:ind w:right="-25"/>
              <w:rPr>
                <w:color w:val="000000"/>
                <w:sz w:val="18"/>
                <w:szCs w:val="18"/>
              </w:rPr>
            </w:pPr>
            <w:r w:rsidRPr="00281456">
              <w:rPr>
                <w:color w:val="000000"/>
                <w:sz w:val="18"/>
                <w:szCs w:val="18"/>
              </w:rPr>
              <w:t xml:space="preserve">Организация ОМС на территории Чукотского автономного округа за счет иных источников (Социальное </w:t>
            </w:r>
            <w:proofErr w:type="spellStart"/>
            <w:proofErr w:type="gramStart"/>
            <w:r w:rsidRPr="00281456">
              <w:rPr>
                <w:color w:val="000000"/>
                <w:sz w:val="18"/>
                <w:szCs w:val="18"/>
              </w:rPr>
              <w:t>обеспече</w:t>
            </w:r>
            <w:r>
              <w:rPr>
                <w:color w:val="000000"/>
                <w:sz w:val="18"/>
                <w:szCs w:val="18"/>
              </w:rPr>
              <w:t>-</w:t>
            </w:r>
            <w:r w:rsidRPr="00281456">
              <w:rPr>
                <w:color w:val="000000"/>
                <w:sz w:val="18"/>
                <w:szCs w:val="18"/>
              </w:rPr>
              <w:t>ние</w:t>
            </w:r>
            <w:proofErr w:type="spellEnd"/>
            <w:proofErr w:type="gramEnd"/>
            <w:r w:rsidRPr="00281456">
              <w:rPr>
                <w:color w:val="000000"/>
                <w:sz w:val="18"/>
                <w:szCs w:val="18"/>
              </w:rPr>
              <w:t xml:space="preserve"> и иные выплаты населению)</w:t>
            </w:r>
          </w:p>
        </w:tc>
        <w:tc>
          <w:tcPr>
            <w:tcW w:w="1019"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95" w:right="-122"/>
              <w:jc w:val="center"/>
              <w:rPr>
                <w:color w:val="000000"/>
                <w:sz w:val="19"/>
                <w:szCs w:val="19"/>
              </w:rPr>
            </w:pPr>
            <w:r w:rsidRPr="00194633">
              <w:rPr>
                <w:color w:val="000000"/>
                <w:sz w:val="19"/>
                <w:szCs w:val="19"/>
              </w:rPr>
              <w:t>125 700,0</w:t>
            </w:r>
          </w:p>
        </w:tc>
        <w:tc>
          <w:tcPr>
            <w:tcW w:w="101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7" w:right="-78"/>
              <w:jc w:val="center"/>
              <w:rPr>
                <w:color w:val="000000"/>
                <w:sz w:val="19"/>
                <w:szCs w:val="19"/>
              </w:rPr>
            </w:pPr>
            <w:r w:rsidRPr="00194633">
              <w:rPr>
                <w:color w:val="000000"/>
                <w:sz w:val="19"/>
                <w:szCs w:val="19"/>
              </w:rPr>
              <w:t>75 613,2</w:t>
            </w:r>
          </w:p>
        </w:tc>
        <w:tc>
          <w:tcPr>
            <w:tcW w:w="79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1" w:right="-84"/>
              <w:jc w:val="center"/>
              <w:rPr>
                <w:color w:val="000000"/>
                <w:sz w:val="19"/>
                <w:szCs w:val="19"/>
              </w:rPr>
            </w:pPr>
            <w:r w:rsidRPr="00194633">
              <w:rPr>
                <w:color w:val="000000"/>
                <w:sz w:val="19"/>
                <w:szCs w:val="19"/>
              </w:rPr>
              <w:t>60,2</w:t>
            </w:r>
          </w:p>
        </w:tc>
        <w:tc>
          <w:tcPr>
            <w:tcW w:w="96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06" w:right="-149"/>
              <w:jc w:val="center"/>
              <w:rPr>
                <w:color w:val="000000"/>
                <w:sz w:val="19"/>
                <w:szCs w:val="19"/>
              </w:rPr>
            </w:pPr>
            <w:r w:rsidRPr="00194633">
              <w:rPr>
                <w:color w:val="000000"/>
                <w:sz w:val="19"/>
                <w:szCs w:val="19"/>
              </w:rPr>
              <w:t>125 700,0</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194633">
            <w:pPr>
              <w:ind w:left="-77" w:right="-92"/>
              <w:jc w:val="center"/>
              <w:rPr>
                <w:color w:val="000000"/>
                <w:sz w:val="19"/>
                <w:szCs w:val="19"/>
              </w:rPr>
            </w:pPr>
            <w:r w:rsidRPr="00194633">
              <w:rPr>
                <w:color w:val="000000"/>
                <w:sz w:val="19"/>
                <w:szCs w:val="19"/>
              </w:rPr>
              <w:t>125 700,0</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194633">
            <w:pPr>
              <w:ind w:left="-49" w:right="-74" w:hanging="81"/>
              <w:jc w:val="center"/>
              <w:rPr>
                <w:color w:val="000000"/>
                <w:sz w:val="19"/>
                <w:szCs w:val="19"/>
              </w:rPr>
            </w:pPr>
            <w:r w:rsidRPr="00194633">
              <w:rPr>
                <w:color w:val="000000"/>
                <w:sz w:val="19"/>
                <w:szCs w:val="19"/>
              </w:rPr>
              <w:t>125 700,0</w:t>
            </w:r>
          </w:p>
        </w:tc>
        <w:tc>
          <w:tcPr>
            <w:tcW w:w="976"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color w:val="000000"/>
                <w:sz w:val="19"/>
                <w:szCs w:val="19"/>
              </w:rPr>
            </w:pPr>
            <w:r w:rsidRPr="00194633">
              <w:rPr>
                <w:color w:val="000000"/>
                <w:sz w:val="19"/>
                <w:szCs w:val="19"/>
              </w:rPr>
              <w:t>0,0</w:t>
            </w:r>
          </w:p>
        </w:tc>
      </w:tr>
      <w:tr w:rsidR="005454BA" w:rsidRPr="00281456" w:rsidTr="00194633">
        <w:trPr>
          <w:trHeight w:val="397"/>
        </w:trPr>
        <w:tc>
          <w:tcPr>
            <w:tcW w:w="3544" w:type="dxa"/>
            <w:tcBorders>
              <w:top w:val="nil"/>
              <w:left w:val="single" w:sz="4" w:space="0" w:color="auto"/>
              <w:bottom w:val="single" w:sz="4" w:space="0" w:color="auto"/>
              <w:right w:val="single" w:sz="4" w:space="0" w:color="auto"/>
            </w:tcBorders>
            <w:shd w:val="clear" w:color="auto" w:fill="auto"/>
            <w:hideMark/>
          </w:tcPr>
          <w:p w:rsidR="005454BA" w:rsidRPr="00281456" w:rsidRDefault="005454BA" w:rsidP="00194633">
            <w:pPr>
              <w:ind w:right="-25"/>
              <w:rPr>
                <w:color w:val="000000"/>
                <w:sz w:val="18"/>
                <w:szCs w:val="18"/>
              </w:rPr>
            </w:pPr>
            <w:r w:rsidRPr="00281456">
              <w:rPr>
                <w:color w:val="000000"/>
                <w:sz w:val="18"/>
                <w:szCs w:val="18"/>
              </w:rPr>
              <w:t>Управление средствами нормированного страхового запаса</w:t>
            </w:r>
          </w:p>
        </w:tc>
        <w:tc>
          <w:tcPr>
            <w:tcW w:w="1019"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95" w:right="-122"/>
              <w:jc w:val="center"/>
              <w:rPr>
                <w:color w:val="000000"/>
                <w:sz w:val="19"/>
                <w:szCs w:val="19"/>
              </w:rPr>
            </w:pPr>
            <w:r w:rsidRPr="00194633">
              <w:rPr>
                <w:color w:val="000000"/>
                <w:sz w:val="19"/>
                <w:szCs w:val="19"/>
              </w:rPr>
              <w:t>39 561,7</w:t>
            </w:r>
          </w:p>
        </w:tc>
        <w:tc>
          <w:tcPr>
            <w:tcW w:w="101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7" w:right="-78"/>
              <w:jc w:val="center"/>
              <w:rPr>
                <w:color w:val="000000"/>
                <w:sz w:val="19"/>
                <w:szCs w:val="19"/>
              </w:rPr>
            </w:pPr>
            <w:r w:rsidRPr="00194633">
              <w:rPr>
                <w:color w:val="000000"/>
                <w:sz w:val="19"/>
                <w:szCs w:val="19"/>
              </w:rPr>
              <w:t>23 293,2</w:t>
            </w:r>
          </w:p>
        </w:tc>
        <w:tc>
          <w:tcPr>
            <w:tcW w:w="79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1" w:right="-84"/>
              <w:jc w:val="center"/>
              <w:rPr>
                <w:color w:val="000000"/>
                <w:sz w:val="19"/>
                <w:szCs w:val="19"/>
              </w:rPr>
            </w:pPr>
            <w:r w:rsidRPr="00194633">
              <w:rPr>
                <w:color w:val="000000"/>
                <w:sz w:val="19"/>
                <w:szCs w:val="19"/>
              </w:rPr>
              <w:t>58,9</w:t>
            </w:r>
          </w:p>
        </w:tc>
        <w:tc>
          <w:tcPr>
            <w:tcW w:w="96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06" w:right="-149"/>
              <w:jc w:val="center"/>
              <w:rPr>
                <w:color w:val="000000"/>
                <w:sz w:val="19"/>
                <w:szCs w:val="19"/>
              </w:rPr>
            </w:pPr>
            <w:r w:rsidRPr="00194633">
              <w:rPr>
                <w:color w:val="000000"/>
                <w:sz w:val="19"/>
                <w:szCs w:val="19"/>
              </w:rPr>
              <w:t>18 212,8</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77" w:right="-46"/>
              <w:jc w:val="center"/>
              <w:rPr>
                <w:color w:val="000000"/>
                <w:sz w:val="19"/>
                <w:szCs w:val="19"/>
              </w:rPr>
            </w:pPr>
            <w:r w:rsidRPr="00194633">
              <w:rPr>
                <w:color w:val="000000"/>
                <w:sz w:val="19"/>
                <w:szCs w:val="19"/>
              </w:rPr>
              <w:t>18 212,8</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49" w:right="-74"/>
              <w:jc w:val="center"/>
              <w:rPr>
                <w:color w:val="000000"/>
                <w:sz w:val="19"/>
                <w:szCs w:val="19"/>
              </w:rPr>
            </w:pPr>
            <w:r w:rsidRPr="00194633">
              <w:rPr>
                <w:color w:val="000000"/>
                <w:sz w:val="19"/>
                <w:szCs w:val="19"/>
              </w:rPr>
              <w:t>18 212,8</w:t>
            </w:r>
          </w:p>
        </w:tc>
        <w:tc>
          <w:tcPr>
            <w:tcW w:w="976"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color w:val="000000"/>
                <w:sz w:val="19"/>
                <w:szCs w:val="19"/>
              </w:rPr>
            </w:pPr>
            <w:r w:rsidRPr="00194633">
              <w:rPr>
                <w:color w:val="000000"/>
                <w:sz w:val="19"/>
                <w:szCs w:val="19"/>
              </w:rPr>
              <w:t>0,0</w:t>
            </w:r>
          </w:p>
        </w:tc>
      </w:tr>
      <w:tr w:rsidR="005454BA" w:rsidRPr="00281456" w:rsidTr="00194633">
        <w:trPr>
          <w:trHeight w:val="214"/>
        </w:trPr>
        <w:tc>
          <w:tcPr>
            <w:tcW w:w="3544" w:type="dxa"/>
            <w:tcBorders>
              <w:top w:val="nil"/>
              <w:left w:val="single" w:sz="4" w:space="0" w:color="auto"/>
              <w:bottom w:val="single" w:sz="4" w:space="0" w:color="auto"/>
              <w:right w:val="single" w:sz="4" w:space="0" w:color="auto"/>
            </w:tcBorders>
            <w:shd w:val="clear" w:color="auto" w:fill="auto"/>
            <w:hideMark/>
          </w:tcPr>
          <w:p w:rsidR="005454BA" w:rsidRPr="00281456" w:rsidRDefault="005454BA" w:rsidP="00194633">
            <w:pPr>
              <w:ind w:right="-25"/>
              <w:rPr>
                <w:i/>
                <w:iCs/>
                <w:color w:val="000000"/>
                <w:sz w:val="18"/>
                <w:szCs w:val="18"/>
              </w:rPr>
            </w:pPr>
            <w:r w:rsidRPr="00281456">
              <w:rPr>
                <w:i/>
                <w:iCs/>
                <w:color w:val="000000"/>
                <w:sz w:val="18"/>
                <w:szCs w:val="18"/>
              </w:rPr>
              <w:t>Финансовое обеспечение формирования нормированного страхового запаса территориального фонда ОМС (</w:t>
            </w:r>
            <w:proofErr w:type="spellStart"/>
            <w:r w:rsidRPr="00281456">
              <w:rPr>
                <w:i/>
                <w:iCs/>
                <w:color w:val="000000"/>
                <w:sz w:val="18"/>
                <w:szCs w:val="18"/>
              </w:rPr>
              <w:t>софина</w:t>
            </w:r>
            <w:r>
              <w:rPr>
                <w:i/>
                <w:iCs/>
                <w:color w:val="000000"/>
                <w:sz w:val="18"/>
                <w:szCs w:val="18"/>
              </w:rPr>
              <w:t>-</w:t>
            </w:r>
            <w:r w:rsidRPr="00281456">
              <w:rPr>
                <w:i/>
                <w:iCs/>
                <w:color w:val="000000"/>
                <w:sz w:val="18"/>
                <w:szCs w:val="18"/>
              </w:rPr>
              <w:t>нсирование</w:t>
            </w:r>
            <w:proofErr w:type="spellEnd"/>
            <w:r w:rsidRPr="00281456">
              <w:rPr>
                <w:i/>
                <w:iCs/>
                <w:color w:val="000000"/>
                <w:sz w:val="18"/>
                <w:szCs w:val="18"/>
              </w:rPr>
              <w:t xml:space="preserve"> расходов медицинских организаций на оплату труда врачей и среднего медицинского персонала)</w:t>
            </w:r>
          </w:p>
        </w:tc>
        <w:tc>
          <w:tcPr>
            <w:tcW w:w="1019"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95" w:right="-122"/>
              <w:jc w:val="center"/>
              <w:rPr>
                <w:i/>
                <w:iCs/>
                <w:color w:val="000000"/>
                <w:sz w:val="19"/>
                <w:szCs w:val="19"/>
              </w:rPr>
            </w:pPr>
            <w:r w:rsidRPr="00194633">
              <w:rPr>
                <w:i/>
                <w:iCs/>
                <w:color w:val="000000"/>
                <w:sz w:val="19"/>
                <w:szCs w:val="19"/>
              </w:rPr>
              <w:t>21 348,9</w:t>
            </w:r>
          </w:p>
        </w:tc>
        <w:tc>
          <w:tcPr>
            <w:tcW w:w="101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7" w:right="-78"/>
              <w:jc w:val="center"/>
              <w:rPr>
                <w:i/>
                <w:iCs/>
                <w:color w:val="000000"/>
                <w:sz w:val="19"/>
                <w:szCs w:val="19"/>
              </w:rPr>
            </w:pPr>
            <w:r w:rsidRPr="00194633">
              <w:rPr>
                <w:i/>
                <w:iCs/>
                <w:color w:val="000000"/>
                <w:sz w:val="19"/>
                <w:szCs w:val="19"/>
              </w:rPr>
              <w:t>21 348,9</w:t>
            </w:r>
          </w:p>
        </w:tc>
        <w:tc>
          <w:tcPr>
            <w:tcW w:w="79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1" w:right="-84"/>
              <w:jc w:val="center"/>
              <w:rPr>
                <w:i/>
                <w:iCs/>
                <w:color w:val="000000"/>
                <w:sz w:val="19"/>
                <w:szCs w:val="19"/>
              </w:rPr>
            </w:pPr>
            <w:r w:rsidRPr="00194633">
              <w:rPr>
                <w:i/>
                <w:iCs/>
                <w:color w:val="000000"/>
                <w:sz w:val="19"/>
                <w:szCs w:val="19"/>
              </w:rPr>
              <w:t>100,0</w:t>
            </w:r>
          </w:p>
        </w:tc>
        <w:tc>
          <w:tcPr>
            <w:tcW w:w="96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06" w:right="-149"/>
              <w:jc w:val="center"/>
              <w:rPr>
                <w:i/>
                <w:iCs/>
                <w:color w:val="000000"/>
                <w:sz w:val="19"/>
                <w:szCs w:val="19"/>
              </w:rPr>
            </w:pPr>
            <w:r w:rsidRPr="00194633">
              <w:rPr>
                <w:i/>
                <w:iCs/>
                <w:color w:val="000000"/>
                <w:sz w:val="19"/>
                <w:szCs w:val="19"/>
              </w:rPr>
              <w:t>0,0</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77" w:right="-46"/>
              <w:jc w:val="center"/>
              <w:rPr>
                <w:i/>
                <w:iCs/>
                <w:color w:val="000000"/>
                <w:sz w:val="19"/>
                <w:szCs w:val="19"/>
              </w:rPr>
            </w:pPr>
            <w:r w:rsidRPr="00194633">
              <w:rPr>
                <w:i/>
                <w:iCs/>
                <w:color w:val="000000"/>
                <w:sz w:val="19"/>
                <w:szCs w:val="19"/>
              </w:rPr>
              <w:t>0,0</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49" w:right="-74"/>
              <w:jc w:val="center"/>
              <w:rPr>
                <w:i/>
                <w:iCs/>
                <w:color w:val="000000"/>
                <w:sz w:val="19"/>
                <w:szCs w:val="19"/>
              </w:rPr>
            </w:pPr>
            <w:r w:rsidRPr="00194633">
              <w:rPr>
                <w:i/>
                <w:iCs/>
                <w:color w:val="000000"/>
                <w:sz w:val="19"/>
                <w:szCs w:val="19"/>
              </w:rPr>
              <w:t>0,0</w:t>
            </w:r>
          </w:p>
        </w:tc>
        <w:tc>
          <w:tcPr>
            <w:tcW w:w="976"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i/>
                <w:iCs/>
                <w:color w:val="000000"/>
                <w:sz w:val="19"/>
                <w:szCs w:val="19"/>
              </w:rPr>
            </w:pPr>
            <w:r w:rsidRPr="00194633">
              <w:rPr>
                <w:i/>
                <w:iCs/>
                <w:color w:val="000000"/>
                <w:sz w:val="19"/>
                <w:szCs w:val="19"/>
              </w:rPr>
              <w:t>-21 348,9</w:t>
            </w:r>
          </w:p>
        </w:tc>
      </w:tr>
      <w:tr w:rsidR="005454BA" w:rsidRPr="00281456" w:rsidTr="00194633">
        <w:trPr>
          <w:trHeight w:val="1020"/>
        </w:trPr>
        <w:tc>
          <w:tcPr>
            <w:tcW w:w="3544" w:type="dxa"/>
            <w:tcBorders>
              <w:top w:val="nil"/>
              <w:left w:val="single" w:sz="4" w:space="0" w:color="auto"/>
              <w:bottom w:val="single" w:sz="4" w:space="0" w:color="auto"/>
              <w:right w:val="single" w:sz="4" w:space="0" w:color="auto"/>
            </w:tcBorders>
            <w:shd w:val="clear" w:color="auto" w:fill="auto"/>
            <w:hideMark/>
          </w:tcPr>
          <w:p w:rsidR="005454BA" w:rsidRPr="00281456" w:rsidRDefault="005454BA" w:rsidP="00194633">
            <w:pPr>
              <w:ind w:right="-25"/>
              <w:rPr>
                <w:i/>
                <w:iCs/>
                <w:color w:val="000000"/>
                <w:sz w:val="18"/>
                <w:szCs w:val="18"/>
              </w:rPr>
            </w:pPr>
            <w:r w:rsidRPr="00281456">
              <w:rPr>
                <w:i/>
                <w:iCs/>
                <w:color w:val="000000"/>
                <w:sz w:val="18"/>
                <w:szCs w:val="18"/>
              </w:rPr>
              <w:t xml:space="preserve">Финансовое обеспечение мероприятий по приобретению медицинского оборудования (Предоставление субсидий бюджетным, автономным </w:t>
            </w:r>
            <w:proofErr w:type="spellStart"/>
            <w:proofErr w:type="gramStart"/>
            <w:r w:rsidRPr="00281456">
              <w:rPr>
                <w:i/>
                <w:iCs/>
                <w:color w:val="000000"/>
                <w:sz w:val="18"/>
                <w:szCs w:val="18"/>
              </w:rPr>
              <w:t>учреж</w:t>
            </w:r>
            <w:r>
              <w:rPr>
                <w:i/>
                <w:iCs/>
                <w:color w:val="000000"/>
                <w:sz w:val="18"/>
                <w:szCs w:val="18"/>
              </w:rPr>
              <w:t>-</w:t>
            </w:r>
            <w:r w:rsidRPr="00281456">
              <w:rPr>
                <w:i/>
                <w:iCs/>
                <w:color w:val="000000"/>
                <w:sz w:val="18"/>
                <w:szCs w:val="18"/>
              </w:rPr>
              <w:t>дениям</w:t>
            </w:r>
            <w:proofErr w:type="spellEnd"/>
            <w:proofErr w:type="gramEnd"/>
            <w:r w:rsidRPr="00281456">
              <w:rPr>
                <w:i/>
                <w:iCs/>
                <w:color w:val="000000"/>
                <w:sz w:val="18"/>
                <w:szCs w:val="18"/>
              </w:rPr>
              <w:t xml:space="preserve"> и иным некоммерческим организациям)</w:t>
            </w:r>
          </w:p>
        </w:tc>
        <w:tc>
          <w:tcPr>
            <w:tcW w:w="1019"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95" w:right="-122"/>
              <w:jc w:val="center"/>
              <w:rPr>
                <w:i/>
                <w:iCs/>
                <w:color w:val="000000"/>
                <w:sz w:val="19"/>
                <w:szCs w:val="19"/>
              </w:rPr>
            </w:pPr>
            <w:r w:rsidRPr="00194633">
              <w:rPr>
                <w:i/>
                <w:iCs/>
                <w:color w:val="000000"/>
                <w:sz w:val="19"/>
                <w:szCs w:val="19"/>
              </w:rPr>
              <w:t>18 146,6</w:t>
            </w:r>
          </w:p>
        </w:tc>
        <w:tc>
          <w:tcPr>
            <w:tcW w:w="101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7" w:right="-78"/>
              <w:jc w:val="center"/>
              <w:rPr>
                <w:i/>
                <w:iCs/>
                <w:color w:val="000000"/>
                <w:sz w:val="19"/>
                <w:szCs w:val="19"/>
              </w:rPr>
            </w:pPr>
            <w:r w:rsidRPr="00194633">
              <w:rPr>
                <w:i/>
                <w:iCs/>
                <w:color w:val="000000"/>
                <w:sz w:val="19"/>
                <w:szCs w:val="19"/>
              </w:rPr>
              <w:t>1 944,3</w:t>
            </w:r>
          </w:p>
        </w:tc>
        <w:tc>
          <w:tcPr>
            <w:tcW w:w="79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1" w:right="-84"/>
              <w:jc w:val="center"/>
              <w:rPr>
                <w:i/>
                <w:iCs/>
                <w:color w:val="000000"/>
                <w:sz w:val="19"/>
                <w:szCs w:val="19"/>
              </w:rPr>
            </w:pPr>
            <w:r w:rsidRPr="00194633">
              <w:rPr>
                <w:i/>
                <w:iCs/>
                <w:color w:val="000000"/>
                <w:sz w:val="19"/>
                <w:szCs w:val="19"/>
              </w:rPr>
              <w:t>10,7</w:t>
            </w:r>
          </w:p>
        </w:tc>
        <w:tc>
          <w:tcPr>
            <w:tcW w:w="96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06" w:right="-149"/>
              <w:jc w:val="center"/>
              <w:rPr>
                <w:i/>
                <w:iCs/>
                <w:color w:val="000000"/>
                <w:sz w:val="19"/>
                <w:szCs w:val="19"/>
              </w:rPr>
            </w:pPr>
            <w:r w:rsidRPr="00194633">
              <w:rPr>
                <w:i/>
                <w:iCs/>
                <w:color w:val="000000"/>
                <w:sz w:val="19"/>
                <w:szCs w:val="19"/>
              </w:rPr>
              <w:t>18 146,6</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502279">
            <w:pPr>
              <w:ind w:left="-77" w:right="-46"/>
              <w:jc w:val="center"/>
              <w:rPr>
                <w:i/>
                <w:iCs/>
                <w:color w:val="000000"/>
                <w:sz w:val="19"/>
                <w:szCs w:val="19"/>
              </w:rPr>
            </w:pPr>
            <w:r w:rsidRPr="00194633">
              <w:rPr>
                <w:i/>
                <w:iCs/>
                <w:color w:val="000000"/>
                <w:sz w:val="19"/>
                <w:szCs w:val="19"/>
              </w:rPr>
              <w:t>18 146,6</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194633" w:rsidRDefault="005454BA" w:rsidP="00502279">
            <w:pPr>
              <w:ind w:left="-49" w:right="-74"/>
              <w:jc w:val="center"/>
              <w:rPr>
                <w:i/>
                <w:iCs/>
                <w:color w:val="000000"/>
                <w:sz w:val="19"/>
                <w:szCs w:val="19"/>
              </w:rPr>
            </w:pPr>
            <w:r w:rsidRPr="00194633">
              <w:rPr>
                <w:i/>
                <w:iCs/>
                <w:color w:val="000000"/>
                <w:sz w:val="19"/>
                <w:szCs w:val="19"/>
              </w:rPr>
              <w:t>18 146,6</w:t>
            </w:r>
          </w:p>
        </w:tc>
        <w:tc>
          <w:tcPr>
            <w:tcW w:w="976"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i/>
                <w:iCs/>
                <w:color w:val="000000"/>
                <w:sz w:val="19"/>
                <w:szCs w:val="19"/>
              </w:rPr>
            </w:pPr>
            <w:r w:rsidRPr="00194633">
              <w:rPr>
                <w:i/>
                <w:iCs/>
                <w:color w:val="000000"/>
                <w:sz w:val="19"/>
                <w:szCs w:val="19"/>
              </w:rPr>
              <w:t>0,0</w:t>
            </w:r>
          </w:p>
        </w:tc>
      </w:tr>
      <w:tr w:rsidR="005454BA" w:rsidRPr="00281456" w:rsidTr="00194633">
        <w:trPr>
          <w:trHeight w:val="1247"/>
        </w:trPr>
        <w:tc>
          <w:tcPr>
            <w:tcW w:w="3544" w:type="dxa"/>
            <w:tcBorders>
              <w:top w:val="nil"/>
              <w:left w:val="single" w:sz="4" w:space="0" w:color="auto"/>
              <w:bottom w:val="single" w:sz="4" w:space="0" w:color="auto"/>
              <w:right w:val="single" w:sz="4" w:space="0" w:color="auto"/>
            </w:tcBorders>
            <w:shd w:val="clear" w:color="auto" w:fill="auto"/>
            <w:hideMark/>
          </w:tcPr>
          <w:p w:rsidR="005454BA" w:rsidRPr="00281456" w:rsidRDefault="005454BA" w:rsidP="00194633">
            <w:pPr>
              <w:ind w:right="-25"/>
              <w:rPr>
                <w:i/>
                <w:iCs/>
                <w:color w:val="000000"/>
                <w:sz w:val="18"/>
                <w:szCs w:val="18"/>
              </w:rPr>
            </w:pPr>
            <w:r w:rsidRPr="00281456">
              <w:rPr>
                <w:i/>
                <w:iCs/>
                <w:color w:val="000000"/>
                <w:sz w:val="18"/>
                <w:szCs w:val="18"/>
              </w:rPr>
              <w:t xml:space="preserve">Организация дополнительного </w:t>
            </w:r>
            <w:proofErr w:type="spellStart"/>
            <w:proofErr w:type="gramStart"/>
            <w:r w:rsidRPr="00281456">
              <w:rPr>
                <w:i/>
                <w:iCs/>
                <w:color w:val="000000"/>
                <w:sz w:val="18"/>
                <w:szCs w:val="18"/>
              </w:rPr>
              <w:t>профес</w:t>
            </w:r>
            <w:r>
              <w:rPr>
                <w:i/>
                <w:iCs/>
                <w:color w:val="000000"/>
                <w:sz w:val="18"/>
                <w:szCs w:val="18"/>
              </w:rPr>
              <w:t>-</w:t>
            </w:r>
            <w:r w:rsidRPr="00281456">
              <w:rPr>
                <w:i/>
                <w:iCs/>
                <w:color w:val="000000"/>
                <w:sz w:val="18"/>
                <w:szCs w:val="18"/>
              </w:rPr>
              <w:t>сионального</w:t>
            </w:r>
            <w:proofErr w:type="spellEnd"/>
            <w:proofErr w:type="gramEnd"/>
            <w:r w:rsidRPr="00281456">
              <w:rPr>
                <w:i/>
                <w:iCs/>
                <w:color w:val="000000"/>
                <w:sz w:val="18"/>
                <w:szCs w:val="18"/>
              </w:rPr>
              <w:t xml:space="preserve"> образования медицинских работников по программам повышения квалификации (Предоставление </w:t>
            </w:r>
            <w:proofErr w:type="spellStart"/>
            <w:r w:rsidRPr="00281456">
              <w:rPr>
                <w:i/>
                <w:iCs/>
                <w:color w:val="000000"/>
                <w:sz w:val="18"/>
                <w:szCs w:val="18"/>
              </w:rPr>
              <w:t>субси</w:t>
            </w:r>
            <w:r>
              <w:rPr>
                <w:i/>
                <w:iCs/>
                <w:color w:val="000000"/>
                <w:sz w:val="18"/>
                <w:szCs w:val="18"/>
              </w:rPr>
              <w:t>-</w:t>
            </w:r>
            <w:r w:rsidRPr="00281456">
              <w:rPr>
                <w:i/>
                <w:iCs/>
                <w:color w:val="000000"/>
                <w:sz w:val="18"/>
                <w:szCs w:val="18"/>
              </w:rPr>
              <w:t>дий</w:t>
            </w:r>
            <w:proofErr w:type="spellEnd"/>
            <w:r w:rsidRPr="00281456">
              <w:rPr>
                <w:i/>
                <w:iCs/>
                <w:color w:val="000000"/>
                <w:sz w:val="18"/>
                <w:szCs w:val="18"/>
              </w:rPr>
              <w:t xml:space="preserve"> бюджетным, автономным учреждениям и иным некоммерческим организациям)</w:t>
            </w:r>
          </w:p>
        </w:tc>
        <w:tc>
          <w:tcPr>
            <w:tcW w:w="1019"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95" w:right="-122"/>
              <w:jc w:val="center"/>
              <w:rPr>
                <w:i/>
                <w:iCs/>
                <w:color w:val="000000"/>
                <w:sz w:val="19"/>
                <w:szCs w:val="19"/>
              </w:rPr>
            </w:pPr>
            <w:r w:rsidRPr="00194633">
              <w:rPr>
                <w:i/>
                <w:iCs/>
                <w:color w:val="000000"/>
                <w:sz w:val="19"/>
                <w:szCs w:val="19"/>
              </w:rPr>
              <w:t>66,2</w:t>
            </w:r>
          </w:p>
        </w:tc>
        <w:tc>
          <w:tcPr>
            <w:tcW w:w="1017"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7" w:right="-78"/>
              <w:jc w:val="center"/>
              <w:rPr>
                <w:i/>
                <w:iCs/>
                <w:color w:val="000000"/>
                <w:sz w:val="19"/>
                <w:szCs w:val="19"/>
              </w:rPr>
            </w:pPr>
            <w:r w:rsidRPr="00194633">
              <w:rPr>
                <w:i/>
                <w:iCs/>
                <w:color w:val="000000"/>
                <w:sz w:val="19"/>
                <w:szCs w:val="19"/>
              </w:rPr>
              <w:t>0,0</w:t>
            </w:r>
          </w:p>
        </w:tc>
        <w:tc>
          <w:tcPr>
            <w:tcW w:w="79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11" w:right="-84"/>
              <w:jc w:val="center"/>
              <w:rPr>
                <w:i/>
                <w:iCs/>
                <w:color w:val="000000"/>
                <w:sz w:val="19"/>
                <w:szCs w:val="19"/>
              </w:rPr>
            </w:pPr>
            <w:r w:rsidRPr="00194633">
              <w:rPr>
                <w:i/>
                <w:iCs/>
                <w:color w:val="000000"/>
                <w:sz w:val="19"/>
                <w:szCs w:val="19"/>
              </w:rPr>
              <w:t>0,0</w:t>
            </w:r>
          </w:p>
        </w:tc>
        <w:tc>
          <w:tcPr>
            <w:tcW w:w="961"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106" w:right="-149"/>
              <w:jc w:val="center"/>
              <w:rPr>
                <w:i/>
                <w:iCs/>
                <w:color w:val="000000"/>
                <w:sz w:val="19"/>
                <w:szCs w:val="19"/>
              </w:rPr>
            </w:pPr>
            <w:r w:rsidRPr="00194633">
              <w:rPr>
                <w:i/>
                <w:iCs/>
                <w:color w:val="000000"/>
                <w:sz w:val="19"/>
                <w:szCs w:val="19"/>
              </w:rPr>
              <w:t>66,2</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77" w:right="-46"/>
              <w:jc w:val="center"/>
              <w:rPr>
                <w:i/>
                <w:iCs/>
                <w:color w:val="000000"/>
                <w:sz w:val="19"/>
                <w:szCs w:val="19"/>
              </w:rPr>
            </w:pPr>
            <w:r w:rsidRPr="00194633">
              <w:rPr>
                <w:i/>
                <w:iCs/>
                <w:color w:val="000000"/>
                <w:sz w:val="19"/>
                <w:szCs w:val="19"/>
              </w:rPr>
              <w:t>66,2</w:t>
            </w:r>
          </w:p>
        </w:tc>
        <w:tc>
          <w:tcPr>
            <w:tcW w:w="964"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ind w:left="-49" w:right="-74"/>
              <w:jc w:val="center"/>
              <w:rPr>
                <w:i/>
                <w:iCs/>
                <w:color w:val="000000"/>
                <w:sz w:val="19"/>
                <w:szCs w:val="19"/>
              </w:rPr>
            </w:pPr>
            <w:r w:rsidRPr="00194633">
              <w:rPr>
                <w:i/>
                <w:iCs/>
                <w:color w:val="000000"/>
                <w:sz w:val="19"/>
                <w:szCs w:val="19"/>
              </w:rPr>
              <w:t>66,2</w:t>
            </w:r>
          </w:p>
        </w:tc>
        <w:tc>
          <w:tcPr>
            <w:tcW w:w="976" w:type="dxa"/>
            <w:tcBorders>
              <w:top w:val="nil"/>
              <w:left w:val="nil"/>
              <w:bottom w:val="single" w:sz="4" w:space="0" w:color="auto"/>
              <w:right w:val="single" w:sz="4" w:space="0" w:color="auto"/>
            </w:tcBorders>
            <w:shd w:val="clear" w:color="auto" w:fill="auto"/>
            <w:vAlign w:val="center"/>
            <w:hideMark/>
          </w:tcPr>
          <w:p w:rsidR="005454BA" w:rsidRPr="00194633" w:rsidRDefault="005454BA" w:rsidP="00502279">
            <w:pPr>
              <w:jc w:val="center"/>
              <w:rPr>
                <w:i/>
                <w:iCs/>
                <w:color w:val="000000"/>
                <w:sz w:val="19"/>
                <w:szCs w:val="19"/>
              </w:rPr>
            </w:pPr>
            <w:r w:rsidRPr="00194633">
              <w:rPr>
                <w:i/>
                <w:iCs/>
                <w:color w:val="000000"/>
                <w:sz w:val="19"/>
                <w:szCs w:val="19"/>
              </w:rPr>
              <w:t>0,0</w:t>
            </w:r>
          </w:p>
        </w:tc>
      </w:tr>
    </w:tbl>
    <w:p w:rsidR="005454BA" w:rsidRPr="00C62453" w:rsidRDefault="005454BA" w:rsidP="00502279">
      <w:pPr>
        <w:ind w:firstLine="709"/>
        <w:jc w:val="right"/>
        <w:rPr>
          <w:sz w:val="16"/>
          <w:szCs w:val="16"/>
        </w:rPr>
      </w:pPr>
    </w:p>
    <w:p w:rsidR="005454BA" w:rsidRDefault="005454BA" w:rsidP="00502279">
      <w:pPr>
        <w:autoSpaceDE w:val="0"/>
        <w:autoSpaceDN w:val="0"/>
        <w:adjustRightInd w:val="0"/>
        <w:ind w:firstLine="708"/>
        <w:jc w:val="both"/>
        <w:rPr>
          <w:bCs/>
          <w:sz w:val="28"/>
          <w:szCs w:val="28"/>
        </w:rPr>
      </w:pPr>
      <w:r w:rsidRPr="003D7BED">
        <w:rPr>
          <w:b/>
          <w:i/>
          <w:sz w:val="28"/>
          <w:szCs w:val="28"/>
        </w:rPr>
        <w:t xml:space="preserve">По разделу «Общегосударственные вопросы» </w:t>
      </w:r>
      <w:r w:rsidRPr="003D7BED">
        <w:rPr>
          <w:sz w:val="28"/>
          <w:szCs w:val="28"/>
        </w:rPr>
        <w:t xml:space="preserve">предусмотрены расходы на выполнение управленческих функций Фонда в </w:t>
      </w:r>
      <w:r>
        <w:rPr>
          <w:sz w:val="28"/>
          <w:szCs w:val="28"/>
        </w:rPr>
        <w:t>объеме</w:t>
      </w:r>
      <w:r w:rsidRPr="003D7BED">
        <w:rPr>
          <w:sz w:val="28"/>
          <w:szCs w:val="28"/>
        </w:rPr>
        <w:t xml:space="preserve"> </w:t>
      </w:r>
      <w:r>
        <w:rPr>
          <w:sz w:val="28"/>
          <w:szCs w:val="28"/>
        </w:rPr>
        <w:t>77 212,7</w:t>
      </w:r>
      <w:r w:rsidRPr="003D7BED">
        <w:rPr>
          <w:sz w:val="28"/>
          <w:szCs w:val="28"/>
        </w:rPr>
        <w:t xml:space="preserve"> тыс. рублей на каждый год трехлетнего периода, что на </w:t>
      </w:r>
      <w:r>
        <w:rPr>
          <w:sz w:val="28"/>
          <w:szCs w:val="28"/>
        </w:rPr>
        <w:t>4 855,1</w:t>
      </w:r>
      <w:r w:rsidRPr="003D7BED">
        <w:rPr>
          <w:sz w:val="28"/>
          <w:szCs w:val="28"/>
        </w:rPr>
        <w:t xml:space="preserve"> тыс. рублей или </w:t>
      </w:r>
      <w:r>
        <w:rPr>
          <w:sz w:val="28"/>
          <w:szCs w:val="28"/>
        </w:rPr>
        <w:t>6,7</w:t>
      </w:r>
      <w:r w:rsidRPr="003D7BED">
        <w:rPr>
          <w:sz w:val="28"/>
          <w:szCs w:val="28"/>
        </w:rPr>
        <w:t>% больше аналогичных расходов, утвержденных на 202</w:t>
      </w:r>
      <w:r>
        <w:rPr>
          <w:sz w:val="28"/>
          <w:szCs w:val="28"/>
        </w:rPr>
        <w:t xml:space="preserve">5 </w:t>
      </w:r>
      <w:r w:rsidRPr="003D7BED">
        <w:rPr>
          <w:sz w:val="28"/>
          <w:szCs w:val="28"/>
        </w:rPr>
        <w:t xml:space="preserve">год. </w:t>
      </w:r>
      <w:r>
        <w:rPr>
          <w:sz w:val="28"/>
          <w:szCs w:val="28"/>
        </w:rPr>
        <w:t xml:space="preserve">Расходы на выплаты персоналу Фонда увеличатся на 6,8% в связи с ростом заработной платы, расходы на закупку товаров, работ, услуг </w:t>
      </w:r>
      <w:r>
        <w:rPr>
          <w:bCs/>
          <w:sz w:val="28"/>
          <w:szCs w:val="28"/>
        </w:rPr>
        <w:t xml:space="preserve">– </w:t>
      </w:r>
      <w:r w:rsidRPr="00296885">
        <w:rPr>
          <w:bCs/>
          <w:sz w:val="28"/>
          <w:szCs w:val="28"/>
        </w:rPr>
        <w:t xml:space="preserve">на </w:t>
      </w:r>
      <w:r>
        <w:rPr>
          <w:bCs/>
          <w:sz w:val="28"/>
          <w:szCs w:val="28"/>
        </w:rPr>
        <w:t>6,1</w:t>
      </w:r>
      <w:r w:rsidRPr="00296885">
        <w:rPr>
          <w:bCs/>
          <w:sz w:val="28"/>
          <w:szCs w:val="28"/>
        </w:rPr>
        <w:t>%</w:t>
      </w:r>
      <w:r>
        <w:rPr>
          <w:bCs/>
          <w:sz w:val="28"/>
          <w:szCs w:val="28"/>
        </w:rPr>
        <w:t xml:space="preserve"> в связи с ростом </w:t>
      </w:r>
      <w:r w:rsidRPr="00673478">
        <w:rPr>
          <w:bCs/>
          <w:sz w:val="28"/>
          <w:szCs w:val="28"/>
        </w:rPr>
        <w:t>тарифов на энерго</w:t>
      </w:r>
      <w:r>
        <w:rPr>
          <w:bCs/>
          <w:sz w:val="28"/>
          <w:szCs w:val="28"/>
        </w:rPr>
        <w:t>ресурсы.</w:t>
      </w:r>
    </w:p>
    <w:p w:rsidR="005454BA" w:rsidRPr="00095EDB" w:rsidRDefault="005454BA" w:rsidP="00502279">
      <w:pPr>
        <w:autoSpaceDE w:val="0"/>
        <w:autoSpaceDN w:val="0"/>
        <w:adjustRightInd w:val="0"/>
        <w:ind w:firstLine="708"/>
        <w:jc w:val="both"/>
        <w:rPr>
          <w:color w:val="000000"/>
          <w:sz w:val="28"/>
          <w:szCs w:val="28"/>
        </w:rPr>
      </w:pPr>
      <w:r w:rsidRPr="00E50919">
        <w:rPr>
          <w:sz w:val="28"/>
          <w:szCs w:val="28"/>
        </w:rPr>
        <w:t xml:space="preserve">В соответствии с положениями пункта </w:t>
      </w:r>
      <w:r w:rsidRPr="00E50919">
        <w:rPr>
          <w:sz w:val="28"/>
          <w:szCs w:val="28"/>
          <w:lang w:val="en-US"/>
        </w:rPr>
        <w:t>III</w:t>
      </w:r>
      <w:r w:rsidRPr="00E50919">
        <w:rPr>
          <w:sz w:val="28"/>
          <w:szCs w:val="28"/>
        </w:rPr>
        <w:t xml:space="preserve"> Методических указаний</w:t>
      </w:r>
      <w:r w:rsidRPr="00E50919">
        <w:rPr>
          <w:rStyle w:val="ac"/>
          <w:sz w:val="28"/>
          <w:szCs w:val="28"/>
        </w:rPr>
        <w:footnoteReference w:id="86"/>
      </w:r>
      <w:r w:rsidRPr="00E50919">
        <w:rPr>
          <w:sz w:val="28"/>
          <w:szCs w:val="28"/>
        </w:rPr>
        <w:t xml:space="preserve"> расчет планируемых расходов на выполнение управленческих функций Фонда в                    202</w:t>
      </w:r>
      <w:r>
        <w:rPr>
          <w:sz w:val="28"/>
          <w:szCs w:val="28"/>
        </w:rPr>
        <w:t>6</w:t>
      </w:r>
      <w:r w:rsidRPr="00E50919">
        <w:rPr>
          <w:sz w:val="28"/>
          <w:szCs w:val="28"/>
        </w:rPr>
        <w:t xml:space="preserve"> году направлен в ФФ ОМС для оценки соответствия планируемых расходов на выполнение функций Фонда и их согласование (исх. №848/02-09 от 25.09.2025г.).</w:t>
      </w:r>
    </w:p>
    <w:p w:rsidR="005454BA" w:rsidRDefault="005454BA" w:rsidP="00502279">
      <w:pPr>
        <w:ind w:firstLine="708"/>
        <w:jc w:val="both"/>
        <w:rPr>
          <w:bCs/>
          <w:color w:val="000000"/>
          <w:sz w:val="28"/>
          <w:szCs w:val="28"/>
        </w:rPr>
      </w:pPr>
      <w:r w:rsidRPr="00944132">
        <w:rPr>
          <w:b/>
          <w:i/>
          <w:sz w:val="28"/>
          <w:szCs w:val="28"/>
        </w:rPr>
        <w:t>По разделу «Здравоохранение»</w:t>
      </w:r>
      <w:r w:rsidRPr="00944132">
        <w:rPr>
          <w:sz w:val="28"/>
          <w:szCs w:val="28"/>
        </w:rPr>
        <w:t xml:space="preserve"> в трехлетнем периоде предусмотрены расходы</w:t>
      </w:r>
      <w:r w:rsidRPr="00944132">
        <w:rPr>
          <w:b/>
          <w:i/>
          <w:sz w:val="28"/>
          <w:szCs w:val="28"/>
        </w:rPr>
        <w:t xml:space="preserve"> </w:t>
      </w:r>
      <w:r w:rsidRPr="00944132">
        <w:rPr>
          <w:sz w:val="28"/>
          <w:szCs w:val="28"/>
        </w:rPr>
        <w:t xml:space="preserve">бюджета Фонда: на 2026 год – </w:t>
      </w:r>
      <w:r w:rsidRPr="00944132">
        <w:rPr>
          <w:bCs/>
          <w:color w:val="000000"/>
          <w:sz w:val="28"/>
          <w:szCs w:val="28"/>
        </w:rPr>
        <w:t xml:space="preserve">5 242 066,1 тыс. рублей; на 2027 год </w:t>
      </w:r>
      <w:r w:rsidRPr="00944132">
        <w:rPr>
          <w:sz w:val="28"/>
          <w:szCs w:val="28"/>
        </w:rPr>
        <w:t>–</w:t>
      </w:r>
      <w:r w:rsidRPr="00944132">
        <w:rPr>
          <w:bCs/>
          <w:color w:val="000000"/>
          <w:sz w:val="28"/>
          <w:szCs w:val="28"/>
        </w:rPr>
        <w:t xml:space="preserve"> 5 770 101,6 тыс. рублей; на 2028 год </w:t>
      </w:r>
      <w:r w:rsidRPr="00944132">
        <w:rPr>
          <w:sz w:val="28"/>
          <w:szCs w:val="28"/>
        </w:rPr>
        <w:t>–</w:t>
      </w:r>
      <w:r w:rsidRPr="00944132">
        <w:rPr>
          <w:bCs/>
          <w:color w:val="000000"/>
          <w:sz w:val="28"/>
          <w:szCs w:val="28"/>
        </w:rPr>
        <w:t xml:space="preserve"> 6 097 481,7 тыс. рублей. </w:t>
      </w:r>
      <w:r w:rsidRPr="00F2757E">
        <w:rPr>
          <w:bCs/>
          <w:color w:val="000000"/>
          <w:sz w:val="28"/>
          <w:szCs w:val="28"/>
        </w:rPr>
        <w:t xml:space="preserve">В структуре </w:t>
      </w:r>
      <w:r w:rsidRPr="00F2757E">
        <w:rPr>
          <w:bCs/>
          <w:color w:val="000000"/>
          <w:sz w:val="28"/>
          <w:szCs w:val="28"/>
        </w:rPr>
        <w:lastRenderedPageBreak/>
        <w:t>расходов бюджета Фонда расходы на указанные цели в 2026</w:t>
      </w:r>
      <w:r>
        <w:rPr>
          <w:bCs/>
          <w:color w:val="000000"/>
          <w:sz w:val="28"/>
          <w:szCs w:val="28"/>
        </w:rPr>
        <w:t xml:space="preserve"> </w:t>
      </w:r>
      <w:r w:rsidRPr="00F2757E">
        <w:rPr>
          <w:bCs/>
          <w:color w:val="000000"/>
          <w:sz w:val="28"/>
          <w:szCs w:val="28"/>
        </w:rPr>
        <w:t>год</w:t>
      </w:r>
      <w:r>
        <w:rPr>
          <w:bCs/>
          <w:color w:val="000000"/>
          <w:sz w:val="28"/>
          <w:szCs w:val="28"/>
        </w:rPr>
        <w:t>у</w:t>
      </w:r>
      <w:r w:rsidRPr="00F2757E">
        <w:rPr>
          <w:bCs/>
          <w:color w:val="000000"/>
          <w:sz w:val="28"/>
          <w:szCs w:val="28"/>
        </w:rPr>
        <w:t xml:space="preserve"> составляют 98,5%, </w:t>
      </w:r>
      <w:r>
        <w:rPr>
          <w:bCs/>
          <w:color w:val="000000"/>
          <w:sz w:val="28"/>
          <w:szCs w:val="28"/>
        </w:rPr>
        <w:t xml:space="preserve">в 2027-2028 годах – </w:t>
      </w:r>
      <w:r w:rsidRPr="00F2757E">
        <w:rPr>
          <w:bCs/>
          <w:color w:val="000000"/>
          <w:sz w:val="28"/>
          <w:szCs w:val="28"/>
        </w:rPr>
        <w:t>98,7%</w:t>
      </w:r>
      <w:bookmarkStart w:id="52" w:name="_Hlk214032842"/>
      <w:r>
        <w:rPr>
          <w:bCs/>
          <w:color w:val="000000"/>
          <w:sz w:val="28"/>
          <w:szCs w:val="28"/>
        </w:rPr>
        <w:t xml:space="preserve"> в каждом.</w:t>
      </w:r>
    </w:p>
    <w:p w:rsidR="005454BA" w:rsidRPr="00FD17CA" w:rsidRDefault="005454BA" w:rsidP="00502279">
      <w:pPr>
        <w:ind w:firstLine="708"/>
        <w:jc w:val="both"/>
        <w:rPr>
          <w:sz w:val="28"/>
          <w:szCs w:val="28"/>
        </w:rPr>
      </w:pPr>
      <w:r w:rsidRPr="00AF4703">
        <w:rPr>
          <w:sz w:val="28"/>
          <w:szCs w:val="28"/>
        </w:rPr>
        <w:t>В структуре расходов бюджета Фонда доля расходов на реализацию</w:t>
      </w:r>
      <w:r w:rsidRPr="00AF4703">
        <w:rPr>
          <w:b/>
          <w:i/>
          <w:sz w:val="28"/>
          <w:szCs w:val="28"/>
        </w:rPr>
        <w:t xml:space="preserve"> Территориальной программы ОМС </w:t>
      </w:r>
      <w:r w:rsidRPr="00AF4703">
        <w:rPr>
          <w:sz w:val="28"/>
          <w:szCs w:val="28"/>
        </w:rPr>
        <w:t xml:space="preserve">в трехлетнем периоде составит 95,8%, </w:t>
      </w:r>
      <w:r w:rsidRPr="00557522">
        <w:rPr>
          <w:sz w:val="28"/>
          <w:szCs w:val="28"/>
        </w:rPr>
        <w:t>96,2% и 96,4% в соответствующем финансовом году</w:t>
      </w:r>
      <w:r>
        <w:rPr>
          <w:sz w:val="28"/>
          <w:szCs w:val="28"/>
        </w:rPr>
        <w:t>, и по отношению к 2025 году изменятся незначительно.</w:t>
      </w:r>
    </w:p>
    <w:p w:rsidR="005454BA" w:rsidRPr="00FD17CA" w:rsidRDefault="005454BA" w:rsidP="00502279">
      <w:pPr>
        <w:ind w:firstLine="708"/>
        <w:jc w:val="both"/>
        <w:rPr>
          <w:sz w:val="28"/>
          <w:szCs w:val="28"/>
        </w:rPr>
      </w:pPr>
      <w:r w:rsidRPr="00FD17CA">
        <w:rPr>
          <w:sz w:val="28"/>
          <w:szCs w:val="28"/>
        </w:rPr>
        <w:t>Расходы на реализацию Территориальной программы ОМС, предусмотренные Законопроектом, в 2026 году составят 5 098 153,3 тыс. рублей, что больше аналогичных расходов, утвержденных на 2025 год на 691 184,5 тыс. рублей или 15,7%; в 2027 году – </w:t>
      </w:r>
      <w:r w:rsidRPr="00FD17CA">
        <w:rPr>
          <w:bCs/>
          <w:color w:val="000000"/>
          <w:sz w:val="28"/>
          <w:szCs w:val="28"/>
        </w:rPr>
        <w:t>5 626 188,8 тыс. рублей,</w:t>
      </w:r>
      <w:r w:rsidRPr="00FD17CA">
        <w:rPr>
          <w:sz w:val="28"/>
          <w:szCs w:val="28"/>
        </w:rPr>
        <w:t xml:space="preserve"> рост к 2025 году 27,7%; в 2028 году – 5 953 568,9 тыс. рублей, рост к 2025 году 35,1%.</w:t>
      </w:r>
    </w:p>
    <w:bookmarkEnd w:id="52"/>
    <w:p w:rsidR="005454BA" w:rsidRPr="00233F7B" w:rsidRDefault="005454BA" w:rsidP="00502279">
      <w:pPr>
        <w:ind w:firstLine="709"/>
        <w:jc w:val="both"/>
        <w:rPr>
          <w:sz w:val="28"/>
          <w:szCs w:val="28"/>
          <w:highlight w:val="yellow"/>
        </w:rPr>
      </w:pPr>
      <w:r w:rsidRPr="00FD17CA">
        <w:rPr>
          <w:sz w:val="28"/>
          <w:szCs w:val="28"/>
        </w:rPr>
        <w:t>В ходе экспертно-аналитического мероприятия проведен анализ расчетов стоимости Территориальной программы ОМС на 2026-2028 годы, представленных Фондом. Стоимость Территориальной программы</w:t>
      </w:r>
      <w:r w:rsidRPr="003336D7">
        <w:rPr>
          <w:sz w:val="28"/>
          <w:szCs w:val="28"/>
        </w:rPr>
        <w:t xml:space="preserve"> ОМС определена </w:t>
      </w:r>
      <w:r w:rsidRPr="0054026B">
        <w:rPr>
          <w:sz w:val="28"/>
          <w:szCs w:val="28"/>
        </w:rPr>
        <w:t xml:space="preserve">с учетом численности застрахованных лиц по состоянию </w:t>
      </w:r>
      <w:proofErr w:type="gramStart"/>
      <w:r w:rsidRPr="0054026B">
        <w:rPr>
          <w:sz w:val="28"/>
          <w:szCs w:val="28"/>
        </w:rPr>
        <w:t>на  1</w:t>
      </w:r>
      <w:proofErr w:type="gramEnd"/>
      <w:r w:rsidRPr="0054026B">
        <w:rPr>
          <w:sz w:val="28"/>
          <w:szCs w:val="28"/>
        </w:rPr>
        <w:t xml:space="preserve"> января 2025 года и исходя из установленных в ТПГГ территориальных нормативов объема медицинской помощи, нормативов финансовых затрат на единицу объема медицинской помощи и </w:t>
      </w:r>
      <w:proofErr w:type="spellStart"/>
      <w:r w:rsidRPr="0054026B">
        <w:rPr>
          <w:sz w:val="28"/>
          <w:szCs w:val="28"/>
        </w:rPr>
        <w:t>подушевого</w:t>
      </w:r>
      <w:proofErr w:type="spellEnd"/>
      <w:r w:rsidRPr="0054026B">
        <w:rPr>
          <w:sz w:val="28"/>
          <w:szCs w:val="28"/>
        </w:rPr>
        <w:t xml:space="preserve"> норматива финансирования. Данный расчет произведен в соответствии с исходными показателями, предусмотренными проектом постановления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w:t>
      </w:r>
    </w:p>
    <w:p w:rsidR="005454BA" w:rsidRPr="00233F7B" w:rsidRDefault="005454BA" w:rsidP="00502279">
      <w:pPr>
        <w:autoSpaceDE w:val="0"/>
        <w:autoSpaceDN w:val="0"/>
        <w:adjustRightInd w:val="0"/>
        <w:ind w:firstLine="708"/>
        <w:jc w:val="both"/>
        <w:rPr>
          <w:sz w:val="28"/>
          <w:szCs w:val="28"/>
          <w:highlight w:val="yellow"/>
        </w:rPr>
      </w:pPr>
      <w:r w:rsidRPr="00B4612D">
        <w:rPr>
          <w:sz w:val="28"/>
          <w:szCs w:val="28"/>
        </w:rPr>
        <w:t>По результатам анализа расчетов стоимости Территориальной программы ОМС установлено, что стоимость Территориальной программы ОМС не превышает размер бюджетных ассигнований, предусмотренных на ее реализацию Законопроектом,</w:t>
      </w:r>
      <w:r w:rsidRPr="0070065C">
        <w:rPr>
          <w:sz w:val="28"/>
          <w:szCs w:val="28"/>
        </w:rPr>
        <w:t xml:space="preserve"> что соответствует требованиям части 11 статьи 36 Федерального закона №326-ФЗ.</w:t>
      </w:r>
    </w:p>
    <w:p w:rsidR="005454BA" w:rsidRPr="00105C7C" w:rsidRDefault="005454BA" w:rsidP="00502279">
      <w:pPr>
        <w:ind w:firstLine="709"/>
        <w:jc w:val="both"/>
        <w:rPr>
          <w:sz w:val="28"/>
          <w:szCs w:val="28"/>
        </w:rPr>
      </w:pPr>
      <w:r w:rsidRPr="00105C7C">
        <w:rPr>
          <w:sz w:val="28"/>
          <w:szCs w:val="28"/>
        </w:rPr>
        <w:t xml:space="preserve">Таким образом, расходная часть бюджета Фонда позволит обеспечить выполнение Территориальной программы ОМС, предусмотренной в составе ТПГГ, как в части запланированных объемов медицинской помощи, так и в части запланированных финансовых затрат на единицу объема медицинской помощи.  </w:t>
      </w:r>
    </w:p>
    <w:p w:rsidR="005454BA" w:rsidRDefault="005454BA" w:rsidP="00502279">
      <w:pPr>
        <w:ind w:firstLine="720"/>
        <w:jc w:val="both"/>
        <w:rPr>
          <w:sz w:val="28"/>
          <w:szCs w:val="28"/>
        </w:rPr>
      </w:pPr>
      <w:r w:rsidRPr="00105C7C">
        <w:rPr>
          <w:sz w:val="28"/>
          <w:szCs w:val="28"/>
        </w:rPr>
        <w:t xml:space="preserve">Расходы на </w:t>
      </w:r>
      <w:r w:rsidRPr="00105C7C">
        <w:rPr>
          <w:b/>
          <w:i/>
          <w:sz w:val="28"/>
          <w:szCs w:val="28"/>
        </w:rPr>
        <w:t xml:space="preserve">финансовое обеспечение организации ОМС на территориях субъектов </w:t>
      </w:r>
      <w:r w:rsidRPr="00105C7C">
        <w:rPr>
          <w:rFonts w:eastAsiaTheme="minorHAnsi"/>
          <w:b/>
          <w:i/>
          <w:sz w:val="28"/>
          <w:szCs w:val="28"/>
        </w:rPr>
        <w:t>Российской Федерации</w:t>
      </w:r>
      <w:r w:rsidRPr="00105C7C">
        <w:rPr>
          <w:b/>
          <w:i/>
          <w:sz w:val="28"/>
          <w:szCs w:val="28"/>
        </w:rPr>
        <w:t xml:space="preserve"> </w:t>
      </w:r>
      <w:r w:rsidRPr="00105C7C">
        <w:rPr>
          <w:sz w:val="28"/>
          <w:szCs w:val="28"/>
        </w:rPr>
        <w:t xml:space="preserve">осуществляются за счет средств субвенции из ФФ ОМС и планируются на 2026 год в объеме </w:t>
      </w:r>
      <w:r w:rsidRPr="00A12847">
        <w:rPr>
          <w:sz w:val="28"/>
          <w:szCs w:val="28"/>
        </w:rPr>
        <w:t>4 050 476,1 тыс. рублей, что</w:t>
      </w:r>
      <w:r w:rsidRPr="00A12847">
        <w:rPr>
          <w:b/>
          <w:i/>
          <w:sz w:val="28"/>
          <w:szCs w:val="28"/>
        </w:rPr>
        <w:t xml:space="preserve"> </w:t>
      </w:r>
      <w:r w:rsidRPr="00A12847">
        <w:rPr>
          <w:sz w:val="28"/>
          <w:szCs w:val="28"/>
        </w:rPr>
        <w:t>по сравнению с аналогичным показателем текущего года больше на 70 175</w:t>
      </w:r>
      <w:r w:rsidRPr="00FD17CA">
        <w:rPr>
          <w:sz w:val="28"/>
          <w:szCs w:val="28"/>
        </w:rPr>
        <w:t>,3 тыс. рублей или 1,8%; на 2027 год – 4 381 292,3 тыс. рублей, рост к 2025 году 10,1%; на 2028 год – 4 708 672,4 тыс. рублей, рост к 2025 году 18,3%.</w:t>
      </w:r>
      <w:r w:rsidRPr="00A12847">
        <w:rPr>
          <w:sz w:val="28"/>
          <w:szCs w:val="28"/>
        </w:rPr>
        <w:t xml:space="preserve"> </w:t>
      </w:r>
    </w:p>
    <w:p w:rsidR="005454BA" w:rsidRPr="00D74CBF" w:rsidRDefault="005454BA" w:rsidP="00502279">
      <w:pPr>
        <w:ind w:firstLine="720"/>
        <w:jc w:val="both"/>
        <w:rPr>
          <w:sz w:val="28"/>
          <w:szCs w:val="28"/>
          <w:highlight w:val="yellow"/>
        </w:rPr>
      </w:pPr>
      <w:r w:rsidRPr="008A4100">
        <w:rPr>
          <w:sz w:val="28"/>
          <w:szCs w:val="28"/>
        </w:rPr>
        <w:t>В связи с ростом объема межбюджетных трансфертов из окружного бюджета</w:t>
      </w:r>
      <w:r>
        <w:rPr>
          <w:sz w:val="28"/>
          <w:szCs w:val="28"/>
        </w:rPr>
        <w:t xml:space="preserve"> значительно </w:t>
      </w:r>
      <w:r w:rsidRPr="008A4100">
        <w:rPr>
          <w:sz w:val="28"/>
          <w:szCs w:val="28"/>
        </w:rPr>
        <w:t>увелич</w:t>
      </w:r>
      <w:r>
        <w:rPr>
          <w:sz w:val="28"/>
          <w:szCs w:val="28"/>
        </w:rPr>
        <w:t>а</w:t>
      </w:r>
      <w:r w:rsidRPr="008A4100">
        <w:rPr>
          <w:sz w:val="28"/>
          <w:szCs w:val="28"/>
        </w:rPr>
        <w:t xml:space="preserve">тся расходы на </w:t>
      </w:r>
      <w:r w:rsidRPr="008A4100">
        <w:rPr>
          <w:b/>
          <w:i/>
          <w:sz w:val="28"/>
          <w:szCs w:val="28"/>
        </w:rPr>
        <w:t>выполнение территориальной программы ОМС</w:t>
      </w:r>
      <w:r>
        <w:rPr>
          <w:b/>
          <w:i/>
          <w:sz w:val="28"/>
          <w:szCs w:val="28"/>
        </w:rPr>
        <w:t xml:space="preserve"> в рамках </w:t>
      </w:r>
      <w:r w:rsidRPr="008A4100">
        <w:rPr>
          <w:b/>
          <w:i/>
          <w:sz w:val="28"/>
          <w:szCs w:val="28"/>
        </w:rPr>
        <w:t>базовой и сверх базовой</w:t>
      </w:r>
      <w:r>
        <w:rPr>
          <w:b/>
          <w:i/>
          <w:sz w:val="28"/>
          <w:szCs w:val="28"/>
        </w:rPr>
        <w:t xml:space="preserve"> программы ОМС</w:t>
      </w:r>
      <w:r w:rsidRPr="008A4100">
        <w:rPr>
          <w:b/>
          <w:i/>
          <w:sz w:val="28"/>
          <w:szCs w:val="28"/>
        </w:rPr>
        <w:t xml:space="preserve"> </w:t>
      </w:r>
      <w:r w:rsidRPr="008A4100">
        <w:rPr>
          <w:sz w:val="28"/>
          <w:szCs w:val="28"/>
        </w:rPr>
        <w:t xml:space="preserve">по сравнению с аналогичными расходами прошлого </w:t>
      </w:r>
      <w:r w:rsidRPr="00D74CBF">
        <w:rPr>
          <w:sz w:val="28"/>
          <w:szCs w:val="28"/>
        </w:rPr>
        <w:t xml:space="preserve">года: в 2026 году – на 621 009,2 тыс. рублей или 145,5% (в 2,5 раза) и составят 1 047 677,2 тыс. рублей, в 2027-2028 годах – на 818 228,5 тыс. рублей или 191,80% </w:t>
      </w:r>
      <w:r>
        <w:rPr>
          <w:sz w:val="28"/>
          <w:szCs w:val="28"/>
        </w:rPr>
        <w:t xml:space="preserve">(в 2,9 раза) </w:t>
      </w:r>
      <w:r w:rsidRPr="00D74CBF">
        <w:rPr>
          <w:sz w:val="28"/>
          <w:szCs w:val="28"/>
        </w:rPr>
        <w:t>в каждом году и составят 1 244 896,5 тыс. рублей.</w:t>
      </w:r>
      <w:r w:rsidRPr="00D74CBF">
        <w:rPr>
          <w:sz w:val="28"/>
          <w:szCs w:val="28"/>
          <w:highlight w:val="yellow"/>
        </w:rPr>
        <w:t xml:space="preserve"> </w:t>
      </w:r>
    </w:p>
    <w:p w:rsidR="005454BA" w:rsidRDefault="005454BA" w:rsidP="00502279">
      <w:pPr>
        <w:ind w:firstLine="720"/>
        <w:jc w:val="both"/>
        <w:rPr>
          <w:sz w:val="28"/>
          <w:szCs w:val="28"/>
        </w:rPr>
      </w:pPr>
      <w:r w:rsidRPr="00D74CBF">
        <w:rPr>
          <w:sz w:val="28"/>
          <w:szCs w:val="28"/>
        </w:rPr>
        <w:lastRenderedPageBreak/>
        <w:t xml:space="preserve">В пояснительной записке к Законопроекту </w:t>
      </w:r>
      <w:r w:rsidRPr="00D74CBF">
        <w:rPr>
          <w:sz w:val="28"/>
          <w:szCs w:val="28"/>
          <w:u w:val="single"/>
        </w:rPr>
        <w:t>не отражены</w:t>
      </w:r>
      <w:r w:rsidRPr="00D74CBF">
        <w:rPr>
          <w:sz w:val="28"/>
          <w:szCs w:val="28"/>
        </w:rPr>
        <w:t xml:space="preserve"> финансово-экономические обоснования изменений указанных расходов.</w:t>
      </w:r>
    </w:p>
    <w:p w:rsidR="005454BA" w:rsidRPr="0029165D" w:rsidRDefault="005454BA" w:rsidP="00502279">
      <w:pPr>
        <w:ind w:firstLine="720"/>
        <w:jc w:val="both"/>
        <w:rPr>
          <w:sz w:val="28"/>
          <w:szCs w:val="28"/>
        </w:rPr>
      </w:pPr>
      <w:r w:rsidRPr="008719E6">
        <w:rPr>
          <w:sz w:val="28"/>
          <w:szCs w:val="28"/>
        </w:rPr>
        <w:t xml:space="preserve">Согласно пояснительной записке к проекту Территориальной программы ОМС </w:t>
      </w:r>
      <w:r w:rsidRPr="008719E6">
        <w:rPr>
          <w:b/>
          <w:i/>
          <w:sz w:val="28"/>
          <w:szCs w:val="28"/>
        </w:rPr>
        <w:t>расходы на содержание СМО</w:t>
      </w:r>
      <w:r w:rsidRPr="008719E6">
        <w:rPr>
          <w:sz w:val="28"/>
          <w:szCs w:val="28"/>
        </w:rPr>
        <w:t xml:space="preserve"> на трехлетний период планируются в размере </w:t>
      </w:r>
      <w:r w:rsidRPr="00CC54B6">
        <w:rPr>
          <w:sz w:val="28"/>
          <w:szCs w:val="28"/>
        </w:rPr>
        <w:t xml:space="preserve">41 390,1 тыс. рублей, 45 736,8 тыс. рублей и 48 431,6 тыс. рублей </w:t>
      </w:r>
      <w:r>
        <w:rPr>
          <w:sz w:val="28"/>
          <w:szCs w:val="28"/>
        </w:rPr>
        <w:t>на соответствующий год.</w:t>
      </w:r>
      <w:r w:rsidRPr="00CC54B6">
        <w:rPr>
          <w:sz w:val="28"/>
          <w:szCs w:val="28"/>
        </w:rPr>
        <w:t xml:space="preserve"> </w:t>
      </w:r>
      <w:r w:rsidRPr="0029165D">
        <w:rPr>
          <w:sz w:val="28"/>
          <w:szCs w:val="28"/>
        </w:rPr>
        <w:t>Расчет затрат произведен в соответствии с нормативом расходов на ведение дела по ОМС, установленным статьей 5 Законопроекта.</w:t>
      </w:r>
    </w:p>
    <w:p w:rsidR="005454BA" w:rsidRPr="00BB559A" w:rsidRDefault="005454BA" w:rsidP="00502279">
      <w:pPr>
        <w:ind w:firstLine="720"/>
        <w:jc w:val="both"/>
        <w:rPr>
          <w:sz w:val="28"/>
          <w:szCs w:val="28"/>
        </w:rPr>
      </w:pPr>
      <w:r w:rsidRPr="00BB559A">
        <w:rPr>
          <w:sz w:val="28"/>
          <w:szCs w:val="28"/>
        </w:rPr>
        <w:t xml:space="preserve">На финансовое обеспечение расходов, осуществляемых в рамках </w:t>
      </w:r>
      <w:r w:rsidRPr="00BB559A">
        <w:rPr>
          <w:b/>
          <w:i/>
          <w:sz w:val="28"/>
          <w:szCs w:val="28"/>
        </w:rPr>
        <w:t>непрограммных направлений деятельности,</w:t>
      </w:r>
      <w:r w:rsidRPr="00BB559A">
        <w:rPr>
          <w:sz w:val="28"/>
          <w:szCs w:val="28"/>
        </w:rPr>
        <w:t xml:space="preserve"> Законопроектом предусматривается направить в</w:t>
      </w:r>
      <w:r w:rsidRPr="00BB559A">
        <w:rPr>
          <w:iCs/>
          <w:sz w:val="28"/>
          <w:szCs w:val="28"/>
        </w:rPr>
        <w:t xml:space="preserve"> каждом году трехлетнего периода</w:t>
      </w:r>
      <w:r w:rsidRPr="00BB559A">
        <w:rPr>
          <w:sz w:val="28"/>
          <w:szCs w:val="28"/>
        </w:rPr>
        <w:t xml:space="preserve"> финансовые средства в объеме 143 912,8 </w:t>
      </w:r>
      <w:r w:rsidRPr="00BB559A">
        <w:rPr>
          <w:iCs/>
          <w:sz w:val="28"/>
          <w:szCs w:val="28"/>
        </w:rPr>
        <w:t xml:space="preserve">тыс. рублей, что </w:t>
      </w:r>
      <w:r w:rsidRPr="00BB559A">
        <w:rPr>
          <w:sz w:val="28"/>
          <w:szCs w:val="28"/>
        </w:rPr>
        <w:t>меньше объемов средств, предусмотренных на указанные цели в 2025 году на 21 354,3 тыс. рублей или 12,9%, поскольку расходы на осуществление денежных выплат стимулирующего характера медицинским работникам</w:t>
      </w:r>
      <w:r w:rsidRPr="00BB559A">
        <w:t xml:space="preserve"> </w:t>
      </w:r>
      <w:r w:rsidRPr="00BB559A">
        <w:rPr>
          <w:sz w:val="28"/>
          <w:szCs w:val="28"/>
        </w:rPr>
        <w:t xml:space="preserve">за выявление онкологических заболеваний в ходе проведения диспансеризации и профилактических медицинских осмотров населения, а также </w:t>
      </w:r>
      <w:proofErr w:type="spellStart"/>
      <w:r w:rsidRPr="00BB559A">
        <w:rPr>
          <w:sz w:val="28"/>
          <w:szCs w:val="28"/>
        </w:rPr>
        <w:t>софинансирование</w:t>
      </w:r>
      <w:proofErr w:type="spellEnd"/>
      <w:r w:rsidRPr="00BB559A">
        <w:rPr>
          <w:sz w:val="28"/>
          <w:szCs w:val="28"/>
        </w:rPr>
        <w:t xml:space="preserve"> расходов медицинских организаций на оплату труда врачей и среднего медицинского персонала, Законопроектом в 2026-2028 годах не предусматриваются.</w:t>
      </w:r>
    </w:p>
    <w:p w:rsidR="005454BA" w:rsidRPr="006A3E75" w:rsidRDefault="005454BA" w:rsidP="00502279">
      <w:pPr>
        <w:jc w:val="both"/>
        <w:rPr>
          <w:b/>
          <w:sz w:val="16"/>
          <w:szCs w:val="16"/>
          <w:highlight w:val="yellow"/>
        </w:rPr>
      </w:pPr>
    </w:p>
    <w:p w:rsidR="005454BA" w:rsidRPr="00A472A8" w:rsidRDefault="005454BA" w:rsidP="00502279">
      <w:pPr>
        <w:ind w:firstLine="709"/>
        <w:jc w:val="both"/>
        <w:rPr>
          <w:b/>
          <w:sz w:val="28"/>
          <w:szCs w:val="28"/>
        </w:rPr>
      </w:pPr>
      <w:bookmarkStart w:id="53" w:name="_Hlk119937097"/>
      <w:bookmarkStart w:id="54" w:name="_Hlk151469208"/>
      <w:r w:rsidRPr="00A472A8">
        <w:rPr>
          <w:b/>
          <w:sz w:val="28"/>
          <w:szCs w:val="28"/>
        </w:rPr>
        <w:t xml:space="preserve">4. Выводы </w:t>
      </w:r>
      <w:r>
        <w:rPr>
          <w:b/>
          <w:sz w:val="28"/>
          <w:szCs w:val="28"/>
        </w:rPr>
        <w:t>и предложения</w:t>
      </w:r>
    </w:p>
    <w:p w:rsidR="005454BA" w:rsidRPr="006A3E75" w:rsidRDefault="005454BA" w:rsidP="00502279">
      <w:pPr>
        <w:tabs>
          <w:tab w:val="left" w:pos="709"/>
        </w:tabs>
        <w:ind w:firstLine="708"/>
        <w:jc w:val="both"/>
        <w:rPr>
          <w:sz w:val="16"/>
          <w:szCs w:val="16"/>
          <w:highlight w:val="yellow"/>
        </w:rPr>
      </w:pPr>
    </w:p>
    <w:p w:rsidR="005454BA" w:rsidRPr="00233F7B" w:rsidRDefault="005454BA" w:rsidP="00502279">
      <w:pPr>
        <w:tabs>
          <w:tab w:val="left" w:pos="709"/>
        </w:tabs>
        <w:ind w:firstLine="708"/>
        <w:jc w:val="both"/>
        <w:rPr>
          <w:sz w:val="28"/>
          <w:szCs w:val="28"/>
          <w:highlight w:val="yellow"/>
        </w:rPr>
      </w:pPr>
      <w:r w:rsidRPr="0024686A">
        <w:rPr>
          <w:sz w:val="28"/>
          <w:szCs w:val="28"/>
        </w:rPr>
        <w:t xml:space="preserve">1). Представленный проект бюджета Фонда на 2026 год и на плановый период 2027 и 2028 годов соответствует требованиям статей </w:t>
      </w:r>
      <w:r w:rsidRPr="00450967">
        <w:rPr>
          <w:sz w:val="28"/>
          <w:szCs w:val="28"/>
        </w:rPr>
        <w:t xml:space="preserve">11 и 169 Бюджетного кодекса, согласован Правлением Фонда в соответствии со статьей 9 Закона о бюджетном процессе. </w:t>
      </w:r>
    </w:p>
    <w:p w:rsidR="005454BA" w:rsidRPr="00233F7B" w:rsidRDefault="005454BA" w:rsidP="00502279">
      <w:pPr>
        <w:autoSpaceDE w:val="0"/>
        <w:autoSpaceDN w:val="0"/>
        <w:adjustRightInd w:val="0"/>
        <w:ind w:firstLine="708"/>
        <w:jc w:val="both"/>
        <w:rPr>
          <w:bCs/>
          <w:sz w:val="28"/>
          <w:szCs w:val="28"/>
          <w:highlight w:val="yellow"/>
        </w:rPr>
      </w:pPr>
      <w:r w:rsidRPr="008C3E0A">
        <w:rPr>
          <w:sz w:val="28"/>
          <w:szCs w:val="28"/>
        </w:rPr>
        <w:t xml:space="preserve">В нарушение требований статьи 9 Закона о бюджетном процессе </w:t>
      </w:r>
      <w:r w:rsidRPr="008C3E0A">
        <w:rPr>
          <w:bCs/>
          <w:sz w:val="28"/>
          <w:szCs w:val="28"/>
        </w:rPr>
        <w:t>пояснительная записка к проекту бюджета Фонда не содержит объяснения особенностей отдельных параметров бюджета Фонда</w:t>
      </w:r>
      <w:r>
        <w:rPr>
          <w:bCs/>
          <w:sz w:val="28"/>
          <w:szCs w:val="28"/>
        </w:rPr>
        <w:t>,</w:t>
      </w:r>
      <w:r w:rsidRPr="008C3E0A">
        <w:rPr>
          <w:bCs/>
          <w:sz w:val="28"/>
          <w:szCs w:val="28"/>
        </w:rPr>
        <w:t xml:space="preserve"> предлагаемых Законопроектом</w:t>
      </w:r>
      <w:r>
        <w:rPr>
          <w:bCs/>
          <w:sz w:val="28"/>
          <w:szCs w:val="28"/>
        </w:rPr>
        <w:t>.</w:t>
      </w:r>
      <w:r w:rsidRPr="008C3E0A">
        <w:rPr>
          <w:rFonts w:eastAsiaTheme="minorHAnsi"/>
          <w:sz w:val="28"/>
          <w:szCs w:val="28"/>
        </w:rPr>
        <w:t xml:space="preserve"> </w:t>
      </w:r>
    </w:p>
    <w:p w:rsidR="005454BA" w:rsidRPr="0068602B" w:rsidRDefault="005454BA" w:rsidP="00502279">
      <w:pPr>
        <w:ind w:firstLine="709"/>
        <w:jc w:val="both"/>
        <w:rPr>
          <w:sz w:val="28"/>
          <w:szCs w:val="28"/>
        </w:rPr>
      </w:pPr>
      <w:r w:rsidRPr="005F0F03">
        <w:rPr>
          <w:sz w:val="28"/>
          <w:szCs w:val="28"/>
        </w:rPr>
        <w:t xml:space="preserve">2). Бюджет Фонда на трехлетний период сформирован с учетом параметров ожидаемого исполнения бюджета Фонда за текущий финансовый год, бездефицитен, сбалансирован по доходам и расходам на каждый год рассматриваемого периода, что соответствует требованиям статей </w:t>
      </w:r>
      <w:r w:rsidRPr="0068602B">
        <w:rPr>
          <w:sz w:val="28"/>
          <w:szCs w:val="28"/>
        </w:rPr>
        <w:t xml:space="preserve">33 и 35 Бюджетного кодекса. Структура и содержание Законопроекта соответствует требованиям статьи 184.1 Бюджетного кодекса. </w:t>
      </w:r>
    </w:p>
    <w:p w:rsidR="005454BA" w:rsidRPr="0068602B" w:rsidRDefault="005454BA" w:rsidP="00502279">
      <w:pPr>
        <w:ind w:firstLine="709"/>
        <w:jc w:val="both"/>
        <w:rPr>
          <w:sz w:val="28"/>
          <w:szCs w:val="28"/>
        </w:rPr>
      </w:pPr>
      <w:r w:rsidRPr="0068602B">
        <w:rPr>
          <w:sz w:val="28"/>
          <w:szCs w:val="28"/>
        </w:rPr>
        <w:t>При составлении Законопроекта соблюдены требования бюджетного законодательства, предъявляемые к процедуре формирования проекта бюджета Фонда и применению кодов бюджетной классификации.</w:t>
      </w:r>
    </w:p>
    <w:p w:rsidR="005454BA" w:rsidRDefault="005454BA" w:rsidP="00502279">
      <w:pPr>
        <w:autoSpaceDE w:val="0"/>
        <w:autoSpaceDN w:val="0"/>
        <w:adjustRightInd w:val="0"/>
        <w:ind w:firstLine="708"/>
        <w:jc w:val="both"/>
        <w:rPr>
          <w:sz w:val="28"/>
          <w:szCs w:val="28"/>
        </w:rPr>
      </w:pPr>
      <w:r w:rsidRPr="002A3245">
        <w:rPr>
          <w:sz w:val="28"/>
          <w:szCs w:val="28"/>
        </w:rPr>
        <w:t xml:space="preserve">3). Статьей 4 Законопроекта установлен нормированный страховой запас Фонда в размере 213 912,8 тыс. рублей на каждый год рассматриваемого периода, что не превышает среднемесячный размер планируемых поступлений средств Фонда на финансовое обеспечение Территориальной программы ОМС и соответствует требованиям части 6 статьи 26 Федерального закона №326-ФЗ. </w:t>
      </w:r>
    </w:p>
    <w:p w:rsidR="005454BA" w:rsidRPr="00233F7B" w:rsidRDefault="005454BA" w:rsidP="00502279">
      <w:pPr>
        <w:ind w:firstLine="709"/>
        <w:jc w:val="both"/>
        <w:rPr>
          <w:sz w:val="28"/>
          <w:szCs w:val="28"/>
          <w:highlight w:val="yellow"/>
        </w:rPr>
      </w:pPr>
      <w:r w:rsidRPr="002A3245">
        <w:rPr>
          <w:sz w:val="28"/>
          <w:szCs w:val="28"/>
        </w:rPr>
        <w:lastRenderedPageBreak/>
        <w:t>4). </w:t>
      </w:r>
      <w:r w:rsidRPr="002A3245">
        <w:rPr>
          <w:color w:val="000000"/>
          <w:sz w:val="28"/>
          <w:szCs w:val="28"/>
        </w:rPr>
        <w:t>Законопроектом предлагается утвердить</w:t>
      </w:r>
      <w:r w:rsidRPr="002A3245">
        <w:rPr>
          <w:sz w:val="28"/>
          <w:szCs w:val="28"/>
        </w:rPr>
        <w:t xml:space="preserve"> бюджет Фонда по доходам и расходам на 2026 год в объеме 5 319 278,8 тыс. рублей; на 2027 год –</w:t>
      </w:r>
      <w:r w:rsidRPr="00233F7B">
        <w:rPr>
          <w:sz w:val="28"/>
          <w:szCs w:val="28"/>
          <w:highlight w:val="yellow"/>
        </w:rPr>
        <w:t xml:space="preserve">              </w:t>
      </w:r>
      <w:r w:rsidRPr="002A3245">
        <w:rPr>
          <w:sz w:val="28"/>
          <w:szCs w:val="28"/>
        </w:rPr>
        <w:t>5 847 314,3 тыс. рублей; на 2028 год – 6 174 694,4 тыс. рублей.</w:t>
      </w:r>
    </w:p>
    <w:p w:rsidR="005454BA" w:rsidRPr="00233F7B" w:rsidRDefault="005454BA" w:rsidP="00502279">
      <w:pPr>
        <w:ind w:firstLine="709"/>
        <w:jc w:val="both"/>
        <w:rPr>
          <w:sz w:val="28"/>
          <w:szCs w:val="28"/>
          <w:highlight w:val="yellow"/>
        </w:rPr>
      </w:pPr>
      <w:r w:rsidRPr="002A3245">
        <w:rPr>
          <w:sz w:val="28"/>
          <w:szCs w:val="28"/>
        </w:rPr>
        <w:t xml:space="preserve">5). В структуре доходов бюджета Фонда значительный объем составляют субвенции на финансовое обеспечение организации ОМС на территориях субъектов Российской Федерации, предоставляемые из бюджета ФФ ОМС: </w:t>
      </w:r>
      <w:r w:rsidRPr="00BC7117">
        <w:rPr>
          <w:sz w:val="28"/>
          <w:szCs w:val="28"/>
        </w:rPr>
        <w:t>на 202</w:t>
      </w:r>
      <w:r>
        <w:rPr>
          <w:sz w:val="28"/>
          <w:szCs w:val="28"/>
        </w:rPr>
        <w:t>6</w:t>
      </w:r>
      <w:r w:rsidRPr="00BC7117">
        <w:rPr>
          <w:sz w:val="28"/>
          <w:szCs w:val="28"/>
        </w:rPr>
        <w:t xml:space="preserve"> год – </w:t>
      </w:r>
      <w:r>
        <w:rPr>
          <w:sz w:val="28"/>
          <w:szCs w:val="28"/>
        </w:rPr>
        <w:t>77,6</w:t>
      </w:r>
      <w:r w:rsidRPr="00BC7117">
        <w:rPr>
          <w:sz w:val="28"/>
          <w:szCs w:val="28"/>
        </w:rPr>
        <w:t xml:space="preserve">% </w:t>
      </w:r>
      <w:r>
        <w:rPr>
          <w:sz w:val="28"/>
          <w:szCs w:val="28"/>
        </w:rPr>
        <w:t>или 4 127 688,8 тыс. рублей</w:t>
      </w:r>
      <w:r w:rsidRPr="00BC7117">
        <w:rPr>
          <w:sz w:val="28"/>
          <w:szCs w:val="28"/>
        </w:rPr>
        <w:t>, на 202</w:t>
      </w:r>
      <w:r>
        <w:rPr>
          <w:sz w:val="28"/>
          <w:szCs w:val="28"/>
        </w:rPr>
        <w:t>7</w:t>
      </w:r>
      <w:r w:rsidRPr="00BC7117">
        <w:rPr>
          <w:sz w:val="28"/>
          <w:szCs w:val="28"/>
        </w:rPr>
        <w:t xml:space="preserve"> год – </w:t>
      </w:r>
      <w:r>
        <w:rPr>
          <w:sz w:val="28"/>
          <w:szCs w:val="28"/>
        </w:rPr>
        <w:t>76,2</w:t>
      </w:r>
      <w:r w:rsidRPr="00BC7117">
        <w:rPr>
          <w:sz w:val="28"/>
          <w:szCs w:val="28"/>
        </w:rPr>
        <w:t>%</w:t>
      </w:r>
      <w:r>
        <w:rPr>
          <w:sz w:val="28"/>
          <w:szCs w:val="28"/>
        </w:rPr>
        <w:t xml:space="preserve"> или 4 458 505,0</w:t>
      </w:r>
      <w:r w:rsidRPr="00BC7117">
        <w:rPr>
          <w:sz w:val="28"/>
          <w:szCs w:val="28"/>
        </w:rPr>
        <w:t> тыс. рублей, на 202</w:t>
      </w:r>
      <w:r>
        <w:rPr>
          <w:sz w:val="28"/>
          <w:szCs w:val="28"/>
        </w:rPr>
        <w:t>8</w:t>
      </w:r>
      <w:r w:rsidRPr="00BC7117">
        <w:rPr>
          <w:sz w:val="28"/>
          <w:szCs w:val="28"/>
        </w:rPr>
        <w:t xml:space="preserve"> год – </w:t>
      </w:r>
      <w:r>
        <w:rPr>
          <w:sz w:val="28"/>
          <w:szCs w:val="28"/>
        </w:rPr>
        <w:t>77,5</w:t>
      </w:r>
      <w:r w:rsidRPr="00BC7117">
        <w:rPr>
          <w:sz w:val="28"/>
          <w:szCs w:val="28"/>
        </w:rPr>
        <w:t xml:space="preserve">% </w:t>
      </w:r>
      <w:r>
        <w:rPr>
          <w:sz w:val="28"/>
          <w:szCs w:val="28"/>
        </w:rPr>
        <w:t>или 4 785 885,1</w:t>
      </w:r>
      <w:r w:rsidRPr="00BC7117">
        <w:rPr>
          <w:sz w:val="28"/>
          <w:szCs w:val="28"/>
        </w:rPr>
        <w:t xml:space="preserve"> тыс. рублей</w:t>
      </w:r>
      <w:r>
        <w:rPr>
          <w:sz w:val="28"/>
          <w:szCs w:val="28"/>
        </w:rPr>
        <w:t>.</w:t>
      </w:r>
      <w:r w:rsidRPr="00BC7117">
        <w:rPr>
          <w:sz w:val="28"/>
          <w:szCs w:val="28"/>
        </w:rPr>
        <w:t xml:space="preserve"> </w:t>
      </w:r>
    </w:p>
    <w:p w:rsidR="005454BA" w:rsidRPr="009673B1" w:rsidRDefault="005454BA" w:rsidP="00502279">
      <w:pPr>
        <w:ind w:firstLine="709"/>
        <w:jc w:val="both"/>
        <w:rPr>
          <w:sz w:val="28"/>
          <w:szCs w:val="28"/>
        </w:rPr>
      </w:pPr>
      <w:r w:rsidRPr="009673B1">
        <w:rPr>
          <w:sz w:val="28"/>
          <w:szCs w:val="28"/>
        </w:rPr>
        <w:t>Объем субвенций рассчитан в соответствии с требованиями действующего законодательства. Планируемый Законопроектом объем субвенции на 202</w:t>
      </w:r>
      <w:r>
        <w:rPr>
          <w:sz w:val="28"/>
          <w:szCs w:val="28"/>
        </w:rPr>
        <w:t>6</w:t>
      </w:r>
      <w:r w:rsidRPr="009673B1">
        <w:rPr>
          <w:sz w:val="28"/>
          <w:szCs w:val="28"/>
        </w:rPr>
        <w:t xml:space="preserve"> год, соответствует объему, предусмотренному для Чукотского автономного округа проектом федерального закона «О бюджете Федерального фонда обязательного медицинского страхования на 2026 год и на плановый период 2027 и 2028 годов».</w:t>
      </w:r>
    </w:p>
    <w:p w:rsidR="005454BA" w:rsidRDefault="005454BA" w:rsidP="00502279">
      <w:pPr>
        <w:ind w:firstLine="709"/>
        <w:jc w:val="both"/>
        <w:rPr>
          <w:sz w:val="28"/>
          <w:szCs w:val="28"/>
        </w:rPr>
      </w:pPr>
      <w:r w:rsidRPr="00BD0EEF">
        <w:rPr>
          <w:sz w:val="28"/>
          <w:szCs w:val="28"/>
        </w:rPr>
        <w:t xml:space="preserve">В связи с увеличением </w:t>
      </w:r>
      <w:proofErr w:type="spellStart"/>
      <w:r w:rsidRPr="00BD0EEF">
        <w:rPr>
          <w:sz w:val="28"/>
          <w:szCs w:val="28"/>
        </w:rPr>
        <w:t>подушевого</w:t>
      </w:r>
      <w:proofErr w:type="spellEnd"/>
      <w:r w:rsidRPr="00BD0EEF">
        <w:rPr>
          <w:sz w:val="28"/>
          <w:szCs w:val="28"/>
        </w:rPr>
        <w:t xml:space="preserve"> норматива финансирования </w:t>
      </w:r>
      <w:r w:rsidRPr="007543E4">
        <w:rPr>
          <w:sz w:val="28"/>
          <w:szCs w:val="28"/>
        </w:rPr>
        <w:t>и с учетом резерва</w:t>
      </w:r>
      <w:r>
        <w:rPr>
          <w:sz w:val="28"/>
          <w:szCs w:val="28"/>
        </w:rPr>
        <w:t xml:space="preserve">, равного </w:t>
      </w:r>
      <w:r w:rsidRPr="007543E4">
        <w:rPr>
          <w:rFonts w:eastAsiaTheme="minorHAnsi"/>
          <w:sz w:val="28"/>
          <w:szCs w:val="28"/>
        </w:rPr>
        <w:t>5%</w:t>
      </w:r>
      <w:r>
        <w:rPr>
          <w:rFonts w:eastAsiaTheme="minorHAnsi"/>
          <w:sz w:val="28"/>
          <w:szCs w:val="28"/>
        </w:rPr>
        <w:t xml:space="preserve">, </w:t>
      </w:r>
      <w:r w:rsidRPr="00BD0EEF">
        <w:rPr>
          <w:sz w:val="28"/>
          <w:szCs w:val="28"/>
        </w:rPr>
        <w:t>объем субвенций на финансовое обеспечение организации ОМС по отношению к 2025 году увеличится: в 2026 году – на 77 394,7 тыс. рублей или 1,9%, в 2027 году – на 408 210,9 тыс. рублей или 10,1%, в 2028 году – на 735 591,0 тыс. рублей или 18,2%.</w:t>
      </w:r>
    </w:p>
    <w:p w:rsidR="005454BA" w:rsidRPr="00233F7B" w:rsidRDefault="005454BA" w:rsidP="00502279">
      <w:pPr>
        <w:ind w:firstLine="720"/>
        <w:contextualSpacing/>
        <w:jc w:val="both"/>
        <w:rPr>
          <w:sz w:val="28"/>
          <w:szCs w:val="28"/>
          <w:highlight w:val="yellow"/>
        </w:rPr>
      </w:pPr>
      <w:r w:rsidRPr="00D467FA">
        <w:rPr>
          <w:sz w:val="28"/>
          <w:szCs w:val="28"/>
        </w:rPr>
        <w:t xml:space="preserve">6). Объем межбюджетных трансфертов, подлежащих зачислению в бюджет Фонда из окружного бюджета на финансовое обеспечение реализации Территориальной программы ОМС (в части базовой и сверх базовой программы ОМС), предусмотренный Законопроектом на трехлетний период, соответствует показателям проекта закона об окружном бюджете на вышеуказанные цели и в общем объеме доходов бюджета Фонда составит: </w:t>
      </w:r>
      <w:r w:rsidRPr="0097098A">
        <w:rPr>
          <w:sz w:val="28"/>
          <w:szCs w:val="28"/>
        </w:rPr>
        <w:t>в 2026 году – 19,7% или 1 047 677,2 тыс. рублей, в 2027</w:t>
      </w:r>
      <w:r>
        <w:rPr>
          <w:sz w:val="28"/>
          <w:szCs w:val="28"/>
        </w:rPr>
        <w:t>-2028 годах</w:t>
      </w:r>
      <w:r w:rsidRPr="0097098A">
        <w:rPr>
          <w:sz w:val="28"/>
          <w:szCs w:val="28"/>
        </w:rPr>
        <w:t xml:space="preserve"> – 21,3% </w:t>
      </w:r>
      <w:r>
        <w:rPr>
          <w:sz w:val="28"/>
          <w:szCs w:val="28"/>
        </w:rPr>
        <w:t>и</w:t>
      </w:r>
      <w:r w:rsidRPr="0097098A">
        <w:rPr>
          <w:sz w:val="28"/>
          <w:szCs w:val="28"/>
        </w:rPr>
        <w:t xml:space="preserve"> 20,2% </w:t>
      </w:r>
      <w:r>
        <w:rPr>
          <w:sz w:val="28"/>
          <w:szCs w:val="28"/>
        </w:rPr>
        <w:t xml:space="preserve">соответственно </w:t>
      </w:r>
      <w:r w:rsidRPr="0097098A">
        <w:rPr>
          <w:sz w:val="28"/>
          <w:szCs w:val="28"/>
        </w:rPr>
        <w:t>или 1 244 896,5 тыс. рублей</w:t>
      </w:r>
      <w:r>
        <w:rPr>
          <w:sz w:val="28"/>
          <w:szCs w:val="28"/>
        </w:rPr>
        <w:t xml:space="preserve"> в каждом году</w:t>
      </w:r>
      <w:r w:rsidRPr="0097098A">
        <w:rPr>
          <w:sz w:val="28"/>
          <w:szCs w:val="28"/>
        </w:rPr>
        <w:t xml:space="preserve">. </w:t>
      </w:r>
    </w:p>
    <w:p w:rsidR="005454BA" w:rsidRDefault="005454BA" w:rsidP="00502279">
      <w:pPr>
        <w:ind w:firstLine="708"/>
        <w:jc w:val="both"/>
        <w:rPr>
          <w:sz w:val="28"/>
          <w:szCs w:val="28"/>
        </w:rPr>
      </w:pPr>
      <w:r w:rsidRPr="0097098A">
        <w:rPr>
          <w:sz w:val="28"/>
          <w:szCs w:val="28"/>
        </w:rPr>
        <w:t>7). </w:t>
      </w:r>
      <w:r w:rsidRPr="00AF4703">
        <w:rPr>
          <w:sz w:val="28"/>
          <w:szCs w:val="28"/>
        </w:rPr>
        <w:t>В структуре расходов бюджета Фонда доля расходов на реализацию</w:t>
      </w:r>
      <w:r w:rsidRPr="00AF4703">
        <w:rPr>
          <w:b/>
          <w:i/>
          <w:sz w:val="28"/>
          <w:szCs w:val="28"/>
        </w:rPr>
        <w:t xml:space="preserve"> </w:t>
      </w:r>
      <w:r w:rsidRPr="0097098A">
        <w:rPr>
          <w:sz w:val="28"/>
          <w:szCs w:val="28"/>
        </w:rPr>
        <w:t>Территориальной программы ОМС</w:t>
      </w:r>
      <w:r w:rsidRPr="00AF4703">
        <w:rPr>
          <w:b/>
          <w:i/>
          <w:sz w:val="28"/>
          <w:szCs w:val="28"/>
        </w:rPr>
        <w:t xml:space="preserve"> </w:t>
      </w:r>
      <w:r w:rsidRPr="00AF4703">
        <w:rPr>
          <w:sz w:val="28"/>
          <w:szCs w:val="28"/>
        </w:rPr>
        <w:t xml:space="preserve">в трехлетнем периоде составит 95,8%, </w:t>
      </w:r>
      <w:r w:rsidRPr="00557522">
        <w:rPr>
          <w:sz w:val="28"/>
          <w:szCs w:val="28"/>
        </w:rPr>
        <w:t>96,2% и 96,4% в соответствующем финансовом году</w:t>
      </w:r>
      <w:r w:rsidRPr="005B61DA">
        <w:rPr>
          <w:sz w:val="28"/>
          <w:szCs w:val="28"/>
        </w:rPr>
        <w:t xml:space="preserve">. </w:t>
      </w:r>
    </w:p>
    <w:p w:rsidR="005454BA" w:rsidRPr="00233F7B" w:rsidRDefault="005454BA" w:rsidP="00502279">
      <w:pPr>
        <w:ind w:firstLine="708"/>
        <w:jc w:val="both"/>
        <w:rPr>
          <w:sz w:val="28"/>
          <w:szCs w:val="28"/>
          <w:highlight w:val="yellow"/>
        </w:rPr>
      </w:pPr>
      <w:r w:rsidRPr="005B61DA">
        <w:rPr>
          <w:sz w:val="28"/>
          <w:szCs w:val="28"/>
        </w:rPr>
        <w:t>На финансовое обеспечение реализации Территориальной программы ОМС в 2026 году предусматривается направить</w:t>
      </w:r>
      <w:r>
        <w:rPr>
          <w:sz w:val="28"/>
          <w:szCs w:val="28"/>
        </w:rPr>
        <w:t xml:space="preserve"> </w:t>
      </w:r>
      <w:r w:rsidRPr="00E949D4">
        <w:rPr>
          <w:sz w:val="28"/>
          <w:szCs w:val="28"/>
        </w:rPr>
        <w:t>5 098 153,3 тыс. рублей, что больше аналогичных расходов, утвержденных на 2025 год на 691 184,5 тыс. рублей или 15,7%; в 2027 году – </w:t>
      </w:r>
      <w:r w:rsidRPr="00E949D4">
        <w:rPr>
          <w:bCs/>
          <w:color w:val="000000"/>
          <w:sz w:val="28"/>
          <w:szCs w:val="28"/>
        </w:rPr>
        <w:t>5 626 188,8 тыс. рублей,</w:t>
      </w:r>
      <w:r w:rsidRPr="00E949D4">
        <w:rPr>
          <w:sz w:val="28"/>
          <w:szCs w:val="28"/>
        </w:rPr>
        <w:t xml:space="preserve"> рост к 2025 году 27,7%;</w:t>
      </w:r>
      <w:r w:rsidRPr="005B61DA">
        <w:rPr>
          <w:sz w:val="28"/>
          <w:szCs w:val="28"/>
        </w:rPr>
        <w:t xml:space="preserve"> </w:t>
      </w:r>
      <w:r w:rsidRPr="00E949D4">
        <w:rPr>
          <w:sz w:val="28"/>
          <w:szCs w:val="28"/>
        </w:rPr>
        <w:t>в 2028 году – 5 953 568,9 тыс. рублей, рост к 2025 году 35,1%.</w:t>
      </w:r>
    </w:p>
    <w:p w:rsidR="005454BA" w:rsidRDefault="005454BA" w:rsidP="00502279">
      <w:pPr>
        <w:ind w:firstLine="709"/>
        <w:jc w:val="both"/>
        <w:rPr>
          <w:sz w:val="28"/>
          <w:szCs w:val="28"/>
        </w:rPr>
      </w:pPr>
      <w:r w:rsidRPr="005B61DA">
        <w:rPr>
          <w:sz w:val="28"/>
          <w:szCs w:val="28"/>
        </w:rPr>
        <w:t>8). Расчетная стоимость Территориальной программы ОМС не превышает размер бюджетных ассигнований, предусмотренных на ее реализацию Законопроектом, что соответствует требованиям части 11 статьи 36 Федерального закона №326-ФЗ. Расходная часть бюджета Фонда позволит обеспечить выполнение Территориальной программы ОМС, предусмотренной в составе ТПГГ</w:t>
      </w:r>
      <w:r>
        <w:rPr>
          <w:sz w:val="28"/>
          <w:szCs w:val="28"/>
        </w:rPr>
        <w:t>.</w:t>
      </w:r>
    </w:p>
    <w:p w:rsidR="005454BA" w:rsidRDefault="005454BA" w:rsidP="00502279">
      <w:pPr>
        <w:ind w:firstLine="720"/>
        <w:jc w:val="both"/>
        <w:rPr>
          <w:sz w:val="28"/>
          <w:szCs w:val="28"/>
        </w:rPr>
      </w:pPr>
      <w:r w:rsidRPr="005B61DA">
        <w:rPr>
          <w:sz w:val="28"/>
          <w:szCs w:val="28"/>
        </w:rPr>
        <w:t>9). На</w:t>
      </w:r>
      <w:r>
        <w:rPr>
          <w:sz w:val="28"/>
          <w:szCs w:val="28"/>
        </w:rPr>
        <w:t xml:space="preserve"> </w:t>
      </w:r>
      <w:r w:rsidRPr="005B61DA">
        <w:rPr>
          <w:sz w:val="28"/>
          <w:szCs w:val="28"/>
        </w:rPr>
        <w:t>непрограммные направления деятельности Законопроектом предусматриваются расходы в</w:t>
      </w:r>
      <w:r w:rsidRPr="005B61DA">
        <w:rPr>
          <w:iCs/>
          <w:color w:val="000000"/>
          <w:sz w:val="28"/>
          <w:szCs w:val="28"/>
        </w:rPr>
        <w:t xml:space="preserve"> каждом году трехлетнего периода</w:t>
      </w:r>
      <w:r w:rsidRPr="005B61DA">
        <w:rPr>
          <w:sz w:val="28"/>
          <w:szCs w:val="28"/>
        </w:rPr>
        <w:t xml:space="preserve"> в объеме 143 912,8 </w:t>
      </w:r>
      <w:r w:rsidRPr="005B61DA">
        <w:rPr>
          <w:iCs/>
          <w:color w:val="000000"/>
          <w:sz w:val="28"/>
          <w:szCs w:val="28"/>
        </w:rPr>
        <w:t xml:space="preserve">тыс. рублей, </w:t>
      </w:r>
      <w:r w:rsidRPr="00FB68EE">
        <w:rPr>
          <w:iCs/>
          <w:color w:val="000000"/>
          <w:sz w:val="28"/>
          <w:szCs w:val="28"/>
        </w:rPr>
        <w:t xml:space="preserve">что </w:t>
      </w:r>
      <w:r w:rsidRPr="00FB68EE">
        <w:rPr>
          <w:sz w:val="28"/>
          <w:szCs w:val="28"/>
        </w:rPr>
        <w:t>меньше расходов, предусмотренных на указанные цели в 2025 году</w:t>
      </w:r>
      <w:r>
        <w:rPr>
          <w:sz w:val="28"/>
          <w:szCs w:val="28"/>
        </w:rPr>
        <w:t>,</w:t>
      </w:r>
      <w:r w:rsidRPr="00FB68EE">
        <w:rPr>
          <w:sz w:val="28"/>
          <w:szCs w:val="28"/>
        </w:rPr>
        <w:t xml:space="preserve"> на 21 354,3 тыс. рублей или 12,9%</w:t>
      </w:r>
      <w:r>
        <w:rPr>
          <w:sz w:val="28"/>
          <w:szCs w:val="28"/>
        </w:rPr>
        <w:t>. Уменьшение расходов обусловлено тем, что в рассматриваемом периоде</w:t>
      </w:r>
      <w:r w:rsidRPr="00FB68EE">
        <w:rPr>
          <w:sz w:val="28"/>
          <w:szCs w:val="28"/>
        </w:rPr>
        <w:t xml:space="preserve"> </w:t>
      </w:r>
      <w:r>
        <w:rPr>
          <w:sz w:val="28"/>
          <w:szCs w:val="28"/>
        </w:rPr>
        <w:t>Законопроектом не предусматриваются</w:t>
      </w:r>
      <w:r w:rsidRPr="00BB559A">
        <w:rPr>
          <w:sz w:val="28"/>
          <w:szCs w:val="28"/>
        </w:rPr>
        <w:t xml:space="preserve"> </w:t>
      </w:r>
      <w:r w:rsidRPr="00BB559A">
        <w:rPr>
          <w:sz w:val="28"/>
          <w:szCs w:val="28"/>
        </w:rPr>
        <w:lastRenderedPageBreak/>
        <w:t>расходы на осуществление денежных выплат стимулирующего характера медицинским работникам</w:t>
      </w:r>
      <w:r w:rsidRPr="00BB559A">
        <w:t xml:space="preserve"> </w:t>
      </w:r>
      <w:r w:rsidRPr="00BB559A">
        <w:rPr>
          <w:sz w:val="28"/>
          <w:szCs w:val="28"/>
        </w:rPr>
        <w:t>за выявление онкологических заболеваний в ходе проведения диспансеризации и профилактических медицинских осмотров населения</w:t>
      </w:r>
      <w:r>
        <w:rPr>
          <w:sz w:val="28"/>
          <w:szCs w:val="28"/>
        </w:rPr>
        <w:t xml:space="preserve"> и на </w:t>
      </w:r>
      <w:proofErr w:type="spellStart"/>
      <w:r w:rsidRPr="008719E6">
        <w:rPr>
          <w:sz w:val="28"/>
          <w:szCs w:val="28"/>
        </w:rPr>
        <w:t>софинансирование</w:t>
      </w:r>
      <w:proofErr w:type="spellEnd"/>
      <w:r w:rsidRPr="008719E6">
        <w:rPr>
          <w:sz w:val="28"/>
          <w:szCs w:val="28"/>
        </w:rPr>
        <w:t xml:space="preserve"> расходов на оплату труда врачей и среднего медицинского персонала</w:t>
      </w:r>
      <w:r>
        <w:rPr>
          <w:sz w:val="28"/>
          <w:szCs w:val="28"/>
        </w:rPr>
        <w:t xml:space="preserve"> медицинских организаций округа.</w:t>
      </w:r>
      <w:r w:rsidRPr="008719E6">
        <w:rPr>
          <w:sz w:val="28"/>
          <w:szCs w:val="28"/>
        </w:rPr>
        <w:t xml:space="preserve"> </w:t>
      </w:r>
    </w:p>
    <w:p w:rsidR="005454BA" w:rsidRPr="005B61DA" w:rsidRDefault="005454BA" w:rsidP="00502279">
      <w:pPr>
        <w:ind w:firstLine="708"/>
        <w:jc w:val="both"/>
        <w:rPr>
          <w:sz w:val="28"/>
          <w:szCs w:val="28"/>
        </w:rPr>
      </w:pPr>
      <w:r w:rsidRPr="005B61DA">
        <w:rPr>
          <w:sz w:val="28"/>
          <w:szCs w:val="28"/>
        </w:rPr>
        <w:t xml:space="preserve">10). Представленный на экспертизу Законопроект соответствует положениям бюджетного законодательства Российской Федерации и Чукотского автономного округа, а также иным нормативным правовым актам, регулирующим формирование бюджета Фонда. </w:t>
      </w:r>
    </w:p>
    <w:p w:rsidR="005454BA" w:rsidRPr="00233F7B" w:rsidRDefault="005454BA" w:rsidP="00502279">
      <w:pPr>
        <w:ind w:firstLine="708"/>
        <w:jc w:val="both"/>
        <w:rPr>
          <w:sz w:val="16"/>
          <w:szCs w:val="16"/>
          <w:highlight w:val="yellow"/>
        </w:rPr>
      </w:pPr>
    </w:p>
    <w:p w:rsidR="005454BA" w:rsidRDefault="005454BA" w:rsidP="00502279">
      <w:pPr>
        <w:ind w:firstLine="709"/>
        <w:jc w:val="both"/>
        <w:rPr>
          <w:sz w:val="28"/>
          <w:szCs w:val="28"/>
        </w:rPr>
      </w:pPr>
      <w:r w:rsidRPr="0029165D">
        <w:rPr>
          <w:sz w:val="28"/>
          <w:szCs w:val="28"/>
        </w:rPr>
        <w:t>По результатам экспертизы Счетная палата Чукотского автономного округа</w:t>
      </w:r>
      <w:r w:rsidRPr="0029165D">
        <w:rPr>
          <w:sz w:val="28"/>
        </w:rPr>
        <w:t xml:space="preserve"> предлагает депутатам Думы Чукотского автономного округа рассмотреть представленный </w:t>
      </w:r>
      <w:bookmarkStart w:id="55" w:name="_Hlk182822437"/>
      <w:r w:rsidRPr="0029165D">
        <w:rPr>
          <w:sz w:val="28"/>
          <w:szCs w:val="28"/>
        </w:rPr>
        <w:t xml:space="preserve">проект закона Чукотского автономного округа «О бюджете Чукотского территориального фонда обязательного медицинского страхования на 2026 год и на плановый период 2027 и 2028 годов» </w:t>
      </w:r>
      <w:bookmarkEnd w:id="55"/>
      <w:r w:rsidRPr="0029165D">
        <w:rPr>
          <w:sz w:val="28"/>
          <w:szCs w:val="28"/>
        </w:rPr>
        <w:t>в первом чтении.</w:t>
      </w:r>
    </w:p>
    <w:p w:rsidR="005454BA" w:rsidRDefault="005454BA" w:rsidP="00502279">
      <w:pPr>
        <w:jc w:val="both"/>
        <w:rPr>
          <w:sz w:val="28"/>
          <w:szCs w:val="28"/>
        </w:rPr>
      </w:pPr>
    </w:p>
    <w:bookmarkEnd w:id="53"/>
    <w:bookmarkEnd w:id="54"/>
    <w:p w:rsidR="00FD17CA" w:rsidRDefault="00FD17CA" w:rsidP="00FD17CA">
      <w:pPr>
        <w:pStyle w:val="a8"/>
        <w:spacing w:before="0" w:beforeAutospacing="0" w:after="0" w:afterAutospacing="0"/>
        <w:jc w:val="both"/>
        <w:rPr>
          <w:sz w:val="28"/>
          <w:szCs w:val="28"/>
        </w:rPr>
      </w:pPr>
    </w:p>
    <w:p w:rsidR="00617FC4" w:rsidRDefault="00617FC4" w:rsidP="00FD17CA">
      <w:pPr>
        <w:pStyle w:val="a8"/>
        <w:spacing w:before="0" w:beforeAutospacing="0" w:after="0" w:afterAutospacing="0"/>
        <w:jc w:val="both"/>
        <w:rPr>
          <w:sz w:val="28"/>
          <w:szCs w:val="28"/>
        </w:rPr>
      </w:pPr>
    </w:p>
    <w:p w:rsidR="00C62453" w:rsidRDefault="00C62453" w:rsidP="00FD17CA">
      <w:pPr>
        <w:pStyle w:val="a8"/>
        <w:spacing w:before="0" w:beforeAutospacing="0" w:after="0" w:afterAutospacing="0"/>
        <w:jc w:val="both"/>
        <w:rPr>
          <w:sz w:val="28"/>
          <w:szCs w:val="28"/>
        </w:rPr>
      </w:pPr>
    </w:p>
    <w:p w:rsidR="00FD17CA" w:rsidRPr="00107CAC" w:rsidRDefault="00FD17CA" w:rsidP="00FD17CA">
      <w:pPr>
        <w:pStyle w:val="a8"/>
        <w:spacing w:before="0" w:beforeAutospacing="0" w:after="0" w:afterAutospacing="0"/>
        <w:jc w:val="both"/>
        <w:rPr>
          <w:sz w:val="28"/>
          <w:szCs w:val="28"/>
        </w:rPr>
      </w:pPr>
      <w:r w:rsidRPr="00107CAC">
        <w:rPr>
          <w:sz w:val="28"/>
          <w:szCs w:val="28"/>
        </w:rPr>
        <w:t xml:space="preserve">Аудитор Счетной палаты </w:t>
      </w:r>
    </w:p>
    <w:p w:rsidR="00FD17CA" w:rsidRDefault="00FD17CA" w:rsidP="00FD17CA">
      <w:pPr>
        <w:tabs>
          <w:tab w:val="left" w:pos="7938"/>
        </w:tabs>
        <w:rPr>
          <w:sz w:val="28"/>
          <w:szCs w:val="28"/>
        </w:rPr>
      </w:pPr>
      <w:r w:rsidRPr="00107CAC">
        <w:rPr>
          <w:sz w:val="28"/>
          <w:szCs w:val="28"/>
        </w:rPr>
        <w:t>Чукотского автономного округа</w:t>
      </w:r>
      <w:r>
        <w:rPr>
          <w:sz w:val="28"/>
          <w:szCs w:val="28"/>
        </w:rPr>
        <w:t xml:space="preserve">   </w:t>
      </w:r>
      <w:r w:rsidRPr="009F5797">
        <w:rPr>
          <w:sz w:val="28"/>
          <w:szCs w:val="28"/>
        </w:rPr>
        <w:t xml:space="preserve">    </w:t>
      </w:r>
      <w:r>
        <w:rPr>
          <w:sz w:val="28"/>
          <w:szCs w:val="28"/>
        </w:rPr>
        <w:t xml:space="preserve">                 </w:t>
      </w:r>
      <w:r w:rsidRPr="009F5797">
        <w:rPr>
          <w:sz w:val="28"/>
          <w:szCs w:val="28"/>
        </w:rPr>
        <w:t xml:space="preserve">                                  </w:t>
      </w:r>
      <w:r>
        <w:rPr>
          <w:sz w:val="28"/>
          <w:szCs w:val="28"/>
        </w:rPr>
        <w:t xml:space="preserve">   </w:t>
      </w:r>
      <w:r w:rsidRPr="009F5797">
        <w:rPr>
          <w:sz w:val="28"/>
          <w:szCs w:val="28"/>
        </w:rPr>
        <w:t xml:space="preserve">Т.В. </w:t>
      </w:r>
      <w:proofErr w:type="spellStart"/>
      <w:r w:rsidRPr="009F5797">
        <w:rPr>
          <w:sz w:val="28"/>
          <w:szCs w:val="28"/>
        </w:rPr>
        <w:t>Беланова</w:t>
      </w:r>
      <w:proofErr w:type="spellEnd"/>
    </w:p>
    <w:p w:rsidR="00FD17CA" w:rsidRDefault="00FD17CA">
      <w:pPr>
        <w:spacing w:after="200" w:line="276" w:lineRule="auto"/>
        <w:rPr>
          <w:b/>
          <w:color w:val="000000" w:themeColor="text1"/>
          <w:sz w:val="28"/>
          <w:szCs w:val="28"/>
        </w:rPr>
      </w:pPr>
      <w:r>
        <w:rPr>
          <w:b/>
          <w:color w:val="000000" w:themeColor="text1"/>
          <w:sz w:val="28"/>
          <w:szCs w:val="28"/>
        </w:rPr>
        <w:br w:type="page"/>
      </w:r>
    </w:p>
    <w:p w:rsidR="005454BA" w:rsidRPr="000E7E99" w:rsidRDefault="005454BA" w:rsidP="00502279">
      <w:pPr>
        <w:ind w:left="57" w:right="57"/>
        <w:jc w:val="center"/>
        <w:rPr>
          <w:b/>
          <w:color w:val="000000" w:themeColor="text1"/>
          <w:sz w:val="28"/>
          <w:szCs w:val="28"/>
        </w:rPr>
      </w:pPr>
      <w:r w:rsidRPr="000E7E99">
        <w:rPr>
          <w:b/>
          <w:color w:val="000000" w:themeColor="text1"/>
          <w:sz w:val="28"/>
          <w:szCs w:val="28"/>
        </w:rPr>
        <w:lastRenderedPageBreak/>
        <w:t>ЗАКЛЮЧЕНИЕ</w:t>
      </w:r>
    </w:p>
    <w:p w:rsidR="005454BA" w:rsidRPr="000E7E99" w:rsidRDefault="005454BA" w:rsidP="00502279">
      <w:pPr>
        <w:ind w:left="57" w:right="57"/>
        <w:jc w:val="center"/>
        <w:rPr>
          <w:b/>
          <w:color w:val="000000" w:themeColor="text1"/>
          <w:sz w:val="28"/>
          <w:szCs w:val="28"/>
        </w:rPr>
      </w:pPr>
      <w:r w:rsidRPr="000E7E99">
        <w:rPr>
          <w:b/>
          <w:color w:val="000000" w:themeColor="text1"/>
          <w:sz w:val="28"/>
          <w:szCs w:val="28"/>
        </w:rPr>
        <w:t xml:space="preserve">по результатам </w:t>
      </w:r>
      <w:bookmarkStart w:id="56" w:name="_Hlk55984026"/>
      <w:r w:rsidRPr="000E7E99">
        <w:rPr>
          <w:b/>
          <w:bCs/>
          <w:color w:val="000000" w:themeColor="text1"/>
          <w:sz w:val="28"/>
          <w:szCs w:val="28"/>
        </w:rPr>
        <w:t>экспертно-аналитического мероприятия</w:t>
      </w:r>
    </w:p>
    <w:p w:rsidR="005454BA" w:rsidRPr="000E7E99" w:rsidRDefault="005454BA" w:rsidP="00502279">
      <w:pPr>
        <w:ind w:left="57" w:right="57"/>
        <w:jc w:val="center"/>
        <w:rPr>
          <w:b/>
          <w:color w:val="000000" w:themeColor="text1"/>
          <w:sz w:val="28"/>
          <w:szCs w:val="28"/>
        </w:rPr>
      </w:pPr>
      <w:bookmarkStart w:id="57" w:name="_Hlk87532784"/>
      <w:r w:rsidRPr="000E7E99">
        <w:rPr>
          <w:b/>
          <w:color w:val="000000" w:themeColor="text1"/>
          <w:sz w:val="28"/>
          <w:szCs w:val="28"/>
        </w:rPr>
        <w:t>«Оценка хода реализации региональных проектов в Чукотском автономном округе за 9 месяцев 2025 года»</w:t>
      </w:r>
    </w:p>
    <w:p w:rsidR="005454BA" w:rsidRPr="000E7E99" w:rsidRDefault="005454BA" w:rsidP="00502279">
      <w:pPr>
        <w:ind w:left="57" w:right="57"/>
        <w:jc w:val="center"/>
        <w:rPr>
          <w:b/>
          <w:color w:val="000000" w:themeColor="text1"/>
          <w:sz w:val="16"/>
          <w:szCs w:val="16"/>
        </w:rPr>
      </w:pPr>
    </w:p>
    <w:p w:rsidR="005454BA" w:rsidRPr="00FF08B6" w:rsidRDefault="005454BA" w:rsidP="00502279">
      <w:pPr>
        <w:pStyle w:val="41"/>
        <w:jc w:val="center"/>
        <w:rPr>
          <w:color w:val="000000" w:themeColor="text1"/>
          <w:sz w:val="20"/>
          <w:szCs w:val="20"/>
        </w:rPr>
      </w:pPr>
      <w:r w:rsidRPr="00FF08B6">
        <w:rPr>
          <w:color w:val="000000" w:themeColor="text1"/>
          <w:sz w:val="20"/>
          <w:szCs w:val="20"/>
        </w:rPr>
        <w:t>Утверждено Коллегией Счетной палаты Чукотского автономного округа</w:t>
      </w:r>
    </w:p>
    <w:p w:rsidR="005454BA" w:rsidRPr="00FF08B6" w:rsidRDefault="005454BA" w:rsidP="00502279">
      <w:pPr>
        <w:pStyle w:val="41"/>
        <w:jc w:val="center"/>
        <w:rPr>
          <w:color w:val="000000" w:themeColor="text1"/>
          <w:sz w:val="20"/>
          <w:szCs w:val="20"/>
        </w:rPr>
      </w:pPr>
      <w:r w:rsidRPr="00FF08B6">
        <w:rPr>
          <w:color w:val="000000" w:themeColor="text1"/>
          <w:sz w:val="20"/>
          <w:szCs w:val="20"/>
        </w:rPr>
        <w:t>(протокол от 27 ноября 2025 года №28)</w:t>
      </w:r>
    </w:p>
    <w:p w:rsidR="005454BA" w:rsidRPr="000E7E99" w:rsidRDefault="005454BA" w:rsidP="00502279">
      <w:pPr>
        <w:ind w:left="57" w:right="57"/>
        <w:jc w:val="center"/>
        <w:rPr>
          <w:b/>
          <w:color w:val="000000" w:themeColor="text1"/>
          <w:sz w:val="16"/>
          <w:szCs w:val="16"/>
        </w:rPr>
      </w:pPr>
    </w:p>
    <w:bookmarkEnd w:id="56"/>
    <w:bookmarkEnd w:id="57"/>
    <w:p w:rsidR="005454BA" w:rsidRPr="000E7E99" w:rsidRDefault="005454BA" w:rsidP="00502279">
      <w:pPr>
        <w:ind w:left="57" w:right="57"/>
        <w:jc w:val="both"/>
        <w:rPr>
          <w:color w:val="000000" w:themeColor="text1"/>
          <w:sz w:val="28"/>
          <w:szCs w:val="28"/>
        </w:rPr>
      </w:pPr>
      <w:r>
        <w:rPr>
          <w:color w:val="000000" w:themeColor="text1"/>
          <w:sz w:val="28"/>
          <w:szCs w:val="28"/>
        </w:rPr>
        <w:t>27</w:t>
      </w:r>
      <w:r w:rsidRPr="000E7E99">
        <w:rPr>
          <w:color w:val="000000" w:themeColor="text1"/>
          <w:sz w:val="28"/>
          <w:szCs w:val="28"/>
        </w:rPr>
        <w:t xml:space="preserve"> ноября 2025 года</w:t>
      </w:r>
      <w:r w:rsidRPr="000E7E99">
        <w:rPr>
          <w:color w:val="000000" w:themeColor="text1"/>
          <w:sz w:val="28"/>
          <w:szCs w:val="28"/>
        </w:rPr>
        <w:tab/>
        <w:t xml:space="preserve">                      </w:t>
      </w:r>
      <w:r w:rsidRPr="000E7E99">
        <w:rPr>
          <w:color w:val="000000" w:themeColor="text1"/>
          <w:sz w:val="28"/>
          <w:szCs w:val="28"/>
        </w:rPr>
        <w:tab/>
      </w:r>
      <w:r w:rsidRPr="000E7E99">
        <w:rPr>
          <w:color w:val="000000" w:themeColor="text1"/>
          <w:sz w:val="28"/>
          <w:szCs w:val="28"/>
        </w:rPr>
        <w:tab/>
      </w:r>
      <w:r w:rsidRPr="000E7E99">
        <w:rPr>
          <w:color w:val="000000" w:themeColor="text1"/>
          <w:sz w:val="28"/>
          <w:szCs w:val="28"/>
        </w:rPr>
        <w:tab/>
        <w:t xml:space="preserve">                          г. Анадырь</w:t>
      </w:r>
    </w:p>
    <w:p w:rsidR="005454BA" w:rsidRPr="000E7E99" w:rsidRDefault="005454BA" w:rsidP="00502279">
      <w:pPr>
        <w:ind w:left="57" w:right="57" w:firstLine="708"/>
        <w:jc w:val="both"/>
        <w:rPr>
          <w:b/>
          <w:bCs/>
          <w:color w:val="000000" w:themeColor="text1"/>
        </w:rPr>
      </w:pPr>
    </w:p>
    <w:p w:rsidR="005454BA" w:rsidRPr="000E7E99" w:rsidRDefault="005454BA" w:rsidP="00502279">
      <w:pPr>
        <w:ind w:left="57" w:right="57" w:firstLine="708"/>
        <w:jc w:val="both"/>
        <w:rPr>
          <w:color w:val="000000" w:themeColor="text1"/>
          <w:sz w:val="28"/>
          <w:szCs w:val="28"/>
        </w:rPr>
      </w:pPr>
      <w:r w:rsidRPr="000E7E99">
        <w:rPr>
          <w:b/>
          <w:bCs/>
          <w:color w:val="000000" w:themeColor="text1"/>
          <w:sz w:val="28"/>
          <w:szCs w:val="28"/>
        </w:rPr>
        <w:t xml:space="preserve">Основание для проведения экспертно-аналитического мероприятия: </w:t>
      </w:r>
      <w:r w:rsidRPr="000E7E99">
        <w:rPr>
          <w:bCs/>
          <w:color w:val="000000" w:themeColor="text1"/>
          <w:sz w:val="28"/>
          <w:szCs w:val="28"/>
        </w:rPr>
        <w:t>п</w:t>
      </w:r>
      <w:r w:rsidRPr="000E7E99">
        <w:rPr>
          <w:color w:val="000000" w:themeColor="text1"/>
          <w:sz w:val="28"/>
          <w:szCs w:val="28"/>
        </w:rPr>
        <w:t>ункт 2.14. Плана работы Счетной палаты Чукотского автономного округа на 2025 год, утвержденного решением Коллегии Счетной палаты (протокол от 25 декабря 2024 года №26).</w:t>
      </w:r>
    </w:p>
    <w:p w:rsidR="005454BA" w:rsidRPr="000E7E99" w:rsidRDefault="005454BA" w:rsidP="00502279">
      <w:pPr>
        <w:spacing w:before="60"/>
        <w:ind w:left="57" w:right="57" w:firstLine="652"/>
        <w:jc w:val="both"/>
        <w:rPr>
          <w:color w:val="000000" w:themeColor="text1"/>
          <w:sz w:val="28"/>
          <w:szCs w:val="28"/>
        </w:rPr>
      </w:pPr>
      <w:r w:rsidRPr="000E7E99">
        <w:rPr>
          <w:b/>
          <w:bCs/>
          <w:color w:val="000000" w:themeColor="text1"/>
          <w:sz w:val="28"/>
          <w:szCs w:val="28"/>
        </w:rPr>
        <w:t xml:space="preserve">Предмет экспертно-аналитического мероприятия - </w:t>
      </w:r>
      <w:r w:rsidRPr="000E7E99">
        <w:rPr>
          <w:color w:val="000000" w:themeColor="text1"/>
          <w:sz w:val="28"/>
          <w:szCs w:val="28"/>
        </w:rPr>
        <w:t>деятельность исполнительных органов государственной власти по реализации региональных проектов в Чукотском автономном округе за 9 месяцев 2025 года.</w:t>
      </w:r>
    </w:p>
    <w:p w:rsidR="005454BA" w:rsidRPr="000E7E99" w:rsidRDefault="005454BA" w:rsidP="00502279">
      <w:pPr>
        <w:spacing w:before="80" w:after="80"/>
        <w:ind w:firstLine="709"/>
        <w:jc w:val="both"/>
        <w:rPr>
          <w:color w:val="000000" w:themeColor="text1"/>
          <w:sz w:val="28"/>
          <w:szCs w:val="28"/>
        </w:rPr>
      </w:pPr>
      <w:r w:rsidRPr="000E7E99">
        <w:rPr>
          <w:b/>
          <w:bCs/>
          <w:color w:val="000000" w:themeColor="text1"/>
          <w:sz w:val="28"/>
          <w:szCs w:val="28"/>
        </w:rPr>
        <w:t xml:space="preserve">Цель экспертно-аналитического мероприятия - </w:t>
      </w:r>
      <w:r w:rsidRPr="000E7E99">
        <w:rPr>
          <w:color w:val="000000" w:themeColor="text1"/>
          <w:sz w:val="28"/>
          <w:szCs w:val="28"/>
        </w:rPr>
        <w:t>оценка хода реализации региональных проектов за январь-сентябрь 2025 года.</w:t>
      </w:r>
    </w:p>
    <w:p w:rsidR="005454BA" w:rsidRPr="000E7E99" w:rsidRDefault="005454BA" w:rsidP="00502279">
      <w:pPr>
        <w:spacing w:before="60"/>
        <w:ind w:left="57" w:right="57" w:firstLine="652"/>
        <w:jc w:val="both"/>
        <w:rPr>
          <w:b/>
          <w:color w:val="000000" w:themeColor="text1"/>
          <w:sz w:val="28"/>
          <w:szCs w:val="28"/>
        </w:rPr>
      </w:pPr>
      <w:r w:rsidRPr="000E7E99">
        <w:rPr>
          <w:b/>
          <w:color w:val="000000" w:themeColor="text1"/>
          <w:sz w:val="28"/>
          <w:szCs w:val="28"/>
        </w:rPr>
        <w:t>Вопросы:</w:t>
      </w:r>
    </w:p>
    <w:p w:rsidR="005454BA" w:rsidRPr="000E7E99" w:rsidRDefault="005454BA" w:rsidP="00502279">
      <w:pPr>
        <w:spacing w:before="60"/>
        <w:ind w:left="57" w:right="57" w:firstLine="652"/>
        <w:jc w:val="both"/>
        <w:rPr>
          <w:b/>
          <w:color w:val="000000" w:themeColor="text1"/>
          <w:sz w:val="28"/>
          <w:szCs w:val="28"/>
        </w:rPr>
      </w:pPr>
      <w:r w:rsidRPr="000E7E99">
        <w:rPr>
          <w:color w:val="000000" w:themeColor="text1"/>
          <w:sz w:val="28"/>
          <w:szCs w:val="28"/>
        </w:rPr>
        <w:t>1. Оценка промежуточных результатов реализации региональных проектов, анализ отчетов о ходе реализации региональных проектов за 9 месяцев 2025 года.</w:t>
      </w:r>
    </w:p>
    <w:p w:rsidR="005454BA" w:rsidRPr="000E7E99" w:rsidRDefault="005454BA" w:rsidP="00502279">
      <w:pPr>
        <w:ind w:left="57" w:right="57"/>
        <w:jc w:val="both"/>
        <w:rPr>
          <w:color w:val="000000" w:themeColor="text1"/>
          <w:sz w:val="28"/>
          <w:szCs w:val="28"/>
        </w:rPr>
      </w:pPr>
      <w:r w:rsidRPr="000E7E99">
        <w:rPr>
          <w:color w:val="000000" w:themeColor="text1"/>
          <w:sz w:val="28"/>
          <w:szCs w:val="28"/>
        </w:rPr>
        <w:tab/>
        <w:t>2. Исполнение отдельных региональных проектов Чукотского автономного округа за 9 месяцев 2025 года.</w:t>
      </w:r>
    </w:p>
    <w:p w:rsidR="005454BA" w:rsidRPr="000E7E99" w:rsidRDefault="005454BA" w:rsidP="00502279">
      <w:pPr>
        <w:spacing w:before="60"/>
        <w:ind w:left="57" w:right="57" w:firstLine="652"/>
        <w:jc w:val="both"/>
        <w:rPr>
          <w:bCs/>
          <w:color w:val="000000" w:themeColor="text1"/>
          <w:sz w:val="28"/>
          <w:szCs w:val="28"/>
        </w:rPr>
      </w:pPr>
      <w:r w:rsidRPr="000E7E99">
        <w:rPr>
          <w:b/>
          <w:color w:val="000000" w:themeColor="text1"/>
          <w:sz w:val="28"/>
          <w:szCs w:val="28"/>
        </w:rPr>
        <w:t xml:space="preserve">Объекты </w:t>
      </w:r>
      <w:r w:rsidRPr="000E7E99">
        <w:rPr>
          <w:b/>
          <w:bCs/>
          <w:color w:val="000000" w:themeColor="text1"/>
          <w:sz w:val="28"/>
          <w:szCs w:val="28"/>
        </w:rPr>
        <w:t xml:space="preserve">экспертно-аналитического мероприятия - </w:t>
      </w:r>
      <w:r w:rsidRPr="000E7E99">
        <w:rPr>
          <w:bCs/>
          <w:color w:val="000000" w:themeColor="text1"/>
          <w:sz w:val="28"/>
          <w:szCs w:val="28"/>
        </w:rPr>
        <w:t>Департамент экономики и инвестиций Чукотского автономного округа (далее – Департамент экономики и инвестиций), главные распорядители средств окружного бюджета, ответственные за реализацию мероприятий региональных проектов Чукотского автономного округа.</w:t>
      </w:r>
    </w:p>
    <w:p w:rsidR="005454BA" w:rsidRPr="000E7E99" w:rsidRDefault="005454BA" w:rsidP="00502279">
      <w:pPr>
        <w:spacing w:before="60"/>
        <w:ind w:left="57" w:right="57" w:firstLine="652"/>
        <w:jc w:val="both"/>
        <w:rPr>
          <w:color w:val="000000" w:themeColor="text1"/>
          <w:sz w:val="28"/>
          <w:szCs w:val="28"/>
        </w:rPr>
      </w:pPr>
      <w:r w:rsidRPr="000E7E99">
        <w:rPr>
          <w:b/>
          <w:bCs/>
          <w:color w:val="000000" w:themeColor="text1"/>
          <w:sz w:val="28"/>
          <w:szCs w:val="28"/>
        </w:rPr>
        <w:t>Исследуемый период</w:t>
      </w:r>
      <w:r w:rsidRPr="000E7E99">
        <w:rPr>
          <w:bCs/>
          <w:color w:val="000000" w:themeColor="text1"/>
          <w:sz w:val="28"/>
          <w:szCs w:val="28"/>
        </w:rPr>
        <w:t>: январь-сентябрь 2025 года.</w:t>
      </w:r>
    </w:p>
    <w:p w:rsidR="005454BA" w:rsidRPr="000E7E99" w:rsidRDefault="005454BA" w:rsidP="00502279">
      <w:pPr>
        <w:spacing w:before="60"/>
        <w:ind w:left="57" w:right="57" w:firstLine="652"/>
        <w:jc w:val="both"/>
        <w:rPr>
          <w:bCs/>
          <w:color w:val="000000" w:themeColor="text1"/>
          <w:sz w:val="28"/>
          <w:szCs w:val="28"/>
        </w:rPr>
      </w:pPr>
      <w:r w:rsidRPr="000E7E99">
        <w:rPr>
          <w:b/>
          <w:bCs/>
          <w:color w:val="000000" w:themeColor="text1"/>
          <w:sz w:val="28"/>
          <w:szCs w:val="28"/>
        </w:rPr>
        <w:t xml:space="preserve">Срок проведения экспертно-аналитического </w:t>
      </w:r>
      <w:proofErr w:type="gramStart"/>
      <w:r w:rsidRPr="000E7E99">
        <w:rPr>
          <w:b/>
          <w:bCs/>
          <w:color w:val="000000" w:themeColor="text1"/>
          <w:sz w:val="28"/>
          <w:szCs w:val="28"/>
        </w:rPr>
        <w:t xml:space="preserve">мероприятия:   </w:t>
      </w:r>
      <w:proofErr w:type="gramEnd"/>
      <w:r w:rsidRPr="000E7E99">
        <w:rPr>
          <w:b/>
          <w:bCs/>
          <w:color w:val="000000" w:themeColor="text1"/>
          <w:sz w:val="28"/>
          <w:szCs w:val="28"/>
        </w:rPr>
        <w:t xml:space="preserve">                                    </w:t>
      </w:r>
      <w:r w:rsidRPr="000E7E99">
        <w:rPr>
          <w:bCs/>
          <w:color w:val="000000" w:themeColor="text1"/>
          <w:sz w:val="28"/>
          <w:szCs w:val="28"/>
        </w:rPr>
        <w:t>с 11 по 25 ноября 2025 года.</w:t>
      </w:r>
    </w:p>
    <w:p w:rsidR="005454BA" w:rsidRPr="000E7E99" w:rsidRDefault="005454BA" w:rsidP="00502279">
      <w:pPr>
        <w:ind w:left="57" w:right="57" w:firstLine="651"/>
        <w:jc w:val="both"/>
        <w:rPr>
          <w:color w:val="000000" w:themeColor="text1"/>
          <w:sz w:val="28"/>
          <w:szCs w:val="28"/>
        </w:rPr>
      </w:pPr>
      <w:r w:rsidRPr="000E7E99">
        <w:rPr>
          <w:color w:val="000000" w:themeColor="text1"/>
          <w:sz w:val="28"/>
          <w:szCs w:val="28"/>
        </w:rPr>
        <w:t>В данном заключении используются следующие сокращения:</w:t>
      </w:r>
    </w:p>
    <w:p w:rsidR="005454BA" w:rsidRPr="000E7E99" w:rsidRDefault="005454BA" w:rsidP="00502279">
      <w:pPr>
        <w:ind w:left="57" w:right="57" w:firstLine="651"/>
        <w:jc w:val="both"/>
        <w:rPr>
          <w:color w:val="000000" w:themeColor="text1"/>
          <w:sz w:val="28"/>
          <w:szCs w:val="28"/>
        </w:rPr>
      </w:pPr>
      <w:r w:rsidRPr="000E7E99">
        <w:rPr>
          <w:color w:val="000000" w:themeColor="text1"/>
          <w:sz w:val="28"/>
          <w:szCs w:val="28"/>
        </w:rPr>
        <w:t>Национальный проект – нацпроект, НП;</w:t>
      </w:r>
    </w:p>
    <w:p w:rsidR="005454BA" w:rsidRPr="000E7E99" w:rsidRDefault="005454BA" w:rsidP="00502279">
      <w:pPr>
        <w:ind w:left="57" w:right="57" w:firstLine="651"/>
        <w:jc w:val="both"/>
        <w:rPr>
          <w:color w:val="000000" w:themeColor="text1"/>
          <w:sz w:val="28"/>
          <w:szCs w:val="28"/>
        </w:rPr>
      </w:pPr>
      <w:r w:rsidRPr="000E7E99">
        <w:rPr>
          <w:color w:val="000000" w:themeColor="text1"/>
          <w:sz w:val="28"/>
          <w:szCs w:val="28"/>
        </w:rPr>
        <w:t xml:space="preserve">Региональный проект – </w:t>
      </w:r>
      <w:proofErr w:type="spellStart"/>
      <w:r w:rsidRPr="000E7E99">
        <w:rPr>
          <w:color w:val="000000" w:themeColor="text1"/>
          <w:sz w:val="28"/>
          <w:szCs w:val="28"/>
        </w:rPr>
        <w:t>регпроект</w:t>
      </w:r>
      <w:proofErr w:type="spellEnd"/>
      <w:r w:rsidRPr="000E7E99">
        <w:rPr>
          <w:color w:val="000000" w:themeColor="text1"/>
          <w:sz w:val="28"/>
          <w:szCs w:val="28"/>
        </w:rPr>
        <w:t>, РП;</w:t>
      </w:r>
    </w:p>
    <w:p w:rsidR="005454BA" w:rsidRPr="000E7E99" w:rsidRDefault="005454BA" w:rsidP="00502279">
      <w:pPr>
        <w:ind w:left="57" w:right="57" w:firstLine="651"/>
        <w:jc w:val="both"/>
        <w:rPr>
          <w:color w:val="000000" w:themeColor="text1"/>
          <w:sz w:val="28"/>
          <w:szCs w:val="28"/>
        </w:rPr>
      </w:pPr>
      <w:r w:rsidRPr="000E7E99">
        <w:rPr>
          <w:color w:val="000000" w:themeColor="text1"/>
          <w:sz w:val="28"/>
          <w:szCs w:val="28"/>
        </w:rPr>
        <w:t>Сводная бюджетная роспись – СБР;</w:t>
      </w:r>
    </w:p>
    <w:p w:rsidR="005454BA" w:rsidRPr="000E7E99" w:rsidRDefault="005454BA" w:rsidP="00502279">
      <w:pPr>
        <w:ind w:left="57" w:right="57" w:firstLine="651"/>
        <w:jc w:val="both"/>
        <w:rPr>
          <w:color w:val="000000" w:themeColor="text1"/>
          <w:sz w:val="28"/>
          <w:szCs w:val="28"/>
        </w:rPr>
      </w:pPr>
      <w:r w:rsidRPr="000E7E99">
        <w:rPr>
          <w:color w:val="000000" w:themeColor="text1"/>
          <w:sz w:val="28"/>
          <w:szCs w:val="28"/>
        </w:rPr>
        <w:t>Государственный контракт – ГК.</w:t>
      </w:r>
    </w:p>
    <w:p w:rsidR="005454BA" w:rsidRPr="000E7E99" w:rsidRDefault="005454BA" w:rsidP="00502279">
      <w:pPr>
        <w:ind w:left="57" w:right="57" w:firstLine="651"/>
        <w:jc w:val="both"/>
        <w:rPr>
          <w:color w:val="000000" w:themeColor="text1"/>
          <w:sz w:val="28"/>
          <w:szCs w:val="28"/>
        </w:rPr>
      </w:pPr>
      <w:r w:rsidRPr="000E7E99">
        <w:rPr>
          <w:color w:val="000000" w:themeColor="text1"/>
          <w:sz w:val="28"/>
          <w:szCs w:val="28"/>
        </w:rPr>
        <w:t>Муниципальный контракт – МК.</w:t>
      </w:r>
    </w:p>
    <w:p w:rsidR="005454BA" w:rsidRPr="000E7E99" w:rsidRDefault="005454BA" w:rsidP="00502279">
      <w:pPr>
        <w:ind w:right="57" w:firstLine="651"/>
        <w:jc w:val="both"/>
        <w:rPr>
          <w:color w:val="000000" w:themeColor="text1"/>
          <w:sz w:val="10"/>
          <w:szCs w:val="10"/>
        </w:rPr>
      </w:pPr>
    </w:p>
    <w:p w:rsidR="005454BA" w:rsidRPr="000E7E99" w:rsidRDefault="005454BA" w:rsidP="00502279">
      <w:pPr>
        <w:ind w:right="57" w:firstLine="651"/>
        <w:jc w:val="both"/>
        <w:rPr>
          <w:color w:val="000000" w:themeColor="text1"/>
          <w:sz w:val="28"/>
          <w:szCs w:val="28"/>
        </w:rPr>
      </w:pPr>
      <w:r w:rsidRPr="000E7E99">
        <w:rPr>
          <w:color w:val="000000" w:themeColor="text1"/>
          <w:sz w:val="28"/>
          <w:szCs w:val="28"/>
        </w:rPr>
        <w:t xml:space="preserve">Экспертно-аналитическое мероприятие проведено Счетной палатой в соответствии с полномочиями по внешнему государственному финансовому контролю, возложенными Законом Чукотского автономного округа от 30 июня 1998 года №36-ОЗ «О Счетной палате Чукотского автономного округа», требованиями Федерального закона от 7 февраля 2011 года №6-ФЗ «Об общих принципах организации и деятельности контрольно-счетных органов субъектов </w:t>
      </w:r>
      <w:r w:rsidRPr="000E7E99">
        <w:rPr>
          <w:color w:val="000000" w:themeColor="text1"/>
          <w:sz w:val="28"/>
          <w:szCs w:val="28"/>
        </w:rPr>
        <w:lastRenderedPageBreak/>
        <w:t xml:space="preserve">Российской Федерации, федеральных территорий и муниципальных образований», в части обеспечения системного мониторинга и контроля реализации региональной составляющей национальных проектов. </w:t>
      </w:r>
    </w:p>
    <w:p w:rsidR="005454BA" w:rsidRPr="000E7E99" w:rsidRDefault="005454BA" w:rsidP="00502279">
      <w:pPr>
        <w:ind w:right="57" w:firstLine="651"/>
        <w:jc w:val="both"/>
        <w:rPr>
          <w:color w:val="000000" w:themeColor="text1"/>
          <w:sz w:val="28"/>
          <w:szCs w:val="28"/>
        </w:rPr>
      </w:pPr>
      <w:r w:rsidRPr="000E7E99">
        <w:rPr>
          <w:color w:val="000000" w:themeColor="text1"/>
          <w:sz w:val="28"/>
          <w:szCs w:val="28"/>
        </w:rPr>
        <w:t xml:space="preserve">Экспертно-аналитическое мероприятие проводилось по материалам, размещенным в официальных источниках информации (ГИИС «Электронный бюджет» (далее - ГИИС), ГИС «ЕИС ЗАКУПКИ» (далее - ЕИС)                                                       и представленным объектами экспертно-аналитического мероприятия </w:t>
      </w:r>
      <w:r w:rsidRPr="000E7E99">
        <w:rPr>
          <w:rFonts w:eastAsia="Calibri"/>
          <w:color w:val="000000" w:themeColor="text1"/>
          <w:sz w:val="28"/>
          <w:szCs w:val="28"/>
        </w:rPr>
        <w:t xml:space="preserve">отчетов                           об исполнении региональных проектов </w:t>
      </w:r>
      <w:r w:rsidRPr="000E7E99">
        <w:rPr>
          <w:color w:val="000000" w:themeColor="text1"/>
          <w:sz w:val="28"/>
          <w:szCs w:val="28"/>
        </w:rPr>
        <w:t>за 9 месяцев</w:t>
      </w:r>
      <w:r w:rsidRPr="000E7E99">
        <w:rPr>
          <w:rFonts w:eastAsia="Calibri"/>
          <w:color w:val="000000" w:themeColor="text1"/>
          <w:sz w:val="28"/>
          <w:szCs w:val="28"/>
        </w:rPr>
        <w:t xml:space="preserve"> 2025 года, </w:t>
      </w:r>
      <w:r w:rsidRPr="000E7E99">
        <w:rPr>
          <w:color w:val="000000" w:themeColor="text1"/>
          <w:sz w:val="28"/>
          <w:szCs w:val="28"/>
        </w:rPr>
        <w:t>отчетов                                об исполнении государственных программ Чукотского автономного округа                          за 9 месяцев 2025 года.</w:t>
      </w:r>
    </w:p>
    <w:p w:rsidR="005454BA" w:rsidRPr="000E7E99" w:rsidRDefault="005454BA" w:rsidP="00502279">
      <w:pPr>
        <w:ind w:right="57" w:firstLine="651"/>
        <w:jc w:val="both"/>
        <w:rPr>
          <w:color w:val="000000" w:themeColor="text1"/>
          <w:sz w:val="4"/>
          <w:szCs w:val="4"/>
        </w:rPr>
      </w:pPr>
    </w:p>
    <w:p w:rsidR="005454BA" w:rsidRPr="000E7E99" w:rsidRDefault="005454BA" w:rsidP="00502279">
      <w:pPr>
        <w:pStyle w:val="41"/>
        <w:rPr>
          <w:b/>
          <w:color w:val="000000" w:themeColor="text1"/>
        </w:rPr>
      </w:pPr>
      <w:r w:rsidRPr="000E7E99">
        <w:rPr>
          <w:b/>
          <w:color w:val="000000" w:themeColor="text1"/>
        </w:rPr>
        <w:t xml:space="preserve"> 1. Оценка промежуточных результатов реализации региональных проектов, анализ отчетов о ходе реализации региональных проектов </w:t>
      </w:r>
      <w:r w:rsidR="00FF08B6">
        <w:rPr>
          <w:b/>
          <w:color w:val="000000" w:themeColor="text1"/>
        </w:rPr>
        <w:t xml:space="preserve">                               </w:t>
      </w:r>
      <w:r w:rsidRPr="000E7E99">
        <w:rPr>
          <w:b/>
          <w:color w:val="000000" w:themeColor="text1"/>
        </w:rPr>
        <w:t xml:space="preserve">за 9 месяцев 2025 года </w:t>
      </w:r>
    </w:p>
    <w:p w:rsidR="005454BA" w:rsidRPr="000E7E99" w:rsidRDefault="005454BA" w:rsidP="00502279">
      <w:pPr>
        <w:pStyle w:val="41"/>
        <w:rPr>
          <w:color w:val="000000" w:themeColor="text1"/>
          <w:sz w:val="6"/>
          <w:szCs w:val="6"/>
        </w:rPr>
      </w:pPr>
    </w:p>
    <w:p w:rsidR="005454BA" w:rsidRPr="000E7E99" w:rsidRDefault="005454BA" w:rsidP="00502279">
      <w:pPr>
        <w:pStyle w:val="41"/>
        <w:rPr>
          <w:color w:val="000000" w:themeColor="text1"/>
        </w:rPr>
      </w:pPr>
      <w:r w:rsidRPr="000E7E99">
        <w:rPr>
          <w:color w:val="000000" w:themeColor="text1"/>
        </w:rPr>
        <w:t xml:space="preserve">В рамках проведения отдельных мероприятий национальных проектов, разработанных на федеральном уровне в соответствии с Указом Президента Российской Федерации от 7 мая 2024 года №309 «О национальных целях Российской Федерации на период до 2030 года и на перспективу до 2036 года», разработаны региональные проекты Чукотского автономного округа, мероприятия которых включены в государственные программы Чукотского автономного округа.  </w:t>
      </w:r>
    </w:p>
    <w:p w:rsidR="005454BA" w:rsidRPr="000E7E99" w:rsidRDefault="005454BA" w:rsidP="00502279">
      <w:pPr>
        <w:pStyle w:val="41"/>
        <w:rPr>
          <w:color w:val="000000" w:themeColor="text1"/>
        </w:rPr>
      </w:pPr>
      <w:r w:rsidRPr="000E7E99">
        <w:rPr>
          <w:color w:val="000000" w:themeColor="text1"/>
        </w:rPr>
        <w:t xml:space="preserve">Региональный проект Чукотского автономного округа - проект, обеспечивающий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 и (или) структурных элементов государственной программы Российской Федерации, и (или) государственной программы субъекта Российской Федерации </w:t>
      </w:r>
      <w:r w:rsidRPr="000E7E99">
        <w:rPr>
          <w:rStyle w:val="ac"/>
          <w:color w:val="000000" w:themeColor="text1"/>
        </w:rPr>
        <w:footnoteReference w:id="87"/>
      </w:r>
      <w:r w:rsidRPr="000E7E99">
        <w:rPr>
          <w:color w:val="000000" w:themeColor="text1"/>
        </w:rPr>
        <w:t>.</w:t>
      </w:r>
    </w:p>
    <w:p w:rsidR="005454BA" w:rsidRPr="000E7E99" w:rsidRDefault="005454BA" w:rsidP="00502279">
      <w:pPr>
        <w:pStyle w:val="41"/>
        <w:rPr>
          <w:color w:val="000000" w:themeColor="text1"/>
        </w:rPr>
      </w:pPr>
      <w:r w:rsidRPr="000E7E99">
        <w:rPr>
          <w:color w:val="000000" w:themeColor="text1"/>
        </w:rPr>
        <w:t xml:space="preserve">Организацию проектной деятельности в Чукотском автономном округе                    и межведомственное взаимодействие в процессе подготовки, реализации (включая мониторинг и внесение изменений в проекты) и завершение реализации региональных проектов осуществляет отдельное структурное подразделение органа исполнительной власти Чукотского автономного округа - Проектный офис, функции  которого осуществляет </w:t>
      </w:r>
      <w:r w:rsidRPr="000E7E99">
        <w:rPr>
          <w:bCs/>
          <w:color w:val="000000" w:themeColor="text1"/>
        </w:rPr>
        <w:t>Департамент экономики и инвестиций</w:t>
      </w:r>
      <w:r w:rsidRPr="000E7E99">
        <w:rPr>
          <w:color w:val="000000" w:themeColor="text1"/>
        </w:rPr>
        <w:t>. Деятельность Проектного офиса регулируется Постановлением №286. </w:t>
      </w:r>
    </w:p>
    <w:p w:rsidR="005454BA" w:rsidRPr="000E7E99" w:rsidRDefault="005454BA" w:rsidP="00502279">
      <w:pPr>
        <w:pStyle w:val="41"/>
        <w:rPr>
          <w:color w:val="000000" w:themeColor="text1"/>
        </w:rPr>
      </w:pPr>
      <w:r w:rsidRPr="000E7E99">
        <w:rPr>
          <w:color w:val="000000" w:themeColor="text1"/>
        </w:rPr>
        <w:t>Проектный офис курирует заместитель Губернатора Чукотского автономного округа, ответственный за организацию проектной деятельности.</w:t>
      </w:r>
    </w:p>
    <w:p w:rsidR="005454BA" w:rsidRPr="000E7E99" w:rsidRDefault="005454BA" w:rsidP="00502279">
      <w:pPr>
        <w:ind w:left="57" w:right="57" w:firstLine="651"/>
        <w:jc w:val="both"/>
        <w:rPr>
          <w:color w:val="000000" w:themeColor="text1"/>
          <w:sz w:val="28"/>
          <w:szCs w:val="28"/>
        </w:rPr>
      </w:pPr>
      <w:r w:rsidRPr="000E7E99">
        <w:rPr>
          <w:color w:val="000000" w:themeColor="text1"/>
          <w:sz w:val="28"/>
          <w:szCs w:val="28"/>
        </w:rPr>
        <w:t xml:space="preserve">Формирование, согласование (одобрение), утверждение и представление паспортов региональных проектов, запросов на изменение паспортов региональных проектов, а также иных документов и информации, разрабатываемых при осуществлении проектной деятельности осуществляются в подсистеме управления национальными проектами ГИИС на основании соглашений о реализации региональных проектов, заключенных между отраслевым министерством РФ и Правительством Чукотского автономного </w:t>
      </w:r>
      <w:r w:rsidRPr="000E7E99">
        <w:rPr>
          <w:color w:val="000000" w:themeColor="text1"/>
          <w:sz w:val="28"/>
          <w:szCs w:val="28"/>
        </w:rPr>
        <w:lastRenderedPageBreak/>
        <w:t xml:space="preserve">округа. Проектный офис ежемесячно осуществляет мониторинг реализации РП           в ГИИС. </w:t>
      </w:r>
    </w:p>
    <w:p w:rsidR="005454BA" w:rsidRPr="000E7E99" w:rsidRDefault="005454BA" w:rsidP="00502279">
      <w:pPr>
        <w:pStyle w:val="41"/>
        <w:rPr>
          <w:color w:val="000000" w:themeColor="text1"/>
        </w:rPr>
      </w:pPr>
      <w:r w:rsidRPr="000E7E99">
        <w:rPr>
          <w:color w:val="000000" w:themeColor="text1"/>
        </w:rPr>
        <w:t>Чукотский автономный округ принимает участие  в 12 из 19 национальных проектов («Продолжительная и активная жизнь», «Технологическое обеспечение продовольственной безопасности», «Инфраструктура для жизни», «Кадры», «Туризм и гостеприимство», «Экономика данных и цифровая трансформация государства», «Экологическое благополучие», «Эффективная и конкурентная экономика», «Молодежь и дети», «Семья», «Международная кооперация и экспорт», «Беспилотные авиационные системы»).</w:t>
      </w:r>
    </w:p>
    <w:p w:rsidR="005454BA" w:rsidRPr="000E7E99" w:rsidRDefault="005454BA" w:rsidP="00502279">
      <w:pPr>
        <w:ind w:firstLine="708"/>
        <w:jc w:val="both"/>
        <w:rPr>
          <w:color w:val="000000" w:themeColor="text1"/>
          <w:sz w:val="28"/>
          <w:szCs w:val="28"/>
        </w:rPr>
      </w:pPr>
      <w:r w:rsidRPr="000E7E99">
        <w:rPr>
          <w:color w:val="000000" w:themeColor="text1"/>
          <w:sz w:val="28"/>
          <w:szCs w:val="28"/>
        </w:rPr>
        <w:t xml:space="preserve">На 2024-2030 годы в Чукотском автономном округе разработаны                                      и утверждены Проектным офисом 43 региональных проекта в ГИИС, из них четыре региональных проекта – переходящие с 2024 года в рамках двух НП «Беспилотные авиационные системы» и «Безопасные качественные дороги».  </w:t>
      </w:r>
    </w:p>
    <w:p w:rsidR="005454BA" w:rsidRPr="000E7E99" w:rsidRDefault="005454BA" w:rsidP="00502279">
      <w:pPr>
        <w:pStyle w:val="41"/>
        <w:rPr>
          <w:color w:val="000000" w:themeColor="text1"/>
        </w:rPr>
      </w:pPr>
      <w:r w:rsidRPr="000E7E99">
        <w:rPr>
          <w:color w:val="000000" w:themeColor="text1"/>
        </w:rPr>
        <w:t xml:space="preserve">Соглашения о реализации региональных проектов на территории Чукотского автономного округа заключены между отраслевыми министерствами РФ и Правительством Чукотского автономного округа по 39 региональным проектам, в которые внесены изменения путем заключения 34 дополнительных соглашений. </w:t>
      </w:r>
    </w:p>
    <w:p w:rsidR="005454BA" w:rsidRPr="000E7E99" w:rsidRDefault="005454BA" w:rsidP="00502279">
      <w:pPr>
        <w:pStyle w:val="41"/>
        <w:rPr>
          <w:color w:val="000000" w:themeColor="text1"/>
        </w:rPr>
      </w:pPr>
      <w:r w:rsidRPr="000E7E99">
        <w:rPr>
          <w:color w:val="000000" w:themeColor="text1"/>
        </w:rPr>
        <w:t>В рамках реализации 22 региональных проектов между руководителями федерального и регионального проектов заключены 32 соглашения о предоставлении в 2015 году субсидий из федерального бюджета, в которые внесены изменения путем заключения 34 дополнительных соглашений.</w:t>
      </w:r>
    </w:p>
    <w:p w:rsidR="005454BA" w:rsidRPr="000E7E99" w:rsidRDefault="005454BA" w:rsidP="00502279">
      <w:pPr>
        <w:ind w:right="57" w:firstLine="651"/>
        <w:jc w:val="both"/>
        <w:rPr>
          <w:color w:val="000000" w:themeColor="text1"/>
        </w:rPr>
      </w:pPr>
      <w:r w:rsidRPr="000E7E99">
        <w:rPr>
          <w:color w:val="000000" w:themeColor="text1"/>
          <w:sz w:val="28"/>
          <w:szCs w:val="28"/>
        </w:rPr>
        <w:t>Реализация региональных проектов в рамках национальных проектов в Чукотском автономном округе предусмотрена на период 2024-2030 годов с объемом финансовых ресурсов в сумме 17 796,7 млн рублей (таблица 1).</w:t>
      </w:r>
    </w:p>
    <w:p w:rsidR="005454BA" w:rsidRPr="000E7E99" w:rsidRDefault="005454BA" w:rsidP="00502279">
      <w:pPr>
        <w:ind w:left="7791" w:right="57"/>
        <w:jc w:val="right"/>
        <w:rPr>
          <w:noProof/>
          <w:color w:val="000000" w:themeColor="text1"/>
          <w:sz w:val="28"/>
          <w:szCs w:val="28"/>
        </w:rPr>
      </w:pPr>
      <w:r w:rsidRPr="000E7E99">
        <w:rPr>
          <w:noProof/>
          <w:color w:val="000000" w:themeColor="text1"/>
          <w:sz w:val="28"/>
          <w:szCs w:val="28"/>
        </w:rPr>
        <w:t>Таблица №1    (млн рублей)</w:t>
      </w:r>
    </w:p>
    <w:tbl>
      <w:tblPr>
        <w:tblW w:w="9634" w:type="dxa"/>
        <w:tblLook w:val="04A0" w:firstRow="1" w:lastRow="0" w:firstColumn="1" w:lastColumn="0" w:noHBand="0" w:noVBand="1"/>
      </w:tblPr>
      <w:tblGrid>
        <w:gridCol w:w="3379"/>
        <w:gridCol w:w="1060"/>
        <w:gridCol w:w="1050"/>
        <w:gridCol w:w="960"/>
        <w:gridCol w:w="964"/>
        <w:gridCol w:w="1044"/>
        <w:gridCol w:w="755"/>
        <w:gridCol w:w="699"/>
      </w:tblGrid>
      <w:tr w:rsidR="005454BA" w:rsidRPr="00FF08B6" w:rsidTr="005454BA">
        <w:trPr>
          <w:trHeight w:val="95"/>
          <w:tblHeader/>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Наименование национального проекта</w:t>
            </w:r>
          </w:p>
        </w:tc>
        <w:tc>
          <w:tcPr>
            <w:tcW w:w="105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454BA" w:rsidRPr="00FF08B6" w:rsidRDefault="005454BA" w:rsidP="00FF08B6">
            <w:pPr>
              <w:ind w:right="-99" w:hanging="164"/>
              <w:jc w:val="center"/>
              <w:rPr>
                <w:color w:val="000000" w:themeColor="text1"/>
                <w:sz w:val="18"/>
                <w:szCs w:val="18"/>
              </w:rPr>
            </w:pPr>
            <w:r w:rsidRPr="00FF08B6">
              <w:rPr>
                <w:color w:val="000000" w:themeColor="text1"/>
                <w:sz w:val="18"/>
                <w:szCs w:val="18"/>
              </w:rPr>
              <w:t>Утверждено Паспортом на 2024-2030 годы</w:t>
            </w:r>
          </w:p>
        </w:tc>
        <w:tc>
          <w:tcPr>
            <w:tcW w:w="3906" w:type="dxa"/>
            <w:gridSpan w:val="4"/>
            <w:tcBorders>
              <w:top w:val="single" w:sz="4" w:space="0" w:color="auto"/>
              <w:left w:val="nil"/>
              <w:bottom w:val="single" w:sz="4" w:space="0" w:color="auto"/>
              <w:right w:val="single" w:sz="4" w:space="0" w:color="auto"/>
            </w:tcBorders>
            <w:shd w:val="clear" w:color="000000" w:fill="FFFFFF"/>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За 9 месяцев 2024 года</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 выполнения</w:t>
            </w:r>
          </w:p>
        </w:tc>
      </w:tr>
      <w:tr w:rsidR="005454BA" w:rsidRPr="00FF08B6" w:rsidTr="005454BA">
        <w:trPr>
          <w:trHeight w:val="585"/>
          <w:tblHeader/>
        </w:trPr>
        <w:tc>
          <w:tcPr>
            <w:tcW w:w="3397" w:type="dxa"/>
            <w:vMerge/>
            <w:tcBorders>
              <w:top w:val="single" w:sz="4" w:space="0" w:color="auto"/>
              <w:left w:val="single" w:sz="4" w:space="0" w:color="auto"/>
              <w:bottom w:val="single" w:sz="4" w:space="0" w:color="auto"/>
              <w:right w:val="single" w:sz="4" w:space="0" w:color="auto"/>
            </w:tcBorders>
            <w:vAlign w:val="center"/>
            <w:hideMark/>
          </w:tcPr>
          <w:p w:rsidR="005454BA" w:rsidRPr="00FF08B6" w:rsidRDefault="005454BA" w:rsidP="00502279">
            <w:pPr>
              <w:rPr>
                <w:color w:val="000000" w:themeColor="text1"/>
                <w:sz w:val="18"/>
                <w:szCs w:val="18"/>
              </w:rPr>
            </w:pPr>
          </w:p>
        </w:tc>
        <w:tc>
          <w:tcPr>
            <w:tcW w:w="1055" w:type="dxa"/>
            <w:vMerge/>
            <w:tcBorders>
              <w:top w:val="single" w:sz="4" w:space="0" w:color="auto"/>
              <w:left w:val="single" w:sz="4" w:space="0" w:color="auto"/>
              <w:bottom w:val="single" w:sz="4" w:space="0" w:color="000000"/>
              <w:right w:val="single" w:sz="4" w:space="0" w:color="auto"/>
            </w:tcBorders>
            <w:vAlign w:val="center"/>
            <w:hideMark/>
          </w:tcPr>
          <w:p w:rsidR="005454BA" w:rsidRPr="00FF08B6" w:rsidRDefault="005454BA" w:rsidP="00502279">
            <w:pPr>
              <w:rPr>
                <w:color w:val="000000" w:themeColor="text1"/>
                <w:sz w:val="18"/>
                <w:szCs w:val="18"/>
              </w:rPr>
            </w:pPr>
          </w:p>
        </w:tc>
        <w:tc>
          <w:tcPr>
            <w:tcW w:w="1055" w:type="dxa"/>
            <w:tcBorders>
              <w:top w:val="nil"/>
              <w:left w:val="nil"/>
              <w:bottom w:val="single" w:sz="4" w:space="0" w:color="auto"/>
              <w:right w:val="single" w:sz="4" w:space="0" w:color="auto"/>
            </w:tcBorders>
            <w:shd w:val="clear" w:color="auto" w:fill="auto"/>
            <w:vAlign w:val="center"/>
            <w:hideMark/>
          </w:tcPr>
          <w:p w:rsidR="005454BA" w:rsidRPr="00FF08B6" w:rsidRDefault="005454BA" w:rsidP="00502279">
            <w:pPr>
              <w:ind w:left="-178" w:right="-129"/>
              <w:jc w:val="center"/>
              <w:rPr>
                <w:color w:val="000000" w:themeColor="text1"/>
                <w:sz w:val="18"/>
                <w:szCs w:val="18"/>
              </w:rPr>
            </w:pPr>
            <w:r w:rsidRPr="00FF08B6">
              <w:rPr>
                <w:color w:val="000000" w:themeColor="text1"/>
                <w:sz w:val="18"/>
                <w:szCs w:val="18"/>
              </w:rPr>
              <w:t>Утверждено СБР</w:t>
            </w:r>
          </w:p>
        </w:tc>
        <w:tc>
          <w:tcPr>
            <w:tcW w:w="964" w:type="dxa"/>
            <w:tcBorders>
              <w:top w:val="nil"/>
              <w:left w:val="nil"/>
              <w:bottom w:val="single" w:sz="4" w:space="0" w:color="auto"/>
              <w:right w:val="single" w:sz="4" w:space="0" w:color="auto"/>
            </w:tcBorders>
            <w:shd w:val="clear" w:color="auto" w:fill="auto"/>
            <w:vAlign w:val="center"/>
            <w:hideMark/>
          </w:tcPr>
          <w:p w:rsidR="005454BA" w:rsidRPr="00FF08B6" w:rsidRDefault="005454BA" w:rsidP="00FF08B6">
            <w:pPr>
              <w:ind w:right="-23" w:hanging="148"/>
              <w:jc w:val="center"/>
              <w:rPr>
                <w:color w:val="000000" w:themeColor="text1"/>
                <w:sz w:val="18"/>
                <w:szCs w:val="18"/>
              </w:rPr>
            </w:pPr>
            <w:r w:rsidRPr="00FF08B6">
              <w:rPr>
                <w:color w:val="000000" w:themeColor="text1"/>
                <w:sz w:val="18"/>
                <w:szCs w:val="18"/>
              </w:rPr>
              <w:t>Поступило из ФБ</w:t>
            </w:r>
          </w:p>
        </w:tc>
        <w:tc>
          <w:tcPr>
            <w:tcW w:w="940" w:type="dxa"/>
            <w:tcBorders>
              <w:top w:val="nil"/>
              <w:left w:val="nil"/>
              <w:bottom w:val="single" w:sz="4" w:space="0" w:color="auto"/>
              <w:right w:val="single" w:sz="4" w:space="0" w:color="auto"/>
            </w:tcBorders>
            <w:shd w:val="clear" w:color="auto" w:fill="auto"/>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 xml:space="preserve">Кассовый расход  </w:t>
            </w:r>
            <w:proofErr w:type="gramStart"/>
            <w:r w:rsidRPr="00FF08B6">
              <w:rPr>
                <w:color w:val="000000" w:themeColor="text1"/>
                <w:sz w:val="18"/>
                <w:szCs w:val="18"/>
              </w:rPr>
              <w:t xml:space="preserve">   (</w:t>
            </w:r>
            <w:proofErr w:type="gramEnd"/>
            <w:r w:rsidRPr="00FF08B6">
              <w:rPr>
                <w:color w:val="000000" w:themeColor="text1"/>
                <w:sz w:val="18"/>
                <w:szCs w:val="18"/>
              </w:rPr>
              <w:t>ФБ + ОБ)</w:t>
            </w:r>
          </w:p>
        </w:tc>
        <w:tc>
          <w:tcPr>
            <w:tcW w:w="947" w:type="dxa"/>
            <w:tcBorders>
              <w:top w:val="nil"/>
              <w:left w:val="nil"/>
              <w:bottom w:val="single" w:sz="4" w:space="0" w:color="auto"/>
              <w:right w:val="single" w:sz="4" w:space="0" w:color="auto"/>
            </w:tcBorders>
            <w:shd w:val="clear" w:color="auto" w:fill="auto"/>
            <w:vAlign w:val="center"/>
            <w:hideMark/>
          </w:tcPr>
          <w:p w:rsidR="005454BA" w:rsidRPr="00FF08B6" w:rsidRDefault="005454BA" w:rsidP="00502279">
            <w:pPr>
              <w:ind w:left="-160" w:right="-105"/>
              <w:jc w:val="center"/>
              <w:rPr>
                <w:color w:val="000000" w:themeColor="text1"/>
                <w:sz w:val="18"/>
                <w:szCs w:val="18"/>
              </w:rPr>
            </w:pPr>
            <w:r w:rsidRPr="00FF08B6">
              <w:rPr>
                <w:color w:val="000000" w:themeColor="text1"/>
                <w:sz w:val="18"/>
                <w:szCs w:val="18"/>
              </w:rPr>
              <w:t>Фактическое выполнение</w:t>
            </w:r>
          </w:p>
        </w:tc>
        <w:tc>
          <w:tcPr>
            <w:tcW w:w="709" w:type="dxa"/>
            <w:tcBorders>
              <w:top w:val="nil"/>
              <w:left w:val="nil"/>
              <w:bottom w:val="single" w:sz="4" w:space="0" w:color="auto"/>
              <w:right w:val="single" w:sz="4" w:space="0" w:color="auto"/>
            </w:tcBorders>
            <w:shd w:val="clear" w:color="auto" w:fill="auto"/>
            <w:vAlign w:val="center"/>
            <w:hideMark/>
          </w:tcPr>
          <w:p w:rsidR="005454BA" w:rsidRPr="00FF08B6" w:rsidRDefault="005454BA" w:rsidP="00502279">
            <w:pPr>
              <w:ind w:left="-106" w:right="-64"/>
              <w:jc w:val="center"/>
              <w:rPr>
                <w:color w:val="000000" w:themeColor="text1"/>
                <w:sz w:val="18"/>
                <w:szCs w:val="18"/>
              </w:rPr>
            </w:pPr>
            <w:r w:rsidRPr="00FF08B6">
              <w:rPr>
                <w:color w:val="000000" w:themeColor="text1"/>
                <w:sz w:val="18"/>
                <w:szCs w:val="18"/>
              </w:rPr>
              <w:t>гр.5/гр.3</w:t>
            </w:r>
          </w:p>
        </w:tc>
        <w:tc>
          <w:tcPr>
            <w:tcW w:w="567" w:type="dxa"/>
            <w:tcBorders>
              <w:top w:val="nil"/>
              <w:left w:val="nil"/>
              <w:bottom w:val="single" w:sz="4" w:space="0" w:color="auto"/>
              <w:right w:val="single" w:sz="4" w:space="0" w:color="auto"/>
            </w:tcBorders>
            <w:shd w:val="clear" w:color="auto" w:fill="auto"/>
            <w:vAlign w:val="center"/>
            <w:hideMark/>
          </w:tcPr>
          <w:p w:rsidR="005454BA" w:rsidRPr="00FF08B6" w:rsidRDefault="005454BA" w:rsidP="00502279">
            <w:pPr>
              <w:ind w:left="-117" w:right="-41"/>
              <w:jc w:val="center"/>
              <w:rPr>
                <w:color w:val="000000" w:themeColor="text1"/>
                <w:sz w:val="18"/>
                <w:szCs w:val="18"/>
              </w:rPr>
            </w:pPr>
            <w:r w:rsidRPr="00FF08B6">
              <w:rPr>
                <w:color w:val="000000" w:themeColor="text1"/>
                <w:sz w:val="18"/>
                <w:szCs w:val="18"/>
              </w:rPr>
              <w:t>гр.6/гр5</w:t>
            </w:r>
          </w:p>
        </w:tc>
      </w:tr>
      <w:tr w:rsidR="005454BA" w:rsidRPr="00FF08B6" w:rsidTr="005454BA">
        <w:trPr>
          <w:trHeight w:val="113"/>
          <w:tblHead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1</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2</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78" w:right="-129"/>
              <w:jc w:val="center"/>
              <w:rPr>
                <w:color w:val="000000" w:themeColor="text1"/>
                <w:sz w:val="18"/>
                <w:szCs w:val="18"/>
              </w:rPr>
            </w:pPr>
            <w:r w:rsidRPr="00FF08B6">
              <w:rPr>
                <w:color w:val="000000" w:themeColor="text1"/>
                <w:sz w:val="18"/>
                <w:szCs w:val="18"/>
              </w:rPr>
              <w:t>3</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4</w:t>
            </w:r>
          </w:p>
        </w:tc>
        <w:tc>
          <w:tcPr>
            <w:tcW w:w="940"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5</w:t>
            </w:r>
          </w:p>
        </w:tc>
        <w:tc>
          <w:tcPr>
            <w:tcW w:w="94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60" w:right="-105"/>
              <w:jc w:val="center"/>
              <w:rPr>
                <w:color w:val="000000" w:themeColor="text1"/>
                <w:sz w:val="18"/>
                <w:szCs w:val="18"/>
              </w:rPr>
            </w:pPr>
            <w:r w:rsidRPr="00FF08B6">
              <w:rPr>
                <w:color w:val="000000" w:themeColor="text1"/>
                <w:sz w:val="18"/>
                <w:szCs w:val="18"/>
              </w:rPr>
              <w:t>6</w:t>
            </w:r>
          </w:p>
        </w:tc>
        <w:tc>
          <w:tcPr>
            <w:tcW w:w="709"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7</w:t>
            </w:r>
          </w:p>
        </w:tc>
        <w:tc>
          <w:tcPr>
            <w:tcW w:w="56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8</w:t>
            </w:r>
          </w:p>
        </w:tc>
      </w:tr>
      <w:tr w:rsidR="005454BA" w:rsidRPr="00FF08B6" w:rsidTr="005454BA">
        <w:trPr>
          <w:trHeight w:val="172"/>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5454BA" w:rsidRPr="00FF08B6" w:rsidRDefault="005454BA" w:rsidP="00502279">
            <w:pPr>
              <w:rPr>
                <w:color w:val="000000" w:themeColor="text1"/>
                <w:sz w:val="18"/>
                <w:szCs w:val="18"/>
              </w:rPr>
            </w:pPr>
            <w:r w:rsidRPr="00FF08B6">
              <w:rPr>
                <w:color w:val="000000" w:themeColor="text1"/>
                <w:sz w:val="18"/>
                <w:szCs w:val="18"/>
              </w:rPr>
              <w:t>Продолжительная и активная жизнь</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2 994,3</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78" w:right="-129"/>
              <w:jc w:val="center"/>
              <w:rPr>
                <w:color w:val="000000" w:themeColor="text1"/>
                <w:sz w:val="18"/>
                <w:szCs w:val="18"/>
              </w:rPr>
            </w:pPr>
            <w:r w:rsidRPr="00FF08B6">
              <w:rPr>
                <w:color w:val="000000" w:themeColor="text1"/>
                <w:sz w:val="18"/>
                <w:szCs w:val="18"/>
              </w:rPr>
              <w:t>1 105,2</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645,4</w:t>
            </w:r>
          </w:p>
        </w:tc>
        <w:tc>
          <w:tcPr>
            <w:tcW w:w="940"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808,5</w:t>
            </w:r>
          </w:p>
        </w:tc>
        <w:tc>
          <w:tcPr>
            <w:tcW w:w="94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60" w:right="-105"/>
              <w:jc w:val="center"/>
              <w:rPr>
                <w:color w:val="000000" w:themeColor="text1"/>
                <w:sz w:val="18"/>
                <w:szCs w:val="18"/>
              </w:rPr>
            </w:pPr>
            <w:r w:rsidRPr="00FF08B6">
              <w:rPr>
                <w:color w:val="000000" w:themeColor="text1"/>
                <w:sz w:val="18"/>
                <w:szCs w:val="18"/>
              </w:rPr>
              <w:t>725,7</w:t>
            </w:r>
          </w:p>
        </w:tc>
        <w:tc>
          <w:tcPr>
            <w:tcW w:w="709"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73,2</w:t>
            </w:r>
          </w:p>
        </w:tc>
        <w:tc>
          <w:tcPr>
            <w:tcW w:w="56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89,8</w:t>
            </w:r>
          </w:p>
        </w:tc>
      </w:tr>
      <w:tr w:rsidR="005454BA" w:rsidRPr="00FF08B6" w:rsidTr="005454BA">
        <w:trPr>
          <w:trHeight w:val="305"/>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5454BA" w:rsidRPr="00FF08B6" w:rsidRDefault="005454BA" w:rsidP="00502279">
            <w:pPr>
              <w:rPr>
                <w:color w:val="000000" w:themeColor="text1"/>
                <w:sz w:val="18"/>
                <w:szCs w:val="18"/>
              </w:rPr>
            </w:pPr>
            <w:r w:rsidRPr="00FF08B6">
              <w:rPr>
                <w:color w:val="000000" w:themeColor="text1"/>
                <w:sz w:val="18"/>
                <w:szCs w:val="18"/>
              </w:rPr>
              <w:t>Технологическое обеспечение продовольственной безопасности</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6,1</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78" w:right="-129"/>
              <w:jc w:val="center"/>
              <w:rPr>
                <w:color w:val="000000" w:themeColor="text1"/>
                <w:sz w:val="18"/>
                <w:szCs w:val="18"/>
              </w:rPr>
            </w:pPr>
            <w:r w:rsidRPr="00FF08B6">
              <w:rPr>
                <w:color w:val="000000" w:themeColor="text1"/>
                <w:sz w:val="18"/>
                <w:szCs w:val="18"/>
              </w:rPr>
              <w:t>4,1</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0,0</w:t>
            </w:r>
          </w:p>
        </w:tc>
        <w:tc>
          <w:tcPr>
            <w:tcW w:w="94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60" w:right="-105"/>
              <w:jc w:val="center"/>
              <w:rPr>
                <w:color w:val="000000" w:themeColor="text1"/>
                <w:sz w:val="18"/>
                <w:szCs w:val="18"/>
              </w:rPr>
            </w:pPr>
            <w:r w:rsidRPr="00FF08B6">
              <w:rPr>
                <w:color w:val="000000" w:themeColor="text1"/>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0,0</w:t>
            </w:r>
          </w:p>
        </w:tc>
      </w:tr>
      <w:tr w:rsidR="005454BA" w:rsidRPr="00FF08B6" w:rsidTr="005454BA">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5454BA" w:rsidRPr="00FF08B6" w:rsidRDefault="005454BA" w:rsidP="00502279">
            <w:pPr>
              <w:rPr>
                <w:color w:val="000000" w:themeColor="text1"/>
                <w:sz w:val="18"/>
                <w:szCs w:val="18"/>
              </w:rPr>
            </w:pPr>
            <w:r w:rsidRPr="00FF08B6">
              <w:rPr>
                <w:color w:val="000000" w:themeColor="text1"/>
                <w:sz w:val="18"/>
                <w:szCs w:val="18"/>
              </w:rPr>
              <w:t>Инфраструктура для жизни</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8 560,9</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78" w:right="-129"/>
              <w:jc w:val="center"/>
              <w:rPr>
                <w:color w:val="000000" w:themeColor="text1"/>
                <w:sz w:val="18"/>
                <w:szCs w:val="18"/>
              </w:rPr>
            </w:pPr>
            <w:r w:rsidRPr="00FF08B6">
              <w:rPr>
                <w:color w:val="000000" w:themeColor="text1"/>
                <w:sz w:val="18"/>
                <w:szCs w:val="18"/>
              </w:rPr>
              <w:t>3 634,2</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2 146,5</w:t>
            </w:r>
          </w:p>
        </w:tc>
        <w:tc>
          <w:tcPr>
            <w:tcW w:w="940"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2 672,8</w:t>
            </w:r>
          </w:p>
        </w:tc>
        <w:tc>
          <w:tcPr>
            <w:tcW w:w="94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60" w:right="-105"/>
              <w:jc w:val="center"/>
              <w:rPr>
                <w:color w:val="000000" w:themeColor="text1"/>
                <w:sz w:val="18"/>
                <w:szCs w:val="18"/>
              </w:rPr>
            </w:pPr>
            <w:r w:rsidRPr="00FF08B6">
              <w:rPr>
                <w:color w:val="000000" w:themeColor="text1"/>
                <w:sz w:val="18"/>
                <w:szCs w:val="18"/>
              </w:rPr>
              <w:t>2117,7</w:t>
            </w:r>
          </w:p>
        </w:tc>
        <w:tc>
          <w:tcPr>
            <w:tcW w:w="709"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73,5</w:t>
            </w:r>
          </w:p>
        </w:tc>
        <w:tc>
          <w:tcPr>
            <w:tcW w:w="56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79,2</w:t>
            </w:r>
          </w:p>
        </w:tc>
      </w:tr>
      <w:tr w:rsidR="005454BA" w:rsidRPr="00FF08B6" w:rsidTr="005454BA">
        <w:trPr>
          <w:trHeight w:val="95"/>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5454BA" w:rsidRPr="00FF08B6" w:rsidRDefault="005454BA" w:rsidP="00502279">
            <w:pPr>
              <w:rPr>
                <w:color w:val="000000" w:themeColor="text1"/>
                <w:sz w:val="18"/>
                <w:szCs w:val="18"/>
              </w:rPr>
            </w:pPr>
            <w:r w:rsidRPr="00FF08B6">
              <w:rPr>
                <w:color w:val="000000" w:themeColor="text1"/>
                <w:sz w:val="18"/>
                <w:szCs w:val="18"/>
              </w:rPr>
              <w:t>Кадры</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420,7</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78" w:right="-129"/>
              <w:jc w:val="center"/>
              <w:rPr>
                <w:color w:val="000000" w:themeColor="text1"/>
                <w:sz w:val="18"/>
                <w:szCs w:val="18"/>
              </w:rPr>
            </w:pPr>
            <w:r w:rsidRPr="00FF08B6">
              <w:rPr>
                <w:color w:val="000000" w:themeColor="text1"/>
                <w:sz w:val="18"/>
                <w:szCs w:val="18"/>
              </w:rPr>
              <w:t>27,0</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16,2</w:t>
            </w:r>
          </w:p>
        </w:tc>
        <w:tc>
          <w:tcPr>
            <w:tcW w:w="940"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17,0</w:t>
            </w:r>
          </w:p>
        </w:tc>
        <w:tc>
          <w:tcPr>
            <w:tcW w:w="94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60" w:right="-105"/>
              <w:jc w:val="center"/>
              <w:rPr>
                <w:color w:val="000000" w:themeColor="text1"/>
                <w:sz w:val="18"/>
                <w:szCs w:val="18"/>
              </w:rPr>
            </w:pPr>
            <w:r w:rsidRPr="00FF08B6">
              <w:rPr>
                <w:color w:val="000000" w:themeColor="text1"/>
                <w:sz w:val="18"/>
                <w:szCs w:val="18"/>
              </w:rPr>
              <w:t>2,3</w:t>
            </w:r>
          </w:p>
        </w:tc>
        <w:tc>
          <w:tcPr>
            <w:tcW w:w="709"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63,0</w:t>
            </w:r>
          </w:p>
        </w:tc>
        <w:tc>
          <w:tcPr>
            <w:tcW w:w="56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13,6</w:t>
            </w:r>
          </w:p>
        </w:tc>
      </w:tr>
      <w:tr w:rsidR="005454BA" w:rsidRPr="00FF08B6" w:rsidTr="005454BA">
        <w:trPr>
          <w:trHeight w:val="104"/>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5454BA" w:rsidRPr="00FF08B6" w:rsidRDefault="005454BA" w:rsidP="00502279">
            <w:pPr>
              <w:rPr>
                <w:color w:val="000000" w:themeColor="text1"/>
                <w:sz w:val="18"/>
                <w:szCs w:val="18"/>
              </w:rPr>
            </w:pPr>
            <w:r w:rsidRPr="00FF08B6">
              <w:rPr>
                <w:color w:val="000000" w:themeColor="text1"/>
                <w:sz w:val="18"/>
                <w:szCs w:val="18"/>
              </w:rPr>
              <w:t>Туризм и гостеприимство</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90,9</w:t>
            </w:r>
          </w:p>
        </w:tc>
        <w:tc>
          <w:tcPr>
            <w:tcW w:w="1055" w:type="dxa"/>
            <w:tcBorders>
              <w:top w:val="nil"/>
              <w:left w:val="nil"/>
              <w:bottom w:val="single" w:sz="4" w:space="0" w:color="auto"/>
              <w:right w:val="single" w:sz="4" w:space="0" w:color="auto"/>
            </w:tcBorders>
            <w:shd w:val="clear" w:color="auto" w:fill="auto"/>
            <w:vAlign w:val="center"/>
            <w:hideMark/>
          </w:tcPr>
          <w:p w:rsidR="005454BA" w:rsidRPr="00FF08B6" w:rsidRDefault="005454BA" w:rsidP="00502279">
            <w:pPr>
              <w:ind w:left="-178" w:right="-129"/>
              <w:jc w:val="center"/>
              <w:rPr>
                <w:color w:val="000000" w:themeColor="text1"/>
                <w:sz w:val="18"/>
                <w:szCs w:val="18"/>
              </w:rPr>
            </w:pPr>
            <w:r w:rsidRPr="00FF08B6">
              <w:rPr>
                <w:color w:val="000000" w:themeColor="text1"/>
                <w:sz w:val="18"/>
                <w:szCs w:val="18"/>
              </w:rPr>
              <w:t>30,3</w:t>
            </w:r>
          </w:p>
        </w:tc>
        <w:tc>
          <w:tcPr>
            <w:tcW w:w="964" w:type="dxa"/>
            <w:tcBorders>
              <w:top w:val="nil"/>
              <w:left w:val="nil"/>
              <w:bottom w:val="single" w:sz="4" w:space="0" w:color="auto"/>
              <w:right w:val="single" w:sz="4" w:space="0" w:color="auto"/>
            </w:tcBorders>
            <w:shd w:val="clear" w:color="auto" w:fill="auto"/>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30,0</w:t>
            </w:r>
          </w:p>
        </w:tc>
        <w:tc>
          <w:tcPr>
            <w:tcW w:w="940" w:type="dxa"/>
            <w:tcBorders>
              <w:top w:val="nil"/>
              <w:left w:val="nil"/>
              <w:bottom w:val="single" w:sz="4" w:space="0" w:color="auto"/>
              <w:right w:val="single" w:sz="4" w:space="0" w:color="auto"/>
            </w:tcBorders>
            <w:shd w:val="clear" w:color="auto" w:fill="auto"/>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30,3</w:t>
            </w:r>
          </w:p>
        </w:tc>
        <w:tc>
          <w:tcPr>
            <w:tcW w:w="94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60" w:right="-105"/>
              <w:jc w:val="center"/>
              <w:rPr>
                <w:color w:val="000000" w:themeColor="text1"/>
                <w:sz w:val="18"/>
                <w:szCs w:val="18"/>
              </w:rPr>
            </w:pPr>
            <w:r w:rsidRPr="00FF08B6">
              <w:rPr>
                <w:color w:val="000000" w:themeColor="text1"/>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100,0</w:t>
            </w:r>
          </w:p>
        </w:tc>
        <w:tc>
          <w:tcPr>
            <w:tcW w:w="56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0,0</w:t>
            </w:r>
          </w:p>
        </w:tc>
      </w:tr>
      <w:tr w:rsidR="005454BA" w:rsidRPr="00FF08B6" w:rsidTr="005454BA">
        <w:trPr>
          <w:trHeight w:val="224"/>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5454BA" w:rsidRPr="00FF08B6" w:rsidRDefault="005454BA" w:rsidP="00502279">
            <w:pPr>
              <w:rPr>
                <w:color w:val="000000" w:themeColor="text1"/>
                <w:sz w:val="18"/>
                <w:szCs w:val="18"/>
              </w:rPr>
            </w:pPr>
            <w:r w:rsidRPr="00FF08B6">
              <w:rPr>
                <w:color w:val="000000" w:themeColor="text1"/>
                <w:sz w:val="18"/>
                <w:szCs w:val="18"/>
              </w:rPr>
              <w:t>Экономика данных и цифровая трансформация государства</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34,9</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78" w:right="-129"/>
              <w:jc w:val="center"/>
              <w:rPr>
                <w:color w:val="000000" w:themeColor="text1"/>
                <w:sz w:val="18"/>
                <w:szCs w:val="18"/>
              </w:rPr>
            </w:pPr>
            <w:r w:rsidRPr="00FF08B6">
              <w:rPr>
                <w:color w:val="000000" w:themeColor="text1"/>
                <w:sz w:val="18"/>
                <w:szCs w:val="18"/>
              </w:rPr>
              <w:t>х</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х</w:t>
            </w:r>
          </w:p>
        </w:tc>
        <w:tc>
          <w:tcPr>
            <w:tcW w:w="940"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х</w:t>
            </w:r>
          </w:p>
        </w:tc>
        <w:tc>
          <w:tcPr>
            <w:tcW w:w="94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х</w:t>
            </w:r>
          </w:p>
        </w:tc>
      </w:tr>
      <w:tr w:rsidR="005454BA" w:rsidRPr="00FF08B6" w:rsidTr="005454BA">
        <w:trPr>
          <w:trHeight w:val="156"/>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5454BA" w:rsidRPr="00FF08B6" w:rsidRDefault="005454BA" w:rsidP="00502279">
            <w:pPr>
              <w:rPr>
                <w:color w:val="000000" w:themeColor="text1"/>
                <w:sz w:val="18"/>
                <w:szCs w:val="18"/>
              </w:rPr>
            </w:pPr>
            <w:r w:rsidRPr="00FF08B6">
              <w:rPr>
                <w:color w:val="000000" w:themeColor="text1"/>
                <w:sz w:val="18"/>
                <w:szCs w:val="18"/>
              </w:rPr>
              <w:t>Экологическое благополучие</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206,9</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78" w:right="-129"/>
              <w:jc w:val="center"/>
              <w:rPr>
                <w:color w:val="000000" w:themeColor="text1"/>
                <w:sz w:val="18"/>
                <w:szCs w:val="18"/>
              </w:rPr>
            </w:pPr>
            <w:r w:rsidRPr="00FF08B6">
              <w:rPr>
                <w:color w:val="000000" w:themeColor="text1"/>
                <w:sz w:val="18"/>
                <w:szCs w:val="18"/>
              </w:rPr>
              <w:t>х</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х</w:t>
            </w:r>
          </w:p>
        </w:tc>
        <w:tc>
          <w:tcPr>
            <w:tcW w:w="940"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х</w:t>
            </w:r>
          </w:p>
        </w:tc>
        <w:tc>
          <w:tcPr>
            <w:tcW w:w="94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х</w:t>
            </w:r>
          </w:p>
        </w:tc>
      </w:tr>
      <w:tr w:rsidR="005454BA" w:rsidRPr="00FF08B6" w:rsidTr="005454BA">
        <w:trPr>
          <w:trHeight w:val="176"/>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5454BA" w:rsidRPr="00FF08B6" w:rsidRDefault="005454BA" w:rsidP="00502279">
            <w:pPr>
              <w:rPr>
                <w:color w:val="000000" w:themeColor="text1"/>
                <w:sz w:val="18"/>
                <w:szCs w:val="18"/>
              </w:rPr>
            </w:pPr>
            <w:r w:rsidRPr="00FF08B6">
              <w:rPr>
                <w:color w:val="000000" w:themeColor="text1"/>
                <w:sz w:val="18"/>
                <w:szCs w:val="18"/>
              </w:rPr>
              <w:t>Эффективная и конкурентная экономика</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26,6</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78" w:right="-129"/>
              <w:jc w:val="center"/>
              <w:rPr>
                <w:color w:val="000000" w:themeColor="text1"/>
                <w:sz w:val="18"/>
                <w:szCs w:val="18"/>
              </w:rPr>
            </w:pPr>
            <w:r w:rsidRPr="00FF08B6">
              <w:rPr>
                <w:color w:val="000000" w:themeColor="text1"/>
                <w:sz w:val="18"/>
                <w:szCs w:val="18"/>
              </w:rPr>
              <w:t>4,4</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4,4</w:t>
            </w:r>
          </w:p>
        </w:tc>
        <w:tc>
          <w:tcPr>
            <w:tcW w:w="940"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4,4</w:t>
            </w:r>
          </w:p>
        </w:tc>
        <w:tc>
          <w:tcPr>
            <w:tcW w:w="94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100,0</w:t>
            </w:r>
          </w:p>
        </w:tc>
        <w:tc>
          <w:tcPr>
            <w:tcW w:w="56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1,0</w:t>
            </w:r>
          </w:p>
        </w:tc>
      </w:tr>
      <w:tr w:rsidR="005454BA" w:rsidRPr="00FF08B6" w:rsidTr="005454BA">
        <w:trPr>
          <w:trHeight w:val="208"/>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5454BA" w:rsidRPr="00FF08B6" w:rsidRDefault="005454BA" w:rsidP="00502279">
            <w:pPr>
              <w:rPr>
                <w:color w:val="000000" w:themeColor="text1"/>
                <w:sz w:val="18"/>
                <w:szCs w:val="18"/>
              </w:rPr>
            </w:pPr>
            <w:r w:rsidRPr="00FF08B6">
              <w:rPr>
                <w:color w:val="000000" w:themeColor="text1"/>
                <w:sz w:val="18"/>
                <w:szCs w:val="18"/>
              </w:rPr>
              <w:t>Молодежь и дети</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1 740,0</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78" w:right="-129"/>
              <w:jc w:val="center"/>
              <w:rPr>
                <w:color w:val="000000" w:themeColor="text1"/>
                <w:sz w:val="18"/>
                <w:szCs w:val="18"/>
              </w:rPr>
            </w:pPr>
            <w:r w:rsidRPr="00FF08B6">
              <w:rPr>
                <w:color w:val="000000" w:themeColor="text1"/>
                <w:sz w:val="18"/>
                <w:szCs w:val="18"/>
              </w:rPr>
              <w:t>462,6</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253,4</w:t>
            </w:r>
          </w:p>
        </w:tc>
        <w:tc>
          <w:tcPr>
            <w:tcW w:w="940"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257,8</w:t>
            </w:r>
          </w:p>
        </w:tc>
        <w:tc>
          <w:tcPr>
            <w:tcW w:w="94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200,0</w:t>
            </w:r>
          </w:p>
        </w:tc>
        <w:tc>
          <w:tcPr>
            <w:tcW w:w="709"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55,7</w:t>
            </w:r>
          </w:p>
        </w:tc>
        <w:tc>
          <w:tcPr>
            <w:tcW w:w="56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77,6</w:t>
            </w:r>
          </w:p>
        </w:tc>
      </w:tr>
      <w:tr w:rsidR="005454BA" w:rsidRPr="00FF08B6" w:rsidTr="005454BA">
        <w:trPr>
          <w:trHeight w:val="24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5454BA" w:rsidRPr="00FF08B6" w:rsidRDefault="005454BA" w:rsidP="00502279">
            <w:pPr>
              <w:rPr>
                <w:color w:val="000000" w:themeColor="text1"/>
                <w:sz w:val="18"/>
                <w:szCs w:val="18"/>
              </w:rPr>
            </w:pPr>
            <w:r w:rsidRPr="00FF08B6">
              <w:rPr>
                <w:color w:val="000000" w:themeColor="text1"/>
                <w:sz w:val="18"/>
                <w:szCs w:val="18"/>
              </w:rPr>
              <w:t>Семья</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3 556,4</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78" w:right="-129"/>
              <w:jc w:val="center"/>
              <w:rPr>
                <w:color w:val="000000" w:themeColor="text1"/>
                <w:sz w:val="18"/>
                <w:szCs w:val="18"/>
              </w:rPr>
            </w:pPr>
            <w:r w:rsidRPr="00FF08B6">
              <w:rPr>
                <w:color w:val="000000" w:themeColor="text1"/>
                <w:sz w:val="18"/>
                <w:szCs w:val="18"/>
              </w:rPr>
              <w:t>512,6</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277,6</w:t>
            </w:r>
          </w:p>
        </w:tc>
        <w:tc>
          <w:tcPr>
            <w:tcW w:w="940"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402,8</w:t>
            </w:r>
          </w:p>
        </w:tc>
        <w:tc>
          <w:tcPr>
            <w:tcW w:w="94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265,2</w:t>
            </w:r>
          </w:p>
        </w:tc>
        <w:tc>
          <w:tcPr>
            <w:tcW w:w="709"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78,6</w:t>
            </w:r>
          </w:p>
        </w:tc>
        <w:tc>
          <w:tcPr>
            <w:tcW w:w="56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65,8</w:t>
            </w:r>
          </w:p>
        </w:tc>
      </w:tr>
      <w:tr w:rsidR="005454BA" w:rsidRPr="00FF08B6" w:rsidTr="005454BA">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5454BA" w:rsidRPr="00FF08B6" w:rsidRDefault="005454BA" w:rsidP="00502279">
            <w:pPr>
              <w:rPr>
                <w:color w:val="000000" w:themeColor="text1"/>
                <w:sz w:val="18"/>
                <w:szCs w:val="18"/>
              </w:rPr>
            </w:pPr>
            <w:r w:rsidRPr="00FF08B6">
              <w:rPr>
                <w:color w:val="000000" w:themeColor="text1"/>
                <w:sz w:val="18"/>
                <w:szCs w:val="18"/>
              </w:rPr>
              <w:t>Международная кооперация и экспорт</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х</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78" w:right="-129"/>
              <w:jc w:val="center"/>
              <w:rPr>
                <w:color w:val="000000" w:themeColor="text1"/>
                <w:sz w:val="18"/>
                <w:szCs w:val="18"/>
              </w:rPr>
            </w:pPr>
            <w:r w:rsidRPr="00FF08B6">
              <w:rPr>
                <w:color w:val="000000" w:themeColor="text1"/>
                <w:sz w:val="18"/>
                <w:szCs w:val="18"/>
              </w:rPr>
              <w:t>х</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х</w:t>
            </w:r>
          </w:p>
        </w:tc>
        <w:tc>
          <w:tcPr>
            <w:tcW w:w="940"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х</w:t>
            </w:r>
          </w:p>
        </w:tc>
        <w:tc>
          <w:tcPr>
            <w:tcW w:w="94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color w:val="000000" w:themeColor="text1"/>
                <w:sz w:val="18"/>
                <w:szCs w:val="18"/>
              </w:rPr>
            </w:pPr>
            <w:r w:rsidRPr="00FF08B6">
              <w:rPr>
                <w:color w:val="000000" w:themeColor="text1"/>
                <w:sz w:val="18"/>
                <w:szCs w:val="18"/>
              </w:rPr>
              <w:t>х</w:t>
            </w:r>
          </w:p>
        </w:tc>
      </w:tr>
      <w:tr w:rsidR="005454BA" w:rsidRPr="00FF08B6" w:rsidTr="005454BA">
        <w:trPr>
          <w:trHeight w:val="163"/>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5454BA" w:rsidRPr="00FF08B6" w:rsidRDefault="005454BA" w:rsidP="00502279">
            <w:pPr>
              <w:rPr>
                <w:i/>
                <w:color w:val="000000" w:themeColor="text1"/>
                <w:sz w:val="18"/>
                <w:szCs w:val="18"/>
              </w:rPr>
            </w:pPr>
            <w:r w:rsidRPr="00FF08B6">
              <w:rPr>
                <w:i/>
                <w:color w:val="000000" w:themeColor="text1"/>
                <w:sz w:val="18"/>
                <w:szCs w:val="18"/>
              </w:rPr>
              <w:t>Беспилотные авиационные системы</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i/>
                <w:color w:val="000000" w:themeColor="text1"/>
                <w:sz w:val="18"/>
                <w:szCs w:val="18"/>
              </w:rPr>
            </w:pPr>
            <w:r w:rsidRPr="00FF08B6">
              <w:rPr>
                <w:i/>
                <w:color w:val="000000" w:themeColor="text1"/>
                <w:sz w:val="18"/>
                <w:szCs w:val="18"/>
              </w:rPr>
              <w:t>5,1</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78" w:right="-129"/>
              <w:jc w:val="center"/>
              <w:rPr>
                <w:i/>
                <w:color w:val="000000" w:themeColor="text1"/>
                <w:sz w:val="18"/>
                <w:szCs w:val="18"/>
              </w:rPr>
            </w:pPr>
            <w:r w:rsidRPr="00FF08B6">
              <w:rPr>
                <w:i/>
                <w:color w:val="000000" w:themeColor="text1"/>
                <w:sz w:val="18"/>
                <w:szCs w:val="18"/>
              </w:rPr>
              <w:t>2,1</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i/>
                <w:color w:val="000000" w:themeColor="text1"/>
                <w:sz w:val="18"/>
                <w:szCs w:val="18"/>
              </w:rPr>
            </w:pPr>
            <w:r w:rsidRPr="00FF08B6">
              <w:rPr>
                <w:i/>
                <w:color w:val="000000" w:themeColor="text1"/>
                <w:sz w:val="18"/>
                <w:szCs w:val="18"/>
              </w:rPr>
              <w:t>2,1</w:t>
            </w:r>
          </w:p>
        </w:tc>
        <w:tc>
          <w:tcPr>
            <w:tcW w:w="940"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i/>
                <w:color w:val="000000" w:themeColor="text1"/>
                <w:sz w:val="18"/>
                <w:szCs w:val="18"/>
              </w:rPr>
            </w:pPr>
            <w:r w:rsidRPr="00FF08B6">
              <w:rPr>
                <w:i/>
                <w:color w:val="000000" w:themeColor="text1"/>
                <w:sz w:val="18"/>
                <w:szCs w:val="18"/>
              </w:rPr>
              <w:t>2,1</w:t>
            </w:r>
          </w:p>
        </w:tc>
        <w:tc>
          <w:tcPr>
            <w:tcW w:w="94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i/>
                <w:color w:val="000000" w:themeColor="text1"/>
                <w:sz w:val="18"/>
                <w:szCs w:val="18"/>
              </w:rPr>
            </w:pPr>
            <w:r w:rsidRPr="00FF08B6">
              <w:rPr>
                <w:i/>
                <w:color w:val="000000" w:themeColor="text1"/>
                <w:sz w:val="18"/>
                <w:szCs w:val="18"/>
              </w:rPr>
              <w:t>2,1</w:t>
            </w:r>
          </w:p>
        </w:tc>
        <w:tc>
          <w:tcPr>
            <w:tcW w:w="709"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i/>
                <w:color w:val="000000" w:themeColor="text1"/>
                <w:sz w:val="18"/>
                <w:szCs w:val="18"/>
              </w:rPr>
            </w:pPr>
            <w:r w:rsidRPr="00FF08B6">
              <w:rPr>
                <w:i/>
                <w:color w:val="000000" w:themeColor="text1"/>
                <w:sz w:val="18"/>
                <w:szCs w:val="18"/>
              </w:rPr>
              <w:t>100,0</w:t>
            </w:r>
          </w:p>
        </w:tc>
        <w:tc>
          <w:tcPr>
            <w:tcW w:w="56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i/>
                <w:color w:val="000000" w:themeColor="text1"/>
                <w:sz w:val="18"/>
                <w:szCs w:val="18"/>
              </w:rPr>
            </w:pPr>
            <w:r w:rsidRPr="00FF08B6">
              <w:rPr>
                <w:i/>
                <w:color w:val="000000" w:themeColor="text1"/>
                <w:sz w:val="18"/>
                <w:szCs w:val="18"/>
              </w:rPr>
              <w:t>100,0</w:t>
            </w:r>
          </w:p>
        </w:tc>
      </w:tr>
      <w:tr w:rsidR="005454BA" w:rsidRPr="00FF08B6" w:rsidTr="00C62453">
        <w:trPr>
          <w:trHeight w:val="201"/>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5454BA" w:rsidRPr="00FF08B6" w:rsidRDefault="005454BA" w:rsidP="00502279">
            <w:pPr>
              <w:rPr>
                <w:i/>
                <w:color w:val="000000" w:themeColor="text1"/>
                <w:sz w:val="18"/>
                <w:szCs w:val="18"/>
              </w:rPr>
            </w:pPr>
            <w:r w:rsidRPr="00FF08B6">
              <w:rPr>
                <w:i/>
                <w:color w:val="000000" w:themeColor="text1"/>
                <w:sz w:val="18"/>
                <w:szCs w:val="18"/>
              </w:rPr>
              <w:t>Безопасные качественные дороги</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i/>
                <w:color w:val="000000" w:themeColor="text1"/>
                <w:sz w:val="18"/>
                <w:szCs w:val="18"/>
              </w:rPr>
            </w:pPr>
            <w:r w:rsidRPr="00FF08B6">
              <w:rPr>
                <w:i/>
                <w:color w:val="000000" w:themeColor="text1"/>
                <w:sz w:val="18"/>
                <w:szCs w:val="18"/>
              </w:rPr>
              <w:t>153,9</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78" w:right="-129"/>
              <w:jc w:val="center"/>
              <w:rPr>
                <w:i/>
                <w:color w:val="000000" w:themeColor="text1"/>
                <w:sz w:val="18"/>
                <w:szCs w:val="18"/>
              </w:rPr>
            </w:pPr>
            <w:r w:rsidRPr="00FF08B6">
              <w:rPr>
                <w:i/>
                <w:color w:val="000000" w:themeColor="text1"/>
                <w:sz w:val="18"/>
                <w:szCs w:val="18"/>
              </w:rPr>
              <w:t>х</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i/>
                <w:color w:val="000000" w:themeColor="text1"/>
                <w:sz w:val="18"/>
                <w:szCs w:val="18"/>
              </w:rPr>
            </w:pPr>
            <w:r w:rsidRPr="00FF08B6">
              <w:rPr>
                <w:i/>
                <w:color w:val="000000" w:themeColor="text1"/>
                <w:sz w:val="18"/>
                <w:szCs w:val="18"/>
              </w:rPr>
              <w:t>х</w:t>
            </w:r>
          </w:p>
        </w:tc>
        <w:tc>
          <w:tcPr>
            <w:tcW w:w="940"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i/>
                <w:color w:val="000000" w:themeColor="text1"/>
                <w:sz w:val="18"/>
                <w:szCs w:val="18"/>
              </w:rPr>
            </w:pPr>
            <w:r w:rsidRPr="00FF08B6">
              <w:rPr>
                <w:i/>
                <w:color w:val="000000" w:themeColor="text1"/>
                <w:sz w:val="18"/>
                <w:szCs w:val="18"/>
              </w:rPr>
              <w:t>х</w:t>
            </w:r>
          </w:p>
        </w:tc>
        <w:tc>
          <w:tcPr>
            <w:tcW w:w="94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i/>
                <w:color w:val="000000" w:themeColor="text1"/>
                <w:sz w:val="18"/>
                <w:szCs w:val="18"/>
              </w:rPr>
            </w:pPr>
            <w:r w:rsidRPr="00FF08B6">
              <w:rPr>
                <w:i/>
                <w:color w:val="000000" w:themeColor="text1"/>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i/>
                <w:color w:val="000000" w:themeColor="text1"/>
                <w:sz w:val="18"/>
                <w:szCs w:val="18"/>
              </w:rPr>
            </w:pPr>
            <w:r w:rsidRPr="00FF08B6">
              <w:rPr>
                <w:i/>
                <w:color w:val="000000" w:themeColor="text1"/>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i/>
                <w:color w:val="000000" w:themeColor="text1"/>
                <w:sz w:val="18"/>
                <w:szCs w:val="18"/>
              </w:rPr>
            </w:pPr>
            <w:r w:rsidRPr="00FF08B6">
              <w:rPr>
                <w:i/>
                <w:color w:val="000000" w:themeColor="text1"/>
                <w:sz w:val="18"/>
                <w:szCs w:val="18"/>
              </w:rPr>
              <w:t>х</w:t>
            </w:r>
          </w:p>
        </w:tc>
      </w:tr>
      <w:tr w:rsidR="005454BA" w:rsidRPr="00FF08B6" w:rsidTr="005454BA">
        <w:trPr>
          <w:trHeight w:val="255"/>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5454BA" w:rsidRPr="00FF08B6" w:rsidRDefault="005454BA" w:rsidP="00502279">
            <w:pPr>
              <w:rPr>
                <w:b/>
                <w:bCs/>
                <w:color w:val="000000" w:themeColor="text1"/>
                <w:sz w:val="18"/>
                <w:szCs w:val="18"/>
              </w:rPr>
            </w:pPr>
            <w:r w:rsidRPr="00FF08B6">
              <w:rPr>
                <w:b/>
                <w:bCs/>
                <w:color w:val="000000" w:themeColor="text1"/>
                <w:sz w:val="18"/>
                <w:szCs w:val="18"/>
              </w:rPr>
              <w:t xml:space="preserve"> Всего </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b/>
                <w:bCs/>
                <w:color w:val="000000" w:themeColor="text1"/>
                <w:sz w:val="18"/>
                <w:szCs w:val="18"/>
              </w:rPr>
            </w:pPr>
            <w:r w:rsidRPr="00FF08B6">
              <w:rPr>
                <w:b/>
                <w:bCs/>
                <w:color w:val="000000" w:themeColor="text1"/>
                <w:sz w:val="18"/>
                <w:szCs w:val="18"/>
              </w:rPr>
              <w:t>17 796,7</w:t>
            </w:r>
          </w:p>
        </w:tc>
        <w:tc>
          <w:tcPr>
            <w:tcW w:w="1055"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ind w:left="-178" w:right="-129"/>
              <w:jc w:val="center"/>
              <w:rPr>
                <w:b/>
                <w:bCs/>
                <w:color w:val="000000" w:themeColor="text1"/>
                <w:sz w:val="18"/>
                <w:szCs w:val="18"/>
              </w:rPr>
            </w:pPr>
            <w:r w:rsidRPr="00FF08B6">
              <w:rPr>
                <w:b/>
                <w:bCs/>
                <w:color w:val="000000" w:themeColor="text1"/>
                <w:sz w:val="18"/>
                <w:szCs w:val="18"/>
              </w:rPr>
              <w:t>5 782,6</w:t>
            </w:r>
          </w:p>
        </w:tc>
        <w:tc>
          <w:tcPr>
            <w:tcW w:w="964"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b/>
                <w:bCs/>
                <w:color w:val="000000" w:themeColor="text1"/>
                <w:sz w:val="18"/>
                <w:szCs w:val="18"/>
              </w:rPr>
            </w:pPr>
            <w:r w:rsidRPr="00FF08B6">
              <w:rPr>
                <w:b/>
                <w:bCs/>
                <w:color w:val="000000" w:themeColor="text1"/>
                <w:sz w:val="18"/>
                <w:szCs w:val="18"/>
              </w:rPr>
              <w:t>3 375,5</w:t>
            </w:r>
          </w:p>
        </w:tc>
        <w:tc>
          <w:tcPr>
            <w:tcW w:w="940"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b/>
                <w:bCs/>
                <w:color w:val="000000" w:themeColor="text1"/>
                <w:sz w:val="18"/>
                <w:szCs w:val="18"/>
              </w:rPr>
            </w:pPr>
            <w:r w:rsidRPr="00FF08B6">
              <w:rPr>
                <w:b/>
                <w:bCs/>
                <w:color w:val="000000" w:themeColor="text1"/>
                <w:sz w:val="18"/>
                <w:szCs w:val="18"/>
              </w:rPr>
              <w:t>4 195,8</w:t>
            </w:r>
          </w:p>
        </w:tc>
        <w:tc>
          <w:tcPr>
            <w:tcW w:w="94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b/>
                <w:bCs/>
                <w:color w:val="000000" w:themeColor="text1"/>
                <w:sz w:val="18"/>
                <w:szCs w:val="18"/>
              </w:rPr>
            </w:pPr>
            <w:r w:rsidRPr="00FF08B6">
              <w:rPr>
                <w:b/>
                <w:bCs/>
                <w:color w:val="000000" w:themeColor="text1"/>
                <w:sz w:val="18"/>
                <w:szCs w:val="18"/>
              </w:rPr>
              <w:t>3 313,0</w:t>
            </w:r>
          </w:p>
        </w:tc>
        <w:tc>
          <w:tcPr>
            <w:tcW w:w="709"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b/>
                <w:bCs/>
                <w:color w:val="000000" w:themeColor="text1"/>
                <w:sz w:val="18"/>
                <w:szCs w:val="18"/>
              </w:rPr>
            </w:pPr>
            <w:r w:rsidRPr="00FF08B6">
              <w:rPr>
                <w:b/>
                <w:bCs/>
                <w:color w:val="000000" w:themeColor="text1"/>
                <w:sz w:val="18"/>
                <w:szCs w:val="18"/>
              </w:rPr>
              <w:t>72,6</w:t>
            </w:r>
          </w:p>
        </w:tc>
        <w:tc>
          <w:tcPr>
            <w:tcW w:w="567" w:type="dxa"/>
            <w:tcBorders>
              <w:top w:val="nil"/>
              <w:left w:val="nil"/>
              <w:bottom w:val="single" w:sz="4" w:space="0" w:color="auto"/>
              <w:right w:val="single" w:sz="4" w:space="0" w:color="auto"/>
            </w:tcBorders>
            <w:shd w:val="clear" w:color="auto" w:fill="auto"/>
            <w:noWrap/>
            <w:vAlign w:val="center"/>
            <w:hideMark/>
          </w:tcPr>
          <w:p w:rsidR="005454BA" w:rsidRPr="00FF08B6" w:rsidRDefault="005454BA" w:rsidP="00502279">
            <w:pPr>
              <w:jc w:val="center"/>
              <w:rPr>
                <w:b/>
                <w:bCs/>
                <w:color w:val="000000" w:themeColor="text1"/>
                <w:sz w:val="18"/>
                <w:szCs w:val="18"/>
              </w:rPr>
            </w:pPr>
            <w:r w:rsidRPr="00FF08B6">
              <w:rPr>
                <w:b/>
                <w:bCs/>
                <w:color w:val="000000" w:themeColor="text1"/>
                <w:sz w:val="18"/>
                <w:szCs w:val="18"/>
              </w:rPr>
              <w:t>79,0</w:t>
            </w:r>
          </w:p>
        </w:tc>
      </w:tr>
    </w:tbl>
    <w:p w:rsidR="005454BA" w:rsidRPr="000E7E99" w:rsidRDefault="005454BA" w:rsidP="00502279">
      <w:pPr>
        <w:pStyle w:val="41"/>
        <w:rPr>
          <w:color w:val="000000" w:themeColor="text1"/>
          <w:sz w:val="10"/>
          <w:szCs w:val="10"/>
        </w:rPr>
      </w:pPr>
    </w:p>
    <w:p w:rsidR="005454BA" w:rsidRPr="000E7E99" w:rsidRDefault="005454BA" w:rsidP="00502279">
      <w:pPr>
        <w:spacing w:before="120"/>
        <w:ind w:right="57" w:firstLine="709"/>
        <w:jc w:val="both"/>
        <w:rPr>
          <w:bCs/>
          <w:color w:val="000000" w:themeColor="text1"/>
          <w:sz w:val="28"/>
          <w:szCs w:val="28"/>
        </w:rPr>
      </w:pPr>
      <w:r w:rsidRPr="000E7E99">
        <w:rPr>
          <w:color w:val="000000" w:themeColor="text1"/>
          <w:sz w:val="28"/>
          <w:szCs w:val="28"/>
        </w:rPr>
        <w:t xml:space="preserve">Наибольшую долю в общем объеме бюджетных ассигнований планируется направить на региональные проекты в рамках национальных проектов </w:t>
      </w:r>
      <w:r w:rsidRPr="000E7E99">
        <w:rPr>
          <w:color w:val="000000" w:themeColor="text1"/>
          <w:sz w:val="28"/>
          <w:szCs w:val="28"/>
        </w:rPr>
        <w:lastRenderedPageBreak/>
        <w:t>«Инфраструктура для жизни» (48,1% от общего объема финансирования), «Семья» (20%) и «Продолжительная и активная жизнь» (16,8 %).</w:t>
      </w:r>
    </w:p>
    <w:p w:rsidR="005454BA" w:rsidRPr="000E7E99" w:rsidRDefault="005454BA" w:rsidP="00502279">
      <w:pPr>
        <w:ind w:right="57" w:firstLine="709"/>
        <w:jc w:val="both"/>
        <w:rPr>
          <w:color w:val="000000" w:themeColor="text1"/>
          <w:sz w:val="28"/>
          <w:szCs w:val="28"/>
        </w:rPr>
      </w:pPr>
      <w:r w:rsidRPr="000E7E99">
        <w:rPr>
          <w:bCs/>
          <w:color w:val="000000" w:themeColor="text1"/>
          <w:sz w:val="28"/>
          <w:szCs w:val="28"/>
        </w:rPr>
        <w:t>Законом об окружном бюджете на 2025 год</w:t>
      </w:r>
      <w:r w:rsidRPr="000E7E99">
        <w:rPr>
          <w:rStyle w:val="ac"/>
          <w:bCs/>
          <w:color w:val="000000" w:themeColor="text1"/>
          <w:sz w:val="28"/>
          <w:szCs w:val="28"/>
        </w:rPr>
        <w:footnoteReference w:id="88"/>
      </w:r>
      <w:r w:rsidRPr="000E7E99">
        <w:rPr>
          <w:color w:val="000000" w:themeColor="text1"/>
          <w:sz w:val="28"/>
          <w:szCs w:val="28"/>
        </w:rPr>
        <w:t xml:space="preserve"> утверждены бюджетные ассигнования на реализацию мероприятий 24 региональных проектов в объеме 5 785,2 млн рублей, в том числе: 4 571,9 млн рублей – средства федерального бюджета, 1 213,3 млн рублей – средства окружного бюджета.</w:t>
      </w:r>
    </w:p>
    <w:p w:rsidR="005454BA" w:rsidRPr="000E7E99" w:rsidRDefault="005454BA" w:rsidP="00502279">
      <w:pPr>
        <w:ind w:right="57" w:firstLine="709"/>
        <w:jc w:val="both"/>
        <w:rPr>
          <w:color w:val="000000" w:themeColor="text1"/>
          <w:sz w:val="28"/>
          <w:szCs w:val="28"/>
        </w:rPr>
      </w:pPr>
      <w:r w:rsidRPr="000E7E99">
        <w:rPr>
          <w:color w:val="000000" w:themeColor="text1"/>
          <w:sz w:val="28"/>
          <w:szCs w:val="28"/>
        </w:rPr>
        <w:t xml:space="preserve">Сводной бюджетной росписью на 2025 год утвержден объем бюджетных ассигнований на реализацию мероприятий 24 регионального проекта на общую сумму 5 782,6 млн рублей. </w:t>
      </w:r>
    </w:p>
    <w:p w:rsidR="005454BA" w:rsidRPr="000E7E99" w:rsidRDefault="005454BA" w:rsidP="00502279">
      <w:pPr>
        <w:pStyle w:val="af9"/>
        <w:ind w:firstLine="709"/>
        <w:jc w:val="both"/>
        <w:rPr>
          <w:color w:val="000000" w:themeColor="text1"/>
          <w:sz w:val="28"/>
          <w:szCs w:val="28"/>
        </w:rPr>
      </w:pPr>
      <w:r w:rsidRPr="000E7E99">
        <w:rPr>
          <w:color w:val="000000" w:themeColor="text1"/>
          <w:sz w:val="28"/>
          <w:szCs w:val="28"/>
        </w:rPr>
        <w:t>По состоянию на 1 октября 2025 года на реализацию региональных проектов поступили в окружной бюджет средства федерального бюджета в объеме 3 375,5 млн рублей (или 73,8% от общего объема утвержденных бюджетных назначений).</w:t>
      </w:r>
    </w:p>
    <w:p w:rsidR="005454BA" w:rsidRPr="000E7E99" w:rsidRDefault="005454BA" w:rsidP="00502279">
      <w:pPr>
        <w:pStyle w:val="41"/>
        <w:rPr>
          <w:rFonts w:eastAsia="Times New Roman"/>
          <w:color w:val="000000" w:themeColor="text1"/>
          <w:lang w:eastAsia="ru-RU"/>
        </w:rPr>
      </w:pPr>
      <w:r w:rsidRPr="000E7E99">
        <w:rPr>
          <w:color w:val="000000" w:themeColor="text1"/>
        </w:rPr>
        <w:t xml:space="preserve">За январь-сентябрь 2025 года </w:t>
      </w:r>
      <w:r w:rsidRPr="000E7E99">
        <w:rPr>
          <w:rFonts w:eastAsia="Times New Roman"/>
          <w:color w:val="000000" w:themeColor="text1"/>
          <w:lang w:eastAsia="ru-RU"/>
        </w:rPr>
        <w:t>на реализацию 23 региональных проектов направлено 4 195,8 млн рублей или 72,6% от утвержденных бюджетных ассигнований.</w:t>
      </w:r>
    </w:p>
    <w:p w:rsidR="005454BA" w:rsidRPr="000E7E99" w:rsidRDefault="005454BA" w:rsidP="00502279">
      <w:pPr>
        <w:ind w:right="57" w:firstLine="709"/>
        <w:jc w:val="both"/>
        <w:rPr>
          <w:color w:val="000000" w:themeColor="text1"/>
          <w:sz w:val="28"/>
          <w:szCs w:val="28"/>
        </w:rPr>
      </w:pPr>
      <w:r w:rsidRPr="000E7E99">
        <w:rPr>
          <w:color w:val="000000" w:themeColor="text1"/>
          <w:sz w:val="28"/>
          <w:szCs w:val="28"/>
        </w:rPr>
        <w:t>Фактическое исполнение мероприятий региональных проектов за 9 месяцев 2025 года составило 3 695 924,8 тыс. рублей, из них на сумму 382 912,8 тыс. рублей выполнены работы, оказаны услуги, поставлены ТМЦ за счет бюджетных ассигнований 2022-2024 годов (рис.1).</w:t>
      </w:r>
      <w:r w:rsidRPr="000E7E99">
        <w:rPr>
          <w:color w:val="000000" w:themeColor="text1"/>
          <w:sz w:val="28"/>
          <w:szCs w:val="28"/>
        </w:rPr>
        <w:tab/>
      </w:r>
    </w:p>
    <w:p w:rsidR="005454BA" w:rsidRDefault="005454BA" w:rsidP="00502279">
      <w:pPr>
        <w:ind w:left="57" w:right="57"/>
        <w:jc w:val="right"/>
        <w:rPr>
          <w:color w:val="000000" w:themeColor="text1"/>
        </w:rPr>
      </w:pPr>
      <w:r w:rsidRPr="000E7E99">
        <w:rPr>
          <w:color w:val="000000" w:themeColor="text1"/>
        </w:rPr>
        <w:t>(млн рублей)</w:t>
      </w:r>
    </w:p>
    <w:p w:rsidR="00C62453" w:rsidRPr="00C62453" w:rsidRDefault="00C62453" w:rsidP="00502279">
      <w:pPr>
        <w:ind w:left="57" w:right="57"/>
        <w:jc w:val="right"/>
        <w:rPr>
          <w:color w:val="000000" w:themeColor="text1"/>
          <w:sz w:val="10"/>
          <w:szCs w:val="10"/>
        </w:rPr>
      </w:pPr>
    </w:p>
    <w:p w:rsidR="005454BA" w:rsidRPr="000E7E99" w:rsidRDefault="005454BA" w:rsidP="00502279">
      <w:pPr>
        <w:ind w:right="57"/>
        <w:jc w:val="right"/>
        <w:rPr>
          <w:color w:val="000000" w:themeColor="text1"/>
        </w:rPr>
      </w:pPr>
      <w:r w:rsidRPr="000E7E99">
        <w:rPr>
          <w:noProof/>
          <w:color w:val="000000" w:themeColor="text1"/>
        </w:rPr>
        <w:drawing>
          <wp:inline distT="0" distB="0" distL="0" distR="0" wp14:anchorId="379E52B8" wp14:editId="4FD829F2">
            <wp:extent cx="6198870" cy="1910687"/>
            <wp:effectExtent l="0" t="0" r="11430" b="13970"/>
            <wp:docPr id="15" name="Диаграмма 15">
              <a:extLst xmlns:a="http://schemas.openxmlformats.org/drawingml/2006/main">
                <a:ext uri="{FF2B5EF4-FFF2-40B4-BE49-F238E27FC236}">
                  <a16:creationId xmlns:a16="http://schemas.microsoft.com/office/drawing/2014/main" id="{E6C39700-5055-4724-AC83-717D5E6E15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454BA" w:rsidRPr="000E7E99" w:rsidRDefault="005454BA" w:rsidP="00502279">
      <w:pPr>
        <w:ind w:right="57"/>
        <w:rPr>
          <w:color w:val="000000" w:themeColor="text1"/>
          <w:sz w:val="4"/>
          <w:szCs w:val="4"/>
        </w:rPr>
      </w:pPr>
    </w:p>
    <w:p w:rsidR="005454BA" w:rsidRPr="000E7E99" w:rsidRDefault="005454BA" w:rsidP="00502279">
      <w:pPr>
        <w:ind w:right="57"/>
        <w:jc w:val="both"/>
        <w:rPr>
          <w:color w:val="000000" w:themeColor="text1"/>
          <w:sz w:val="4"/>
          <w:szCs w:val="4"/>
        </w:rPr>
      </w:pPr>
      <w:r w:rsidRPr="000E7E99">
        <w:rPr>
          <w:color w:val="000000" w:themeColor="text1"/>
          <w:sz w:val="28"/>
          <w:szCs w:val="28"/>
        </w:rPr>
        <w:t xml:space="preserve">                                                      </w:t>
      </w:r>
    </w:p>
    <w:p w:rsidR="005454BA" w:rsidRPr="000E7E99" w:rsidRDefault="005454BA" w:rsidP="00502279">
      <w:pPr>
        <w:ind w:left="57" w:right="57"/>
        <w:jc w:val="center"/>
        <w:rPr>
          <w:color w:val="000000" w:themeColor="text1"/>
        </w:rPr>
      </w:pPr>
      <w:r w:rsidRPr="000E7E99">
        <w:rPr>
          <w:color w:val="000000" w:themeColor="text1"/>
        </w:rPr>
        <w:t>Рис.1</w:t>
      </w:r>
    </w:p>
    <w:p w:rsidR="005454BA" w:rsidRPr="000E7E99" w:rsidRDefault="005454BA" w:rsidP="00502279">
      <w:pPr>
        <w:ind w:right="57" w:firstLine="57"/>
        <w:jc w:val="both"/>
        <w:rPr>
          <w:color w:val="000000" w:themeColor="text1"/>
          <w:sz w:val="28"/>
          <w:szCs w:val="28"/>
        </w:rPr>
      </w:pPr>
      <w:r w:rsidRPr="000E7E99">
        <w:rPr>
          <w:color w:val="000000" w:themeColor="text1"/>
          <w:sz w:val="28"/>
          <w:szCs w:val="28"/>
        </w:rPr>
        <w:tab/>
        <w:t xml:space="preserve">Информация о ходе реализации региональных проектов в разрезе национальных проектов за 9 месяцев 2025 год приведена в таблице №2. </w:t>
      </w:r>
    </w:p>
    <w:p w:rsidR="005454BA" w:rsidRPr="000E7E99" w:rsidRDefault="005454BA" w:rsidP="00502279">
      <w:pPr>
        <w:ind w:left="57" w:right="57"/>
        <w:jc w:val="right"/>
        <w:rPr>
          <w:color w:val="000000" w:themeColor="text1"/>
          <w:sz w:val="28"/>
          <w:szCs w:val="28"/>
        </w:rPr>
      </w:pPr>
      <w:r w:rsidRPr="000E7E99">
        <w:rPr>
          <w:color w:val="000000" w:themeColor="text1"/>
          <w:sz w:val="28"/>
          <w:szCs w:val="28"/>
        </w:rPr>
        <w:tab/>
      </w:r>
      <w:r w:rsidRPr="000E7E99">
        <w:rPr>
          <w:color w:val="000000" w:themeColor="text1"/>
          <w:sz w:val="28"/>
          <w:szCs w:val="28"/>
        </w:rPr>
        <w:tab/>
      </w:r>
      <w:r w:rsidRPr="000E7E99">
        <w:rPr>
          <w:color w:val="000000" w:themeColor="text1"/>
          <w:sz w:val="28"/>
          <w:szCs w:val="28"/>
        </w:rPr>
        <w:tab/>
      </w:r>
      <w:r w:rsidRPr="000E7E99">
        <w:rPr>
          <w:color w:val="000000" w:themeColor="text1"/>
          <w:sz w:val="28"/>
          <w:szCs w:val="28"/>
        </w:rPr>
        <w:tab/>
      </w:r>
      <w:r w:rsidRPr="000E7E99">
        <w:rPr>
          <w:color w:val="000000" w:themeColor="text1"/>
          <w:sz w:val="28"/>
          <w:szCs w:val="28"/>
        </w:rPr>
        <w:tab/>
      </w:r>
      <w:r w:rsidRPr="000E7E99">
        <w:rPr>
          <w:color w:val="000000" w:themeColor="text1"/>
          <w:sz w:val="28"/>
          <w:szCs w:val="28"/>
        </w:rPr>
        <w:tab/>
      </w:r>
      <w:r w:rsidRPr="000E7E99">
        <w:rPr>
          <w:color w:val="000000" w:themeColor="text1"/>
          <w:sz w:val="28"/>
          <w:szCs w:val="28"/>
        </w:rPr>
        <w:tab/>
      </w:r>
      <w:r w:rsidRPr="000E7E99">
        <w:rPr>
          <w:color w:val="000000" w:themeColor="text1"/>
          <w:sz w:val="28"/>
          <w:szCs w:val="28"/>
        </w:rPr>
        <w:tab/>
      </w:r>
      <w:r w:rsidRPr="000E7E99">
        <w:rPr>
          <w:color w:val="000000" w:themeColor="text1"/>
          <w:sz w:val="28"/>
          <w:szCs w:val="28"/>
        </w:rPr>
        <w:tab/>
      </w:r>
      <w:r w:rsidRPr="000E7E99">
        <w:rPr>
          <w:color w:val="000000" w:themeColor="text1"/>
          <w:sz w:val="28"/>
          <w:szCs w:val="28"/>
        </w:rPr>
        <w:tab/>
        <w:t xml:space="preserve">         Таблица №2</w:t>
      </w:r>
      <w:r w:rsidRPr="000E7E99">
        <w:rPr>
          <w:color w:val="000000" w:themeColor="text1"/>
          <w:sz w:val="28"/>
          <w:szCs w:val="28"/>
        </w:rPr>
        <w:tab/>
      </w:r>
      <w:r w:rsidRPr="000E7E99">
        <w:rPr>
          <w:color w:val="000000" w:themeColor="text1"/>
          <w:sz w:val="28"/>
          <w:szCs w:val="28"/>
        </w:rPr>
        <w:tab/>
      </w:r>
      <w:r w:rsidRPr="000E7E99">
        <w:rPr>
          <w:color w:val="000000" w:themeColor="text1"/>
          <w:sz w:val="28"/>
          <w:szCs w:val="28"/>
        </w:rPr>
        <w:tab/>
      </w:r>
      <w:r w:rsidRPr="000E7E99">
        <w:rPr>
          <w:color w:val="000000" w:themeColor="text1"/>
          <w:sz w:val="28"/>
          <w:szCs w:val="28"/>
        </w:rPr>
        <w:tab/>
      </w:r>
      <w:r w:rsidRPr="000E7E99">
        <w:rPr>
          <w:color w:val="000000" w:themeColor="text1"/>
          <w:sz w:val="28"/>
          <w:szCs w:val="28"/>
        </w:rPr>
        <w:tab/>
      </w:r>
      <w:r w:rsidRPr="000E7E99">
        <w:rPr>
          <w:color w:val="000000" w:themeColor="text1"/>
          <w:sz w:val="28"/>
          <w:szCs w:val="28"/>
        </w:rPr>
        <w:tab/>
      </w:r>
      <w:r w:rsidRPr="000E7E99">
        <w:rPr>
          <w:color w:val="000000" w:themeColor="text1"/>
          <w:sz w:val="28"/>
          <w:szCs w:val="28"/>
        </w:rPr>
        <w:tab/>
      </w:r>
      <w:r w:rsidRPr="000E7E99">
        <w:rPr>
          <w:color w:val="000000" w:themeColor="text1"/>
          <w:sz w:val="28"/>
          <w:szCs w:val="28"/>
        </w:rPr>
        <w:tab/>
      </w:r>
      <w:r w:rsidRPr="000E7E99">
        <w:rPr>
          <w:color w:val="000000" w:themeColor="text1"/>
          <w:sz w:val="28"/>
          <w:szCs w:val="28"/>
        </w:rPr>
        <w:tab/>
        <w:t xml:space="preserve">                         </w:t>
      </w:r>
      <w:proofErr w:type="gramStart"/>
      <w:r w:rsidRPr="000E7E99">
        <w:rPr>
          <w:color w:val="000000" w:themeColor="text1"/>
          <w:sz w:val="28"/>
          <w:szCs w:val="28"/>
        </w:rPr>
        <w:t xml:space="preserve">   (</w:t>
      </w:r>
      <w:proofErr w:type="gramEnd"/>
      <w:r w:rsidRPr="000E7E99">
        <w:rPr>
          <w:color w:val="000000" w:themeColor="text1"/>
          <w:sz w:val="28"/>
          <w:szCs w:val="28"/>
        </w:rPr>
        <w:t>млн рублей)</w:t>
      </w:r>
    </w:p>
    <w:tbl>
      <w:tblPr>
        <w:tblW w:w="10308" w:type="dxa"/>
        <w:tblInd w:w="-289" w:type="dxa"/>
        <w:tblLook w:val="04A0" w:firstRow="1" w:lastRow="0" w:firstColumn="1" w:lastColumn="0" w:noHBand="0" w:noVBand="1"/>
      </w:tblPr>
      <w:tblGrid>
        <w:gridCol w:w="3681"/>
        <w:gridCol w:w="930"/>
        <w:gridCol w:w="892"/>
        <w:gridCol w:w="549"/>
        <w:gridCol w:w="895"/>
        <w:gridCol w:w="909"/>
        <w:gridCol w:w="672"/>
        <w:gridCol w:w="780"/>
        <w:gridCol w:w="1000"/>
      </w:tblGrid>
      <w:tr w:rsidR="005454BA" w:rsidRPr="000E7E99" w:rsidTr="009C654B">
        <w:trPr>
          <w:trHeight w:val="517"/>
          <w:tblHeader/>
        </w:trPr>
        <w:tc>
          <w:tcPr>
            <w:tcW w:w="3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ind w:right="-114"/>
              <w:jc w:val="center"/>
              <w:rPr>
                <w:color w:val="000000" w:themeColor="text1"/>
                <w:sz w:val="18"/>
                <w:szCs w:val="18"/>
              </w:rPr>
            </w:pPr>
            <w:r w:rsidRPr="000E7E99">
              <w:rPr>
                <w:color w:val="000000" w:themeColor="text1"/>
                <w:sz w:val="18"/>
                <w:szCs w:val="18"/>
              </w:rPr>
              <w:lastRenderedPageBreak/>
              <w:t>Наименование национального проекта</w:t>
            </w:r>
          </w:p>
        </w:tc>
        <w:tc>
          <w:tcPr>
            <w:tcW w:w="2371"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454BA" w:rsidRPr="000E7E99" w:rsidRDefault="005454BA" w:rsidP="00502279">
            <w:pPr>
              <w:jc w:val="center"/>
              <w:rPr>
                <w:color w:val="000000" w:themeColor="text1"/>
                <w:sz w:val="18"/>
                <w:szCs w:val="18"/>
              </w:rPr>
            </w:pPr>
            <w:r w:rsidRPr="000E7E99">
              <w:rPr>
                <w:color w:val="000000" w:themeColor="text1"/>
                <w:sz w:val="18"/>
                <w:szCs w:val="18"/>
              </w:rPr>
              <w:t>ГИИС "Электронный бюджет"</w:t>
            </w:r>
          </w:p>
        </w:tc>
        <w:tc>
          <w:tcPr>
            <w:tcW w:w="247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454BA" w:rsidRPr="000E7E99" w:rsidRDefault="005454BA" w:rsidP="00502279">
            <w:pPr>
              <w:jc w:val="center"/>
              <w:rPr>
                <w:color w:val="000000" w:themeColor="text1"/>
                <w:sz w:val="18"/>
                <w:szCs w:val="18"/>
              </w:rPr>
            </w:pPr>
            <w:r w:rsidRPr="000E7E99">
              <w:rPr>
                <w:color w:val="000000" w:themeColor="text1"/>
                <w:sz w:val="18"/>
                <w:szCs w:val="18"/>
              </w:rPr>
              <w:t>Форма 0503117-НП</w:t>
            </w:r>
          </w:p>
        </w:tc>
        <w:tc>
          <w:tcPr>
            <w:tcW w:w="17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454BA" w:rsidRPr="000E7E99" w:rsidRDefault="005454BA" w:rsidP="00502279">
            <w:pPr>
              <w:jc w:val="center"/>
              <w:rPr>
                <w:color w:val="000000" w:themeColor="text1"/>
                <w:sz w:val="18"/>
                <w:szCs w:val="18"/>
              </w:rPr>
            </w:pPr>
            <w:r w:rsidRPr="000E7E99">
              <w:rPr>
                <w:color w:val="000000" w:themeColor="text1"/>
                <w:sz w:val="18"/>
                <w:szCs w:val="18"/>
              </w:rPr>
              <w:t xml:space="preserve">Фактическое выполнение </w:t>
            </w:r>
            <w:r w:rsidRPr="000E7E99">
              <w:rPr>
                <w:color w:val="000000" w:themeColor="text1"/>
                <w:sz w:val="18"/>
                <w:szCs w:val="18"/>
              </w:rPr>
              <w:br/>
              <w:t>за счет бюджетных ассигнований</w:t>
            </w:r>
          </w:p>
        </w:tc>
      </w:tr>
      <w:tr w:rsidR="005454BA" w:rsidRPr="000E7E99" w:rsidTr="009C654B">
        <w:trPr>
          <w:trHeight w:val="517"/>
          <w:tblHeader/>
        </w:trPr>
        <w:tc>
          <w:tcPr>
            <w:tcW w:w="3681" w:type="dxa"/>
            <w:vMerge/>
            <w:tcBorders>
              <w:top w:val="single" w:sz="4" w:space="0" w:color="auto"/>
              <w:left w:val="single" w:sz="4" w:space="0" w:color="auto"/>
              <w:bottom w:val="single" w:sz="4" w:space="0" w:color="auto"/>
              <w:right w:val="single" w:sz="4" w:space="0" w:color="auto"/>
            </w:tcBorders>
            <w:vAlign w:val="center"/>
            <w:hideMark/>
          </w:tcPr>
          <w:p w:rsidR="005454BA" w:rsidRPr="000E7E99" w:rsidRDefault="005454BA" w:rsidP="00502279">
            <w:pPr>
              <w:ind w:right="-114"/>
              <w:rPr>
                <w:color w:val="000000" w:themeColor="text1"/>
                <w:sz w:val="16"/>
                <w:szCs w:val="16"/>
              </w:rPr>
            </w:pPr>
          </w:p>
        </w:tc>
        <w:tc>
          <w:tcPr>
            <w:tcW w:w="2371" w:type="dxa"/>
            <w:gridSpan w:val="3"/>
            <w:vMerge/>
            <w:tcBorders>
              <w:top w:val="single" w:sz="4" w:space="0" w:color="auto"/>
              <w:left w:val="single" w:sz="4" w:space="0" w:color="auto"/>
              <w:bottom w:val="single" w:sz="4" w:space="0" w:color="000000"/>
              <w:right w:val="single" w:sz="4" w:space="0" w:color="000000"/>
            </w:tcBorders>
            <w:vAlign w:val="center"/>
            <w:hideMark/>
          </w:tcPr>
          <w:p w:rsidR="005454BA" w:rsidRPr="000E7E99" w:rsidRDefault="005454BA" w:rsidP="00502279">
            <w:pPr>
              <w:rPr>
                <w:color w:val="000000" w:themeColor="text1"/>
                <w:sz w:val="16"/>
                <w:szCs w:val="16"/>
              </w:rPr>
            </w:pPr>
          </w:p>
        </w:tc>
        <w:tc>
          <w:tcPr>
            <w:tcW w:w="2476" w:type="dxa"/>
            <w:gridSpan w:val="3"/>
            <w:vMerge/>
            <w:tcBorders>
              <w:top w:val="single" w:sz="4" w:space="0" w:color="auto"/>
              <w:left w:val="single" w:sz="4" w:space="0" w:color="auto"/>
              <w:bottom w:val="single" w:sz="4" w:space="0" w:color="000000"/>
              <w:right w:val="single" w:sz="4" w:space="0" w:color="000000"/>
            </w:tcBorders>
            <w:vAlign w:val="center"/>
            <w:hideMark/>
          </w:tcPr>
          <w:p w:rsidR="005454BA" w:rsidRPr="000E7E99" w:rsidRDefault="005454BA" w:rsidP="00502279">
            <w:pPr>
              <w:rPr>
                <w:color w:val="000000" w:themeColor="text1"/>
                <w:sz w:val="16"/>
                <w:szCs w:val="16"/>
              </w:rPr>
            </w:pPr>
          </w:p>
        </w:tc>
        <w:tc>
          <w:tcPr>
            <w:tcW w:w="1780" w:type="dxa"/>
            <w:gridSpan w:val="2"/>
            <w:vMerge/>
            <w:tcBorders>
              <w:top w:val="single" w:sz="4" w:space="0" w:color="auto"/>
              <w:left w:val="single" w:sz="4" w:space="0" w:color="auto"/>
              <w:bottom w:val="single" w:sz="4" w:space="0" w:color="000000"/>
              <w:right w:val="single" w:sz="4" w:space="0" w:color="000000"/>
            </w:tcBorders>
            <w:vAlign w:val="center"/>
            <w:hideMark/>
          </w:tcPr>
          <w:p w:rsidR="005454BA" w:rsidRPr="000E7E99" w:rsidRDefault="005454BA" w:rsidP="00502279">
            <w:pPr>
              <w:rPr>
                <w:color w:val="000000" w:themeColor="text1"/>
                <w:sz w:val="14"/>
                <w:szCs w:val="14"/>
              </w:rPr>
            </w:pPr>
          </w:p>
        </w:tc>
      </w:tr>
      <w:tr w:rsidR="005454BA" w:rsidRPr="000E7E99" w:rsidTr="005454BA">
        <w:trPr>
          <w:trHeight w:val="390"/>
          <w:tblHeader/>
        </w:trPr>
        <w:tc>
          <w:tcPr>
            <w:tcW w:w="3681" w:type="dxa"/>
            <w:vMerge/>
            <w:tcBorders>
              <w:top w:val="single" w:sz="4" w:space="0" w:color="auto"/>
              <w:left w:val="single" w:sz="4" w:space="0" w:color="auto"/>
              <w:bottom w:val="single" w:sz="4" w:space="0" w:color="auto"/>
              <w:right w:val="single" w:sz="4" w:space="0" w:color="auto"/>
            </w:tcBorders>
            <w:vAlign w:val="center"/>
            <w:hideMark/>
          </w:tcPr>
          <w:p w:rsidR="005454BA" w:rsidRPr="000E7E99" w:rsidRDefault="005454BA" w:rsidP="00502279">
            <w:pPr>
              <w:ind w:right="-114"/>
              <w:rPr>
                <w:color w:val="000000" w:themeColor="text1"/>
                <w:sz w:val="16"/>
                <w:szCs w:val="16"/>
              </w:rPr>
            </w:pP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ind w:left="-104" w:right="-147" w:hanging="21"/>
              <w:jc w:val="center"/>
              <w:rPr>
                <w:color w:val="000000" w:themeColor="text1"/>
                <w:sz w:val="16"/>
                <w:szCs w:val="16"/>
              </w:rPr>
            </w:pPr>
            <w:r w:rsidRPr="000E7E99">
              <w:rPr>
                <w:color w:val="000000" w:themeColor="text1"/>
                <w:sz w:val="16"/>
                <w:szCs w:val="16"/>
              </w:rPr>
              <w:t>Утверждено Паспортом РП</w:t>
            </w:r>
          </w:p>
        </w:tc>
        <w:tc>
          <w:tcPr>
            <w:tcW w:w="892" w:type="dxa"/>
            <w:vMerge w:val="restart"/>
            <w:tcBorders>
              <w:top w:val="nil"/>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ind w:left="-79"/>
              <w:jc w:val="center"/>
              <w:rPr>
                <w:color w:val="000000" w:themeColor="text1"/>
                <w:sz w:val="16"/>
                <w:szCs w:val="16"/>
              </w:rPr>
            </w:pPr>
            <w:r w:rsidRPr="000E7E99">
              <w:rPr>
                <w:color w:val="000000" w:themeColor="text1"/>
                <w:sz w:val="16"/>
                <w:szCs w:val="16"/>
              </w:rPr>
              <w:t>Исполнено (кассовый расход)</w:t>
            </w:r>
          </w:p>
        </w:tc>
        <w:tc>
          <w:tcPr>
            <w:tcW w:w="549" w:type="dxa"/>
            <w:vMerge w:val="restart"/>
            <w:tcBorders>
              <w:top w:val="nil"/>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ind w:left="-118" w:right="-88"/>
              <w:jc w:val="center"/>
              <w:rPr>
                <w:color w:val="000000" w:themeColor="text1"/>
                <w:sz w:val="16"/>
                <w:szCs w:val="16"/>
              </w:rPr>
            </w:pPr>
            <w:r w:rsidRPr="000E7E99">
              <w:rPr>
                <w:color w:val="000000" w:themeColor="text1"/>
                <w:sz w:val="16"/>
                <w:szCs w:val="16"/>
              </w:rPr>
              <w:t>%</w:t>
            </w:r>
          </w:p>
        </w:tc>
        <w:tc>
          <w:tcPr>
            <w:tcW w:w="895" w:type="dxa"/>
            <w:vMerge w:val="restart"/>
            <w:tcBorders>
              <w:top w:val="nil"/>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ind w:left="-195" w:right="-99"/>
              <w:jc w:val="center"/>
              <w:rPr>
                <w:color w:val="000000" w:themeColor="text1"/>
                <w:sz w:val="16"/>
                <w:szCs w:val="16"/>
              </w:rPr>
            </w:pPr>
            <w:r w:rsidRPr="000E7E99">
              <w:rPr>
                <w:color w:val="000000" w:themeColor="text1"/>
                <w:sz w:val="16"/>
                <w:szCs w:val="16"/>
              </w:rPr>
              <w:t>Утверждено</w:t>
            </w:r>
          </w:p>
        </w:tc>
        <w:tc>
          <w:tcPr>
            <w:tcW w:w="909" w:type="dxa"/>
            <w:vMerge w:val="restart"/>
            <w:tcBorders>
              <w:top w:val="nil"/>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ind w:left="-112" w:right="-63"/>
              <w:jc w:val="center"/>
              <w:rPr>
                <w:color w:val="000000" w:themeColor="text1"/>
                <w:sz w:val="16"/>
                <w:szCs w:val="16"/>
              </w:rPr>
            </w:pPr>
            <w:r w:rsidRPr="000E7E99">
              <w:rPr>
                <w:color w:val="000000" w:themeColor="text1"/>
                <w:sz w:val="16"/>
                <w:szCs w:val="16"/>
              </w:rPr>
              <w:t>Исполнено</w:t>
            </w:r>
          </w:p>
        </w:tc>
        <w:tc>
          <w:tcPr>
            <w:tcW w:w="672" w:type="dxa"/>
            <w:vMerge w:val="restart"/>
            <w:tcBorders>
              <w:top w:val="nil"/>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jc w:val="center"/>
              <w:rPr>
                <w:color w:val="000000" w:themeColor="text1"/>
                <w:sz w:val="16"/>
                <w:szCs w:val="16"/>
              </w:rPr>
            </w:pPr>
            <w:r w:rsidRPr="000E7E99">
              <w:rPr>
                <w:color w:val="000000" w:themeColor="text1"/>
                <w:sz w:val="16"/>
                <w:szCs w:val="16"/>
              </w:rPr>
              <w:t>%</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ind w:left="-21" w:right="-45" w:hanging="71"/>
              <w:jc w:val="center"/>
              <w:rPr>
                <w:color w:val="000000" w:themeColor="text1"/>
                <w:sz w:val="16"/>
                <w:szCs w:val="16"/>
              </w:rPr>
            </w:pPr>
            <w:r w:rsidRPr="000E7E99">
              <w:rPr>
                <w:color w:val="000000" w:themeColor="text1"/>
                <w:sz w:val="16"/>
                <w:szCs w:val="16"/>
              </w:rPr>
              <w:t>Всего за 2025 год</w:t>
            </w:r>
          </w:p>
        </w:tc>
        <w:tc>
          <w:tcPr>
            <w:tcW w:w="1000" w:type="dxa"/>
            <w:tcBorders>
              <w:top w:val="nil"/>
              <w:left w:val="nil"/>
              <w:bottom w:val="single" w:sz="4" w:space="0" w:color="auto"/>
              <w:right w:val="single" w:sz="4" w:space="0" w:color="auto"/>
            </w:tcBorders>
            <w:shd w:val="clear" w:color="auto" w:fill="auto"/>
            <w:vAlign w:val="center"/>
            <w:hideMark/>
          </w:tcPr>
          <w:p w:rsidR="005454BA" w:rsidRPr="000E7E99" w:rsidRDefault="005454BA" w:rsidP="00D7400A">
            <w:pPr>
              <w:ind w:right="-15" w:hanging="60"/>
              <w:jc w:val="center"/>
              <w:rPr>
                <w:color w:val="000000" w:themeColor="text1"/>
                <w:sz w:val="16"/>
                <w:szCs w:val="16"/>
              </w:rPr>
            </w:pPr>
            <w:r w:rsidRPr="000E7E99">
              <w:rPr>
                <w:color w:val="000000" w:themeColor="text1"/>
                <w:sz w:val="16"/>
                <w:szCs w:val="16"/>
              </w:rPr>
              <w:t>в том числе</w:t>
            </w:r>
            <w:r w:rsidRPr="000E7E99">
              <w:rPr>
                <w:color w:val="000000" w:themeColor="text1"/>
                <w:sz w:val="16"/>
                <w:szCs w:val="16"/>
              </w:rPr>
              <w:br/>
              <w:t xml:space="preserve"> за счет средств:</w:t>
            </w:r>
          </w:p>
        </w:tc>
      </w:tr>
      <w:tr w:rsidR="005454BA" w:rsidRPr="000E7E99" w:rsidTr="009C654B">
        <w:trPr>
          <w:trHeight w:val="368"/>
          <w:tblHeader/>
        </w:trPr>
        <w:tc>
          <w:tcPr>
            <w:tcW w:w="3681" w:type="dxa"/>
            <w:vMerge/>
            <w:tcBorders>
              <w:top w:val="single" w:sz="4" w:space="0" w:color="auto"/>
              <w:left w:val="single" w:sz="4" w:space="0" w:color="auto"/>
              <w:bottom w:val="single" w:sz="4" w:space="0" w:color="auto"/>
              <w:right w:val="single" w:sz="4" w:space="0" w:color="auto"/>
            </w:tcBorders>
            <w:vAlign w:val="center"/>
            <w:hideMark/>
          </w:tcPr>
          <w:p w:rsidR="005454BA" w:rsidRPr="000E7E99" w:rsidRDefault="005454BA" w:rsidP="00502279">
            <w:pPr>
              <w:ind w:right="-114"/>
              <w:rPr>
                <w:color w:val="000000" w:themeColor="text1"/>
                <w:sz w:val="16"/>
                <w:szCs w:val="16"/>
              </w:rPr>
            </w:pPr>
          </w:p>
        </w:tc>
        <w:tc>
          <w:tcPr>
            <w:tcW w:w="930" w:type="dxa"/>
            <w:vMerge/>
            <w:tcBorders>
              <w:top w:val="nil"/>
              <w:left w:val="single" w:sz="4" w:space="0" w:color="auto"/>
              <w:bottom w:val="single" w:sz="4" w:space="0" w:color="auto"/>
              <w:right w:val="single" w:sz="4" w:space="0" w:color="auto"/>
            </w:tcBorders>
            <w:vAlign w:val="center"/>
            <w:hideMark/>
          </w:tcPr>
          <w:p w:rsidR="005454BA" w:rsidRPr="000E7E99" w:rsidRDefault="005454BA" w:rsidP="00502279">
            <w:pPr>
              <w:ind w:left="-104" w:right="-147" w:hanging="21"/>
              <w:rPr>
                <w:color w:val="000000" w:themeColor="text1"/>
                <w:sz w:val="16"/>
                <w:szCs w:val="16"/>
              </w:rPr>
            </w:pPr>
          </w:p>
        </w:tc>
        <w:tc>
          <w:tcPr>
            <w:tcW w:w="892" w:type="dxa"/>
            <w:vMerge/>
            <w:tcBorders>
              <w:top w:val="nil"/>
              <w:left w:val="single" w:sz="4" w:space="0" w:color="auto"/>
              <w:bottom w:val="single" w:sz="4" w:space="0" w:color="auto"/>
              <w:right w:val="single" w:sz="4" w:space="0" w:color="auto"/>
            </w:tcBorders>
            <w:vAlign w:val="center"/>
            <w:hideMark/>
          </w:tcPr>
          <w:p w:rsidR="005454BA" w:rsidRPr="000E7E99" w:rsidRDefault="005454BA" w:rsidP="00502279">
            <w:pPr>
              <w:ind w:left="-79"/>
              <w:rPr>
                <w:color w:val="000000" w:themeColor="text1"/>
                <w:sz w:val="16"/>
                <w:szCs w:val="16"/>
              </w:rPr>
            </w:pPr>
          </w:p>
        </w:tc>
        <w:tc>
          <w:tcPr>
            <w:tcW w:w="549" w:type="dxa"/>
            <w:vMerge/>
            <w:tcBorders>
              <w:top w:val="nil"/>
              <w:left w:val="single" w:sz="4" w:space="0" w:color="auto"/>
              <w:bottom w:val="single" w:sz="4" w:space="0" w:color="auto"/>
              <w:right w:val="single" w:sz="4" w:space="0" w:color="auto"/>
            </w:tcBorders>
            <w:vAlign w:val="center"/>
            <w:hideMark/>
          </w:tcPr>
          <w:p w:rsidR="005454BA" w:rsidRPr="000E7E99" w:rsidRDefault="005454BA" w:rsidP="00502279">
            <w:pPr>
              <w:ind w:left="-118" w:right="-88"/>
              <w:rPr>
                <w:color w:val="000000" w:themeColor="text1"/>
                <w:sz w:val="16"/>
                <w:szCs w:val="16"/>
              </w:rPr>
            </w:pPr>
          </w:p>
        </w:tc>
        <w:tc>
          <w:tcPr>
            <w:tcW w:w="895" w:type="dxa"/>
            <w:vMerge/>
            <w:tcBorders>
              <w:top w:val="nil"/>
              <w:left w:val="single" w:sz="4" w:space="0" w:color="auto"/>
              <w:bottom w:val="single" w:sz="4" w:space="0" w:color="auto"/>
              <w:right w:val="single" w:sz="4" w:space="0" w:color="auto"/>
            </w:tcBorders>
            <w:vAlign w:val="center"/>
            <w:hideMark/>
          </w:tcPr>
          <w:p w:rsidR="005454BA" w:rsidRPr="000E7E99" w:rsidRDefault="005454BA" w:rsidP="00502279">
            <w:pPr>
              <w:ind w:left="-195" w:right="-85"/>
              <w:rPr>
                <w:color w:val="000000" w:themeColor="text1"/>
                <w:sz w:val="16"/>
                <w:szCs w:val="16"/>
              </w:rPr>
            </w:pPr>
          </w:p>
        </w:tc>
        <w:tc>
          <w:tcPr>
            <w:tcW w:w="909" w:type="dxa"/>
            <w:vMerge/>
            <w:tcBorders>
              <w:top w:val="nil"/>
              <w:left w:val="single" w:sz="4" w:space="0" w:color="auto"/>
              <w:bottom w:val="single" w:sz="4" w:space="0" w:color="auto"/>
              <w:right w:val="single" w:sz="4" w:space="0" w:color="auto"/>
            </w:tcBorders>
            <w:vAlign w:val="center"/>
            <w:hideMark/>
          </w:tcPr>
          <w:p w:rsidR="005454BA" w:rsidRPr="000E7E99" w:rsidRDefault="005454BA" w:rsidP="00502279">
            <w:pPr>
              <w:ind w:left="-112" w:right="-63"/>
              <w:rPr>
                <w:color w:val="000000" w:themeColor="text1"/>
                <w:sz w:val="16"/>
                <w:szCs w:val="16"/>
              </w:rPr>
            </w:pPr>
          </w:p>
        </w:tc>
        <w:tc>
          <w:tcPr>
            <w:tcW w:w="672" w:type="dxa"/>
            <w:vMerge/>
            <w:tcBorders>
              <w:top w:val="nil"/>
              <w:left w:val="single" w:sz="4" w:space="0" w:color="auto"/>
              <w:bottom w:val="single" w:sz="4" w:space="0" w:color="auto"/>
              <w:right w:val="single" w:sz="4" w:space="0" w:color="auto"/>
            </w:tcBorders>
            <w:vAlign w:val="center"/>
            <w:hideMark/>
          </w:tcPr>
          <w:p w:rsidR="005454BA" w:rsidRPr="000E7E99" w:rsidRDefault="005454BA" w:rsidP="00502279">
            <w:pPr>
              <w:rPr>
                <w:color w:val="000000" w:themeColor="text1"/>
                <w:sz w:val="16"/>
                <w:szCs w:val="16"/>
              </w:rPr>
            </w:pPr>
          </w:p>
        </w:tc>
        <w:tc>
          <w:tcPr>
            <w:tcW w:w="780" w:type="dxa"/>
            <w:vMerge/>
            <w:tcBorders>
              <w:top w:val="nil"/>
              <w:left w:val="single" w:sz="4" w:space="0" w:color="auto"/>
              <w:bottom w:val="single" w:sz="4" w:space="0" w:color="auto"/>
              <w:right w:val="single" w:sz="4" w:space="0" w:color="auto"/>
            </w:tcBorders>
            <w:vAlign w:val="center"/>
            <w:hideMark/>
          </w:tcPr>
          <w:p w:rsidR="005454BA" w:rsidRPr="000E7E99" w:rsidRDefault="005454BA" w:rsidP="00502279">
            <w:pPr>
              <w:ind w:left="-21" w:right="-45" w:hanging="71"/>
              <w:rPr>
                <w:color w:val="000000" w:themeColor="text1"/>
                <w:sz w:val="16"/>
                <w:szCs w:val="16"/>
              </w:rPr>
            </w:pPr>
          </w:p>
        </w:tc>
        <w:tc>
          <w:tcPr>
            <w:tcW w:w="1000" w:type="dxa"/>
            <w:tcBorders>
              <w:top w:val="nil"/>
              <w:left w:val="nil"/>
              <w:bottom w:val="single" w:sz="4" w:space="0" w:color="auto"/>
              <w:right w:val="single" w:sz="4" w:space="0" w:color="auto"/>
            </w:tcBorders>
            <w:shd w:val="clear" w:color="auto" w:fill="auto"/>
            <w:vAlign w:val="center"/>
            <w:hideMark/>
          </w:tcPr>
          <w:p w:rsidR="005454BA" w:rsidRPr="000E7E99" w:rsidRDefault="005454BA" w:rsidP="00502279">
            <w:pPr>
              <w:jc w:val="center"/>
              <w:rPr>
                <w:color w:val="000000" w:themeColor="text1"/>
                <w:sz w:val="16"/>
                <w:szCs w:val="16"/>
              </w:rPr>
            </w:pPr>
            <w:r w:rsidRPr="000E7E99">
              <w:rPr>
                <w:color w:val="000000" w:themeColor="text1"/>
                <w:sz w:val="16"/>
                <w:szCs w:val="16"/>
              </w:rPr>
              <w:t>2022-2024 годов</w:t>
            </w:r>
          </w:p>
        </w:tc>
      </w:tr>
      <w:tr w:rsidR="005454BA" w:rsidRPr="000E7E99" w:rsidTr="005454BA">
        <w:trPr>
          <w:trHeight w:val="195"/>
          <w:tblHead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5454BA" w:rsidRPr="000E7E99" w:rsidRDefault="005454BA" w:rsidP="00502279">
            <w:pPr>
              <w:ind w:right="-114"/>
              <w:jc w:val="center"/>
              <w:rPr>
                <w:color w:val="000000" w:themeColor="text1"/>
                <w:sz w:val="14"/>
                <w:szCs w:val="14"/>
              </w:rPr>
            </w:pPr>
            <w:r w:rsidRPr="000E7E99">
              <w:rPr>
                <w:color w:val="000000" w:themeColor="text1"/>
                <w:sz w:val="14"/>
                <w:szCs w:val="14"/>
              </w:rPr>
              <w:t>1</w:t>
            </w:r>
          </w:p>
        </w:tc>
        <w:tc>
          <w:tcPr>
            <w:tcW w:w="93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04" w:right="-147" w:hanging="21"/>
              <w:jc w:val="center"/>
              <w:rPr>
                <w:color w:val="000000" w:themeColor="text1"/>
                <w:sz w:val="14"/>
                <w:szCs w:val="14"/>
              </w:rPr>
            </w:pPr>
            <w:r w:rsidRPr="000E7E99">
              <w:rPr>
                <w:color w:val="000000" w:themeColor="text1"/>
                <w:sz w:val="14"/>
                <w:szCs w:val="14"/>
              </w:rPr>
              <w:t>2</w:t>
            </w:r>
          </w:p>
        </w:tc>
        <w:tc>
          <w:tcPr>
            <w:tcW w:w="89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79"/>
              <w:jc w:val="center"/>
              <w:rPr>
                <w:color w:val="000000" w:themeColor="text1"/>
                <w:sz w:val="14"/>
                <w:szCs w:val="14"/>
              </w:rPr>
            </w:pPr>
            <w:r w:rsidRPr="000E7E99">
              <w:rPr>
                <w:color w:val="000000" w:themeColor="text1"/>
                <w:sz w:val="14"/>
                <w:szCs w:val="14"/>
              </w:rPr>
              <w:t>3</w:t>
            </w:r>
          </w:p>
        </w:tc>
        <w:tc>
          <w:tcPr>
            <w:tcW w:w="54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8" w:right="-88"/>
              <w:jc w:val="center"/>
              <w:rPr>
                <w:color w:val="000000" w:themeColor="text1"/>
                <w:sz w:val="14"/>
                <w:szCs w:val="14"/>
              </w:rPr>
            </w:pPr>
            <w:r w:rsidRPr="000E7E99">
              <w:rPr>
                <w:color w:val="000000" w:themeColor="text1"/>
                <w:sz w:val="14"/>
                <w:szCs w:val="14"/>
              </w:rPr>
              <w:t>4</w:t>
            </w:r>
          </w:p>
        </w:tc>
        <w:tc>
          <w:tcPr>
            <w:tcW w:w="895"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95" w:right="-85"/>
              <w:jc w:val="center"/>
              <w:rPr>
                <w:color w:val="000000" w:themeColor="text1"/>
                <w:sz w:val="14"/>
                <w:szCs w:val="14"/>
              </w:rPr>
            </w:pPr>
            <w:r w:rsidRPr="000E7E99">
              <w:rPr>
                <w:color w:val="000000" w:themeColor="text1"/>
                <w:sz w:val="14"/>
                <w:szCs w:val="14"/>
              </w:rPr>
              <w:t>5</w:t>
            </w:r>
          </w:p>
        </w:tc>
        <w:tc>
          <w:tcPr>
            <w:tcW w:w="90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2" w:right="-63"/>
              <w:jc w:val="center"/>
              <w:rPr>
                <w:color w:val="000000" w:themeColor="text1"/>
                <w:sz w:val="14"/>
                <w:szCs w:val="14"/>
              </w:rPr>
            </w:pPr>
            <w:r w:rsidRPr="000E7E99">
              <w:rPr>
                <w:color w:val="000000" w:themeColor="text1"/>
                <w:sz w:val="14"/>
                <w:szCs w:val="14"/>
              </w:rPr>
              <w:t>6</w:t>
            </w:r>
          </w:p>
        </w:tc>
        <w:tc>
          <w:tcPr>
            <w:tcW w:w="67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14"/>
                <w:szCs w:val="14"/>
              </w:rPr>
            </w:pPr>
            <w:r w:rsidRPr="000E7E99">
              <w:rPr>
                <w:color w:val="000000" w:themeColor="text1"/>
                <w:sz w:val="14"/>
                <w:szCs w:val="14"/>
              </w:rPr>
              <w:t>7</w:t>
            </w:r>
          </w:p>
        </w:tc>
        <w:tc>
          <w:tcPr>
            <w:tcW w:w="78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21" w:right="-45" w:hanging="71"/>
              <w:jc w:val="center"/>
              <w:rPr>
                <w:color w:val="000000" w:themeColor="text1"/>
                <w:sz w:val="14"/>
                <w:szCs w:val="14"/>
              </w:rPr>
            </w:pPr>
            <w:r w:rsidRPr="000E7E99">
              <w:rPr>
                <w:color w:val="000000" w:themeColor="text1"/>
                <w:sz w:val="14"/>
                <w:szCs w:val="14"/>
              </w:rPr>
              <w:t>8</w:t>
            </w:r>
          </w:p>
        </w:tc>
        <w:tc>
          <w:tcPr>
            <w:tcW w:w="100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14"/>
                <w:szCs w:val="14"/>
              </w:rPr>
            </w:pPr>
            <w:r w:rsidRPr="000E7E99">
              <w:rPr>
                <w:color w:val="000000" w:themeColor="text1"/>
                <w:sz w:val="14"/>
                <w:szCs w:val="14"/>
              </w:rPr>
              <w:t>9</w:t>
            </w:r>
          </w:p>
        </w:tc>
      </w:tr>
      <w:tr w:rsidR="005454BA" w:rsidRPr="000E7E99" w:rsidTr="005454BA">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ind w:right="-114"/>
              <w:rPr>
                <w:color w:val="000000" w:themeColor="text1"/>
                <w:sz w:val="20"/>
                <w:szCs w:val="20"/>
              </w:rPr>
            </w:pPr>
            <w:r w:rsidRPr="000E7E99">
              <w:rPr>
                <w:color w:val="000000" w:themeColor="text1"/>
                <w:sz w:val="20"/>
                <w:szCs w:val="20"/>
              </w:rPr>
              <w:t>Продолжительная и активная жизнь</w:t>
            </w:r>
          </w:p>
        </w:tc>
        <w:tc>
          <w:tcPr>
            <w:tcW w:w="93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04" w:right="-147" w:hanging="21"/>
              <w:jc w:val="center"/>
              <w:rPr>
                <w:color w:val="000000" w:themeColor="text1"/>
                <w:sz w:val="20"/>
                <w:szCs w:val="20"/>
              </w:rPr>
            </w:pPr>
            <w:r w:rsidRPr="000E7E99">
              <w:rPr>
                <w:color w:val="000000" w:themeColor="text1"/>
                <w:sz w:val="20"/>
                <w:szCs w:val="20"/>
              </w:rPr>
              <w:t>1 096,7</w:t>
            </w:r>
          </w:p>
        </w:tc>
        <w:tc>
          <w:tcPr>
            <w:tcW w:w="89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79"/>
              <w:jc w:val="center"/>
              <w:rPr>
                <w:color w:val="000000" w:themeColor="text1"/>
                <w:sz w:val="20"/>
                <w:szCs w:val="20"/>
              </w:rPr>
            </w:pPr>
            <w:r w:rsidRPr="000E7E99">
              <w:rPr>
                <w:color w:val="000000" w:themeColor="text1"/>
                <w:sz w:val="20"/>
                <w:szCs w:val="20"/>
              </w:rPr>
              <w:t>808,5</w:t>
            </w:r>
          </w:p>
        </w:tc>
        <w:tc>
          <w:tcPr>
            <w:tcW w:w="54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8" w:right="-88"/>
              <w:jc w:val="center"/>
              <w:rPr>
                <w:color w:val="000000" w:themeColor="text1"/>
                <w:sz w:val="20"/>
                <w:szCs w:val="20"/>
              </w:rPr>
            </w:pPr>
            <w:r w:rsidRPr="000E7E99">
              <w:rPr>
                <w:color w:val="000000" w:themeColor="text1"/>
                <w:sz w:val="20"/>
                <w:szCs w:val="20"/>
              </w:rPr>
              <w:t>73,7</w:t>
            </w:r>
          </w:p>
        </w:tc>
        <w:tc>
          <w:tcPr>
            <w:tcW w:w="895"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53" w:right="-85"/>
              <w:jc w:val="center"/>
              <w:rPr>
                <w:color w:val="000000" w:themeColor="text1"/>
                <w:sz w:val="20"/>
                <w:szCs w:val="20"/>
              </w:rPr>
            </w:pPr>
            <w:r w:rsidRPr="000E7E99">
              <w:rPr>
                <w:color w:val="000000" w:themeColor="text1"/>
                <w:sz w:val="20"/>
                <w:szCs w:val="20"/>
              </w:rPr>
              <w:t>1 105,2</w:t>
            </w:r>
          </w:p>
        </w:tc>
        <w:tc>
          <w:tcPr>
            <w:tcW w:w="90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2" w:right="-63"/>
              <w:jc w:val="center"/>
              <w:rPr>
                <w:color w:val="000000" w:themeColor="text1"/>
                <w:sz w:val="20"/>
                <w:szCs w:val="20"/>
              </w:rPr>
            </w:pPr>
            <w:r w:rsidRPr="000E7E99">
              <w:rPr>
                <w:color w:val="000000" w:themeColor="text1"/>
                <w:sz w:val="20"/>
                <w:szCs w:val="20"/>
              </w:rPr>
              <w:t>808,5</w:t>
            </w:r>
          </w:p>
        </w:tc>
        <w:tc>
          <w:tcPr>
            <w:tcW w:w="67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73,2</w:t>
            </w:r>
          </w:p>
        </w:tc>
        <w:tc>
          <w:tcPr>
            <w:tcW w:w="78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21" w:right="-45" w:hanging="71"/>
              <w:jc w:val="center"/>
              <w:rPr>
                <w:color w:val="000000" w:themeColor="text1"/>
                <w:sz w:val="20"/>
                <w:szCs w:val="20"/>
              </w:rPr>
            </w:pPr>
            <w:r w:rsidRPr="000E7E99">
              <w:rPr>
                <w:color w:val="000000" w:themeColor="text1"/>
                <w:sz w:val="20"/>
                <w:szCs w:val="20"/>
              </w:rPr>
              <w:t>727,3</w:t>
            </w:r>
          </w:p>
        </w:tc>
        <w:tc>
          <w:tcPr>
            <w:tcW w:w="100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1,6</w:t>
            </w:r>
          </w:p>
        </w:tc>
      </w:tr>
      <w:tr w:rsidR="005454BA" w:rsidRPr="000E7E99" w:rsidTr="005454BA">
        <w:trPr>
          <w:trHeight w:val="51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ind w:right="-114"/>
              <w:rPr>
                <w:color w:val="000000" w:themeColor="text1"/>
                <w:sz w:val="20"/>
                <w:szCs w:val="20"/>
              </w:rPr>
            </w:pPr>
            <w:r w:rsidRPr="000E7E99">
              <w:rPr>
                <w:color w:val="000000" w:themeColor="text1"/>
                <w:sz w:val="20"/>
                <w:szCs w:val="20"/>
              </w:rPr>
              <w:t>Технологическое обеспечение продовольственной безопасности</w:t>
            </w:r>
          </w:p>
        </w:tc>
        <w:tc>
          <w:tcPr>
            <w:tcW w:w="93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04" w:right="-147" w:hanging="21"/>
              <w:jc w:val="center"/>
              <w:rPr>
                <w:color w:val="000000" w:themeColor="text1"/>
                <w:sz w:val="20"/>
                <w:szCs w:val="20"/>
              </w:rPr>
            </w:pPr>
            <w:r w:rsidRPr="000E7E99">
              <w:rPr>
                <w:color w:val="000000" w:themeColor="text1"/>
                <w:sz w:val="20"/>
                <w:szCs w:val="20"/>
              </w:rPr>
              <w:t>4,1</w:t>
            </w:r>
          </w:p>
        </w:tc>
        <w:tc>
          <w:tcPr>
            <w:tcW w:w="89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79"/>
              <w:jc w:val="center"/>
              <w:rPr>
                <w:color w:val="000000" w:themeColor="text1"/>
                <w:sz w:val="20"/>
                <w:szCs w:val="20"/>
              </w:rPr>
            </w:pPr>
            <w:r w:rsidRPr="000E7E99">
              <w:rPr>
                <w:color w:val="000000" w:themeColor="text1"/>
                <w:sz w:val="20"/>
                <w:szCs w:val="20"/>
              </w:rPr>
              <w:t>0,0</w:t>
            </w:r>
          </w:p>
        </w:tc>
        <w:tc>
          <w:tcPr>
            <w:tcW w:w="54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8" w:right="-88"/>
              <w:jc w:val="center"/>
              <w:rPr>
                <w:color w:val="000000" w:themeColor="text1"/>
                <w:sz w:val="20"/>
                <w:szCs w:val="20"/>
              </w:rPr>
            </w:pPr>
            <w:r w:rsidRPr="000E7E99">
              <w:rPr>
                <w:color w:val="000000" w:themeColor="text1"/>
                <w:sz w:val="20"/>
                <w:szCs w:val="20"/>
              </w:rPr>
              <w:t>0,0</w:t>
            </w:r>
          </w:p>
        </w:tc>
        <w:tc>
          <w:tcPr>
            <w:tcW w:w="895"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53" w:right="-85"/>
              <w:jc w:val="center"/>
              <w:rPr>
                <w:color w:val="000000" w:themeColor="text1"/>
                <w:sz w:val="20"/>
                <w:szCs w:val="20"/>
              </w:rPr>
            </w:pPr>
            <w:r w:rsidRPr="000E7E99">
              <w:rPr>
                <w:color w:val="000000" w:themeColor="text1"/>
                <w:sz w:val="20"/>
                <w:szCs w:val="20"/>
              </w:rPr>
              <w:t>4,1</w:t>
            </w:r>
          </w:p>
        </w:tc>
        <w:tc>
          <w:tcPr>
            <w:tcW w:w="90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2" w:right="-63"/>
              <w:jc w:val="center"/>
              <w:rPr>
                <w:color w:val="000000" w:themeColor="text1"/>
                <w:sz w:val="20"/>
                <w:szCs w:val="20"/>
              </w:rPr>
            </w:pPr>
            <w:r w:rsidRPr="000E7E99">
              <w:rPr>
                <w:color w:val="000000" w:themeColor="text1"/>
                <w:sz w:val="20"/>
                <w:szCs w:val="20"/>
              </w:rPr>
              <w:t>0,0</w:t>
            </w:r>
          </w:p>
        </w:tc>
        <w:tc>
          <w:tcPr>
            <w:tcW w:w="67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0,0</w:t>
            </w:r>
          </w:p>
        </w:tc>
        <w:tc>
          <w:tcPr>
            <w:tcW w:w="78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21" w:right="-45" w:hanging="71"/>
              <w:jc w:val="center"/>
              <w:rPr>
                <w:color w:val="000000" w:themeColor="text1"/>
                <w:sz w:val="20"/>
                <w:szCs w:val="20"/>
              </w:rPr>
            </w:pPr>
            <w:r w:rsidRPr="000E7E99">
              <w:rPr>
                <w:color w:val="000000" w:themeColor="text1"/>
                <w:sz w:val="20"/>
                <w:szCs w:val="20"/>
              </w:rPr>
              <w:t>0,0</w:t>
            </w:r>
          </w:p>
        </w:tc>
        <w:tc>
          <w:tcPr>
            <w:tcW w:w="100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0,0</w:t>
            </w:r>
          </w:p>
        </w:tc>
      </w:tr>
      <w:tr w:rsidR="005454BA" w:rsidRPr="000E7E99" w:rsidTr="005454BA">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ind w:right="-114"/>
              <w:rPr>
                <w:color w:val="000000" w:themeColor="text1"/>
                <w:sz w:val="20"/>
                <w:szCs w:val="20"/>
              </w:rPr>
            </w:pPr>
            <w:r w:rsidRPr="000E7E99">
              <w:rPr>
                <w:color w:val="000000" w:themeColor="text1"/>
                <w:sz w:val="20"/>
                <w:szCs w:val="20"/>
              </w:rPr>
              <w:t>Инфраструктура для жизни</w:t>
            </w:r>
          </w:p>
        </w:tc>
        <w:tc>
          <w:tcPr>
            <w:tcW w:w="93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04" w:right="-147" w:hanging="21"/>
              <w:jc w:val="center"/>
              <w:rPr>
                <w:color w:val="000000" w:themeColor="text1"/>
                <w:sz w:val="20"/>
                <w:szCs w:val="20"/>
              </w:rPr>
            </w:pPr>
            <w:r w:rsidRPr="000E7E99">
              <w:rPr>
                <w:color w:val="000000" w:themeColor="text1"/>
                <w:sz w:val="20"/>
                <w:szCs w:val="20"/>
              </w:rPr>
              <w:t>3 039,1</w:t>
            </w:r>
          </w:p>
        </w:tc>
        <w:tc>
          <w:tcPr>
            <w:tcW w:w="89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79"/>
              <w:jc w:val="center"/>
              <w:rPr>
                <w:color w:val="000000" w:themeColor="text1"/>
                <w:sz w:val="20"/>
                <w:szCs w:val="20"/>
              </w:rPr>
            </w:pPr>
            <w:r w:rsidRPr="000E7E99">
              <w:rPr>
                <w:color w:val="000000" w:themeColor="text1"/>
                <w:sz w:val="20"/>
                <w:szCs w:val="20"/>
              </w:rPr>
              <w:t>2 082,1</w:t>
            </w:r>
          </w:p>
        </w:tc>
        <w:tc>
          <w:tcPr>
            <w:tcW w:w="54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8" w:right="-88"/>
              <w:jc w:val="center"/>
              <w:rPr>
                <w:color w:val="000000" w:themeColor="text1"/>
                <w:sz w:val="20"/>
                <w:szCs w:val="20"/>
              </w:rPr>
            </w:pPr>
            <w:r w:rsidRPr="000E7E99">
              <w:rPr>
                <w:color w:val="000000" w:themeColor="text1"/>
                <w:sz w:val="20"/>
                <w:szCs w:val="20"/>
              </w:rPr>
              <w:t>68,5</w:t>
            </w:r>
          </w:p>
        </w:tc>
        <w:tc>
          <w:tcPr>
            <w:tcW w:w="895"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53" w:right="-85"/>
              <w:jc w:val="center"/>
              <w:rPr>
                <w:color w:val="000000" w:themeColor="text1"/>
                <w:sz w:val="20"/>
                <w:szCs w:val="20"/>
              </w:rPr>
            </w:pPr>
            <w:r w:rsidRPr="000E7E99">
              <w:rPr>
                <w:color w:val="000000" w:themeColor="text1"/>
                <w:sz w:val="20"/>
                <w:szCs w:val="20"/>
              </w:rPr>
              <w:t>3 634,2</w:t>
            </w:r>
          </w:p>
        </w:tc>
        <w:tc>
          <w:tcPr>
            <w:tcW w:w="90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2" w:right="-63"/>
              <w:jc w:val="center"/>
              <w:rPr>
                <w:color w:val="000000" w:themeColor="text1"/>
                <w:sz w:val="20"/>
                <w:szCs w:val="20"/>
              </w:rPr>
            </w:pPr>
            <w:r w:rsidRPr="000E7E99">
              <w:rPr>
                <w:color w:val="000000" w:themeColor="text1"/>
                <w:sz w:val="20"/>
                <w:szCs w:val="20"/>
              </w:rPr>
              <w:t>2 672,8</w:t>
            </w:r>
          </w:p>
        </w:tc>
        <w:tc>
          <w:tcPr>
            <w:tcW w:w="67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73,5</w:t>
            </w:r>
          </w:p>
        </w:tc>
        <w:tc>
          <w:tcPr>
            <w:tcW w:w="78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21" w:right="-45" w:hanging="71"/>
              <w:jc w:val="center"/>
              <w:rPr>
                <w:color w:val="000000" w:themeColor="text1"/>
                <w:sz w:val="20"/>
                <w:szCs w:val="20"/>
              </w:rPr>
            </w:pPr>
            <w:r w:rsidRPr="000E7E99">
              <w:rPr>
                <w:color w:val="000000" w:themeColor="text1"/>
                <w:sz w:val="20"/>
                <w:szCs w:val="20"/>
              </w:rPr>
              <w:t>2 492,3</w:t>
            </w:r>
          </w:p>
        </w:tc>
        <w:tc>
          <w:tcPr>
            <w:tcW w:w="100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374,6</w:t>
            </w:r>
          </w:p>
        </w:tc>
      </w:tr>
      <w:tr w:rsidR="005454BA" w:rsidRPr="000E7E99" w:rsidTr="005454BA">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ind w:right="-114"/>
              <w:rPr>
                <w:color w:val="000000" w:themeColor="text1"/>
                <w:sz w:val="20"/>
                <w:szCs w:val="20"/>
              </w:rPr>
            </w:pPr>
            <w:r w:rsidRPr="000E7E99">
              <w:rPr>
                <w:color w:val="000000" w:themeColor="text1"/>
                <w:sz w:val="20"/>
                <w:szCs w:val="20"/>
              </w:rPr>
              <w:t>Кадры</w:t>
            </w:r>
          </w:p>
        </w:tc>
        <w:tc>
          <w:tcPr>
            <w:tcW w:w="93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04" w:right="-147" w:hanging="21"/>
              <w:jc w:val="center"/>
              <w:rPr>
                <w:color w:val="000000" w:themeColor="text1"/>
                <w:sz w:val="20"/>
                <w:szCs w:val="20"/>
              </w:rPr>
            </w:pPr>
            <w:r w:rsidRPr="000E7E99">
              <w:rPr>
                <w:color w:val="000000" w:themeColor="text1"/>
                <w:sz w:val="20"/>
                <w:szCs w:val="20"/>
              </w:rPr>
              <w:t>27,0</w:t>
            </w:r>
          </w:p>
        </w:tc>
        <w:tc>
          <w:tcPr>
            <w:tcW w:w="89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79"/>
              <w:jc w:val="center"/>
              <w:rPr>
                <w:color w:val="000000" w:themeColor="text1"/>
                <w:sz w:val="20"/>
                <w:szCs w:val="20"/>
              </w:rPr>
            </w:pPr>
            <w:r w:rsidRPr="000E7E99">
              <w:rPr>
                <w:color w:val="000000" w:themeColor="text1"/>
                <w:sz w:val="20"/>
                <w:szCs w:val="20"/>
              </w:rPr>
              <w:t>17,0</w:t>
            </w:r>
          </w:p>
        </w:tc>
        <w:tc>
          <w:tcPr>
            <w:tcW w:w="54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8" w:right="-88"/>
              <w:jc w:val="center"/>
              <w:rPr>
                <w:color w:val="000000" w:themeColor="text1"/>
                <w:sz w:val="20"/>
                <w:szCs w:val="20"/>
              </w:rPr>
            </w:pPr>
            <w:r w:rsidRPr="000E7E99">
              <w:rPr>
                <w:color w:val="000000" w:themeColor="text1"/>
                <w:sz w:val="20"/>
                <w:szCs w:val="20"/>
              </w:rPr>
              <w:t>63,0</w:t>
            </w:r>
          </w:p>
        </w:tc>
        <w:tc>
          <w:tcPr>
            <w:tcW w:w="895"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53" w:right="-85"/>
              <w:jc w:val="center"/>
              <w:rPr>
                <w:color w:val="000000" w:themeColor="text1"/>
                <w:sz w:val="20"/>
                <w:szCs w:val="20"/>
              </w:rPr>
            </w:pPr>
            <w:r w:rsidRPr="000E7E99">
              <w:rPr>
                <w:color w:val="000000" w:themeColor="text1"/>
                <w:sz w:val="20"/>
                <w:szCs w:val="20"/>
              </w:rPr>
              <w:t>27,0</w:t>
            </w:r>
          </w:p>
        </w:tc>
        <w:tc>
          <w:tcPr>
            <w:tcW w:w="90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2" w:right="-63"/>
              <w:jc w:val="center"/>
              <w:rPr>
                <w:color w:val="000000" w:themeColor="text1"/>
                <w:sz w:val="20"/>
                <w:szCs w:val="20"/>
              </w:rPr>
            </w:pPr>
            <w:r w:rsidRPr="000E7E99">
              <w:rPr>
                <w:color w:val="000000" w:themeColor="text1"/>
                <w:sz w:val="20"/>
                <w:szCs w:val="20"/>
              </w:rPr>
              <w:t>17,0</w:t>
            </w:r>
          </w:p>
        </w:tc>
        <w:tc>
          <w:tcPr>
            <w:tcW w:w="67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63,0</w:t>
            </w:r>
          </w:p>
        </w:tc>
        <w:tc>
          <w:tcPr>
            <w:tcW w:w="78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21" w:right="-45" w:hanging="71"/>
              <w:jc w:val="center"/>
              <w:rPr>
                <w:color w:val="000000" w:themeColor="text1"/>
                <w:sz w:val="20"/>
                <w:szCs w:val="20"/>
              </w:rPr>
            </w:pPr>
            <w:r w:rsidRPr="000E7E99">
              <w:rPr>
                <w:color w:val="000000" w:themeColor="text1"/>
                <w:sz w:val="20"/>
                <w:szCs w:val="20"/>
              </w:rPr>
              <w:t>6,2</w:t>
            </w:r>
          </w:p>
        </w:tc>
        <w:tc>
          <w:tcPr>
            <w:tcW w:w="100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3,9</w:t>
            </w:r>
          </w:p>
        </w:tc>
      </w:tr>
      <w:tr w:rsidR="005454BA" w:rsidRPr="000E7E99" w:rsidTr="005454BA">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ind w:right="-114"/>
              <w:rPr>
                <w:color w:val="000000" w:themeColor="text1"/>
                <w:sz w:val="20"/>
                <w:szCs w:val="20"/>
              </w:rPr>
            </w:pPr>
            <w:r w:rsidRPr="000E7E99">
              <w:rPr>
                <w:color w:val="000000" w:themeColor="text1"/>
                <w:sz w:val="20"/>
                <w:szCs w:val="20"/>
              </w:rPr>
              <w:t>Туризм и гостеприимство</w:t>
            </w:r>
          </w:p>
        </w:tc>
        <w:tc>
          <w:tcPr>
            <w:tcW w:w="930" w:type="dxa"/>
            <w:tcBorders>
              <w:top w:val="nil"/>
              <w:left w:val="nil"/>
              <w:bottom w:val="single" w:sz="4" w:space="0" w:color="auto"/>
              <w:right w:val="single" w:sz="4" w:space="0" w:color="auto"/>
            </w:tcBorders>
            <w:shd w:val="clear" w:color="auto" w:fill="auto"/>
            <w:vAlign w:val="center"/>
            <w:hideMark/>
          </w:tcPr>
          <w:p w:rsidR="005454BA" w:rsidRPr="000E7E99" w:rsidRDefault="005454BA" w:rsidP="00502279">
            <w:pPr>
              <w:ind w:left="-104" w:right="-147" w:hanging="21"/>
              <w:jc w:val="center"/>
              <w:rPr>
                <w:color w:val="000000" w:themeColor="text1"/>
                <w:sz w:val="20"/>
                <w:szCs w:val="20"/>
              </w:rPr>
            </w:pPr>
            <w:r w:rsidRPr="000E7E99">
              <w:rPr>
                <w:color w:val="000000" w:themeColor="text1"/>
                <w:sz w:val="20"/>
                <w:szCs w:val="20"/>
              </w:rPr>
              <w:t>30,3</w:t>
            </w:r>
          </w:p>
        </w:tc>
        <w:tc>
          <w:tcPr>
            <w:tcW w:w="892" w:type="dxa"/>
            <w:tcBorders>
              <w:top w:val="nil"/>
              <w:left w:val="nil"/>
              <w:bottom w:val="single" w:sz="4" w:space="0" w:color="auto"/>
              <w:right w:val="single" w:sz="4" w:space="0" w:color="auto"/>
            </w:tcBorders>
            <w:shd w:val="clear" w:color="auto" w:fill="auto"/>
            <w:vAlign w:val="center"/>
            <w:hideMark/>
          </w:tcPr>
          <w:p w:rsidR="005454BA" w:rsidRPr="000E7E99" w:rsidRDefault="005454BA" w:rsidP="00502279">
            <w:pPr>
              <w:ind w:left="-79"/>
              <w:jc w:val="center"/>
              <w:rPr>
                <w:color w:val="000000" w:themeColor="text1"/>
                <w:sz w:val="20"/>
                <w:szCs w:val="20"/>
              </w:rPr>
            </w:pPr>
            <w:r w:rsidRPr="000E7E99">
              <w:rPr>
                <w:color w:val="000000" w:themeColor="text1"/>
                <w:sz w:val="20"/>
                <w:szCs w:val="20"/>
              </w:rPr>
              <w:t>0,0</w:t>
            </w:r>
          </w:p>
        </w:tc>
        <w:tc>
          <w:tcPr>
            <w:tcW w:w="54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8" w:right="-88"/>
              <w:jc w:val="center"/>
              <w:rPr>
                <w:color w:val="000000" w:themeColor="text1"/>
                <w:sz w:val="20"/>
                <w:szCs w:val="20"/>
              </w:rPr>
            </w:pPr>
            <w:r w:rsidRPr="000E7E99">
              <w:rPr>
                <w:color w:val="000000" w:themeColor="text1"/>
                <w:sz w:val="20"/>
                <w:szCs w:val="20"/>
              </w:rPr>
              <w:t>0,0</w:t>
            </w:r>
          </w:p>
        </w:tc>
        <w:tc>
          <w:tcPr>
            <w:tcW w:w="895" w:type="dxa"/>
            <w:tcBorders>
              <w:top w:val="nil"/>
              <w:left w:val="nil"/>
              <w:bottom w:val="single" w:sz="4" w:space="0" w:color="auto"/>
              <w:right w:val="single" w:sz="4" w:space="0" w:color="auto"/>
            </w:tcBorders>
            <w:shd w:val="clear" w:color="auto" w:fill="auto"/>
            <w:vAlign w:val="center"/>
            <w:hideMark/>
          </w:tcPr>
          <w:p w:rsidR="005454BA" w:rsidRPr="000E7E99" w:rsidRDefault="005454BA" w:rsidP="00502279">
            <w:pPr>
              <w:ind w:left="-53" w:right="-85"/>
              <w:jc w:val="center"/>
              <w:rPr>
                <w:color w:val="000000" w:themeColor="text1"/>
                <w:sz w:val="20"/>
                <w:szCs w:val="20"/>
              </w:rPr>
            </w:pPr>
            <w:r w:rsidRPr="000E7E99">
              <w:rPr>
                <w:color w:val="000000" w:themeColor="text1"/>
                <w:sz w:val="20"/>
                <w:szCs w:val="20"/>
              </w:rPr>
              <w:t>30,3</w:t>
            </w:r>
          </w:p>
        </w:tc>
        <w:tc>
          <w:tcPr>
            <w:tcW w:w="909" w:type="dxa"/>
            <w:tcBorders>
              <w:top w:val="nil"/>
              <w:left w:val="nil"/>
              <w:bottom w:val="single" w:sz="4" w:space="0" w:color="auto"/>
              <w:right w:val="single" w:sz="4" w:space="0" w:color="auto"/>
            </w:tcBorders>
            <w:shd w:val="clear" w:color="auto" w:fill="auto"/>
            <w:vAlign w:val="center"/>
            <w:hideMark/>
          </w:tcPr>
          <w:p w:rsidR="005454BA" w:rsidRPr="000E7E99" w:rsidRDefault="005454BA" w:rsidP="00502279">
            <w:pPr>
              <w:ind w:left="-112" w:right="-63"/>
              <w:jc w:val="center"/>
              <w:rPr>
                <w:color w:val="000000" w:themeColor="text1"/>
                <w:sz w:val="20"/>
                <w:szCs w:val="20"/>
              </w:rPr>
            </w:pPr>
            <w:r w:rsidRPr="000E7E99">
              <w:rPr>
                <w:color w:val="000000" w:themeColor="text1"/>
                <w:sz w:val="20"/>
                <w:szCs w:val="20"/>
              </w:rPr>
              <w:t>30,3</w:t>
            </w:r>
          </w:p>
        </w:tc>
        <w:tc>
          <w:tcPr>
            <w:tcW w:w="67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100,0</w:t>
            </w:r>
          </w:p>
        </w:tc>
        <w:tc>
          <w:tcPr>
            <w:tcW w:w="78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21" w:right="-45" w:hanging="71"/>
              <w:jc w:val="center"/>
              <w:rPr>
                <w:color w:val="000000" w:themeColor="text1"/>
                <w:sz w:val="20"/>
                <w:szCs w:val="20"/>
              </w:rPr>
            </w:pPr>
            <w:r w:rsidRPr="000E7E99">
              <w:rPr>
                <w:color w:val="000000" w:themeColor="text1"/>
                <w:sz w:val="20"/>
                <w:szCs w:val="20"/>
              </w:rPr>
              <w:t>0,0</w:t>
            </w:r>
          </w:p>
        </w:tc>
        <w:tc>
          <w:tcPr>
            <w:tcW w:w="100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0,0</w:t>
            </w:r>
          </w:p>
        </w:tc>
      </w:tr>
      <w:tr w:rsidR="005454BA" w:rsidRPr="000E7E99" w:rsidTr="005454BA">
        <w:trPr>
          <w:trHeight w:val="51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ind w:right="-114"/>
              <w:rPr>
                <w:color w:val="000000" w:themeColor="text1"/>
                <w:sz w:val="20"/>
                <w:szCs w:val="20"/>
              </w:rPr>
            </w:pPr>
            <w:r w:rsidRPr="000E7E99">
              <w:rPr>
                <w:color w:val="000000" w:themeColor="text1"/>
                <w:sz w:val="20"/>
                <w:szCs w:val="20"/>
              </w:rPr>
              <w:t>Экономика данных и цифровая трансформация государства</w:t>
            </w:r>
          </w:p>
        </w:tc>
        <w:tc>
          <w:tcPr>
            <w:tcW w:w="93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04" w:right="-147" w:hanging="21"/>
              <w:jc w:val="center"/>
              <w:rPr>
                <w:color w:val="000000" w:themeColor="text1"/>
                <w:sz w:val="20"/>
                <w:szCs w:val="20"/>
              </w:rPr>
            </w:pPr>
            <w:r w:rsidRPr="000E7E99">
              <w:rPr>
                <w:color w:val="000000" w:themeColor="text1"/>
                <w:sz w:val="20"/>
                <w:szCs w:val="20"/>
              </w:rPr>
              <w:t>х</w:t>
            </w:r>
          </w:p>
        </w:tc>
        <w:tc>
          <w:tcPr>
            <w:tcW w:w="89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79"/>
              <w:jc w:val="center"/>
              <w:rPr>
                <w:color w:val="000000" w:themeColor="text1"/>
                <w:sz w:val="20"/>
                <w:szCs w:val="20"/>
              </w:rPr>
            </w:pPr>
            <w:r w:rsidRPr="000E7E99">
              <w:rPr>
                <w:color w:val="000000" w:themeColor="text1"/>
                <w:sz w:val="20"/>
                <w:szCs w:val="20"/>
              </w:rPr>
              <w:t>х</w:t>
            </w:r>
          </w:p>
        </w:tc>
        <w:tc>
          <w:tcPr>
            <w:tcW w:w="54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8" w:right="-88"/>
              <w:jc w:val="center"/>
              <w:rPr>
                <w:color w:val="000000" w:themeColor="text1"/>
                <w:sz w:val="20"/>
                <w:szCs w:val="20"/>
              </w:rPr>
            </w:pPr>
            <w:r w:rsidRPr="000E7E99">
              <w:rPr>
                <w:color w:val="000000" w:themeColor="text1"/>
                <w:sz w:val="20"/>
                <w:szCs w:val="20"/>
              </w:rPr>
              <w:t>х</w:t>
            </w:r>
          </w:p>
        </w:tc>
        <w:tc>
          <w:tcPr>
            <w:tcW w:w="895"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53" w:right="-85"/>
              <w:jc w:val="center"/>
              <w:rPr>
                <w:color w:val="000000" w:themeColor="text1"/>
                <w:sz w:val="20"/>
                <w:szCs w:val="20"/>
              </w:rPr>
            </w:pPr>
            <w:r w:rsidRPr="000E7E99">
              <w:rPr>
                <w:color w:val="000000" w:themeColor="text1"/>
                <w:sz w:val="20"/>
                <w:szCs w:val="20"/>
              </w:rPr>
              <w:t>х</w:t>
            </w:r>
          </w:p>
        </w:tc>
        <w:tc>
          <w:tcPr>
            <w:tcW w:w="90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2" w:right="-63"/>
              <w:jc w:val="center"/>
              <w:rPr>
                <w:color w:val="000000" w:themeColor="text1"/>
                <w:sz w:val="20"/>
                <w:szCs w:val="20"/>
              </w:rPr>
            </w:pPr>
            <w:r w:rsidRPr="000E7E99">
              <w:rPr>
                <w:color w:val="000000" w:themeColor="text1"/>
                <w:sz w:val="20"/>
                <w:szCs w:val="20"/>
              </w:rPr>
              <w:t>х</w:t>
            </w:r>
          </w:p>
        </w:tc>
        <w:tc>
          <w:tcPr>
            <w:tcW w:w="67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х</w:t>
            </w:r>
          </w:p>
        </w:tc>
        <w:tc>
          <w:tcPr>
            <w:tcW w:w="78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21" w:right="-45" w:hanging="71"/>
              <w:jc w:val="center"/>
              <w:rPr>
                <w:color w:val="000000" w:themeColor="text1"/>
                <w:sz w:val="20"/>
                <w:szCs w:val="20"/>
              </w:rPr>
            </w:pPr>
            <w:r w:rsidRPr="000E7E99">
              <w:rPr>
                <w:color w:val="000000" w:themeColor="text1"/>
                <w:sz w:val="20"/>
                <w:szCs w:val="20"/>
              </w:rPr>
              <w:t>х</w:t>
            </w:r>
          </w:p>
        </w:tc>
        <w:tc>
          <w:tcPr>
            <w:tcW w:w="100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х</w:t>
            </w:r>
          </w:p>
        </w:tc>
      </w:tr>
      <w:tr w:rsidR="005454BA" w:rsidRPr="000E7E99" w:rsidTr="005454BA">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ind w:right="-114"/>
              <w:rPr>
                <w:color w:val="000000" w:themeColor="text1"/>
                <w:sz w:val="20"/>
                <w:szCs w:val="20"/>
              </w:rPr>
            </w:pPr>
            <w:r w:rsidRPr="000E7E99">
              <w:rPr>
                <w:color w:val="000000" w:themeColor="text1"/>
                <w:sz w:val="20"/>
                <w:szCs w:val="20"/>
              </w:rPr>
              <w:t>Экологическое благополучие</w:t>
            </w:r>
          </w:p>
        </w:tc>
        <w:tc>
          <w:tcPr>
            <w:tcW w:w="93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04" w:right="-147" w:hanging="21"/>
              <w:jc w:val="center"/>
              <w:rPr>
                <w:color w:val="000000" w:themeColor="text1"/>
                <w:sz w:val="20"/>
                <w:szCs w:val="20"/>
              </w:rPr>
            </w:pPr>
            <w:r w:rsidRPr="000E7E99">
              <w:rPr>
                <w:color w:val="000000" w:themeColor="text1"/>
                <w:sz w:val="20"/>
                <w:szCs w:val="20"/>
              </w:rPr>
              <w:t>х</w:t>
            </w:r>
          </w:p>
        </w:tc>
        <w:tc>
          <w:tcPr>
            <w:tcW w:w="89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79"/>
              <w:jc w:val="center"/>
              <w:rPr>
                <w:color w:val="000000" w:themeColor="text1"/>
                <w:sz w:val="20"/>
                <w:szCs w:val="20"/>
              </w:rPr>
            </w:pPr>
            <w:r w:rsidRPr="000E7E99">
              <w:rPr>
                <w:color w:val="000000" w:themeColor="text1"/>
                <w:sz w:val="20"/>
                <w:szCs w:val="20"/>
              </w:rPr>
              <w:t>х</w:t>
            </w:r>
          </w:p>
        </w:tc>
        <w:tc>
          <w:tcPr>
            <w:tcW w:w="54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8" w:right="-88"/>
              <w:jc w:val="center"/>
              <w:rPr>
                <w:color w:val="000000" w:themeColor="text1"/>
                <w:sz w:val="20"/>
                <w:szCs w:val="20"/>
              </w:rPr>
            </w:pPr>
            <w:r w:rsidRPr="000E7E99">
              <w:rPr>
                <w:color w:val="000000" w:themeColor="text1"/>
                <w:sz w:val="20"/>
                <w:szCs w:val="20"/>
              </w:rPr>
              <w:t>х</w:t>
            </w:r>
          </w:p>
        </w:tc>
        <w:tc>
          <w:tcPr>
            <w:tcW w:w="895"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53" w:right="-85"/>
              <w:jc w:val="center"/>
              <w:rPr>
                <w:color w:val="000000" w:themeColor="text1"/>
                <w:sz w:val="20"/>
                <w:szCs w:val="20"/>
              </w:rPr>
            </w:pPr>
            <w:r w:rsidRPr="000E7E99">
              <w:rPr>
                <w:color w:val="000000" w:themeColor="text1"/>
                <w:sz w:val="20"/>
                <w:szCs w:val="20"/>
              </w:rPr>
              <w:t>х</w:t>
            </w:r>
          </w:p>
        </w:tc>
        <w:tc>
          <w:tcPr>
            <w:tcW w:w="90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2" w:right="-63"/>
              <w:jc w:val="center"/>
              <w:rPr>
                <w:color w:val="000000" w:themeColor="text1"/>
                <w:sz w:val="20"/>
                <w:szCs w:val="20"/>
              </w:rPr>
            </w:pPr>
            <w:r w:rsidRPr="000E7E99">
              <w:rPr>
                <w:color w:val="000000" w:themeColor="text1"/>
                <w:sz w:val="20"/>
                <w:szCs w:val="20"/>
              </w:rPr>
              <w:t>х</w:t>
            </w:r>
          </w:p>
        </w:tc>
        <w:tc>
          <w:tcPr>
            <w:tcW w:w="67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х</w:t>
            </w:r>
          </w:p>
        </w:tc>
        <w:tc>
          <w:tcPr>
            <w:tcW w:w="78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21" w:right="-45" w:hanging="71"/>
              <w:jc w:val="center"/>
              <w:rPr>
                <w:color w:val="000000" w:themeColor="text1"/>
                <w:sz w:val="20"/>
                <w:szCs w:val="20"/>
              </w:rPr>
            </w:pPr>
            <w:r w:rsidRPr="000E7E99">
              <w:rPr>
                <w:color w:val="000000" w:themeColor="text1"/>
                <w:sz w:val="20"/>
                <w:szCs w:val="20"/>
              </w:rPr>
              <w:t>х</w:t>
            </w:r>
          </w:p>
        </w:tc>
        <w:tc>
          <w:tcPr>
            <w:tcW w:w="100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х</w:t>
            </w:r>
          </w:p>
        </w:tc>
      </w:tr>
      <w:tr w:rsidR="005454BA" w:rsidRPr="000E7E99" w:rsidTr="005454BA">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ind w:right="-114"/>
              <w:rPr>
                <w:color w:val="000000" w:themeColor="text1"/>
                <w:sz w:val="20"/>
                <w:szCs w:val="20"/>
              </w:rPr>
            </w:pPr>
            <w:r w:rsidRPr="000E7E99">
              <w:rPr>
                <w:color w:val="000000" w:themeColor="text1"/>
                <w:sz w:val="20"/>
                <w:szCs w:val="20"/>
              </w:rPr>
              <w:t>Эффективная и конкурентная экономика</w:t>
            </w:r>
          </w:p>
        </w:tc>
        <w:tc>
          <w:tcPr>
            <w:tcW w:w="93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04" w:right="-147" w:hanging="21"/>
              <w:jc w:val="center"/>
              <w:rPr>
                <w:color w:val="000000" w:themeColor="text1"/>
                <w:sz w:val="20"/>
                <w:szCs w:val="20"/>
              </w:rPr>
            </w:pPr>
            <w:r w:rsidRPr="000E7E99">
              <w:rPr>
                <w:color w:val="000000" w:themeColor="text1"/>
                <w:sz w:val="20"/>
                <w:szCs w:val="20"/>
              </w:rPr>
              <w:t>4,4</w:t>
            </w:r>
          </w:p>
        </w:tc>
        <w:tc>
          <w:tcPr>
            <w:tcW w:w="89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79"/>
              <w:jc w:val="center"/>
              <w:rPr>
                <w:color w:val="000000" w:themeColor="text1"/>
                <w:sz w:val="20"/>
                <w:szCs w:val="20"/>
              </w:rPr>
            </w:pPr>
            <w:r w:rsidRPr="000E7E99">
              <w:rPr>
                <w:color w:val="000000" w:themeColor="text1"/>
                <w:sz w:val="20"/>
                <w:szCs w:val="20"/>
              </w:rPr>
              <w:t>4,4</w:t>
            </w:r>
          </w:p>
        </w:tc>
        <w:tc>
          <w:tcPr>
            <w:tcW w:w="54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8" w:right="-88"/>
              <w:jc w:val="center"/>
              <w:rPr>
                <w:color w:val="000000" w:themeColor="text1"/>
                <w:sz w:val="20"/>
                <w:szCs w:val="20"/>
              </w:rPr>
            </w:pPr>
            <w:r w:rsidRPr="000E7E99">
              <w:rPr>
                <w:color w:val="000000" w:themeColor="text1"/>
                <w:sz w:val="20"/>
                <w:szCs w:val="20"/>
              </w:rPr>
              <w:t>100,0</w:t>
            </w:r>
          </w:p>
        </w:tc>
        <w:tc>
          <w:tcPr>
            <w:tcW w:w="895"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53" w:right="-85"/>
              <w:jc w:val="center"/>
              <w:rPr>
                <w:color w:val="000000" w:themeColor="text1"/>
                <w:sz w:val="20"/>
                <w:szCs w:val="20"/>
              </w:rPr>
            </w:pPr>
            <w:r w:rsidRPr="000E7E99">
              <w:rPr>
                <w:color w:val="000000" w:themeColor="text1"/>
                <w:sz w:val="20"/>
                <w:szCs w:val="20"/>
              </w:rPr>
              <w:t>4,4</w:t>
            </w:r>
          </w:p>
        </w:tc>
        <w:tc>
          <w:tcPr>
            <w:tcW w:w="90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2" w:right="-63"/>
              <w:jc w:val="center"/>
              <w:rPr>
                <w:color w:val="000000" w:themeColor="text1"/>
                <w:sz w:val="20"/>
                <w:szCs w:val="20"/>
              </w:rPr>
            </w:pPr>
            <w:r w:rsidRPr="000E7E99">
              <w:rPr>
                <w:color w:val="000000" w:themeColor="text1"/>
                <w:sz w:val="20"/>
                <w:szCs w:val="20"/>
              </w:rPr>
              <w:t>4,4</w:t>
            </w:r>
          </w:p>
        </w:tc>
        <w:tc>
          <w:tcPr>
            <w:tcW w:w="67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100,0</w:t>
            </w:r>
          </w:p>
        </w:tc>
        <w:tc>
          <w:tcPr>
            <w:tcW w:w="78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21" w:right="-45" w:hanging="71"/>
              <w:jc w:val="center"/>
              <w:rPr>
                <w:color w:val="000000" w:themeColor="text1"/>
                <w:sz w:val="20"/>
                <w:szCs w:val="20"/>
              </w:rPr>
            </w:pPr>
            <w:r w:rsidRPr="000E7E99">
              <w:rPr>
                <w:color w:val="000000" w:themeColor="text1"/>
                <w:sz w:val="20"/>
                <w:szCs w:val="20"/>
              </w:rPr>
              <w:t>0,5</w:t>
            </w:r>
          </w:p>
        </w:tc>
        <w:tc>
          <w:tcPr>
            <w:tcW w:w="100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0,5</w:t>
            </w:r>
          </w:p>
        </w:tc>
      </w:tr>
      <w:tr w:rsidR="005454BA" w:rsidRPr="000E7E99" w:rsidTr="005454BA">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ind w:right="-114"/>
              <w:rPr>
                <w:color w:val="000000" w:themeColor="text1"/>
                <w:sz w:val="20"/>
                <w:szCs w:val="20"/>
              </w:rPr>
            </w:pPr>
            <w:r w:rsidRPr="000E7E99">
              <w:rPr>
                <w:color w:val="000000" w:themeColor="text1"/>
                <w:sz w:val="20"/>
                <w:szCs w:val="20"/>
              </w:rPr>
              <w:t>Молодежь и дети</w:t>
            </w:r>
          </w:p>
        </w:tc>
        <w:tc>
          <w:tcPr>
            <w:tcW w:w="93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04" w:right="-147" w:hanging="21"/>
              <w:jc w:val="center"/>
              <w:rPr>
                <w:color w:val="000000" w:themeColor="text1"/>
                <w:sz w:val="20"/>
                <w:szCs w:val="20"/>
              </w:rPr>
            </w:pPr>
            <w:r w:rsidRPr="000E7E99">
              <w:rPr>
                <w:color w:val="000000" w:themeColor="text1"/>
                <w:sz w:val="20"/>
                <w:szCs w:val="20"/>
              </w:rPr>
              <w:t>462,8</w:t>
            </w:r>
          </w:p>
        </w:tc>
        <w:tc>
          <w:tcPr>
            <w:tcW w:w="89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79"/>
              <w:jc w:val="center"/>
              <w:rPr>
                <w:color w:val="000000" w:themeColor="text1"/>
                <w:sz w:val="20"/>
                <w:szCs w:val="20"/>
              </w:rPr>
            </w:pPr>
            <w:r w:rsidRPr="000E7E99">
              <w:rPr>
                <w:color w:val="000000" w:themeColor="text1"/>
                <w:sz w:val="20"/>
                <w:szCs w:val="20"/>
              </w:rPr>
              <w:t>257,8</w:t>
            </w:r>
          </w:p>
        </w:tc>
        <w:tc>
          <w:tcPr>
            <w:tcW w:w="54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8" w:right="-88"/>
              <w:jc w:val="center"/>
              <w:rPr>
                <w:color w:val="000000" w:themeColor="text1"/>
                <w:sz w:val="20"/>
                <w:szCs w:val="20"/>
              </w:rPr>
            </w:pPr>
            <w:r w:rsidRPr="000E7E99">
              <w:rPr>
                <w:color w:val="000000" w:themeColor="text1"/>
                <w:sz w:val="20"/>
                <w:szCs w:val="20"/>
              </w:rPr>
              <w:t>55,7</w:t>
            </w:r>
          </w:p>
        </w:tc>
        <w:tc>
          <w:tcPr>
            <w:tcW w:w="895"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53" w:right="-85"/>
              <w:jc w:val="center"/>
              <w:rPr>
                <w:color w:val="000000" w:themeColor="text1"/>
                <w:sz w:val="20"/>
                <w:szCs w:val="20"/>
              </w:rPr>
            </w:pPr>
            <w:r w:rsidRPr="000E7E99">
              <w:rPr>
                <w:color w:val="000000" w:themeColor="text1"/>
                <w:sz w:val="20"/>
                <w:szCs w:val="20"/>
              </w:rPr>
              <w:t>462,6</w:t>
            </w:r>
          </w:p>
        </w:tc>
        <w:tc>
          <w:tcPr>
            <w:tcW w:w="90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2" w:right="-63"/>
              <w:jc w:val="center"/>
              <w:rPr>
                <w:color w:val="000000" w:themeColor="text1"/>
                <w:sz w:val="20"/>
                <w:szCs w:val="20"/>
              </w:rPr>
            </w:pPr>
            <w:r w:rsidRPr="000E7E99">
              <w:rPr>
                <w:color w:val="000000" w:themeColor="text1"/>
                <w:sz w:val="20"/>
                <w:szCs w:val="20"/>
              </w:rPr>
              <w:t>257,8</w:t>
            </w:r>
          </w:p>
        </w:tc>
        <w:tc>
          <w:tcPr>
            <w:tcW w:w="67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55,7</w:t>
            </w:r>
          </w:p>
        </w:tc>
        <w:tc>
          <w:tcPr>
            <w:tcW w:w="78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21" w:right="-45" w:hanging="71"/>
              <w:jc w:val="center"/>
              <w:rPr>
                <w:color w:val="000000" w:themeColor="text1"/>
                <w:sz w:val="20"/>
                <w:szCs w:val="20"/>
              </w:rPr>
            </w:pPr>
            <w:r w:rsidRPr="000E7E99">
              <w:rPr>
                <w:color w:val="000000" w:themeColor="text1"/>
                <w:sz w:val="20"/>
                <w:szCs w:val="20"/>
              </w:rPr>
              <w:t>200,0</w:t>
            </w:r>
          </w:p>
        </w:tc>
        <w:tc>
          <w:tcPr>
            <w:tcW w:w="100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0,0</w:t>
            </w:r>
          </w:p>
        </w:tc>
      </w:tr>
      <w:tr w:rsidR="005454BA" w:rsidRPr="000E7E99" w:rsidTr="005454BA">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ind w:right="-114"/>
              <w:rPr>
                <w:color w:val="000000" w:themeColor="text1"/>
                <w:sz w:val="20"/>
                <w:szCs w:val="20"/>
              </w:rPr>
            </w:pPr>
            <w:r w:rsidRPr="000E7E99">
              <w:rPr>
                <w:color w:val="000000" w:themeColor="text1"/>
                <w:sz w:val="20"/>
                <w:szCs w:val="20"/>
              </w:rPr>
              <w:t>Семья</w:t>
            </w:r>
          </w:p>
        </w:tc>
        <w:tc>
          <w:tcPr>
            <w:tcW w:w="93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04" w:right="-147" w:hanging="21"/>
              <w:jc w:val="center"/>
              <w:rPr>
                <w:color w:val="000000" w:themeColor="text1"/>
                <w:sz w:val="20"/>
                <w:szCs w:val="20"/>
              </w:rPr>
            </w:pPr>
            <w:r w:rsidRPr="000E7E99">
              <w:rPr>
                <w:color w:val="000000" w:themeColor="text1"/>
                <w:sz w:val="20"/>
                <w:szCs w:val="20"/>
              </w:rPr>
              <w:t>524,9</w:t>
            </w:r>
          </w:p>
        </w:tc>
        <w:tc>
          <w:tcPr>
            <w:tcW w:w="89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79"/>
              <w:jc w:val="center"/>
              <w:rPr>
                <w:color w:val="000000" w:themeColor="text1"/>
                <w:sz w:val="20"/>
                <w:szCs w:val="20"/>
              </w:rPr>
            </w:pPr>
            <w:r w:rsidRPr="000E7E99">
              <w:rPr>
                <w:color w:val="000000" w:themeColor="text1"/>
                <w:sz w:val="20"/>
                <w:szCs w:val="20"/>
              </w:rPr>
              <w:t>402,8</w:t>
            </w:r>
          </w:p>
        </w:tc>
        <w:tc>
          <w:tcPr>
            <w:tcW w:w="54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8" w:right="-88"/>
              <w:jc w:val="center"/>
              <w:rPr>
                <w:color w:val="000000" w:themeColor="text1"/>
                <w:sz w:val="20"/>
                <w:szCs w:val="20"/>
              </w:rPr>
            </w:pPr>
            <w:r w:rsidRPr="000E7E99">
              <w:rPr>
                <w:color w:val="000000" w:themeColor="text1"/>
                <w:sz w:val="20"/>
                <w:szCs w:val="20"/>
              </w:rPr>
              <w:t>76,7</w:t>
            </w:r>
          </w:p>
        </w:tc>
        <w:tc>
          <w:tcPr>
            <w:tcW w:w="895"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53" w:right="-85"/>
              <w:jc w:val="center"/>
              <w:rPr>
                <w:color w:val="000000" w:themeColor="text1"/>
                <w:sz w:val="20"/>
                <w:szCs w:val="20"/>
              </w:rPr>
            </w:pPr>
            <w:r w:rsidRPr="000E7E99">
              <w:rPr>
                <w:color w:val="000000" w:themeColor="text1"/>
                <w:sz w:val="20"/>
                <w:szCs w:val="20"/>
              </w:rPr>
              <w:t>512,6</w:t>
            </w:r>
          </w:p>
        </w:tc>
        <w:tc>
          <w:tcPr>
            <w:tcW w:w="90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2" w:right="-63"/>
              <w:jc w:val="center"/>
              <w:rPr>
                <w:color w:val="000000" w:themeColor="text1"/>
                <w:sz w:val="20"/>
                <w:szCs w:val="20"/>
              </w:rPr>
            </w:pPr>
            <w:r w:rsidRPr="000E7E99">
              <w:rPr>
                <w:color w:val="000000" w:themeColor="text1"/>
                <w:sz w:val="20"/>
                <w:szCs w:val="20"/>
              </w:rPr>
              <w:t>402,8</w:t>
            </w:r>
          </w:p>
        </w:tc>
        <w:tc>
          <w:tcPr>
            <w:tcW w:w="67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78,6</w:t>
            </w:r>
          </w:p>
        </w:tc>
        <w:tc>
          <w:tcPr>
            <w:tcW w:w="78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21" w:right="-45" w:hanging="71"/>
              <w:jc w:val="center"/>
              <w:rPr>
                <w:color w:val="000000" w:themeColor="text1"/>
                <w:sz w:val="20"/>
                <w:szCs w:val="20"/>
              </w:rPr>
            </w:pPr>
            <w:r w:rsidRPr="000E7E99">
              <w:rPr>
                <w:color w:val="000000" w:themeColor="text1"/>
                <w:sz w:val="20"/>
                <w:szCs w:val="20"/>
              </w:rPr>
              <w:t>266,7</w:t>
            </w:r>
          </w:p>
        </w:tc>
        <w:tc>
          <w:tcPr>
            <w:tcW w:w="100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1,5</w:t>
            </w:r>
          </w:p>
        </w:tc>
      </w:tr>
      <w:tr w:rsidR="005454BA" w:rsidRPr="000E7E99" w:rsidTr="005454BA">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ind w:right="-114"/>
              <w:rPr>
                <w:color w:val="000000" w:themeColor="text1"/>
                <w:sz w:val="20"/>
                <w:szCs w:val="20"/>
              </w:rPr>
            </w:pPr>
            <w:r w:rsidRPr="000E7E99">
              <w:rPr>
                <w:color w:val="000000" w:themeColor="text1"/>
                <w:sz w:val="20"/>
                <w:szCs w:val="20"/>
              </w:rPr>
              <w:t>Международная кооперация и экспорт</w:t>
            </w:r>
          </w:p>
        </w:tc>
        <w:tc>
          <w:tcPr>
            <w:tcW w:w="93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04" w:right="-147" w:hanging="21"/>
              <w:jc w:val="center"/>
              <w:rPr>
                <w:color w:val="000000" w:themeColor="text1"/>
                <w:sz w:val="20"/>
                <w:szCs w:val="20"/>
              </w:rPr>
            </w:pPr>
            <w:r w:rsidRPr="000E7E99">
              <w:rPr>
                <w:color w:val="000000" w:themeColor="text1"/>
                <w:sz w:val="20"/>
                <w:szCs w:val="20"/>
              </w:rPr>
              <w:t>х</w:t>
            </w:r>
          </w:p>
        </w:tc>
        <w:tc>
          <w:tcPr>
            <w:tcW w:w="89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79"/>
              <w:jc w:val="center"/>
              <w:rPr>
                <w:color w:val="000000" w:themeColor="text1"/>
                <w:sz w:val="20"/>
                <w:szCs w:val="20"/>
              </w:rPr>
            </w:pPr>
            <w:r w:rsidRPr="000E7E99">
              <w:rPr>
                <w:color w:val="000000" w:themeColor="text1"/>
                <w:sz w:val="20"/>
                <w:szCs w:val="20"/>
              </w:rPr>
              <w:t>х</w:t>
            </w:r>
          </w:p>
        </w:tc>
        <w:tc>
          <w:tcPr>
            <w:tcW w:w="54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8" w:right="-88"/>
              <w:jc w:val="center"/>
              <w:rPr>
                <w:color w:val="000000" w:themeColor="text1"/>
                <w:sz w:val="20"/>
                <w:szCs w:val="20"/>
              </w:rPr>
            </w:pPr>
            <w:r w:rsidRPr="000E7E99">
              <w:rPr>
                <w:color w:val="000000" w:themeColor="text1"/>
                <w:sz w:val="20"/>
                <w:szCs w:val="20"/>
              </w:rPr>
              <w:t>х</w:t>
            </w:r>
          </w:p>
        </w:tc>
        <w:tc>
          <w:tcPr>
            <w:tcW w:w="895"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53" w:right="-85"/>
              <w:jc w:val="center"/>
              <w:rPr>
                <w:color w:val="000000" w:themeColor="text1"/>
                <w:sz w:val="20"/>
                <w:szCs w:val="20"/>
              </w:rPr>
            </w:pPr>
            <w:r w:rsidRPr="000E7E99">
              <w:rPr>
                <w:color w:val="000000" w:themeColor="text1"/>
                <w:sz w:val="20"/>
                <w:szCs w:val="20"/>
              </w:rPr>
              <w:t>х</w:t>
            </w:r>
          </w:p>
        </w:tc>
        <w:tc>
          <w:tcPr>
            <w:tcW w:w="90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2" w:right="-63"/>
              <w:jc w:val="center"/>
              <w:rPr>
                <w:color w:val="000000" w:themeColor="text1"/>
                <w:sz w:val="20"/>
                <w:szCs w:val="20"/>
              </w:rPr>
            </w:pPr>
            <w:r w:rsidRPr="000E7E99">
              <w:rPr>
                <w:color w:val="000000" w:themeColor="text1"/>
                <w:sz w:val="20"/>
                <w:szCs w:val="20"/>
              </w:rPr>
              <w:t>х</w:t>
            </w:r>
          </w:p>
        </w:tc>
        <w:tc>
          <w:tcPr>
            <w:tcW w:w="67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х</w:t>
            </w:r>
          </w:p>
        </w:tc>
        <w:tc>
          <w:tcPr>
            <w:tcW w:w="78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21" w:right="-45" w:hanging="71"/>
              <w:jc w:val="center"/>
              <w:rPr>
                <w:color w:val="000000" w:themeColor="text1"/>
                <w:sz w:val="20"/>
                <w:szCs w:val="20"/>
              </w:rPr>
            </w:pPr>
            <w:r w:rsidRPr="000E7E99">
              <w:rPr>
                <w:color w:val="000000" w:themeColor="text1"/>
                <w:sz w:val="20"/>
                <w:szCs w:val="20"/>
              </w:rPr>
              <w:t>х</w:t>
            </w:r>
          </w:p>
        </w:tc>
        <w:tc>
          <w:tcPr>
            <w:tcW w:w="100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color w:val="000000" w:themeColor="text1"/>
                <w:sz w:val="20"/>
                <w:szCs w:val="20"/>
              </w:rPr>
            </w:pPr>
            <w:r w:rsidRPr="000E7E99">
              <w:rPr>
                <w:color w:val="000000" w:themeColor="text1"/>
                <w:sz w:val="20"/>
                <w:szCs w:val="20"/>
              </w:rPr>
              <w:t>х</w:t>
            </w:r>
          </w:p>
        </w:tc>
      </w:tr>
      <w:tr w:rsidR="005454BA" w:rsidRPr="000E7E99" w:rsidTr="005454BA">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5454BA" w:rsidRPr="000E7E99" w:rsidRDefault="005454BA" w:rsidP="00502279">
            <w:pPr>
              <w:ind w:right="-114"/>
              <w:rPr>
                <w:i/>
                <w:color w:val="000000" w:themeColor="text1"/>
                <w:sz w:val="20"/>
                <w:szCs w:val="20"/>
              </w:rPr>
            </w:pPr>
            <w:r w:rsidRPr="000E7E99">
              <w:rPr>
                <w:i/>
                <w:color w:val="000000" w:themeColor="text1"/>
                <w:sz w:val="20"/>
                <w:szCs w:val="20"/>
              </w:rPr>
              <w:t>Беспилотные авиационные системы</w:t>
            </w:r>
          </w:p>
        </w:tc>
        <w:tc>
          <w:tcPr>
            <w:tcW w:w="93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04" w:right="-147" w:hanging="21"/>
              <w:jc w:val="center"/>
              <w:rPr>
                <w:i/>
                <w:color w:val="000000" w:themeColor="text1"/>
                <w:sz w:val="20"/>
                <w:szCs w:val="20"/>
              </w:rPr>
            </w:pPr>
            <w:r w:rsidRPr="000E7E99">
              <w:rPr>
                <w:i/>
                <w:color w:val="000000" w:themeColor="text1"/>
                <w:sz w:val="20"/>
                <w:szCs w:val="20"/>
              </w:rPr>
              <w:t>2,1</w:t>
            </w:r>
          </w:p>
        </w:tc>
        <w:tc>
          <w:tcPr>
            <w:tcW w:w="89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79"/>
              <w:jc w:val="center"/>
              <w:rPr>
                <w:i/>
                <w:color w:val="000000" w:themeColor="text1"/>
                <w:sz w:val="20"/>
                <w:szCs w:val="20"/>
              </w:rPr>
            </w:pPr>
            <w:r w:rsidRPr="000E7E99">
              <w:rPr>
                <w:i/>
                <w:color w:val="000000" w:themeColor="text1"/>
                <w:sz w:val="20"/>
                <w:szCs w:val="20"/>
              </w:rPr>
              <w:t>2,1</w:t>
            </w:r>
          </w:p>
        </w:tc>
        <w:tc>
          <w:tcPr>
            <w:tcW w:w="54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8" w:right="-88"/>
              <w:jc w:val="center"/>
              <w:rPr>
                <w:i/>
                <w:color w:val="000000" w:themeColor="text1"/>
                <w:sz w:val="20"/>
                <w:szCs w:val="20"/>
              </w:rPr>
            </w:pPr>
            <w:r w:rsidRPr="000E7E99">
              <w:rPr>
                <w:i/>
                <w:color w:val="000000" w:themeColor="text1"/>
                <w:sz w:val="20"/>
                <w:szCs w:val="20"/>
              </w:rPr>
              <w:t>100,0</w:t>
            </w:r>
          </w:p>
        </w:tc>
        <w:tc>
          <w:tcPr>
            <w:tcW w:w="895"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53" w:right="-85"/>
              <w:jc w:val="center"/>
              <w:rPr>
                <w:i/>
                <w:color w:val="000000" w:themeColor="text1"/>
                <w:sz w:val="20"/>
                <w:szCs w:val="20"/>
              </w:rPr>
            </w:pPr>
            <w:r w:rsidRPr="000E7E99">
              <w:rPr>
                <w:i/>
                <w:color w:val="000000" w:themeColor="text1"/>
                <w:sz w:val="20"/>
                <w:szCs w:val="20"/>
              </w:rPr>
              <w:t>2,1</w:t>
            </w:r>
          </w:p>
        </w:tc>
        <w:tc>
          <w:tcPr>
            <w:tcW w:w="90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2" w:right="-63"/>
              <w:jc w:val="center"/>
              <w:rPr>
                <w:i/>
                <w:color w:val="000000" w:themeColor="text1"/>
                <w:sz w:val="20"/>
                <w:szCs w:val="20"/>
              </w:rPr>
            </w:pPr>
            <w:r w:rsidRPr="000E7E99">
              <w:rPr>
                <w:i/>
                <w:color w:val="000000" w:themeColor="text1"/>
                <w:sz w:val="20"/>
                <w:szCs w:val="20"/>
              </w:rPr>
              <w:t>2,1</w:t>
            </w:r>
          </w:p>
        </w:tc>
        <w:tc>
          <w:tcPr>
            <w:tcW w:w="67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i/>
                <w:color w:val="000000" w:themeColor="text1"/>
                <w:sz w:val="20"/>
                <w:szCs w:val="20"/>
              </w:rPr>
            </w:pPr>
            <w:r w:rsidRPr="000E7E99">
              <w:rPr>
                <w:i/>
                <w:color w:val="000000" w:themeColor="text1"/>
                <w:sz w:val="20"/>
                <w:szCs w:val="20"/>
              </w:rPr>
              <w:t>100,0</w:t>
            </w:r>
          </w:p>
        </w:tc>
        <w:tc>
          <w:tcPr>
            <w:tcW w:w="78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21" w:right="-45" w:hanging="71"/>
              <w:jc w:val="center"/>
              <w:rPr>
                <w:i/>
                <w:color w:val="000000" w:themeColor="text1"/>
                <w:sz w:val="20"/>
                <w:szCs w:val="20"/>
              </w:rPr>
            </w:pPr>
            <w:r w:rsidRPr="000E7E99">
              <w:rPr>
                <w:i/>
                <w:color w:val="000000" w:themeColor="text1"/>
                <w:sz w:val="20"/>
                <w:szCs w:val="20"/>
              </w:rPr>
              <w:t>3,0</w:t>
            </w:r>
          </w:p>
        </w:tc>
        <w:tc>
          <w:tcPr>
            <w:tcW w:w="100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i/>
                <w:color w:val="000000" w:themeColor="text1"/>
                <w:sz w:val="20"/>
                <w:szCs w:val="20"/>
              </w:rPr>
            </w:pPr>
            <w:r w:rsidRPr="000E7E99">
              <w:rPr>
                <w:i/>
                <w:color w:val="000000" w:themeColor="text1"/>
                <w:sz w:val="20"/>
                <w:szCs w:val="20"/>
              </w:rPr>
              <w:t>0,9</w:t>
            </w:r>
          </w:p>
        </w:tc>
      </w:tr>
      <w:tr w:rsidR="005454BA" w:rsidRPr="000E7E99" w:rsidTr="005454BA">
        <w:trPr>
          <w:trHeight w:val="255"/>
        </w:trPr>
        <w:tc>
          <w:tcPr>
            <w:tcW w:w="3681" w:type="dxa"/>
            <w:tcBorders>
              <w:top w:val="nil"/>
              <w:left w:val="single" w:sz="4" w:space="0" w:color="auto"/>
              <w:bottom w:val="single" w:sz="4" w:space="0" w:color="auto"/>
              <w:right w:val="single" w:sz="4" w:space="0" w:color="auto"/>
            </w:tcBorders>
            <w:shd w:val="clear" w:color="auto" w:fill="auto"/>
            <w:noWrap/>
            <w:vAlign w:val="center"/>
          </w:tcPr>
          <w:p w:rsidR="005454BA" w:rsidRPr="000E7E99" w:rsidRDefault="005454BA" w:rsidP="00502279">
            <w:pPr>
              <w:ind w:right="-114"/>
              <w:rPr>
                <w:b/>
                <w:bCs/>
                <w:i/>
                <w:color w:val="000000" w:themeColor="text1"/>
                <w:sz w:val="20"/>
                <w:szCs w:val="20"/>
              </w:rPr>
            </w:pPr>
            <w:r w:rsidRPr="000E7E99">
              <w:rPr>
                <w:i/>
                <w:color w:val="000000" w:themeColor="text1"/>
                <w:sz w:val="20"/>
                <w:szCs w:val="20"/>
              </w:rPr>
              <w:t>Безопасные качественные дороги</w:t>
            </w:r>
          </w:p>
        </w:tc>
        <w:tc>
          <w:tcPr>
            <w:tcW w:w="930" w:type="dxa"/>
            <w:tcBorders>
              <w:top w:val="nil"/>
              <w:left w:val="nil"/>
              <w:bottom w:val="single" w:sz="4" w:space="0" w:color="auto"/>
              <w:right w:val="single" w:sz="4" w:space="0" w:color="auto"/>
            </w:tcBorders>
            <w:shd w:val="clear" w:color="auto" w:fill="auto"/>
            <w:noWrap/>
            <w:vAlign w:val="center"/>
          </w:tcPr>
          <w:p w:rsidR="005454BA" w:rsidRPr="000E7E99" w:rsidRDefault="005454BA" w:rsidP="00502279">
            <w:pPr>
              <w:ind w:left="-104" w:right="-147" w:hanging="21"/>
              <w:jc w:val="center"/>
              <w:rPr>
                <w:b/>
                <w:bCs/>
                <w:i/>
                <w:color w:val="000000" w:themeColor="text1"/>
                <w:sz w:val="20"/>
                <w:szCs w:val="20"/>
              </w:rPr>
            </w:pPr>
            <w:r w:rsidRPr="000E7E99">
              <w:rPr>
                <w:i/>
                <w:color w:val="000000" w:themeColor="text1"/>
                <w:sz w:val="20"/>
                <w:szCs w:val="20"/>
              </w:rPr>
              <w:t>х</w:t>
            </w:r>
          </w:p>
        </w:tc>
        <w:tc>
          <w:tcPr>
            <w:tcW w:w="892" w:type="dxa"/>
            <w:tcBorders>
              <w:top w:val="nil"/>
              <w:left w:val="nil"/>
              <w:bottom w:val="single" w:sz="4" w:space="0" w:color="auto"/>
              <w:right w:val="single" w:sz="4" w:space="0" w:color="auto"/>
            </w:tcBorders>
            <w:shd w:val="clear" w:color="auto" w:fill="auto"/>
            <w:noWrap/>
            <w:vAlign w:val="center"/>
          </w:tcPr>
          <w:p w:rsidR="005454BA" w:rsidRPr="000E7E99" w:rsidRDefault="005454BA" w:rsidP="00502279">
            <w:pPr>
              <w:ind w:left="-79"/>
              <w:jc w:val="center"/>
              <w:rPr>
                <w:b/>
                <w:bCs/>
                <w:i/>
                <w:color w:val="000000" w:themeColor="text1"/>
                <w:sz w:val="20"/>
                <w:szCs w:val="20"/>
              </w:rPr>
            </w:pPr>
            <w:r w:rsidRPr="000E7E99">
              <w:rPr>
                <w:i/>
                <w:color w:val="000000" w:themeColor="text1"/>
                <w:sz w:val="20"/>
                <w:szCs w:val="20"/>
              </w:rPr>
              <w:t>х</w:t>
            </w:r>
          </w:p>
        </w:tc>
        <w:tc>
          <w:tcPr>
            <w:tcW w:w="549" w:type="dxa"/>
            <w:tcBorders>
              <w:top w:val="nil"/>
              <w:left w:val="nil"/>
              <w:bottom w:val="single" w:sz="4" w:space="0" w:color="auto"/>
              <w:right w:val="single" w:sz="4" w:space="0" w:color="auto"/>
            </w:tcBorders>
            <w:shd w:val="clear" w:color="auto" w:fill="auto"/>
            <w:noWrap/>
            <w:vAlign w:val="center"/>
          </w:tcPr>
          <w:p w:rsidR="005454BA" w:rsidRPr="000E7E99" w:rsidRDefault="005454BA" w:rsidP="00502279">
            <w:pPr>
              <w:ind w:left="-118" w:right="-88"/>
              <w:jc w:val="center"/>
              <w:rPr>
                <w:b/>
                <w:bCs/>
                <w:i/>
                <w:color w:val="000000" w:themeColor="text1"/>
                <w:sz w:val="20"/>
                <w:szCs w:val="20"/>
              </w:rPr>
            </w:pPr>
            <w:r w:rsidRPr="000E7E99">
              <w:rPr>
                <w:i/>
                <w:color w:val="000000" w:themeColor="text1"/>
                <w:sz w:val="20"/>
                <w:szCs w:val="20"/>
              </w:rPr>
              <w:t>х</w:t>
            </w:r>
          </w:p>
        </w:tc>
        <w:tc>
          <w:tcPr>
            <w:tcW w:w="895" w:type="dxa"/>
            <w:tcBorders>
              <w:top w:val="nil"/>
              <w:left w:val="nil"/>
              <w:bottom w:val="single" w:sz="4" w:space="0" w:color="auto"/>
              <w:right w:val="single" w:sz="4" w:space="0" w:color="auto"/>
            </w:tcBorders>
            <w:shd w:val="clear" w:color="auto" w:fill="auto"/>
            <w:noWrap/>
            <w:vAlign w:val="center"/>
          </w:tcPr>
          <w:p w:rsidR="005454BA" w:rsidRPr="000E7E99" w:rsidRDefault="005454BA" w:rsidP="00502279">
            <w:pPr>
              <w:ind w:left="-53" w:right="-85"/>
              <w:jc w:val="center"/>
              <w:rPr>
                <w:b/>
                <w:bCs/>
                <w:i/>
                <w:color w:val="000000" w:themeColor="text1"/>
                <w:sz w:val="20"/>
                <w:szCs w:val="20"/>
              </w:rPr>
            </w:pPr>
            <w:r w:rsidRPr="000E7E99">
              <w:rPr>
                <w:i/>
                <w:color w:val="000000" w:themeColor="text1"/>
                <w:sz w:val="20"/>
                <w:szCs w:val="20"/>
              </w:rPr>
              <w:t>х</w:t>
            </w:r>
          </w:p>
        </w:tc>
        <w:tc>
          <w:tcPr>
            <w:tcW w:w="909" w:type="dxa"/>
            <w:tcBorders>
              <w:top w:val="nil"/>
              <w:left w:val="nil"/>
              <w:bottom w:val="single" w:sz="4" w:space="0" w:color="auto"/>
              <w:right w:val="single" w:sz="4" w:space="0" w:color="auto"/>
            </w:tcBorders>
            <w:shd w:val="clear" w:color="auto" w:fill="auto"/>
            <w:noWrap/>
            <w:vAlign w:val="center"/>
          </w:tcPr>
          <w:p w:rsidR="005454BA" w:rsidRPr="000E7E99" w:rsidRDefault="005454BA" w:rsidP="00502279">
            <w:pPr>
              <w:jc w:val="center"/>
              <w:rPr>
                <w:b/>
                <w:bCs/>
                <w:i/>
                <w:color w:val="000000" w:themeColor="text1"/>
                <w:sz w:val="20"/>
                <w:szCs w:val="20"/>
              </w:rPr>
            </w:pPr>
            <w:r w:rsidRPr="000E7E99">
              <w:rPr>
                <w:i/>
                <w:color w:val="000000" w:themeColor="text1"/>
                <w:sz w:val="20"/>
                <w:szCs w:val="20"/>
              </w:rPr>
              <w:t>х</w:t>
            </w:r>
          </w:p>
        </w:tc>
        <w:tc>
          <w:tcPr>
            <w:tcW w:w="672" w:type="dxa"/>
            <w:tcBorders>
              <w:top w:val="nil"/>
              <w:left w:val="nil"/>
              <w:bottom w:val="single" w:sz="4" w:space="0" w:color="auto"/>
              <w:right w:val="single" w:sz="4" w:space="0" w:color="auto"/>
            </w:tcBorders>
            <w:shd w:val="clear" w:color="auto" w:fill="auto"/>
            <w:noWrap/>
            <w:vAlign w:val="center"/>
          </w:tcPr>
          <w:p w:rsidR="005454BA" w:rsidRPr="000E7E99" w:rsidRDefault="005454BA" w:rsidP="00502279">
            <w:pPr>
              <w:jc w:val="center"/>
              <w:rPr>
                <w:b/>
                <w:bCs/>
                <w:i/>
                <w:color w:val="000000" w:themeColor="text1"/>
                <w:sz w:val="20"/>
                <w:szCs w:val="20"/>
              </w:rPr>
            </w:pPr>
            <w:r w:rsidRPr="000E7E99">
              <w:rPr>
                <w:i/>
                <w:color w:val="000000" w:themeColor="text1"/>
                <w:sz w:val="20"/>
                <w:szCs w:val="20"/>
              </w:rPr>
              <w:t>х</w:t>
            </w:r>
          </w:p>
        </w:tc>
        <w:tc>
          <w:tcPr>
            <w:tcW w:w="780" w:type="dxa"/>
            <w:tcBorders>
              <w:top w:val="nil"/>
              <w:left w:val="nil"/>
              <w:bottom w:val="single" w:sz="4" w:space="0" w:color="auto"/>
              <w:right w:val="single" w:sz="4" w:space="0" w:color="auto"/>
            </w:tcBorders>
            <w:shd w:val="clear" w:color="auto" w:fill="auto"/>
            <w:noWrap/>
            <w:vAlign w:val="center"/>
          </w:tcPr>
          <w:p w:rsidR="005454BA" w:rsidRPr="000E7E99" w:rsidRDefault="005454BA" w:rsidP="00502279">
            <w:pPr>
              <w:ind w:left="-21" w:right="-45" w:hanging="71"/>
              <w:jc w:val="center"/>
              <w:rPr>
                <w:b/>
                <w:bCs/>
                <w:i/>
                <w:color w:val="000000" w:themeColor="text1"/>
                <w:sz w:val="20"/>
                <w:szCs w:val="20"/>
              </w:rPr>
            </w:pPr>
            <w:r w:rsidRPr="000E7E99">
              <w:rPr>
                <w:i/>
                <w:color w:val="000000" w:themeColor="text1"/>
                <w:sz w:val="20"/>
                <w:szCs w:val="20"/>
              </w:rPr>
              <w:t>х</w:t>
            </w:r>
          </w:p>
        </w:tc>
        <w:tc>
          <w:tcPr>
            <w:tcW w:w="1000" w:type="dxa"/>
            <w:tcBorders>
              <w:top w:val="nil"/>
              <w:left w:val="nil"/>
              <w:bottom w:val="single" w:sz="4" w:space="0" w:color="auto"/>
              <w:right w:val="single" w:sz="4" w:space="0" w:color="auto"/>
            </w:tcBorders>
            <w:shd w:val="clear" w:color="auto" w:fill="auto"/>
            <w:noWrap/>
            <w:vAlign w:val="center"/>
          </w:tcPr>
          <w:p w:rsidR="005454BA" w:rsidRPr="000E7E99" w:rsidRDefault="005454BA" w:rsidP="00502279">
            <w:pPr>
              <w:jc w:val="center"/>
              <w:rPr>
                <w:b/>
                <w:bCs/>
                <w:i/>
                <w:color w:val="000000" w:themeColor="text1"/>
                <w:sz w:val="20"/>
                <w:szCs w:val="20"/>
              </w:rPr>
            </w:pPr>
            <w:r w:rsidRPr="000E7E99">
              <w:rPr>
                <w:i/>
                <w:color w:val="000000" w:themeColor="text1"/>
                <w:sz w:val="20"/>
                <w:szCs w:val="20"/>
              </w:rPr>
              <w:t>х</w:t>
            </w:r>
          </w:p>
        </w:tc>
      </w:tr>
      <w:tr w:rsidR="005454BA" w:rsidRPr="000E7E99" w:rsidTr="005454BA">
        <w:trPr>
          <w:trHeight w:val="25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5454BA" w:rsidRPr="000E7E99" w:rsidRDefault="005454BA" w:rsidP="00502279">
            <w:pPr>
              <w:ind w:right="-114"/>
              <w:rPr>
                <w:b/>
                <w:bCs/>
                <w:color w:val="000000" w:themeColor="text1"/>
                <w:sz w:val="20"/>
                <w:szCs w:val="20"/>
              </w:rPr>
            </w:pPr>
            <w:r w:rsidRPr="000E7E99">
              <w:rPr>
                <w:b/>
                <w:bCs/>
                <w:color w:val="000000" w:themeColor="text1"/>
                <w:sz w:val="20"/>
                <w:szCs w:val="20"/>
              </w:rPr>
              <w:t xml:space="preserve"> Всего </w:t>
            </w:r>
          </w:p>
        </w:tc>
        <w:tc>
          <w:tcPr>
            <w:tcW w:w="93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04" w:right="-147" w:hanging="21"/>
              <w:jc w:val="center"/>
              <w:rPr>
                <w:b/>
                <w:bCs/>
                <w:color w:val="000000" w:themeColor="text1"/>
                <w:sz w:val="20"/>
                <w:szCs w:val="20"/>
              </w:rPr>
            </w:pPr>
            <w:r w:rsidRPr="000E7E99">
              <w:rPr>
                <w:b/>
                <w:bCs/>
                <w:color w:val="000000" w:themeColor="text1"/>
                <w:sz w:val="20"/>
                <w:szCs w:val="20"/>
              </w:rPr>
              <w:t>5 191,5</w:t>
            </w:r>
          </w:p>
        </w:tc>
        <w:tc>
          <w:tcPr>
            <w:tcW w:w="89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79"/>
              <w:jc w:val="center"/>
              <w:rPr>
                <w:b/>
                <w:bCs/>
                <w:color w:val="000000" w:themeColor="text1"/>
                <w:sz w:val="20"/>
                <w:szCs w:val="20"/>
              </w:rPr>
            </w:pPr>
            <w:r w:rsidRPr="000E7E99">
              <w:rPr>
                <w:b/>
                <w:bCs/>
                <w:color w:val="000000" w:themeColor="text1"/>
                <w:sz w:val="20"/>
                <w:szCs w:val="20"/>
              </w:rPr>
              <w:t>3 574,8</w:t>
            </w:r>
          </w:p>
        </w:tc>
        <w:tc>
          <w:tcPr>
            <w:tcW w:w="54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118" w:right="-88"/>
              <w:jc w:val="center"/>
              <w:rPr>
                <w:b/>
                <w:bCs/>
                <w:color w:val="000000" w:themeColor="text1"/>
                <w:sz w:val="20"/>
                <w:szCs w:val="20"/>
              </w:rPr>
            </w:pPr>
            <w:r w:rsidRPr="000E7E99">
              <w:rPr>
                <w:b/>
                <w:bCs/>
                <w:color w:val="000000" w:themeColor="text1"/>
                <w:sz w:val="20"/>
                <w:szCs w:val="20"/>
              </w:rPr>
              <w:t>68,9</w:t>
            </w:r>
          </w:p>
        </w:tc>
        <w:tc>
          <w:tcPr>
            <w:tcW w:w="895"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53" w:right="-85"/>
              <w:jc w:val="center"/>
              <w:rPr>
                <w:b/>
                <w:bCs/>
                <w:color w:val="000000" w:themeColor="text1"/>
                <w:sz w:val="20"/>
                <w:szCs w:val="20"/>
              </w:rPr>
            </w:pPr>
            <w:r w:rsidRPr="000E7E99">
              <w:rPr>
                <w:b/>
                <w:bCs/>
                <w:color w:val="000000" w:themeColor="text1"/>
                <w:sz w:val="20"/>
                <w:szCs w:val="20"/>
              </w:rPr>
              <w:t>5 782,6</w:t>
            </w:r>
          </w:p>
        </w:tc>
        <w:tc>
          <w:tcPr>
            <w:tcW w:w="909"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b/>
                <w:bCs/>
                <w:color w:val="000000" w:themeColor="text1"/>
                <w:sz w:val="20"/>
                <w:szCs w:val="20"/>
              </w:rPr>
            </w:pPr>
            <w:r w:rsidRPr="000E7E99">
              <w:rPr>
                <w:b/>
                <w:bCs/>
                <w:color w:val="000000" w:themeColor="text1"/>
                <w:sz w:val="20"/>
                <w:szCs w:val="20"/>
              </w:rPr>
              <w:t>4 195,8</w:t>
            </w:r>
          </w:p>
        </w:tc>
        <w:tc>
          <w:tcPr>
            <w:tcW w:w="672"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b/>
                <w:bCs/>
                <w:color w:val="000000" w:themeColor="text1"/>
                <w:sz w:val="20"/>
                <w:szCs w:val="20"/>
              </w:rPr>
            </w:pPr>
            <w:r w:rsidRPr="000E7E99">
              <w:rPr>
                <w:b/>
                <w:bCs/>
                <w:color w:val="000000" w:themeColor="text1"/>
                <w:sz w:val="20"/>
                <w:szCs w:val="20"/>
              </w:rPr>
              <w:t>72,6</w:t>
            </w:r>
          </w:p>
        </w:tc>
        <w:tc>
          <w:tcPr>
            <w:tcW w:w="78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ind w:left="-21" w:right="-45" w:hanging="71"/>
              <w:jc w:val="center"/>
              <w:rPr>
                <w:b/>
                <w:bCs/>
                <w:color w:val="000000" w:themeColor="text1"/>
                <w:sz w:val="20"/>
                <w:szCs w:val="20"/>
              </w:rPr>
            </w:pPr>
            <w:r w:rsidRPr="000E7E99">
              <w:rPr>
                <w:b/>
                <w:bCs/>
                <w:color w:val="000000" w:themeColor="text1"/>
                <w:sz w:val="20"/>
                <w:szCs w:val="20"/>
              </w:rPr>
              <w:t>3 695,9</w:t>
            </w:r>
          </w:p>
        </w:tc>
        <w:tc>
          <w:tcPr>
            <w:tcW w:w="1000" w:type="dxa"/>
            <w:tcBorders>
              <w:top w:val="nil"/>
              <w:left w:val="nil"/>
              <w:bottom w:val="single" w:sz="4" w:space="0" w:color="auto"/>
              <w:right w:val="single" w:sz="4" w:space="0" w:color="auto"/>
            </w:tcBorders>
            <w:shd w:val="clear" w:color="auto" w:fill="auto"/>
            <w:noWrap/>
            <w:vAlign w:val="center"/>
            <w:hideMark/>
          </w:tcPr>
          <w:p w:rsidR="005454BA" w:rsidRPr="000E7E99" w:rsidRDefault="005454BA" w:rsidP="00502279">
            <w:pPr>
              <w:jc w:val="center"/>
              <w:rPr>
                <w:b/>
                <w:bCs/>
                <w:color w:val="000000" w:themeColor="text1"/>
                <w:sz w:val="20"/>
                <w:szCs w:val="20"/>
              </w:rPr>
            </w:pPr>
            <w:r w:rsidRPr="000E7E99">
              <w:rPr>
                <w:b/>
                <w:bCs/>
                <w:color w:val="000000" w:themeColor="text1"/>
                <w:sz w:val="20"/>
                <w:szCs w:val="20"/>
              </w:rPr>
              <w:t>382,9</w:t>
            </w:r>
          </w:p>
        </w:tc>
      </w:tr>
    </w:tbl>
    <w:p w:rsidR="005454BA" w:rsidRPr="00C62453" w:rsidRDefault="005454BA" w:rsidP="00502279">
      <w:pPr>
        <w:ind w:right="57"/>
        <w:jc w:val="both"/>
        <w:rPr>
          <w:color w:val="000000" w:themeColor="text1"/>
          <w:sz w:val="16"/>
          <w:szCs w:val="16"/>
        </w:rPr>
      </w:pPr>
      <w:r w:rsidRPr="000E7E99">
        <w:rPr>
          <w:color w:val="000000" w:themeColor="text1"/>
          <w:sz w:val="28"/>
          <w:szCs w:val="28"/>
        </w:rPr>
        <w:tab/>
      </w:r>
    </w:p>
    <w:p w:rsidR="005454BA" w:rsidRPr="000E7E99" w:rsidRDefault="005454BA" w:rsidP="00502279">
      <w:pPr>
        <w:ind w:right="57" w:firstLine="709"/>
        <w:jc w:val="both"/>
        <w:rPr>
          <w:b/>
          <w:color w:val="000000" w:themeColor="text1"/>
          <w:sz w:val="28"/>
          <w:szCs w:val="28"/>
        </w:rPr>
      </w:pPr>
      <w:r w:rsidRPr="000E7E99">
        <w:rPr>
          <w:b/>
          <w:color w:val="000000" w:themeColor="text1"/>
          <w:sz w:val="28"/>
          <w:szCs w:val="28"/>
        </w:rPr>
        <w:t>2. Исполнение отдельных региональных проектов Чукотского автономного округа за 9 месяцев 2025 года</w:t>
      </w:r>
    </w:p>
    <w:p w:rsidR="005454BA" w:rsidRPr="000E7E99" w:rsidRDefault="005454BA" w:rsidP="00502279">
      <w:pPr>
        <w:ind w:right="57" w:firstLine="57"/>
        <w:jc w:val="both"/>
        <w:rPr>
          <w:color w:val="000000" w:themeColor="text1"/>
          <w:sz w:val="28"/>
          <w:szCs w:val="28"/>
        </w:rPr>
      </w:pPr>
      <w:r w:rsidRPr="000E7E99">
        <w:rPr>
          <w:b/>
          <w:color w:val="000000" w:themeColor="text1"/>
          <w:sz w:val="28"/>
          <w:szCs w:val="28"/>
        </w:rPr>
        <w:tab/>
        <w:t>2.1.</w:t>
      </w:r>
      <w:r w:rsidRPr="000E7E99">
        <w:rPr>
          <w:color w:val="000000" w:themeColor="text1"/>
          <w:sz w:val="28"/>
          <w:szCs w:val="28"/>
        </w:rPr>
        <w:t xml:space="preserve"> В рамках </w:t>
      </w:r>
      <w:r w:rsidRPr="000E7E99">
        <w:rPr>
          <w:b/>
          <w:i/>
          <w:color w:val="000000" w:themeColor="text1"/>
          <w:sz w:val="28"/>
          <w:szCs w:val="28"/>
        </w:rPr>
        <w:t>НП «Продолжительная и активная жизнь»</w:t>
      </w:r>
      <w:r w:rsidRPr="000E7E99">
        <w:rPr>
          <w:color w:val="000000" w:themeColor="text1"/>
          <w:sz w:val="28"/>
          <w:szCs w:val="28"/>
        </w:rPr>
        <w:t xml:space="preserve"> на территории Чукотского автономного округа реализуются девять региональных проектов, мероприятия которых интегрированы в государственную программу «Развитие здравоохранения Чукотского автономного округа». По </w:t>
      </w:r>
      <w:r w:rsidRPr="000E7E99">
        <w:rPr>
          <w:b/>
          <w:color w:val="000000" w:themeColor="text1"/>
          <w:sz w:val="28"/>
          <w:szCs w:val="28"/>
        </w:rPr>
        <w:t>РП</w:t>
      </w:r>
      <w:r w:rsidRPr="000E7E99">
        <w:rPr>
          <w:color w:val="000000" w:themeColor="text1"/>
          <w:sz w:val="28"/>
          <w:szCs w:val="28"/>
        </w:rPr>
        <w:t xml:space="preserve"> </w:t>
      </w:r>
      <w:r w:rsidRPr="000E7E99">
        <w:rPr>
          <w:b/>
          <w:color w:val="000000" w:themeColor="text1"/>
          <w:sz w:val="28"/>
          <w:szCs w:val="28"/>
        </w:rPr>
        <w:t>«Борьба                                         с онкологическими заболеваниями»</w:t>
      </w:r>
      <w:r w:rsidRPr="000E7E99">
        <w:rPr>
          <w:color w:val="000000" w:themeColor="text1"/>
          <w:sz w:val="28"/>
          <w:szCs w:val="28"/>
        </w:rPr>
        <w:t xml:space="preserve"> и </w:t>
      </w:r>
      <w:r w:rsidRPr="000E7E99">
        <w:rPr>
          <w:b/>
          <w:color w:val="000000" w:themeColor="text1"/>
          <w:sz w:val="28"/>
          <w:szCs w:val="28"/>
        </w:rPr>
        <w:t>РП</w:t>
      </w:r>
      <w:r w:rsidRPr="000E7E99">
        <w:rPr>
          <w:color w:val="000000" w:themeColor="text1"/>
          <w:sz w:val="28"/>
          <w:szCs w:val="28"/>
        </w:rPr>
        <w:t xml:space="preserve"> </w:t>
      </w:r>
      <w:r w:rsidRPr="000E7E99">
        <w:rPr>
          <w:b/>
          <w:color w:val="000000" w:themeColor="text1"/>
          <w:sz w:val="28"/>
          <w:szCs w:val="28"/>
        </w:rPr>
        <w:t>«Медицинские кадры»</w:t>
      </w:r>
      <w:r w:rsidRPr="000E7E99">
        <w:rPr>
          <w:color w:val="000000" w:themeColor="text1"/>
          <w:sz w:val="28"/>
          <w:szCs w:val="28"/>
        </w:rPr>
        <w:t xml:space="preserve"> финансовое обеспечение не предусмотрено.</w:t>
      </w:r>
    </w:p>
    <w:p w:rsidR="005454BA" w:rsidRPr="000E7E99" w:rsidRDefault="005454BA" w:rsidP="00502279">
      <w:pPr>
        <w:spacing w:after="120"/>
        <w:ind w:right="57" w:firstLine="57"/>
        <w:jc w:val="both"/>
        <w:rPr>
          <w:color w:val="000000" w:themeColor="text1"/>
          <w:sz w:val="28"/>
          <w:szCs w:val="28"/>
        </w:rPr>
      </w:pPr>
      <w:r w:rsidRPr="000E7E99">
        <w:rPr>
          <w:color w:val="000000" w:themeColor="text1"/>
          <w:sz w:val="28"/>
          <w:szCs w:val="28"/>
        </w:rPr>
        <w:t xml:space="preserve"> </w:t>
      </w:r>
      <w:r w:rsidRPr="000E7E99">
        <w:rPr>
          <w:color w:val="000000" w:themeColor="text1"/>
          <w:sz w:val="28"/>
          <w:szCs w:val="28"/>
        </w:rPr>
        <w:tab/>
        <w:t xml:space="preserve">На реализацию региональных проектов </w:t>
      </w:r>
      <w:r w:rsidRPr="000E7E99">
        <w:rPr>
          <w:b/>
          <w:i/>
          <w:color w:val="000000" w:themeColor="text1"/>
          <w:sz w:val="28"/>
          <w:szCs w:val="28"/>
        </w:rPr>
        <w:t>НП «Продолжительная                                 и активная жизнь»</w:t>
      </w:r>
      <w:r w:rsidRPr="000E7E99">
        <w:rPr>
          <w:color w:val="000000" w:themeColor="text1"/>
          <w:sz w:val="28"/>
          <w:szCs w:val="28"/>
        </w:rPr>
        <w:t xml:space="preserve"> за 9 месяцев 2025 года из окружного бюджета направлено 808 486,3 тыс. рублей (из них 645 405,3 тыс. рублей – средства федерального бюджета) или 73,2% от утвержденных сводной бюджетной росписью ассигнований. Фактическое выполнение мероприятий региональных проектов составило 727 260,8 тыс. рублей, из них 1 571,6 тыс. рублей за счет авансовых платежей 2023-2024 годов (рис. 2). </w:t>
      </w:r>
    </w:p>
    <w:p w:rsidR="005454BA" w:rsidRPr="000E7E99" w:rsidRDefault="005454BA" w:rsidP="00502279">
      <w:pPr>
        <w:spacing w:after="120"/>
        <w:ind w:right="57"/>
        <w:jc w:val="both"/>
        <w:rPr>
          <w:color w:val="000000" w:themeColor="text1"/>
          <w:sz w:val="28"/>
          <w:szCs w:val="28"/>
        </w:rPr>
      </w:pPr>
      <w:r w:rsidRPr="000E7E99">
        <w:rPr>
          <w:noProof/>
          <w:color w:val="000000" w:themeColor="text1"/>
        </w:rPr>
        <w:drawing>
          <wp:inline distT="0" distB="0" distL="0" distR="0" wp14:anchorId="32CDFF3C" wp14:editId="23C55DDE">
            <wp:extent cx="6172200" cy="1237129"/>
            <wp:effectExtent l="0" t="0" r="0" b="1270"/>
            <wp:docPr id="13" name="Диаграмма 13">
              <a:extLst xmlns:a="http://schemas.openxmlformats.org/drawingml/2006/main">
                <a:ext uri="{FF2B5EF4-FFF2-40B4-BE49-F238E27FC236}">
                  <a16:creationId xmlns:a16="http://schemas.microsoft.com/office/drawing/2014/main" id="{9FE08874-F7B1-497C-9CCA-ACCD700FA6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454BA" w:rsidRPr="000E7E99" w:rsidRDefault="005454BA" w:rsidP="00502279">
      <w:pPr>
        <w:ind w:left="57" w:right="57"/>
        <w:jc w:val="center"/>
        <w:rPr>
          <w:color w:val="000000" w:themeColor="text1"/>
        </w:rPr>
      </w:pPr>
      <w:r w:rsidRPr="000E7E99">
        <w:rPr>
          <w:color w:val="000000" w:themeColor="text1"/>
        </w:rPr>
        <w:t>Рис.2 (тыс. рублей)</w:t>
      </w:r>
    </w:p>
    <w:p w:rsidR="005454BA" w:rsidRPr="000E7E99" w:rsidRDefault="005454BA" w:rsidP="00502279">
      <w:pPr>
        <w:spacing w:before="120"/>
        <w:ind w:right="57" w:firstLine="709"/>
        <w:jc w:val="both"/>
        <w:rPr>
          <w:color w:val="000000" w:themeColor="text1"/>
          <w:sz w:val="28"/>
          <w:szCs w:val="28"/>
        </w:rPr>
      </w:pPr>
      <w:r w:rsidRPr="000E7E99">
        <w:rPr>
          <w:color w:val="000000" w:themeColor="text1"/>
          <w:sz w:val="28"/>
          <w:szCs w:val="28"/>
        </w:rPr>
        <w:lastRenderedPageBreak/>
        <w:t>Анализ хода реализации региональных проектов</w:t>
      </w:r>
      <w:r w:rsidRPr="000E7E99">
        <w:rPr>
          <w:rStyle w:val="ac"/>
          <w:color w:val="000000" w:themeColor="text1"/>
          <w:sz w:val="28"/>
          <w:szCs w:val="28"/>
        </w:rPr>
        <w:footnoteReference w:id="89"/>
      </w:r>
      <w:r w:rsidRPr="000E7E99">
        <w:rPr>
          <w:color w:val="000000" w:themeColor="text1"/>
          <w:sz w:val="28"/>
          <w:szCs w:val="28"/>
        </w:rPr>
        <w:t xml:space="preserve"> в рамках </w:t>
      </w:r>
      <w:r w:rsidRPr="000E7E99">
        <w:rPr>
          <w:b/>
          <w:i/>
          <w:color w:val="000000" w:themeColor="text1"/>
          <w:sz w:val="28"/>
          <w:szCs w:val="28"/>
        </w:rPr>
        <w:t>НП</w:t>
      </w:r>
      <w:r w:rsidRPr="000E7E99">
        <w:rPr>
          <w:b/>
          <w:i/>
          <w:color w:val="000000" w:themeColor="text1"/>
          <w:sz w:val="28"/>
          <w:szCs w:val="28"/>
          <w:lang w:val="en-US"/>
        </w:rPr>
        <w:t> </w:t>
      </w:r>
      <w:r w:rsidRPr="000E7E99">
        <w:rPr>
          <w:b/>
          <w:i/>
          <w:color w:val="000000" w:themeColor="text1"/>
          <w:sz w:val="28"/>
          <w:szCs w:val="28"/>
        </w:rPr>
        <w:t>«Продолжительная и активная жизнь»</w:t>
      </w:r>
      <w:r w:rsidRPr="000E7E99">
        <w:rPr>
          <w:color w:val="000000" w:themeColor="text1"/>
          <w:sz w:val="28"/>
          <w:szCs w:val="28"/>
        </w:rPr>
        <w:t xml:space="preserve"> показал следующее.</w:t>
      </w:r>
    </w:p>
    <w:p w:rsidR="005454BA" w:rsidRPr="000E7E99" w:rsidRDefault="005454BA" w:rsidP="00502279">
      <w:pPr>
        <w:pStyle w:val="41"/>
        <w:rPr>
          <w:color w:val="000000" w:themeColor="text1"/>
          <w:sz w:val="6"/>
          <w:szCs w:val="6"/>
          <w:lang w:eastAsia="ru-RU"/>
        </w:rPr>
      </w:pPr>
    </w:p>
    <w:p w:rsidR="005454BA" w:rsidRPr="000E7E99" w:rsidRDefault="005454BA" w:rsidP="00502279">
      <w:pPr>
        <w:pStyle w:val="41"/>
        <w:rPr>
          <w:color w:val="000000" w:themeColor="text1"/>
          <w:lang w:eastAsia="ru-RU"/>
        </w:rPr>
      </w:pPr>
      <w:r w:rsidRPr="000E7E99">
        <w:rPr>
          <w:color w:val="000000" w:themeColor="text1"/>
          <w:lang w:eastAsia="ru-RU"/>
        </w:rPr>
        <w:t xml:space="preserve">1) На реализацию мероприятий </w:t>
      </w:r>
      <w:r w:rsidRPr="000E7E99">
        <w:rPr>
          <w:b/>
          <w:color w:val="000000" w:themeColor="text1"/>
          <w:lang w:eastAsia="ru-RU"/>
        </w:rPr>
        <w:t>РП «Модернизация первичного звена здравоохранения Российской Федерации»</w:t>
      </w:r>
      <w:r w:rsidRPr="000E7E99">
        <w:rPr>
          <w:color w:val="000000" w:themeColor="text1"/>
          <w:lang w:eastAsia="ru-RU"/>
        </w:rPr>
        <w:t xml:space="preserve"> за январь-сентябрь 2025 года направлено 127 570,8 тыс. рублей (из них 123 437,8 тыс. рублей средства федерального бюджета) </w:t>
      </w:r>
      <w:r w:rsidRPr="000E7E99">
        <w:rPr>
          <w:color w:val="000000" w:themeColor="text1"/>
        </w:rPr>
        <w:t xml:space="preserve">или </w:t>
      </w:r>
      <w:r w:rsidRPr="000E7E99">
        <w:rPr>
          <w:color w:val="000000" w:themeColor="text1"/>
          <w:lang w:eastAsia="ru-RU"/>
        </w:rPr>
        <w:t>67,9% от утвержденных СБР ассигнований, в том числе:</w:t>
      </w:r>
    </w:p>
    <w:p w:rsidR="005454BA" w:rsidRPr="000E7E99" w:rsidRDefault="005454BA" w:rsidP="00502279">
      <w:pPr>
        <w:pStyle w:val="41"/>
        <w:rPr>
          <w:color w:val="000000" w:themeColor="text1"/>
          <w:lang w:eastAsia="ru-RU"/>
        </w:rPr>
      </w:pPr>
      <w:r w:rsidRPr="000E7E99">
        <w:rPr>
          <w:color w:val="000000" w:themeColor="text1"/>
          <w:lang w:eastAsia="ru-RU"/>
        </w:rPr>
        <w:t xml:space="preserve">- 14 411,0 тыс. рублей на </w:t>
      </w:r>
      <w:r w:rsidRPr="000E7E99">
        <w:rPr>
          <w:iCs/>
          <w:color w:val="000000" w:themeColor="text1"/>
        </w:rPr>
        <w:t xml:space="preserve">капитальный ремонт участковой больницы                           в </w:t>
      </w:r>
      <w:proofErr w:type="spellStart"/>
      <w:r w:rsidRPr="000E7E99">
        <w:rPr>
          <w:iCs/>
          <w:color w:val="000000" w:themeColor="text1"/>
        </w:rPr>
        <w:t>с.Ваеги</w:t>
      </w:r>
      <w:proofErr w:type="spellEnd"/>
      <w:r w:rsidRPr="000E7E99">
        <w:rPr>
          <w:iCs/>
          <w:color w:val="000000" w:themeColor="text1"/>
        </w:rPr>
        <w:t xml:space="preserve"> Анадырского муниципального района;</w:t>
      </w:r>
    </w:p>
    <w:p w:rsidR="005454BA" w:rsidRPr="000E7E99" w:rsidRDefault="005454BA" w:rsidP="00502279">
      <w:pPr>
        <w:pStyle w:val="41"/>
        <w:rPr>
          <w:color w:val="000000" w:themeColor="text1"/>
          <w:lang w:eastAsia="ru-RU"/>
        </w:rPr>
      </w:pPr>
      <w:r w:rsidRPr="000E7E99">
        <w:rPr>
          <w:color w:val="000000" w:themeColor="text1"/>
          <w:lang w:eastAsia="ru-RU"/>
        </w:rPr>
        <w:t>- 12 699,8 тыс. рублей на к</w:t>
      </w:r>
      <w:r w:rsidRPr="000E7E99">
        <w:rPr>
          <w:iCs/>
          <w:color w:val="000000" w:themeColor="text1"/>
        </w:rPr>
        <w:t xml:space="preserve">апитальный ремонт участковой больницы                           в </w:t>
      </w:r>
      <w:proofErr w:type="spellStart"/>
      <w:r w:rsidRPr="000E7E99">
        <w:rPr>
          <w:iCs/>
          <w:color w:val="000000" w:themeColor="text1"/>
        </w:rPr>
        <w:t>с.Амгуэма</w:t>
      </w:r>
      <w:proofErr w:type="spellEnd"/>
      <w:r w:rsidRPr="000E7E99">
        <w:rPr>
          <w:iCs/>
          <w:color w:val="000000" w:themeColor="text1"/>
        </w:rPr>
        <w:t xml:space="preserve"> муниципального округа </w:t>
      </w:r>
      <w:proofErr w:type="spellStart"/>
      <w:r w:rsidRPr="000E7E99">
        <w:rPr>
          <w:iCs/>
          <w:color w:val="000000" w:themeColor="text1"/>
        </w:rPr>
        <w:t>Эгвекинот</w:t>
      </w:r>
      <w:proofErr w:type="spellEnd"/>
      <w:r w:rsidRPr="000E7E99">
        <w:rPr>
          <w:iCs/>
          <w:color w:val="000000" w:themeColor="text1"/>
        </w:rPr>
        <w:t>;</w:t>
      </w:r>
      <w:r w:rsidRPr="000E7E99">
        <w:rPr>
          <w:i/>
          <w:iCs/>
          <w:color w:val="000000" w:themeColor="text1"/>
        </w:rPr>
        <w:t xml:space="preserve"> </w:t>
      </w:r>
    </w:p>
    <w:p w:rsidR="005454BA" w:rsidRPr="000E7E99" w:rsidRDefault="005454BA" w:rsidP="00502279">
      <w:pPr>
        <w:pStyle w:val="41"/>
        <w:rPr>
          <w:color w:val="000000" w:themeColor="text1"/>
          <w:lang w:eastAsia="ru-RU"/>
        </w:rPr>
      </w:pPr>
      <w:r w:rsidRPr="000E7E99">
        <w:rPr>
          <w:color w:val="000000" w:themeColor="text1"/>
          <w:lang w:eastAsia="ru-RU"/>
        </w:rPr>
        <w:t>- 100 460,0 тыс. рублей на п</w:t>
      </w:r>
      <w:r w:rsidRPr="000E7E99">
        <w:rPr>
          <w:bCs/>
          <w:iCs/>
          <w:color w:val="000000" w:themeColor="text1"/>
        </w:rPr>
        <w:t>риобретение оборудования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100 тыс. человек, выполнение составило 100</w:t>
      </w:r>
      <w:r w:rsidRPr="000E7E99">
        <w:rPr>
          <w:color w:val="000000" w:themeColor="text1"/>
        </w:rPr>
        <w:t>% от направленного финансирования.</w:t>
      </w:r>
    </w:p>
    <w:p w:rsidR="005454BA" w:rsidRPr="000E7E99" w:rsidRDefault="005454BA" w:rsidP="00502279">
      <w:pPr>
        <w:pStyle w:val="41"/>
        <w:rPr>
          <w:color w:val="000000" w:themeColor="text1"/>
          <w:sz w:val="6"/>
          <w:szCs w:val="6"/>
          <w:lang w:eastAsia="ru-RU"/>
        </w:rPr>
      </w:pPr>
    </w:p>
    <w:p w:rsidR="005454BA" w:rsidRPr="000E7E99" w:rsidRDefault="005454BA" w:rsidP="00502279">
      <w:pPr>
        <w:pStyle w:val="41"/>
        <w:rPr>
          <w:color w:val="000000" w:themeColor="text1"/>
          <w:lang w:eastAsia="ru-RU"/>
        </w:rPr>
      </w:pPr>
      <w:r w:rsidRPr="000E7E99">
        <w:rPr>
          <w:color w:val="000000" w:themeColor="text1"/>
          <w:lang w:eastAsia="ru-RU"/>
        </w:rPr>
        <w:t>2) </w:t>
      </w:r>
      <w:r w:rsidRPr="000E7E99">
        <w:rPr>
          <w:color w:val="000000" w:themeColor="text1"/>
        </w:rPr>
        <w:t xml:space="preserve">В ходе реализации </w:t>
      </w:r>
      <w:r w:rsidRPr="000E7E99">
        <w:rPr>
          <w:b/>
          <w:color w:val="000000" w:themeColor="text1"/>
        </w:rPr>
        <w:t>РП «Борьба с сердечно-сосудистыми заболеваниями»</w:t>
      </w:r>
      <w:r w:rsidRPr="000E7E99">
        <w:rPr>
          <w:color w:val="000000" w:themeColor="text1"/>
        </w:rPr>
        <w:t xml:space="preserve">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направлено 2 582,9 тыс. рублей                     (из них 2 557,1 тыс. рублей средства федерального бюджета) или </w:t>
      </w:r>
      <w:r w:rsidRPr="000E7E99">
        <w:rPr>
          <w:color w:val="000000" w:themeColor="text1"/>
          <w:lang w:eastAsia="ru-RU"/>
        </w:rPr>
        <w:t xml:space="preserve">69,6%                                от утвержденных СБР ассигнований, </w:t>
      </w:r>
      <w:r w:rsidRPr="000E7E99">
        <w:rPr>
          <w:rFonts w:eastAsia="Times New Roman"/>
          <w:color w:val="000000" w:themeColor="text1"/>
        </w:rPr>
        <w:t>на поставку лекарственных препаратов для пациентов высокого риска, находящихся на диспансерном наблюдении</w:t>
      </w:r>
      <w:r w:rsidRPr="000E7E99">
        <w:rPr>
          <w:color w:val="000000" w:themeColor="text1"/>
          <w:lang w:eastAsia="ru-RU"/>
        </w:rPr>
        <w:t xml:space="preserve">. Фактическое </w:t>
      </w:r>
      <w:r w:rsidRPr="000E7E99">
        <w:rPr>
          <w:bCs/>
          <w:iCs/>
          <w:color w:val="000000" w:themeColor="text1"/>
        </w:rPr>
        <w:t>выполнение составило 100</w:t>
      </w:r>
      <w:r w:rsidRPr="000E7E99">
        <w:rPr>
          <w:color w:val="000000" w:themeColor="text1"/>
        </w:rPr>
        <w:t>% от направленного финансирования.</w:t>
      </w:r>
    </w:p>
    <w:p w:rsidR="005454BA" w:rsidRPr="000E7E99" w:rsidRDefault="005454BA" w:rsidP="00502279">
      <w:pPr>
        <w:pStyle w:val="41"/>
        <w:rPr>
          <w:color w:val="000000" w:themeColor="text1"/>
          <w:sz w:val="6"/>
          <w:szCs w:val="6"/>
          <w:lang w:eastAsia="ru-RU"/>
        </w:rPr>
      </w:pPr>
    </w:p>
    <w:p w:rsidR="005454BA" w:rsidRPr="000E7E99" w:rsidRDefault="005454BA" w:rsidP="00502279">
      <w:pPr>
        <w:pStyle w:val="41"/>
        <w:rPr>
          <w:color w:val="000000" w:themeColor="text1"/>
          <w:lang w:eastAsia="ru-RU"/>
        </w:rPr>
      </w:pPr>
      <w:proofErr w:type="gramStart"/>
      <w:r w:rsidRPr="000E7E99">
        <w:rPr>
          <w:color w:val="000000" w:themeColor="text1"/>
          <w:lang w:eastAsia="ru-RU"/>
        </w:rPr>
        <w:t>3) В</w:t>
      </w:r>
      <w:proofErr w:type="gramEnd"/>
      <w:r w:rsidRPr="000E7E99">
        <w:rPr>
          <w:color w:val="000000" w:themeColor="text1"/>
        </w:rPr>
        <w:t xml:space="preserve"> ходе реализации </w:t>
      </w:r>
      <w:r w:rsidRPr="000E7E99">
        <w:rPr>
          <w:b/>
          <w:color w:val="000000" w:themeColor="text1"/>
        </w:rPr>
        <w:t>РП «Борьба с сахарным диабетом»</w:t>
      </w:r>
      <w:r w:rsidRPr="000E7E99">
        <w:rPr>
          <w:color w:val="000000" w:themeColor="text1"/>
        </w:rPr>
        <w:t xml:space="preserve"> </w:t>
      </w:r>
      <w:r w:rsidRPr="000E7E99">
        <w:rPr>
          <w:color w:val="000000" w:themeColor="text1"/>
          <w:lang w:eastAsia="ru-RU"/>
        </w:rPr>
        <w:t xml:space="preserve">за январь-сентябрь 2025 года направлено 2 443,6 тыс. рублей (из них 2 419,1 тыс. рублей средства федерального бюджета) </w:t>
      </w:r>
      <w:r w:rsidRPr="000E7E99">
        <w:rPr>
          <w:color w:val="000000" w:themeColor="text1"/>
        </w:rPr>
        <w:t xml:space="preserve">или </w:t>
      </w:r>
      <w:r w:rsidRPr="000E7E99">
        <w:rPr>
          <w:color w:val="000000" w:themeColor="text1"/>
          <w:lang w:eastAsia="ru-RU"/>
        </w:rPr>
        <w:t>82,5% от утвержденных СБР ассигнований, в том числе:</w:t>
      </w:r>
    </w:p>
    <w:p w:rsidR="005454BA" w:rsidRPr="000E7E99" w:rsidRDefault="005454BA" w:rsidP="00502279">
      <w:pPr>
        <w:pStyle w:val="41"/>
        <w:rPr>
          <w:color w:val="000000" w:themeColor="text1"/>
        </w:rPr>
      </w:pPr>
      <w:r w:rsidRPr="000E7E99">
        <w:rPr>
          <w:color w:val="000000" w:themeColor="text1"/>
        </w:rPr>
        <w:t xml:space="preserve">- 1 338,6 тыс. рублей на обеспечение детей с сахарным диабетом 1 типа                      в возрасте от 2 до 17 лет включительно системами непрерывного мониторинга глюкозы, в рамках которого заключены договоры </w:t>
      </w:r>
      <w:r w:rsidRPr="000E7E99">
        <w:rPr>
          <w:rFonts w:eastAsia="Times New Roman"/>
          <w:color w:val="000000" w:themeColor="text1"/>
          <w:lang w:eastAsia="ru-RU"/>
        </w:rPr>
        <w:t>на поставку систем непрерывного мониторинга глюкозы;</w:t>
      </w:r>
    </w:p>
    <w:p w:rsidR="005454BA" w:rsidRPr="000E7E99" w:rsidRDefault="005454BA" w:rsidP="00502279">
      <w:pPr>
        <w:pStyle w:val="41"/>
        <w:rPr>
          <w:color w:val="000000" w:themeColor="text1"/>
        </w:rPr>
      </w:pPr>
      <w:r w:rsidRPr="000E7E99">
        <w:rPr>
          <w:color w:val="000000" w:themeColor="text1"/>
        </w:rPr>
        <w:t xml:space="preserve">- 1 105,0 тыс. рублей на обеспечение беременных женщин с сахарным диабетом системами непрерывного мониторинга глюкозы, в рамках которого заключены договоры </w:t>
      </w:r>
      <w:r w:rsidRPr="000E7E99">
        <w:rPr>
          <w:rFonts w:eastAsia="Times New Roman"/>
          <w:color w:val="000000" w:themeColor="text1"/>
          <w:lang w:eastAsia="ru-RU"/>
        </w:rPr>
        <w:t>на поставку изделий медицинского назначения.</w:t>
      </w:r>
    </w:p>
    <w:p w:rsidR="005454BA" w:rsidRPr="000E7E99" w:rsidRDefault="005454BA" w:rsidP="00502279">
      <w:pPr>
        <w:pStyle w:val="41"/>
        <w:rPr>
          <w:color w:val="000000" w:themeColor="text1"/>
          <w:lang w:eastAsia="ru-RU"/>
        </w:rPr>
      </w:pPr>
      <w:r w:rsidRPr="000E7E99">
        <w:rPr>
          <w:color w:val="000000" w:themeColor="text1"/>
          <w:lang w:eastAsia="ru-RU"/>
        </w:rPr>
        <w:t xml:space="preserve">Фактическое </w:t>
      </w:r>
      <w:r w:rsidRPr="000E7E99">
        <w:rPr>
          <w:bCs/>
          <w:iCs/>
          <w:color w:val="000000" w:themeColor="text1"/>
        </w:rPr>
        <w:t>выполнение составило 100</w:t>
      </w:r>
      <w:r w:rsidRPr="000E7E99">
        <w:rPr>
          <w:color w:val="000000" w:themeColor="text1"/>
        </w:rPr>
        <w:t>% от направленного финансирования.</w:t>
      </w:r>
    </w:p>
    <w:p w:rsidR="005454BA" w:rsidRPr="000E7E99" w:rsidRDefault="005454BA" w:rsidP="00502279">
      <w:pPr>
        <w:pStyle w:val="41"/>
        <w:rPr>
          <w:color w:val="000000" w:themeColor="text1"/>
          <w:sz w:val="6"/>
          <w:szCs w:val="6"/>
          <w:lang w:eastAsia="ru-RU"/>
        </w:rPr>
      </w:pPr>
    </w:p>
    <w:p w:rsidR="005454BA" w:rsidRPr="000E7E99" w:rsidRDefault="005454BA" w:rsidP="00502279">
      <w:pPr>
        <w:pStyle w:val="41"/>
        <w:rPr>
          <w:color w:val="000000" w:themeColor="text1"/>
          <w:lang w:eastAsia="ru-RU"/>
        </w:rPr>
      </w:pPr>
      <w:r w:rsidRPr="000E7E99">
        <w:rPr>
          <w:color w:val="000000" w:themeColor="text1"/>
          <w:lang w:eastAsia="ru-RU"/>
        </w:rPr>
        <w:t>4) </w:t>
      </w:r>
      <w:r w:rsidRPr="000E7E99">
        <w:rPr>
          <w:color w:val="000000" w:themeColor="text1"/>
        </w:rPr>
        <w:t xml:space="preserve">В рамках </w:t>
      </w:r>
      <w:r w:rsidRPr="000E7E99">
        <w:rPr>
          <w:b/>
          <w:color w:val="000000" w:themeColor="text1"/>
        </w:rPr>
        <w:t>РП «Борьба с гепатитом С и минимизация рисков распространения данного заболевания»</w:t>
      </w:r>
      <w:r w:rsidRPr="000E7E99">
        <w:rPr>
          <w:color w:val="000000" w:themeColor="text1"/>
        </w:rPr>
        <w:t xml:space="preserve"> на реализацию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sidRPr="000E7E99">
        <w:rPr>
          <w:color w:val="000000" w:themeColor="text1"/>
        </w:rPr>
        <w:lastRenderedPageBreak/>
        <w:t xml:space="preserve">«хронический вирусный гепатит С» направлено 3 748,3 тыс. рублей (из них 3 710,8 тыс. рублей средства федерального бюджета) или </w:t>
      </w:r>
      <w:r w:rsidRPr="000E7E99">
        <w:rPr>
          <w:color w:val="000000" w:themeColor="text1"/>
          <w:lang w:eastAsia="ru-RU"/>
        </w:rPr>
        <w:t xml:space="preserve">99,8% от утвержденных СБР ассигнований, </w:t>
      </w:r>
      <w:r w:rsidRPr="000E7E99">
        <w:rPr>
          <w:rFonts w:eastAsia="Times New Roman"/>
          <w:color w:val="000000" w:themeColor="text1"/>
          <w:lang w:eastAsia="ru-RU"/>
        </w:rPr>
        <w:t xml:space="preserve">на поставку лекарственных препаратов </w:t>
      </w:r>
      <w:proofErr w:type="spellStart"/>
      <w:r w:rsidRPr="000E7E99">
        <w:rPr>
          <w:rFonts w:eastAsia="Times New Roman"/>
          <w:color w:val="000000" w:themeColor="text1"/>
          <w:lang w:eastAsia="ru-RU"/>
        </w:rPr>
        <w:t>Даклатасвир</w:t>
      </w:r>
      <w:proofErr w:type="spellEnd"/>
      <w:r w:rsidRPr="000E7E99">
        <w:rPr>
          <w:rFonts w:eastAsia="Times New Roman"/>
          <w:color w:val="000000" w:themeColor="text1"/>
          <w:lang w:eastAsia="ru-RU"/>
        </w:rPr>
        <w:t xml:space="preserve">  и </w:t>
      </w:r>
      <w:proofErr w:type="spellStart"/>
      <w:r w:rsidRPr="000E7E99">
        <w:rPr>
          <w:rFonts w:eastAsia="Times New Roman"/>
          <w:color w:val="000000" w:themeColor="text1"/>
          <w:lang w:eastAsia="ru-RU"/>
        </w:rPr>
        <w:t>Софосбувир</w:t>
      </w:r>
      <w:proofErr w:type="spellEnd"/>
      <w:r w:rsidRPr="000E7E99">
        <w:rPr>
          <w:rFonts w:eastAsia="Times New Roman"/>
          <w:color w:val="000000" w:themeColor="text1"/>
          <w:lang w:eastAsia="ru-RU"/>
        </w:rPr>
        <w:t xml:space="preserve">. </w:t>
      </w:r>
      <w:r w:rsidRPr="000E7E99">
        <w:rPr>
          <w:color w:val="000000" w:themeColor="text1"/>
          <w:lang w:eastAsia="ru-RU"/>
        </w:rPr>
        <w:t xml:space="preserve">Фактическое </w:t>
      </w:r>
      <w:r w:rsidRPr="000E7E99">
        <w:rPr>
          <w:bCs/>
          <w:iCs/>
          <w:color w:val="000000" w:themeColor="text1"/>
        </w:rPr>
        <w:t>выполнение составило 100</w:t>
      </w:r>
      <w:r w:rsidRPr="000E7E99">
        <w:rPr>
          <w:color w:val="000000" w:themeColor="text1"/>
        </w:rPr>
        <w:t>% от направленного финансирования. Л</w:t>
      </w:r>
      <w:r w:rsidRPr="000E7E99">
        <w:rPr>
          <w:rFonts w:eastAsia="Times New Roman"/>
          <w:color w:val="000000" w:themeColor="text1"/>
          <w:lang w:eastAsia="ru-RU"/>
        </w:rPr>
        <w:t>ечение в амбулаторных условиях получили 16 человек.</w:t>
      </w:r>
    </w:p>
    <w:p w:rsidR="005454BA" w:rsidRPr="000E7E99" w:rsidRDefault="005454BA" w:rsidP="00502279">
      <w:pPr>
        <w:ind w:right="57" w:firstLine="57"/>
        <w:jc w:val="both"/>
        <w:rPr>
          <w:color w:val="000000" w:themeColor="text1"/>
          <w:sz w:val="6"/>
          <w:szCs w:val="6"/>
        </w:rPr>
      </w:pPr>
    </w:p>
    <w:p w:rsidR="005454BA" w:rsidRPr="000E7E99" w:rsidRDefault="005454BA" w:rsidP="00502279">
      <w:pPr>
        <w:pStyle w:val="41"/>
        <w:rPr>
          <w:color w:val="000000" w:themeColor="text1"/>
          <w:lang w:eastAsia="ru-RU"/>
        </w:rPr>
      </w:pPr>
      <w:proofErr w:type="gramStart"/>
      <w:r w:rsidRPr="000E7E99">
        <w:rPr>
          <w:color w:val="000000" w:themeColor="text1"/>
          <w:lang w:eastAsia="ru-RU"/>
        </w:rPr>
        <w:t>5) В</w:t>
      </w:r>
      <w:proofErr w:type="gramEnd"/>
      <w:r w:rsidRPr="000E7E99">
        <w:rPr>
          <w:color w:val="000000" w:themeColor="text1"/>
          <w:lang w:eastAsia="ru-RU"/>
        </w:rPr>
        <w:t xml:space="preserve"> рамках </w:t>
      </w:r>
      <w:r w:rsidRPr="000E7E99">
        <w:rPr>
          <w:b/>
          <w:color w:val="000000" w:themeColor="text1"/>
          <w:lang w:eastAsia="ru-RU"/>
        </w:rPr>
        <w:t>РП «Совершенствование экстренной медицинской помощи»</w:t>
      </w:r>
      <w:r w:rsidRPr="000E7E99">
        <w:rPr>
          <w:color w:val="000000" w:themeColor="text1"/>
          <w:lang w:eastAsia="ru-RU"/>
        </w:rPr>
        <w:t xml:space="preserve"> осуществлялась реализация мероприятия на обеспечение закупки авиационных работ в целях оказания медицинской помощи. На эти цели в отчетном периоде направлено 609 625,0 тыс. рублей (из них 451 390,0 тыс. рублей средства федерального бюджета) </w:t>
      </w:r>
      <w:r w:rsidRPr="000E7E99">
        <w:rPr>
          <w:color w:val="000000" w:themeColor="text1"/>
        </w:rPr>
        <w:t xml:space="preserve">или </w:t>
      </w:r>
      <w:r w:rsidRPr="000E7E99">
        <w:rPr>
          <w:color w:val="000000" w:themeColor="text1"/>
          <w:lang w:eastAsia="ru-RU"/>
        </w:rPr>
        <w:t xml:space="preserve">73,3% от утвержденных СБР ассигнований. </w:t>
      </w:r>
      <w:r w:rsidRPr="000E7E99">
        <w:rPr>
          <w:rFonts w:eastAsia="Times New Roman"/>
          <w:color w:val="000000" w:themeColor="text1"/>
          <w:lang w:eastAsia="ru-RU"/>
        </w:rPr>
        <w:t>По состоянию на 01.10.2025 эвакуировано 301 человек.</w:t>
      </w:r>
    </w:p>
    <w:p w:rsidR="005454BA" w:rsidRPr="000E7E99" w:rsidRDefault="005454BA" w:rsidP="00502279">
      <w:pPr>
        <w:ind w:right="57" w:firstLine="57"/>
        <w:jc w:val="both"/>
        <w:rPr>
          <w:color w:val="000000" w:themeColor="text1"/>
          <w:sz w:val="6"/>
          <w:szCs w:val="6"/>
        </w:rPr>
      </w:pPr>
    </w:p>
    <w:p w:rsidR="005454BA" w:rsidRPr="000E7E99" w:rsidRDefault="005454BA" w:rsidP="00502279">
      <w:pPr>
        <w:pStyle w:val="41"/>
        <w:rPr>
          <w:rFonts w:eastAsia="Times New Roman"/>
          <w:color w:val="000000" w:themeColor="text1"/>
        </w:rPr>
      </w:pPr>
      <w:r w:rsidRPr="000E7E99">
        <w:rPr>
          <w:color w:val="000000" w:themeColor="text1"/>
          <w:lang w:eastAsia="ru-RU"/>
        </w:rPr>
        <w:t xml:space="preserve">6) В рамках реализации </w:t>
      </w:r>
      <w:r w:rsidRPr="000E7E99">
        <w:rPr>
          <w:b/>
          <w:color w:val="000000" w:themeColor="text1"/>
          <w:lang w:eastAsia="ru-RU"/>
        </w:rPr>
        <w:t>РП «Оптимальная для восстановления здоровья медицинская реабилитация»</w:t>
      </w:r>
      <w:r w:rsidRPr="000E7E99">
        <w:rPr>
          <w:color w:val="000000" w:themeColor="text1"/>
          <w:lang w:eastAsia="ru-RU"/>
        </w:rPr>
        <w:t xml:space="preserve">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w:t>
      </w:r>
      <w:r w:rsidRPr="000E7E99">
        <w:rPr>
          <w:color w:val="000000" w:themeColor="text1"/>
        </w:rPr>
        <w:t xml:space="preserve">направлено 61 329,3 тыс. рублей (из них 60 716,0 тыс. рублей средства федерального бюджета) или </w:t>
      </w:r>
      <w:r w:rsidRPr="000E7E99">
        <w:rPr>
          <w:color w:val="000000" w:themeColor="text1"/>
          <w:lang w:eastAsia="ru-RU"/>
        </w:rPr>
        <w:t xml:space="preserve">83,5% от утвержденных СБР ассигнований. </w:t>
      </w:r>
      <w:r w:rsidRPr="000E7E99">
        <w:rPr>
          <w:rFonts w:eastAsia="Times New Roman"/>
          <w:color w:val="000000" w:themeColor="text1"/>
          <w:lang w:eastAsia="ru-RU"/>
        </w:rPr>
        <w:t xml:space="preserve">По состоянию на 01.10.2025 </w:t>
      </w:r>
      <w:r w:rsidRPr="000E7E99">
        <w:rPr>
          <w:rFonts w:eastAsia="Times New Roman"/>
          <w:color w:val="000000" w:themeColor="text1"/>
        </w:rPr>
        <w:t>заключено 11 государственных контрактов и 7 договоров, закуплено 43 единицы оборудования, из них 20 единиц оборудования поставлены и 23 единиц оборудования ожидаются 15.11.2025.</w:t>
      </w:r>
    </w:p>
    <w:p w:rsidR="005454BA" w:rsidRPr="000E7E99" w:rsidRDefault="005454BA" w:rsidP="00502279">
      <w:pPr>
        <w:ind w:right="57" w:firstLine="57"/>
        <w:jc w:val="both"/>
        <w:rPr>
          <w:color w:val="000000" w:themeColor="text1"/>
          <w:sz w:val="6"/>
          <w:szCs w:val="6"/>
        </w:rPr>
      </w:pPr>
    </w:p>
    <w:p w:rsidR="005454BA" w:rsidRPr="000E7E99" w:rsidRDefault="005454BA" w:rsidP="00502279">
      <w:pPr>
        <w:pStyle w:val="41"/>
        <w:rPr>
          <w:rFonts w:eastAsia="Times New Roman"/>
          <w:color w:val="000000" w:themeColor="text1"/>
          <w:lang w:eastAsia="ru-RU"/>
        </w:rPr>
      </w:pPr>
      <w:r w:rsidRPr="000E7E99">
        <w:rPr>
          <w:color w:val="000000" w:themeColor="text1"/>
          <w:lang w:eastAsia="ru-RU"/>
        </w:rPr>
        <w:t xml:space="preserve">7) В рамках реализации </w:t>
      </w:r>
      <w:r w:rsidRPr="000E7E99">
        <w:rPr>
          <w:b/>
          <w:color w:val="000000" w:themeColor="text1"/>
          <w:lang w:eastAsia="ru-RU"/>
        </w:rPr>
        <w:t>РП «Здоровье для каждого»</w:t>
      </w:r>
      <w:r w:rsidRPr="000E7E99">
        <w:rPr>
          <w:color w:val="000000" w:themeColor="text1"/>
          <w:lang w:eastAsia="ru-RU"/>
        </w:rPr>
        <w:t xml:space="preserve">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w:t>
      </w:r>
      <w:r w:rsidRPr="000E7E99">
        <w:rPr>
          <w:color w:val="000000" w:themeColor="text1"/>
        </w:rPr>
        <w:t xml:space="preserve">направлено 1 186,5 тыс. рублей (из них 1 174,6 тыс. рублей средства федерального бюджета) или </w:t>
      </w:r>
      <w:r w:rsidRPr="000E7E99">
        <w:rPr>
          <w:color w:val="000000" w:themeColor="text1"/>
          <w:lang w:eastAsia="ru-RU"/>
        </w:rPr>
        <w:t xml:space="preserve">66,3% от утвержденных СБР ассигнований на приобретение </w:t>
      </w:r>
      <w:r w:rsidRPr="000E7E99">
        <w:rPr>
          <w:rFonts w:eastAsia="Times New Roman"/>
          <w:color w:val="000000" w:themeColor="text1"/>
          <w:lang w:eastAsia="ru-RU"/>
        </w:rPr>
        <w:t xml:space="preserve">оборудования в количестве 7 единиц для оснащения (дооснащения) существующего Центра здоровья для взрослых на базе ГБУЗ «Чукотская окружная больница» в г. Анадырь, выполнение планируется в </w:t>
      </w:r>
      <w:r w:rsidRPr="000E7E99">
        <w:rPr>
          <w:rFonts w:eastAsia="Times New Roman"/>
          <w:color w:val="000000" w:themeColor="text1"/>
          <w:lang w:val="en-US" w:eastAsia="ru-RU"/>
        </w:rPr>
        <w:t>IV</w:t>
      </w:r>
      <w:r w:rsidRPr="000E7E99">
        <w:rPr>
          <w:rFonts w:eastAsia="Times New Roman"/>
          <w:color w:val="000000" w:themeColor="text1"/>
          <w:lang w:eastAsia="ru-RU"/>
        </w:rPr>
        <w:t xml:space="preserve"> квартале 2025 года.</w:t>
      </w:r>
    </w:p>
    <w:p w:rsidR="005454BA" w:rsidRPr="000E7E99" w:rsidRDefault="005454BA" w:rsidP="00502279">
      <w:pPr>
        <w:pStyle w:val="41"/>
        <w:rPr>
          <w:b/>
          <w:color w:val="000000" w:themeColor="text1"/>
          <w:sz w:val="10"/>
          <w:szCs w:val="10"/>
        </w:rPr>
      </w:pPr>
    </w:p>
    <w:p w:rsidR="005454BA" w:rsidRPr="000E7E99" w:rsidRDefault="005454BA" w:rsidP="00502279">
      <w:pPr>
        <w:pStyle w:val="41"/>
        <w:rPr>
          <w:color w:val="000000" w:themeColor="text1"/>
        </w:rPr>
      </w:pPr>
      <w:r w:rsidRPr="000E7E99">
        <w:rPr>
          <w:b/>
          <w:color w:val="000000" w:themeColor="text1"/>
        </w:rPr>
        <w:t>2.2.</w:t>
      </w:r>
      <w:r w:rsidRPr="000E7E99">
        <w:rPr>
          <w:color w:val="000000" w:themeColor="text1"/>
        </w:rPr>
        <w:t xml:space="preserve"> В рамках </w:t>
      </w:r>
      <w:r w:rsidRPr="000E7E99">
        <w:rPr>
          <w:b/>
          <w:i/>
          <w:color w:val="000000" w:themeColor="text1"/>
        </w:rPr>
        <w:t>НП «Технологическое обеспечение продовольственной безопасности»</w:t>
      </w:r>
      <w:r w:rsidRPr="000E7E99">
        <w:rPr>
          <w:color w:val="000000" w:themeColor="text1"/>
        </w:rPr>
        <w:t xml:space="preserve"> реализуется </w:t>
      </w:r>
      <w:r w:rsidRPr="000E7E99">
        <w:rPr>
          <w:b/>
          <w:color w:val="000000" w:themeColor="text1"/>
        </w:rPr>
        <w:t>РП «Кадры в агропромышленном комплексе»</w:t>
      </w:r>
      <w:r w:rsidRPr="000E7E99">
        <w:rPr>
          <w:color w:val="000000" w:themeColor="text1"/>
        </w:rPr>
        <w:t>, мероприятия которого интегрированы в государственную программу «Развитие агропромышленного комплекса Чукотского автономного округа».</w:t>
      </w:r>
    </w:p>
    <w:p w:rsidR="005454BA" w:rsidRPr="000E7E99" w:rsidRDefault="005454BA" w:rsidP="00502279">
      <w:pPr>
        <w:pStyle w:val="41"/>
        <w:rPr>
          <w:color w:val="000000" w:themeColor="text1"/>
        </w:rPr>
      </w:pPr>
      <w:r w:rsidRPr="000E7E99">
        <w:rPr>
          <w:color w:val="000000" w:themeColor="text1"/>
        </w:rPr>
        <w:t>На реализацию регионального проекта в 2025 году предусмотрены бюджетные ассигнования в сумме 4 127,6 тыс. рублей, из них 443,1 тыс. рублей средства федерального бюджета (рис. 3).</w:t>
      </w:r>
    </w:p>
    <w:p w:rsidR="005454BA" w:rsidRPr="000E7E99" w:rsidRDefault="005454BA" w:rsidP="00502279">
      <w:pPr>
        <w:pStyle w:val="41"/>
        <w:rPr>
          <w:color w:val="000000" w:themeColor="text1"/>
          <w:sz w:val="6"/>
          <w:szCs w:val="6"/>
        </w:rPr>
      </w:pPr>
    </w:p>
    <w:p w:rsidR="005454BA" w:rsidRPr="000E7E99" w:rsidRDefault="005454BA" w:rsidP="00502279">
      <w:pPr>
        <w:pStyle w:val="41"/>
        <w:ind w:firstLine="0"/>
        <w:rPr>
          <w:color w:val="000000" w:themeColor="text1"/>
        </w:rPr>
      </w:pPr>
      <w:r w:rsidRPr="000E7E99">
        <w:rPr>
          <w:noProof/>
          <w:color w:val="000000" w:themeColor="text1"/>
        </w:rPr>
        <w:drawing>
          <wp:inline distT="0" distB="0" distL="0" distR="0" wp14:anchorId="65AEC28C" wp14:editId="7C6A57D6">
            <wp:extent cx="6250305" cy="846161"/>
            <wp:effectExtent l="0" t="0" r="17145" b="11430"/>
            <wp:docPr id="4" name="Диаграмма 4">
              <a:extLst xmlns:a="http://schemas.openxmlformats.org/drawingml/2006/main">
                <a:ext uri="{FF2B5EF4-FFF2-40B4-BE49-F238E27FC236}">
                  <a16:creationId xmlns:a16="http://schemas.microsoft.com/office/drawing/2014/main" id="{608D504B-FF00-4FE4-B79A-7B9D1A7A54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454BA" w:rsidRPr="000E7E99" w:rsidRDefault="005454BA" w:rsidP="00502279">
      <w:pPr>
        <w:pStyle w:val="41"/>
        <w:jc w:val="center"/>
        <w:rPr>
          <w:color w:val="000000" w:themeColor="text1"/>
          <w:sz w:val="24"/>
          <w:szCs w:val="24"/>
        </w:rPr>
      </w:pPr>
      <w:r w:rsidRPr="000E7E99">
        <w:rPr>
          <w:color w:val="000000" w:themeColor="text1"/>
          <w:sz w:val="24"/>
          <w:szCs w:val="24"/>
        </w:rPr>
        <w:t>Рис. 3 (тыс. рублей)</w:t>
      </w:r>
    </w:p>
    <w:p w:rsidR="005454BA" w:rsidRPr="000E7E99" w:rsidRDefault="005454BA" w:rsidP="00502279">
      <w:pPr>
        <w:pStyle w:val="41"/>
        <w:rPr>
          <w:color w:val="000000" w:themeColor="text1"/>
        </w:rPr>
      </w:pPr>
      <w:r w:rsidRPr="000E7E99">
        <w:rPr>
          <w:color w:val="000000" w:themeColor="text1"/>
        </w:rPr>
        <w:lastRenderedPageBreak/>
        <w:t xml:space="preserve">Анализ хода реализации региональных проектов в рамках </w:t>
      </w:r>
      <w:r w:rsidRPr="000E7E99">
        <w:rPr>
          <w:b/>
          <w:i/>
          <w:color w:val="000000" w:themeColor="text1"/>
        </w:rPr>
        <w:t>НП «Технологическое обеспечение продовольственной безопасности»</w:t>
      </w:r>
      <w:r w:rsidRPr="000E7E99">
        <w:rPr>
          <w:color w:val="000000" w:themeColor="text1"/>
        </w:rPr>
        <w:t xml:space="preserve"> показал следующее.</w:t>
      </w:r>
    </w:p>
    <w:p w:rsidR="005454BA" w:rsidRPr="00EB5BDF" w:rsidRDefault="005454BA" w:rsidP="00502279">
      <w:pPr>
        <w:pStyle w:val="41"/>
        <w:rPr>
          <w:color w:val="000000" w:themeColor="text1"/>
        </w:rPr>
      </w:pPr>
      <w:r w:rsidRPr="00EB5BDF">
        <w:rPr>
          <w:color w:val="000000" w:themeColor="text1"/>
        </w:rPr>
        <w:t xml:space="preserve">В ходе реализации </w:t>
      </w:r>
      <w:r w:rsidRPr="00EB5BDF">
        <w:rPr>
          <w:b/>
          <w:color w:val="000000" w:themeColor="text1"/>
        </w:rPr>
        <w:t>РП «Кадры в агропромышленном комплексе»</w:t>
      </w:r>
      <w:r w:rsidRPr="00EB5BDF">
        <w:rPr>
          <w:color w:val="000000" w:themeColor="text1"/>
        </w:rPr>
        <w:t xml:space="preserve"> </w:t>
      </w:r>
      <w:bookmarkStart w:id="58" w:name="_Hlk214806742"/>
      <w:r w:rsidRPr="00EB5BDF">
        <w:rPr>
          <w:color w:val="000000" w:themeColor="text1"/>
        </w:rPr>
        <w:t>осуществлялась реализация мероприятий по содействию повышения кадровой обеспеченности предприятий агропромышленного комплекса.</w:t>
      </w:r>
    </w:p>
    <w:p w:rsidR="005454BA" w:rsidRPr="00EB5BDF" w:rsidRDefault="005454BA" w:rsidP="00502279">
      <w:pPr>
        <w:pStyle w:val="ConsPlusCell"/>
        <w:ind w:firstLine="709"/>
        <w:jc w:val="both"/>
        <w:rPr>
          <w:rFonts w:ascii="Times New Roman" w:eastAsia="Times New Roman" w:hAnsi="Times New Roman" w:cs="Times New Roman"/>
          <w:color w:val="000000" w:themeColor="text1"/>
          <w:sz w:val="28"/>
          <w:szCs w:val="28"/>
        </w:rPr>
      </w:pPr>
      <w:r w:rsidRPr="00EB5BDF">
        <w:rPr>
          <w:rFonts w:ascii="Times New Roman" w:hAnsi="Times New Roman" w:cs="Times New Roman"/>
          <w:color w:val="000000" w:themeColor="text1"/>
          <w:sz w:val="28"/>
          <w:szCs w:val="28"/>
        </w:rPr>
        <w:t>По состоянию на 01.10.2025 в МУП СХП «Амгуэма» для прохождения производственной практики привлечены пять студентов, обучающихся в ФГБОУ ВПО «</w:t>
      </w:r>
      <w:proofErr w:type="spellStart"/>
      <w:r w:rsidRPr="00EB5BDF">
        <w:rPr>
          <w:rFonts w:ascii="Times New Roman" w:hAnsi="Times New Roman" w:cs="Times New Roman"/>
          <w:color w:val="000000" w:themeColor="text1"/>
          <w:sz w:val="28"/>
          <w:szCs w:val="28"/>
        </w:rPr>
        <w:t>ДальГАУ</w:t>
      </w:r>
      <w:proofErr w:type="spellEnd"/>
      <w:r w:rsidRPr="00EB5BDF">
        <w:rPr>
          <w:rFonts w:ascii="Times New Roman" w:hAnsi="Times New Roman" w:cs="Times New Roman"/>
          <w:color w:val="000000" w:themeColor="text1"/>
          <w:sz w:val="28"/>
          <w:szCs w:val="28"/>
        </w:rPr>
        <w:t xml:space="preserve">». Финансирование мероприятия будет осуществлено                                             в </w:t>
      </w:r>
      <w:r w:rsidRPr="00EB5BDF">
        <w:rPr>
          <w:rFonts w:ascii="Times New Roman" w:eastAsia="Times New Roman" w:hAnsi="Times New Roman" w:cs="Times New Roman"/>
          <w:color w:val="000000" w:themeColor="text1"/>
          <w:sz w:val="28"/>
          <w:szCs w:val="28"/>
          <w:lang w:val="en-US"/>
        </w:rPr>
        <w:t>IV</w:t>
      </w:r>
      <w:r w:rsidRPr="00EB5BDF">
        <w:rPr>
          <w:rFonts w:ascii="Times New Roman" w:eastAsia="Times New Roman" w:hAnsi="Times New Roman" w:cs="Times New Roman"/>
          <w:color w:val="000000" w:themeColor="text1"/>
          <w:sz w:val="28"/>
          <w:szCs w:val="28"/>
        </w:rPr>
        <w:t xml:space="preserve"> квартале 2025 года.</w:t>
      </w:r>
      <w:bookmarkEnd w:id="58"/>
    </w:p>
    <w:p w:rsidR="005454BA" w:rsidRPr="000E7E99" w:rsidRDefault="005454BA" w:rsidP="00502279">
      <w:pPr>
        <w:pStyle w:val="ConsPlusCell"/>
        <w:ind w:firstLine="709"/>
        <w:jc w:val="both"/>
        <w:rPr>
          <w:b/>
          <w:color w:val="000000" w:themeColor="text1"/>
          <w:sz w:val="10"/>
          <w:szCs w:val="10"/>
        </w:rPr>
      </w:pPr>
    </w:p>
    <w:p w:rsidR="005454BA" w:rsidRPr="00EB5BDF" w:rsidRDefault="005454BA" w:rsidP="00502279">
      <w:pPr>
        <w:pStyle w:val="ConsPlusCell"/>
        <w:ind w:firstLine="709"/>
        <w:jc w:val="both"/>
        <w:rPr>
          <w:rFonts w:ascii="Times New Roman" w:hAnsi="Times New Roman" w:cs="Times New Roman"/>
          <w:color w:val="000000" w:themeColor="text1"/>
          <w:sz w:val="28"/>
          <w:szCs w:val="28"/>
        </w:rPr>
      </w:pPr>
      <w:r w:rsidRPr="00EB5BDF">
        <w:rPr>
          <w:rFonts w:ascii="Times New Roman" w:hAnsi="Times New Roman" w:cs="Times New Roman"/>
          <w:b/>
          <w:color w:val="000000" w:themeColor="text1"/>
          <w:sz w:val="28"/>
          <w:szCs w:val="28"/>
        </w:rPr>
        <w:t>2.3.</w:t>
      </w:r>
      <w:r w:rsidRPr="00EB5BDF">
        <w:rPr>
          <w:rFonts w:ascii="Times New Roman" w:hAnsi="Times New Roman" w:cs="Times New Roman"/>
          <w:color w:val="000000" w:themeColor="text1"/>
          <w:sz w:val="28"/>
          <w:szCs w:val="28"/>
        </w:rPr>
        <w:t> </w:t>
      </w:r>
      <w:r w:rsidRPr="00EB5BDF">
        <w:rPr>
          <w:rFonts w:ascii="Times New Roman" w:hAnsi="Times New Roman" w:cs="Times New Roman"/>
          <w:b/>
          <w:i/>
          <w:color w:val="000000" w:themeColor="text1"/>
          <w:sz w:val="28"/>
          <w:szCs w:val="28"/>
        </w:rPr>
        <w:t>НП «Инфраструктура для жизни»</w:t>
      </w:r>
      <w:r w:rsidRPr="00EB5BDF">
        <w:rPr>
          <w:rFonts w:ascii="Times New Roman" w:hAnsi="Times New Roman" w:cs="Times New Roman"/>
          <w:color w:val="000000" w:themeColor="text1"/>
          <w:sz w:val="28"/>
          <w:szCs w:val="28"/>
        </w:rPr>
        <w:t xml:space="preserve"> на территории округа реализуется посредством семи региональных проектов, мероприятия которых интегрированы в государственные программы «Развитие жилищного строительства в Чукотском автономном округе», «Развитие жилищно-коммунального хозяйства                                       и водохозяйственного комплекса Чукотского автономного округа», «Формирование комфортной городской среды в Чукотском автономном округе», «Обеспечение охраны общественного порядка и повышения безопасности дорожного движения в Чукотском автономном округе», «Развитие транспортной инфраструктуры Чукотского автономного округа». По </w:t>
      </w:r>
      <w:r w:rsidRPr="00EB5BDF">
        <w:rPr>
          <w:rFonts w:ascii="Times New Roman" w:hAnsi="Times New Roman" w:cs="Times New Roman"/>
          <w:b/>
          <w:color w:val="000000" w:themeColor="text1"/>
          <w:sz w:val="28"/>
          <w:szCs w:val="28"/>
        </w:rPr>
        <w:t>РП</w:t>
      </w:r>
      <w:r w:rsidRPr="00EB5BDF">
        <w:rPr>
          <w:rFonts w:ascii="Times New Roman" w:hAnsi="Times New Roman" w:cs="Times New Roman"/>
          <w:color w:val="000000" w:themeColor="text1"/>
          <w:sz w:val="28"/>
          <w:szCs w:val="28"/>
        </w:rPr>
        <w:t xml:space="preserve"> </w:t>
      </w:r>
      <w:r w:rsidRPr="00EB5BDF">
        <w:rPr>
          <w:rFonts w:ascii="Times New Roman" w:hAnsi="Times New Roman" w:cs="Times New Roman"/>
          <w:b/>
          <w:color w:val="000000" w:themeColor="text1"/>
          <w:sz w:val="28"/>
          <w:szCs w:val="28"/>
        </w:rPr>
        <w:t>«Развитие инфраструктуры в населенных пунктах», РП</w:t>
      </w:r>
      <w:r w:rsidRPr="00EB5BDF">
        <w:rPr>
          <w:rFonts w:ascii="Times New Roman" w:hAnsi="Times New Roman" w:cs="Times New Roman"/>
          <w:color w:val="000000" w:themeColor="text1"/>
          <w:sz w:val="28"/>
          <w:szCs w:val="28"/>
        </w:rPr>
        <w:t xml:space="preserve"> </w:t>
      </w:r>
      <w:r w:rsidRPr="00EB5BDF">
        <w:rPr>
          <w:rFonts w:ascii="Times New Roman" w:hAnsi="Times New Roman" w:cs="Times New Roman"/>
          <w:b/>
          <w:color w:val="000000" w:themeColor="text1"/>
          <w:sz w:val="28"/>
          <w:szCs w:val="28"/>
        </w:rPr>
        <w:t>«Безопасность дорожного движения»</w:t>
      </w:r>
      <w:r w:rsidRPr="00EB5BDF">
        <w:rPr>
          <w:rFonts w:ascii="Times New Roman" w:hAnsi="Times New Roman" w:cs="Times New Roman"/>
          <w:color w:val="000000" w:themeColor="text1"/>
          <w:sz w:val="28"/>
          <w:szCs w:val="28"/>
        </w:rPr>
        <w:t xml:space="preserve"> и </w:t>
      </w:r>
      <w:r w:rsidRPr="00EB5BDF">
        <w:rPr>
          <w:rFonts w:ascii="Times New Roman" w:hAnsi="Times New Roman" w:cs="Times New Roman"/>
          <w:b/>
          <w:color w:val="000000" w:themeColor="text1"/>
          <w:sz w:val="28"/>
          <w:szCs w:val="28"/>
        </w:rPr>
        <w:t>РП</w:t>
      </w:r>
      <w:r w:rsidRPr="00EB5BDF">
        <w:rPr>
          <w:rFonts w:ascii="Times New Roman" w:hAnsi="Times New Roman" w:cs="Times New Roman"/>
          <w:color w:val="000000" w:themeColor="text1"/>
          <w:sz w:val="28"/>
          <w:szCs w:val="28"/>
        </w:rPr>
        <w:t xml:space="preserve"> </w:t>
      </w:r>
      <w:r w:rsidRPr="00EB5BDF">
        <w:rPr>
          <w:rFonts w:ascii="Times New Roman" w:hAnsi="Times New Roman" w:cs="Times New Roman"/>
          <w:b/>
          <w:color w:val="000000" w:themeColor="text1"/>
          <w:sz w:val="28"/>
          <w:szCs w:val="28"/>
        </w:rPr>
        <w:t>«Общественные меры развития дорожного хозяйства»</w:t>
      </w:r>
      <w:r w:rsidRPr="00EB5BDF">
        <w:rPr>
          <w:rFonts w:ascii="Times New Roman" w:hAnsi="Times New Roman" w:cs="Times New Roman"/>
          <w:color w:val="000000" w:themeColor="text1"/>
          <w:sz w:val="28"/>
          <w:szCs w:val="28"/>
        </w:rPr>
        <w:t xml:space="preserve"> финансовое обеспечение не предусмотрено.</w:t>
      </w:r>
    </w:p>
    <w:p w:rsidR="005454BA" w:rsidRPr="000E7E99" w:rsidRDefault="005454BA" w:rsidP="00502279">
      <w:pPr>
        <w:spacing w:after="120"/>
        <w:ind w:right="57" w:firstLine="57"/>
        <w:jc w:val="both"/>
        <w:rPr>
          <w:color w:val="000000" w:themeColor="text1"/>
          <w:sz w:val="28"/>
          <w:szCs w:val="28"/>
        </w:rPr>
      </w:pPr>
      <w:r w:rsidRPr="000E7E99">
        <w:rPr>
          <w:color w:val="000000" w:themeColor="text1"/>
          <w:sz w:val="28"/>
          <w:szCs w:val="28"/>
        </w:rPr>
        <w:t xml:space="preserve"> </w:t>
      </w:r>
      <w:r w:rsidRPr="000E7E99">
        <w:rPr>
          <w:color w:val="000000" w:themeColor="text1"/>
          <w:sz w:val="28"/>
          <w:szCs w:val="28"/>
        </w:rPr>
        <w:tab/>
        <w:t xml:space="preserve">На реализацию региональных проектов </w:t>
      </w:r>
      <w:r w:rsidRPr="000E7E99">
        <w:rPr>
          <w:b/>
          <w:i/>
          <w:color w:val="000000" w:themeColor="text1"/>
          <w:sz w:val="28"/>
          <w:szCs w:val="28"/>
        </w:rPr>
        <w:t>НП «Инфраструктура для жизни»</w:t>
      </w:r>
      <w:r w:rsidRPr="000E7E99">
        <w:rPr>
          <w:color w:val="000000" w:themeColor="text1"/>
          <w:sz w:val="28"/>
          <w:szCs w:val="28"/>
        </w:rPr>
        <w:t xml:space="preserve"> за 9 месяцев 2025 года из окружного бюджета направлено 2 672 791,0 тыс. рублей (из них 2 146 499,7 тыс. рублей – средства федерального бюджета) или 73,5% от утвержденных сводной бюджетной росписью ассигнований. Фактическое выполнение мероприятий региональных проектов составило 2 492 277,0 тыс. рублей, из них 374 565,7 тыс. рублей за счет авансовых платежей 2022-2024 годов (рис. 4). </w:t>
      </w:r>
    </w:p>
    <w:p w:rsidR="005454BA" w:rsidRPr="000E7E99" w:rsidRDefault="005454BA" w:rsidP="00502279">
      <w:pPr>
        <w:spacing w:after="120"/>
        <w:ind w:right="57"/>
        <w:jc w:val="both"/>
        <w:rPr>
          <w:color w:val="000000" w:themeColor="text1"/>
          <w:sz w:val="28"/>
          <w:szCs w:val="28"/>
        </w:rPr>
      </w:pPr>
      <w:r w:rsidRPr="000E7E99">
        <w:rPr>
          <w:noProof/>
          <w:color w:val="000000" w:themeColor="text1"/>
        </w:rPr>
        <w:drawing>
          <wp:inline distT="0" distB="0" distL="0" distR="0" wp14:anchorId="16B8AAED" wp14:editId="4581F514">
            <wp:extent cx="6185535" cy="1322363"/>
            <wp:effectExtent l="0" t="0" r="5715" b="11430"/>
            <wp:docPr id="11" name="Диаграмма 11">
              <a:extLst xmlns:a="http://schemas.openxmlformats.org/drawingml/2006/main">
                <a:ext uri="{FF2B5EF4-FFF2-40B4-BE49-F238E27FC236}">
                  <a16:creationId xmlns:a16="http://schemas.microsoft.com/office/drawing/2014/main" id="{0EBBD136-5F05-42C6-A6D2-18E024F4C5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454BA" w:rsidRPr="000E7E99" w:rsidRDefault="005454BA" w:rsidP="00502279">
      <w:pPr>
        <w:ind w:right="57" w:firstLine="709"/>
        <w:jc w:val="center"/>
        <w:rPr>
          <w:color w:val="000000" w:themeColor="text1"/>
        </w:rPr>
      </w:pPr>
      <w:r w:rsidRPr="000E7E99">
        <w:rPr>
          <w:color w:val="000000" w:themeColor="text1"/>
        </w:rPr>
        <w:t>Рис. 4 (тыс. рублей)</w:t>
      </w:r>
      <w:r w:rsidRPr="000E7E99">
        <w:rPr>
          <w:noProof/>
          <w:color w:val="000000" w:themeColor="text1"/>
        </w:rPr>
        <w:t xml:space="preserve"> </w:t>
      </w:r>
    </w:p>
    <w:p w:rsidR="005454BA" w:rsidRPr="000E7E99" w:rsidRDefault="005454BA" w:rsidP="00502279">
      <w:pPr>
        <w:ind w:left="57" w:right="57"/>
        <w:jc w:val="center"/>
        <w:rPr>
          <w:color w:val="000000" w:themeColor="text1"/>
          <w:sz w:val="6"/>
          <w:szCs w:val="6"/>
        </w:rPr>
      </w:pPr>
    </w:p>
    <w:p w:rsidR="005454BA" w:rsidRPr="000E7E99" w:rsidRDefault="005454BA" w:rsidP="00502279">
      <w:pPr>
        <w:pStyle w:val="41"/>
        <w:rPr>
          <w:color w:val="000000" w:themeColor="text1"/>
          <w:sz w:val="10"/>
          <w:szCs w:val="10"/>
          <w:lang w:eastAsia="ru-RU"/>
        </w:rPr>
      </w:pPr>
    </w:p>
    <w:p w:rsidR="005454BA" w:rsidRPr="000E7E99" w:rsidRDefault="005454BA" w:rsidP="00502279">
      <w:pPr>
        <w:pStyle w:val="41"/>
        <w:rPr>
          <w:color w:val="000000" w:themeColor="text1"/>
          <w:lang w:eastAsia="ru-RU"/>
        </w:rPr>
      </w:pPr>
      <w:r w:rsidRPr="000E7E99">
        <w:rPr>
          <w:color w:val="000000" w:themeColor="text1"/>
          <w:lang w:eastAsia="ru-RU"/>
        </w:rPr>
        <w:t xml:space="preserve">Анализ хода реализации региональных проектов в рамках                                              </w:t>
      </w:r>
      <w:r w:rsidRPr="000E7E99">
        <w:rPr>
          <w:b/>
          <w:i/>
          <w:color w:val="000000" w:themeColor="text1"/>
          <w:lang w:eastAsia="ru-RU"/>
        </w:rPr>
        <w:t xml:space="preserve">НП </w:t>
      </w:r>
      <w:r w:rsidRPr="000E7E99">
        <w:rPr>
          <w:b/>
          <w:i/>
          <w:color w:val="000000" w:themeColor="text1"/>
        </w:rPr>
        <w:t>«Инфраструктура для жизни»</w:t>
      </w:r>
      <w:r w:rsidRPr="000E7E99">
        <w:rPr>
          <w:color w:val="000000" w:themeColor="text1"/>
          <w:lang w:eastAsia="ru-RU"/>
        </w:rPr>
        <w:t xml:space="preserve"> показал следующее.</w:t>
      </w:r>
    </w:p>
    <w:p w:rsidR="005454BA" w:rsidRPr="000E7E99" w:rsidRDefault="005454BA" w:rsidP="00502279">
      <w:pPr>
        <w:pStyle w:val="41"/>
        <w:rPr>
          <w:color w:val="000000" w:themeColor="text1"/>
          <w:sz w:val="6"/>
          <w:szCs w:val="6"/>
        </w:rPr>
      </w:pPr>
    </w:p>
    <w:p w:rsidR="005454BA" w:rsidRPr="000E7E99" w:rsidRDefault="005454BA" w:rsidP="00502279">
      <w:pPr>
        <w:pStyle w:val="41"/>
        <w:rPr>
          <w:color w:val="000000" w:themeColor="text1"/>
          <w:lang w:eastAsia="ru-RU"/>
        </w:rPr>
      </w:pPr>
      <w:r w:rsidRPr="000E7E99">
        <w:rPr>
          <w:color w:val="000000" w:themeColor="text1"/>
        </w:rPr>
        <w:t xml:space="preserve">1) В рамках реализации </w:t>
      </w:r>
      <w:r w:rsidRPr="000E7E99">
        <w:rPr>
          <w:b/>
          <w:color w:val="000000" w:themeColor="text1"/>
        </w:rPr>
        <w:t xml:space="preserve">РП «Жилье» </w:t>
      </w:r>
      <w:r w:rsidRPr="000E7E99">
        <w:rPr>
          <w:color w:val="000000" w:themeColor="text1"/>
          <w:lang w:eastAsia="ru-RU"/>
        </w:rPr>
        <w:t xml:space="preserve">в отчетном периоде направлено                       383 576,4 тыс. рублей за счет средства окружного бюджета или 63,7%                                     </w:t>
      </w:r>
      <w:r w:rsidRPr="000E7E99">
        <w:rPr>
          <w:color w:val="000000" w:themeColor="text1"/>
        </w:rPr>
        <w:t>от утвержденных сводной бюджетной росписью ассигнований</w:t>
      </w:r>
      <w:r w:rsidRPr="000E7E99">
        <w:rPr>
          <w:color w:val="000000" w:themeColor="text1"/>
          <w:lang w:eastAsia="ru-RU"/>
        </w:rPr>
        <w:t>, из них:</w:t>
      </w:r>
    </w:p>
    <w:p w:rsidR="005454BA" w:rsidRPr="000E7E99" w:rsidRDefault="005454BA" w:rsidP="00502279">
      <w:pPr>
        <w:pStyle w:val="41"/>
        <w:rPr>
          <w:color w:val="000000" w:themeColor="text1"/>
          <w:lang w:eastAsia="ru-RU"/>
        </w:rPr>
      </w:pPr>
      <w:r w:rsidRPr="000E7E99">
        <w:rPr>
          <w:color w:val="000000" w:themeColor="text1"/>
          <w:lang w:eastAsia="ru-RU"/>
        </w:rPr>
        <w:lastRenderedPageBreak/>
        <w:t>- 174 180,5 тыс. рублей в рамках субсидии на обеспечение мероприятий по развитию жилищного строительства на авансирование МК:</w:t>
      </w:r>
    </w:p>
    <w:p w:rsidR="005454BA" w:rsidRPr="000E7E99" w:rsidRDefault="005454BA" w:rsidP="00502279">
      <w:pPr>
        <w:pStyle w:val="41"/>
        <w:rPr>
          <w:color w:val="000000" w:themeColor="text1"/>
          <w:lang w:eastAsia="ru-RU"/>
        </w:rPr>
      </w:pPr>
      <w:r w:rsidRPr="000E7E99">
        <w:rPr>
          <w:color w:val="000000" w:themeColor="text1"/>
          <w:lang w:eastAsia="ru-RU"/>
        </w:rPr>
        <w:t xml:space="preserve">46 115,6 тыс. рублей на приобретение восьми жилых домов                                                 в муниципальную собственность, на территории сельского поселения </w:t>
      </w:r>
      <w:proofErr w:type="spellStart"/>
      <w:r w:rsidRPr="000E7E99">
        <w:rPr>
          <w:color w:val="000000" w:themeColor="text1"/>
          <w:lang w:eastAsia="ru-RU"/>
        </w:rPr>
        <w:t>Нешкан</w:t>
      </w:r>
      <w:proofErr w:type="spellEnd"/>
      <w:r w:rsidRPr="000E7E99">
        <w:rPr>
          <w:color w:val="000000" w:themeColor="text1"/>
          <w:lang w:eastAsia="ru-RU"/>
        </w:rPr>
        <w:t xml:space="preserve"> </w:t>
      </w:r>
      <w:r w:rsidRPr="000E7E99">
        <w:rPr>
          <w:color w:val="000000" w:themeColor="text1"/>
        </w:rPr>
        <w:t>общей стоимостью 115 520,0 тыс. рублей и сроком исполнения 01.12.2026;</w:t>
      </w:r>
    </w:p>
    <w:p w:rsidR="005454BA" w:rsidRPr="000E7E99" w:rsidRDefault="005454BA" w:rsidP="00502279">
      <w:pPr>
        <w:pStyle w:val="41"/>
        <w:rPr>
          <w:color w:val="000000" w:themeColor="text1"/>
          <w:lang w:eastAsia="ru-RU"/>
        </w:rPr>
      </w:pPr>
      <w:r w:rsidRPr="000E7E99">
        <w:rPr>
          <w:color w:val="000000" w:themeColor="text1"/>
          <w:lang w:eastAsia="ru-RU"/>
        </w:rPr>
        <w:t xml:space="preserve">40 733,5 тыс. рублей на приобретение пяти жилых домов в муниципальную собственность, на территории сельского поселения </w:t>
      </w:r>
      <w:proofErr w:type="spellStart"/>
      <w:r w:rsidRPr="000E7E99">
        <w:rPr>
          <w:color w:val="000000" w:themeColor="text1"/>
          <w:lang w:eastAsia="ru-RU"/>
        </w:rPr>
        <w:t>Нешкан</w:t>
      </w:r>
      <w:proofErr w:type="spellEnd"/>
      <w:r w:rsidRPr="000E7E99">
        <w:rPr>
          <w:color w:val="000000" w:themeColor="text1"/>
          <w:lang w:eastAsia="ru-RU"/>
        </w:rPr>
        <w:t xml:space="preserve"> </w:t>
      </w:r>
      <w:r w:rsidRPr="000E7E99">
        <w:rPr>
          <w:color w:val="000000" w:themeColor="text1"/>
        </w:rPr>
        <w:t>общей стоимостью 102 037,6 тыс. рублей и сроком исполнения 01.12.2026;</w:t>
      </w:r>
    </w:p>
    <w:p w:rsidR="005454BA" w:rsidRPr="000E7E99" w:rsidRDefault="005454BA" w:rsidP="00502279">
      <w:pPr>
        <w:pStyle w:val="41"/>
        <w:rPr>
          <w:color w:val="000000" w:themeColor="text1"/>
          <w:lang w:eastAsia="ru-RU"/>
        </w:rPr>
      </w:pPr>
      <w:r w:rsidRPr="000E7E99">
        <w:rPr>
          <w:color w:val="000000" w:themeColor="text1"/>
          <w:lang w:eastAsia="ru-RU"/>
        </w:rPr>
        <w:t xml:space="preserve">37 355,2 тыс. рублей на приобретение пяти жилых домов в муниципальную собственность, на территории сельского поселения </w:t>
      </w:r>
      <w:proofErr w:type="spellStart"/>
      <w:r w:rsidRPr="000E7E99">
        <w:rPr>
          <w:color w:val="000000" w:themeColor="text1"/>
          <w:lang w:eastAsia="ru-RU"/>
        </w:rPr>
        <w:t>Нешкан</w:t>
      </w:r>
      <w:proofErr w:type="spellEnd"/>
      <w:r w:rsidRPr="000E7E99">
        <w:rPr>
          <w:color w:val="000000" w:themeColor="text1"/>
          <w:lang w:eastAsia="ru-RU"/>
        </w:rPr>
        <w:t xml:space="preserve"> </w:t>
      </w:r>
      <w:r w:rsidRPr="000E7E99">
        <w:rPr>
          <w:color w:val="000000" w:themeColor="text1"/>
        </w:rPr>
        <w:t>общей стоимостью 93 575,0 тыс. рублей и сроком исполнения 01.12.2026;</w:t>
      </w:r>
    </w:p>
    <w:p w:rsidR="005454BA" w:rsidRPr="000E7E99" w:rsidRDefault="005454BA" w:rsidP="00502279">
      <w:pPr>
        <w:pStyle w:val="41"/>
        <w:rPr>
          <w:color w:val="000000" w:themeColor="text1"/>
        </w:rPr>
      </w:pPr>
      <w:r w:rsidRPr="000E7E99">
        <w:rPr>
          <w:color w:val="000000" w:themeColor="text1"/>
          <w:lang w:eastAsia="ru-RU"/>
        </w:rPr>
        <w:t xml:space="preserve">49 976,2 тыс. рублей на приобретение десяти жилых домов у застройщика на территории сельского поселения </w:t>
      </w:r>
      <w:proofErr w:type="spellStart"/>
      <w:r w:rsidRPr="000E7E99">
        <w:rPr>
          <w:color w:val="000000" w:themeColor="text1"/>
          <w:lang w:eastAsia="ru-RU"/>
        </w:rPr>
        <w:t>Энурмино</w:t>
      </w:r>
      <w:proofErr w:type="spellEnd"/>
      <w:r w:rsidRPr="000E7E99">
        <w:rPr>
          <w:color w:val="000000" w:themeColor="text1"/>
          <w:lang w:eastAsia="ru-RU"/>
        </w:rPr>
        <w:t xml:space="preserve"> </w:t>
      </w:r>
      <w:r w:rsidRPr="000E7E99">
        <w:rPr>
          <w:color w:val="000000" w:themeColor="text1"/>
        </w:rPr>
        <w:t>общей стоимостью 267 520,0 тыс. рублей и сроком исполнения 01.12.2026.</w:t>
      </w:r>
    </w:p>
    <w:p w:rsidR="005454BA" w:rsidRPr="000E7E99" w:rsidRDefault="005454BA" w:rsidP="00502279">
      <w:pPr>
        <w:pStyle w:val="41"/>
        <w:rPr>
          <w:color w:val="000000" w:themeColor="text1"/>
        </w:rPr>
      </w:pPr>
      <w:r w:rsidRPr="000E7E99">
        <w:rPr>
          <w:color w:val="000000" w:themeColor="text1"/>
        </w:rPr>
        <w:t>По состоянию на 1 октября 2025 года в рамках реализации мероприятий в дебиторской задолженности числятся бюджетные средства в объеме                     176 685,6 тыс. рублей, из них в рамках предоставленной субсидии:</w:t>
      </w:r>
    </w:p>
    <w:p w:rsidR="005454BA" w:rsidRPr="000E7E99" w:rsidRDefault="005454BA" w:rsidP="00502279">
      <w:pPr>
        <w:pStyle w:val="41"/>
        <w:rPr>
          <w:color w:val="000000" w:themeColor="text1"/>
        </w:rPr>
      </w:pPr>
      <w:r w:rsidRPr="000E7E99">
        <w:rPr>
          <w:color w:val="000000" w:themeColor="text1"/>
        </w:rPr>
        <w:t xml:space="preserve">174 150,1 тыс. рублей – Администрации </w:t>
      </w:r>
      <w:proofErr w:type="spellStart"/>
      <w:r w:rsidRPr="000E7E99">
        <w:rPr>
          <w:color w:val="000000" w:themeColor="text1"/>
        </w:rPr>
        <w:t>Провиденского</w:t>
      </w:r>
      <w:proofErr w:type="spellEnd"/>
      <w:r w:rsidRPr="000E7E99">
        <w:rPr>
          <w:color w:val="000000" w:themeColor="text1"/>
        </w:rPr>
        <w:t xml:space="preserve"> ГО                                            на строительство 26 жилых помещений в </w:t>
      </w:r>
      <w:proofErr w:type="spellStart"/>
      <w:r w:rsidRPr="000E7E99">
        <w:rPr>
          <w:color w:val="000000" w:themeColor="text1"/>
        </w:rPr>
        <w:t>с.Нунлигран</w:t>
      </w:r>
      <w:proofErr w:type="spellEnd"/>
      <w:r w:rsidRPr="000E7E99">
        <w:rPr>
          <w:color w:val="000000" w:themeColor="text1"/>
        </w:rPr>
        <w:t xml:space="preserve"> площадью не менее             1 163,6 </w:t>
      </w:r>
      <w:proofErr w:type="spellStart"/>
      <w:proofErr w:type="gramStart"/>
      <w:r w:rsidRPr="000E7E99">
        <w:rPr>
          <w:color w:val="000000" w:themeColor="text1"/>
        </w:rPr>
        <w:t>кв.м</w:t>
      </w:r>
      <w:proofErr w:type="spellEnd"/>
      <w:proofErr w:type="gramEnd"/>
      <w:r w:rsidRPr="000E7E99">
        <w:rPr>
          <w:color w:val="000000" w:themeColor="text1"/>
        </w:rPr>
        <w:t xml:space="preserve"> общей стоимостью 335 116,8 тыс. рублей и сроком исполнения  01.09.2024. По состоянию на 1 октября 2025 года сумма, перечисленных Подрядчику, средств окружного бюджета составила 243 661,3 тыс. рублей, из них 214 639,3 тыс. рублей авансовые платежи 2022-2023 годов. Департаментом строительства и жилищно-коммунального хозяйства Чукотского автономного округа (далее – Департамент строительства) зачтено частичное выполнение                         работ в сумме 69 511,2 тыс. рублей; </w:t>
      </w:r>
    </w:p>
    <w:p w:rsidR="005454BA" w:rsidRPr="000E7E99" w:rsidRDefault="005454BA" w:rsidP="00502279">
      <w:pPr>
        <w:pStyle w:val="41"/>
        <w:rPr>
          <w:rFonts w:eastAsia="Calibri"/>
          <w:color w:val="000000" w:themeColor="text1"/>
        </w:rPr>
      </w:pPr>
      <w:r w:rsidRPr="000E7E99">
        <w:rPr>
          <w:color w:val="000000" w:themeColor="text1"/>
        </w:rPr>
        <w:t xml:space="preserve">2 535,5 тыс. рублей – Администрацией ГО </w:t>
      </w:r>
      <w:proofErr w:type="spellStart"/>
      <w:r w:rsidRPr="000E7E99">
        <w:rPr>
          <w:color w:val="000000" w:themeColor="text1"/>
        </w:rPr>
        <w:t>Эгвекинот</w:t>
      </w:r>
      <w:proofErr w:type="spellEnd"/>
      <w:r w:rsidRPr="000E7E99">
        <w:rPr>
          <w:color w:val="000000" w:themeColor="text1"/>
        </w:rPr>
        <w:t xml:space="preserve"> перечислен </w:t>
      </w:r>
      <w:r w:rsidRPr="000E7E99">
        <w:rPr>
          <w:rFonts w:eastAsia="Calibri"/>
          <w:color w:val="000000" w:themeColor="text1"/>
        </w:rPr>
        <w:t xml:space="preserve">аванс                      в рамках выполнения работ по проектированию, строительству и вводу                                        в эксплуатацию 12 жилых домов общей площадью 720,0 </w:t>
      </w:r>
      <w:proofErr w:type="spellStart"/>
      <w:proofErr w:type="gramStart"/>
      <w:r w:rsidRPr="000E7E99">
        <w:rPr>
          <w:rFonts w:eastAsia="Calibri"/>
          <w:color w:val="000000" w:themeColor="text1"/>
        </w:rPr>
        <w:t>кв.м</w:t>
      </w:r>
      <w:proofErr w:type="spellEnd"/>
      <w:proofErr w:type="gramEnd"/>
      <w:r w:rsidRPr="000E7E99">
        <w:rPr>
          <w:rFonts w:eastAsia="Calibri"/>
          <w:color w:val="000000" w:themeColor="text1"/>
        </w:rPr>
        <w:t xml:space="preserve"> в </w:t>
      </w:r>
      <w:proofErr w:type="spellStart"/>
      <w:r w:rsidRPr="000E7E99">
        <w:rPr>
          <w:rFonts w:eastAsia="Calibri"/>
          <w:color w:val="000000" w:themeColor="text1"/>
        </w:rPr>
        <w:t>с.Уэлькаль</w:t>
      </w:r>
      <w:proofErr w:type="spellEnd"/>
      <w:r w:rsidRPr="000E7E99">
        <w:rPr>
          <w:rFonts w:eastAsia="Calibri"/>
          <w:color w:val="000000" w:themeColor="text1"/>
        </w:rPr>
        <w:t xml:space="preserve">, </w:t>
      </w:r>
      <w:r w:rsidRPr="000E7E99">
        <w:rPr>
          <w:color w:val="000000" w:themeColor="text1"/>
        </w:rPr>
        <w:t xml:space="preserve">общей стоимостью 147 341,3 тыс. рублей. </w:t>
      </w:r>
      <w:r w:rsidRPr="000E7E99">
        <w:rPr>
          <w:rFonts w:eastAsia="Calibri"/>
          <w:color w:val="000000" w:themeColor="text1"/>
        </w:rPr>
        <w:t xml:space="preserve">По данным </w:t>
      </w:r>
      <w:r w:rsidRPr="000E7E99">
        <w:rPr>
          <w:color w:val="000000" w:themeColor="text1"/>
        </w:rPr>
        <w:t>ЕИС МК расторгнут 13.12.2024</w:t>
      </w:r>
      <w:r w:rsidRPr="000E7E99">
        <w:rPr>
          <w:rFonts w:eastAsia="Calibri"/>
          <w:color w:val="000000" w:themeColor="text1"/>
        </w:rPr>
        <w:t>.</w:t>
      </w:r>
    </w:p>
    <w:p w:rsidR="005454BA" w:rsidRPr="000E7E99" w:rsidRDefault="005454BA" w:rsidP="00502279">
      <w:pPr>
        <w:pStyle w:val="41"/>
        <w:rPr>
          <w:color w:val="000000" w:themeColor="text1"/>
        </w:rPr>
      </w:pPr>
      <w:r w:rsidRPr="000E7E99">
        <w:rPr>
          <w:rFonts w:eastAsia="Calibri"/>
          <w:color w:val="000000" w:themeColor="text1"/>
        </w:rPr>
        <w:t xml:space="preserve">Также, находится МК на исполнении </w:t>
      </w:r>
      <w:r w:rsidRPr="000E7E99">
        <w:rPr>
          <w:color w:val="000000" w:themeColor="text1"/>
        </w:rPr>
        <w:t xml:space="preserve">общей стоимостью 58 585,5 тыс. рублей и сроком исполнения 01.12.2021 на выкуп 7 жилых помещений  у застройщика в </w:t>
      </w:r>
      <w:proofErr w:type="spellStart"/>
      <w:r w:rsidRPr="000E7E99">
        <w:rPr>
          <w:color w:val="000000" w:themeColor="text1"/>
        </w:rPr>
        <w:t>с.Янракыннот</w:t>
      </w:r>
      <w:proofErr w:type="spellEnd"/>
      <w:r w:rsidRPr="000E7E99">
        <w:rPr>
          <w:color w:val="000000" w:themeColor="text1"/>
        </w:rPr>
        <w:t xml:space="preserve"> общей площадью не менее 314 </w:t>
      </w:r>
      <w:proofErr w:type="spellStart"/>
      <w:r w:rsidRPr="000E7E99">
        <w:rPr>
          <w:color w:val="000000" w:themeColor="text1"/>
        </w:rPr>
        <w:t>кв.м</w:t>
      </w:r>
      <w:proofErr w:type="spellEnd"/>
      <w:r w:rsidRPr="000E7E99">
        <w:rPr>
          <w:color w:val="000000" w:themeColor="text1"/>
        </w:rPr>
        <w:t xml:space="preserve">, </w:t>
      </w:r>
      <w:r w:rsidRPr="000E7E99">
        <w:rPr>
          <w:rFonts w:eastAsia="Calibri"/>
          <w:color w:val="000000" w:themeColor="text1"/>
        </w:rPr>
        <w:t xml:space="preserve">для оплаты которого в 2021 году </w:t>
      </w:r>
      <w:r w:rsidRPr="000E7E99">
        <w:rPr>
          <w:color w:val="000000" w:themeColor="text1"/>
        </w:rPr>
        <w:t xml:space="preserve">предоставлена субсидия Администрации </w:t>
      </w:r>
      <w:proofErr w:type="spellStart"/>
      <w:r w:rsidRPr="000E7E99">
        <w:rPr>
          <w:color w:val="000000" w:themeColor="text1"/>
        </w:rPr>
        <w:t>Провиденского</w:t>
      </w:r>
      <w:proofErr w:type="spellEnd"/>
      <w:r w:rsidRPr="000E7E99">
        <w:rPr>
          <w:color w:val="000000" w:themeColor="text1"/>
        </w:rPr>
        <w:t xml:space="preserve"> ГО  в объеме 58 526,9 тыс. рублей, которая в 2022-2023 годах как неиспользованные средства субсидии в полном объеме возвращены в окружной бюджет, а затем вновь в местный бюджет на основании решения о подтверждении потребности в данных средствах. 24.12.2024 года средства окружного бюджета в сумме 44 361,2 тыс. рублей перечислены Администрации </w:t>
      </w:r>
      <w:proofErr w:type="spellStart"/>
      <w:r w:rsidRPr="000E7E99">
        <w:rPr>
          <w:color w:val="000000" w:themeColor="text1"/>
        </w:rPr>
        <w:t>Провиденского</w:t>
      </w:r>
      <w:proofErr w:type="spellEnd"/>
      <w:r w:rsidRPr="000E7E99">
        <w:rPr>
          <w:color w:val="000000" w:themeColor="text1"/>
        </w:rPr>
        <w:t xml:space="preserve"> ГО и 22.01.2025 снова возвращены в окружной бюджет, при этом подтверждена потребность использования средств в объеме 44 361,2 тыс. рублей в 2025 году.</w:t>
      </w:r>
    </w:p>
    <w:p w:rsidR="005454BA" w:rsidRPr="000E7E99" w:rsidRDefault="005454BA" w:rsidP="00502279">
      <w:pPr>
        <w:pStyle w:val="41"/>
        <w:rPr>
          <w:color w:val="000000" w:themeColor="text1"/>
        </w:rPr>
      </w:pPr>
      <w:r w:rsidRPr="000E7E99">
        <w:rPr>
          <w:color w:val="000000" w:themeColor="text1"/>
        </w:rPr>
        <w:t>Фактическое выполнение мероприятий по субсидии в отчетном периоде отсутствует.</w:t>
      </w:r>
    </w:p>
    <w:p w:rsidR="005454BA" w:rsidRPr="000E7E99" w:rsidRDefault="005454BA" w:rsidP="00502279">
      <w:pPr>
        <w:pStyle w:val="41"/>
        <w:rPr>
          <w:color w:val="000000" w:themeColor="text1"/>
          <w:lang w:eastAsia="ru-RU"/>
        </w:rPr>
      </w:pPr>
      <w:r w:rsidRPr="000E7E99">
        <w:rPr>
          <w:color w:val="000000" w:themeColor="text1"/>
          <w:lang w:eastAsia="ru-RU"/>
        </w:rPr>
        <w:lastRenderedPageBreak/>
        <w:t>- 209 395,9 тыс. рублей субсидии на обеспечение устойчивого сокращения непригодного для проживания жилого фонда на оплату исполненных подрядчиком обязательств:</w:t>
      </w:r>
    </w:p>
    <w:p w:rsidR="005454BA" w:rsidRPr="000E7E99" w:rsidRDefault="005454BA" w:rsidP="00502279">
      <w:pPr>
        <w:pStyle w:val="41"/>
        <w:rPr>
          <w:color w:val="000000" w:themeColor="text1"/>
          <w:lang w:eastAsia="ru-RU"/>
        </w:rPr>
      </w:pPr>
      <w:r w:rsidRPr="000E7E99">
        <w:rPr>
          <w:color w:val="000000" w:themeColor="text1"/>
          <w:lang w:eastAsia="ru-RU"/>
        </w:rPr>
        <w:t xml:space="preserve">24 108,3 тыс. рублей </w:t>
      </w:r>
      <w:r w:rsidRPr="000E7E99">
        <w:rPr>
          <w:color w:val="000000" w:themeColor="text1"/>
        </w:rPr>
        <w:t xml:space="preserve">на выполнение работ по разработке проектно-сметной документации, инженерным изысканиям и строительству жилого дома в </w:t>
      </w:r>
      <w:proofErr w:type="spellStart"/>
      <w:r w:rsidRPr="000E7E99">
        <w:rPr>
          <w:color w:val="000000" w:themeColor="text1"/>
        </w:rPr>
        <w:t>с.Ваеги</w:t>
      </w:r>
      <w:proofErr w:type="spellEnd"/>
      <w:r w:rsidRPr="000E7E99">
        <w:rPr>
          <w:color w:val="000000" w:themeColor="text1"/>
        </w:rPr>
        <w:t>, по двум МК общей стоимостью 38 886,8 тыс. рублей;</w:t>
      </w:r>
    </w:p>
    <w:p w:rsidR="005454BA" w:rsidRPr="000E7E99" w:rsidRDefault="005454BA" w:rsidP="00502279">
      <w:pPr>
        <w:pStyle w:val="41"/>
        <w:rPr>
          <w:color w:val="000000" w:themeColor="text1"/>
          <w:lang w:eastAsia="ru-RU"/>
        </w:rPr>
      </w:pPr>
      <w:r w:rsidRPr="000E7E99">
        <w:rPr>
          <w:color w:val="000000" w:themeColor="text1"/>
          <w:lang w:eastAsia="ru-RU"/>
        </w:rPr>
        <w:t xml:space="preserve">134 973,0 тыс. рублей </w:t>
      </w:r>
      <w:r w:rsidRPr="000E7E99">
        <w:rPr>
          <w:color w:val="000000" w:themeColor="text1"/>
        </w:rPr>
        <w:t xml:space="preserve">на выкуп 20 жилых помещений в </w:t>
      </w:r>
      <w:proofErr w:type="spellStart"/>
      <w:r w:rsidRPr="000E7E99">
        <w:rPr>
          <w:color w:val="000000" w:themeColor="text1"/>
        </w:rPr>
        <w:t>с.Анюйск</w:t>
      </w:r>
      <w:proofErr w:type="spellEnd"/>
      <w:r w:rsidRPr="000E7E99">
        <w:rPr>
          <w:color w:val="000000" w:themeColor="text1"/>
        </w:rPr>
        <w:t xml:space="preserve"> площадью не менее 1 024 </w:t>
      </w:r>
      <w:proofErr w:type="spellStart"/>
      <w:proofErr w:type="gramStart"/>
      <w:r w:rsidRPr="000E7E99">
        <w:rPr>
          <w:color w:val="000000" w:themeColor="text1"/>
        </w:rPr>
        <w:t>кв.м</w:t>
      </w:r>
      <w:proofErr w:type="spellEnd"/>
      <w:proofErr w:type="gramEnd"/>
      <w:r w:rsidRPr="000E7E99">
        <w:rPr>
          <w:color w:val="000000" w:themeColor="text1"/>
        </w:rPr>
        <w:t xml:space="preserve"> в рамках двух МК общей стоимостью 306 176,0 тыс. рублей;</w:t>
      </w:r>
    </w:p>
    <w:p w:rsidR="005454BA" w:rsidRPr="000E7E99" w:rsidRDefault="005454BA" w:rsidP="00502279">
      <w:pPr>
        <w:pStyle w:val="41"/>
        <w:rPr>
          <w:color w:val="000000" w:themeColor="text1"/>
        </w:rPr>
      </w:pPr>
      <w:r w:rsidRPr="000E7E99">
        <w:rPr>
          <w:color w:val="000000" w:themeColor="text1"/>
          <w:lang w:eastAsia="ru-RU"/>
        </w:rPr>
        <w:t xml:space="preserve">50 314,6 тыс. рублей </w:t>
      </w:r>
      <w:r w:rsidRPr="000E7E99">
        <w:rPr>
          <w:color w:val="000000" w:themeColor="text1"/>
        </w:rPr>
        <w:t xml:space="preserve">на приобретение жилых помещений у застройщика                  в многоквартирных домах на территории </w:t>
      </w:r>
      <w:proofErr w:type="spellStart"/>
      <w:r w:rsidRPr="000E7E99">
        <w:rPr>
          <w:color w:val="000000" w:themeColor="text1"/>
        </w:rPr>
        <w:t>с.Анюйск</w:t>
      </w:r>
      <w:proofErr w:type="spellEnd"/>
      <w:r w:rsidRPr="000E7E99">
        <w:rPr>
          <w:color w:val="000000" w:themeColor="text1"/>
        </w:rPr>
        <w:t xml:space="preserve"> общей стоимостью                   272 000,0 тыс. рублей.</w:t>
      </w:r>
    </w:p>
    <w:p w:rsidR="005454BA" w:rsidRPr="000E7E99" w:rsidRDefault="005454BA" w:rsidP="00502279">
      <w:pPr>
        <w:pStyle w:val="41"/>
        <w:rPr>
          <w:color w:val="000000" w:themeColor="text1"/>
        </w:rPr>
      </w:pPr>
      <w:r w:rsidRPr="000E7E99">
        <w:rPr>
          <w:color w:val="000000" w:themeColor="text1"/>
        </w:rPr>
        <w:t xml:space="preserve">По состоянию на 1 октября 2025 года в рамках реализации мероприятий                      в дебиторской задолженности числятся бюджетные средства в объеме 2 006,0 тыс. рублей (в 2023 году перечислены средства в сумме 9 252,2 тыс. рублей, остаток неиспользованных средств субсидии, в декабре 2023 года Администрацией Анадырского МР в сумме 7 246,2 тыс. рублей возвращен в окружной бюджет в январе 2024 года), перечисленный аванс на строительство многоквартирного дома в </w:t>
      </w:r>
      <w:proofErr w:type="spellStart"/>
      <w:r w:rsidRPr="000E7E99">
        <w:rPr>
          <w:color w:val="000000" w:themeColor="text1"/>
        </w:rPr>
        <w:t>с.Алькатваам</w:t>
      </w:r>
      <w:proofErr w:type="spellEnd"/>
      <w:r w:rsidRPr="000E7E99">
        <w:rPr>
          <w:color w:val="000000" w:themeColor="text1"/>
        </w:rPr>
        <w:t xml:space="preserve"> общей площадью жилого помещения, не менее 380,0 </w:t>
      </w:r>
      <w:proofErr w:type="spellStart"/>
      <w:r w:rsidRPr="000E7E99">
        <w:rPr>
          <w:color w:val="000000" w:themeColor="text1"/>
        </w:rPr>
        <w:t>кв.м</w:t>
      </w:r>
      <w:proofErr w:type="spellEnd"/>
      <w:r w:rsidRPr="000E7E99">
        <w:rPr>
          <w:color w:val="000000" w:themeColor="text1"/>
        </w:rPr>
        <w:t>,                 в рамках МК №12 от 31.07.2023 общей стоимостью 83 000,0 тыс. рублей.                            По данным ЕИС контракт расторгнут 08.10.2024.</w:t>
      </w:r>
    </w:p>
    <w:p w:rsidR="005454BA" w:rsidRPr="000E7E99" w:rsidRDefault="005454BA" w:rsidP="00502279">
      <w:pPr>
        <w:pStyle w:val="41"/>
        <w:rPr>
          <w:color w:val="000000" w:themeColor="text1"/>
        </w:rPr>
      </w:pPr>
      <w:r w:rsidRPr="000E7E99">
        <w:rPr>
          <w:rFonts w:eastAsia="Calibri"/>
          <w:color w:val="000000" w:themeColor="text1"/>
        </w:rPr>
        <w:t xml:space="preserve">Также, находится МК на исполнении </w:t>
      </w:r>
      <w:r w:rsidRPr="000E7E99">
        <w:rPr>
          <w:color w:val="000000" w:themeColor="text1"/>
        </w:rPr>
        <w:t xml:space="preserve">общей стоимостью 332 176,9 тыс. рублей (стоимость контракта увеличена на 133 880,0 тыс. рублей) и сроком исполнения 01.12.2024 на приобретение 24 квартир в </w:t>
      </w:r>
      <w:proofErr w:type="spellStart"/>
      <w:r w:rsidRPr="000E7E99">
        <w:rPr>
          <w:color w:val="000000" w:themeColor="text1"/>
        </w:rPr>
        <w:t>с.Снежное</w:t>
      </w:r>
      <w:proofErr w:type="spellEnd"/>
      <w:r w:rsidRPr="000E7E99">
        <w:rPr>
          <w:color w:val="000000" w:themeColor="text1"/>
        </w:rPr>
        <w:t xml:space="preserve"> общей площадью                          не менее 1 120 </w:t>
      </w:r>
      <w:proofErr w:type="spellStart"/>
      <w:r w:rsidRPr="000E7E99">
        <w:rPr>
          <w:color w:val="000000" w:themeColor="text1"/>
        </w:rPr>
        <w:t>кв.м</w:t>
      </w:r>
      <w:proofErr w:type="spellEnd"/>
      <w:r w:rsidRPr="000E7E99">
        <w:rPr>
          <w:color w:val="000000" w:themeColor="text1"/>
        </w:rPr>
        <w:t xml:space="preserve">, для оплаты которого 29.12.2024 предоставлена субсидия Администрации Анадырского МР в сумме 83 372,4 тыс. рублей, которая возвращена 16.01.2025 в окружной бюджет, из них по средствам окружного бюджета в сумме 75 145,8 тыс. рублей  подтверждена потребность использования в 2025 году, а средства Фонда РТ в сумме 8 226,6 тыс. рублей находятся на рассмотрении в Фонде РТ. По состоянию на 1 октября 2025 года по данным Департамента строительства зачтено частичное выполнение обязательств                                  в сумме 161 952,8 тыс. рублей (средства 2021-2022 годов), в то время как в ЕИС информация о стоимости исполненных подрядчиком обязательств отсутствует. </w:t>
      </w:r>
    </w:p>
    <w:p w:rsidR="005454BA" w:rsidRPr="000E7E99" w:rsidRDefault="005454BA" w:rsidP="00502279">
      <w:pPr>
        <w:pStyle w:val="41"/>
        <w:rPr>
          <w:color w:val="000000" w:themeColor="text1"/>
        </w:rPr>
      </w:pPr>
      <w:r w:rsidRPr="000E7E99">
        <w:rPr>
          <w:color w:val="000000" w:themeColor="text1"/>
        </w:rPr>
        <w:t xml:space="preserve">Фактическое выполнение мероприятий по субсидии в отчетном периоде </w:t>
      </w:r>
      <w:r w:rsidRPr="000E7E99">
        <w:rPr>
          <w:rFonts w:eastAsia="Times New Roman"/>
          <w:color w:val="000000" w:themeColor="text1"/>
          <w:lang w:eastAsia="ru-RU"/>
        </w:rPr>
        <w:t xml:space="preserve">составило 482 951,5 тыс. рублей, </w:t>
      </w:r>
      <w:r w:rsidRPr="000E7E99">
        <w:rPr>
          <w:color w:val="000000" w:themeColor="text1"/>
        </w:rPr>
        <w:t>из них 273 555,6 тыс. рублей за счет авансовых платежей 2022-2024 годов.</w:t>
      </w:r>
    </w:p>
    <w:p w:rsidR="005454BA" w:rsidRPr="000E7E99" w:rsidRDefault="005454BA" w:rsidP="00502279">
      <w:pPr>
        <w:pStyle w:val="41"/>
        <w:rPr>
          <w:rFonts w:asciiTheme="minorHAnsi" w:hAnsiTheme="minorHAnsi"/>
          <w:color w:val="000000" w:themeColor="text1"/>
          <w:sz w:val="6"/>
          <w:szCs w:val="6"/>
        </w:rPr>
      </w:pPr>
    </w:p>
    <w:p w:rsidR="005454BA" w:rsidRPr="000E7E99" w:rsidRDefault="005454BA" w:rsidP="00502279">
      <w:pPr>
        <w:pStyle w:val="41"/>
        <w:rPr>
          <w:color w:val="000000" w:themeColor="text1"/>
        </w:rPr>
      </w:pPr>
      <w:r w:rsidRPr="000E7E99">
        <w:rPr>
          <w:color w:val="000000" w:themeColor="text1"/>
        </w:rPr>
        <w:t xml:space="preserve">2) В рамках реализации </w:t>
      </w:r>
      <w:r w:rsidRPr="000E7E99">
        <w:rPr>
          <w:b/>
          <w:color w:val="000000" w:themeColor="text1"/>
        </w:rPr>
        <w:t xml:space="preserve">РП «Модернизация коммунальной инфраструктуры» </w:t>
      </w:r>
      <w:r w:rsidRPr="000E7E99">
        <w:rPr>
          <w:color w:val="000000" w:themeColor="text1"/>
          <w:lang w:eastAsia="ru-RU"/>
        </w:rPr>
        <w:t xml:space="preserve">в отчетном периоде направлено 199 341,4 тыс. рублей </w:t>
      </w:r>
      <w:r w:rsidRPr="000E7E99">
        <w:rPr>
          <w:color w:val="000000" w:themeColor="text1"/>
        </w:rPr>
        <w:t>(из них 131 433,7 тыс. рублей – средства федерального бюджета) или 100%                                          от утвержденных сводной бюджетной росписью ассигнований на выполнение работ «Капитальный ремонт магистральных сетей горячего и холодного водоснабжения от здания ЦТП-4 до ЦРП, г. Билибино Чукотский автономный округ», предусмотренный договором №20 кап-К/2025 от 24.03.2025 общей стоимостью 595 917,6 тыс. рублей и сроком исполнения 10.11.2027.</w:t>
      </w:r>
    </w:p>
    <w:p w:rsidR="005454BA" w:rsidRPr="000E7E99" w:rsidRDefault="005454BA" w:rsidP="00502279">
      <w:pPr>
        <w:pStyle w:val="41"/>
        <w:rPr>
          <w:color w:val="000000" w:themeColor="text1"/>
        </w:rPr>
      </w:pPr>
      <w:r w:rsidRPr="000E7E99">
        <w:rPr>
          <w:color w:val="000000" w:themeColor="text1"/>
        </w:rPr>
        <w:lastRenderedPageBreak/>
        <w:t>Также, заключен договор №01/2025СК от 02.06.2025 общей стоимостью                     2 800,0 тыс. рублей и сроком исполнения 25.12.2025.</w:t>
      </w:r>
    </w:p>
    <w:p w:rsidR="005454BA" w:rsidRPr="000E7E99" w:rsidRDefault="005454BA" w:rsidP="00502279">
      <w:pPr>
        <w:pStyle w:val="41"/>
        <w:rPr>
          <w:rFonts w:asciiTheme="minorHAnsi" w:hAnsiTheme="minorHAnsi"/>
          <w:color w:val="000000" w:themeColor="text1"/>
          <w:sz w:val="6"/>
          <w:szCs w:val="6"/>
        </w:rPr>
      </w:pPr>
    </w:p>
    <w:p w:rsidR="005454BA" w:rsidRPr="000E7E99" w:rsidRDefault="005454BA" w:rsidP="00502279">
      <w:pPr>
        <w:pStyle w:val="41"/>
        <w:rPr>
          <w:color w:val="000000" w:themeColor="text1"/>
          <w:lang w:eastAsia="ru-RU"/>
        </w:rPr>
      </w:pPr>
      <w:r w:rsidRPr="000E7E99">
        <w:rPr>
          <w:color w:val="000000" w:themeColor="text1"/>
        </w:rPr>
        <w:t xml:space="preserve">3) На реализацию мероприятий </w:t>
      </w:r>
      <w:r w:rsidRPr="000E7E99">
        <w:rPr>
          <w:b/>
          <w:color w:val="000000" w:themeColor="text1"/>
        </w:rPr>
        <w:t>РП «</w:t>
      </w:r>
      <w:r w:rsidRPr="000E7E99">
        <w:rPr>
          <w:rFonts w:eastAsia="Times New Roman"/>
          <w:b/>
          <w:color w:val="000000" w:themeColor="text1"/>
          <w:lang w:eastAsia="ru-RU"/>
        </w:rPr>
        <w:t>Формирование комфортной городской среды</w:t>
      </w:r>
      <w:r w:rsidRPr="000E7E99">
        <w:rPr>
          <w:b/>
          <w:color w:val="000000" w:themeColor="text1"/>
        </w:rPr>
        <w:t>»</w:t>
      </w:r>
      <w:r w:rsidRPr="000E7E99">
        <w:rPr>
          <w:color w:val="000000" w:themeColor="text1"/>
        </w:rPr>
        <w:t xml:space="preserve"> направлены бюджетные </w:t>
      </w:r>
      <w:r w:rsidRPr="000E7E99">
        <w:rPr>
          <w:color w:val="000000" w:themeColor="text1"/>
          <w:lang w:eastAsia="ru-RU"/>
        </w:rPr>
        <w:t xml:space="preserve">ассигнования в сумме 207 137,4 тыс. рублей (из них 205 066,0 тыс. рублей средства федерального бюджета) или 45,6% </w:t>
      </w:r>
      <w:r w:rsidRPr="000E7E99">
        <w:rPr>
          <w:color w:val="000000" w:themeColor="text1"/>
        </w:rPr>
        <w:t>от утвержденных сводной бюджетной росписью ассигнований</w:t>
      </w:r>
      <w:r w:rsidRPr="000E7E99">
        <w:rPr>
          <w:color w:val="000000" w:themeColor="text1"/>
          <w:lang w:eastAsia="ru-RU"/>
        </w:rPr>
        <w:t>, из них:</w:t>
      </w:r>
    </w:p>
    <w:p w:rsidR="005454BA" w:rsidRPr="000E7E99" w:rsidRDefault="005454BA" w:rsidP="00502279">
      <w:pPr>
        <w:pStyle w:val="41"/>
        <w:rPr>
          <w:color w:val="000000" w:themeColor="text1"/>
          <w:lang w:eastAsia="ru-RU"/>
        </w:rPr>
      </w:pPr>
      <w:r w:rsidRPr="000E7E99">
        <w:rPr>
          <w:color w:val="000000" w:themeColor="text1"/>
        </w:rPr>
        <w:t xml:space="preserve">- 186 341,0 </w:t>
      </w:r>
      <w:r w:rsidRPr="000E7E99">
        <w:rPr>
          <w:color w:val="000000" w:themeColor="text1"/>
          <w:lang w:eastAsia="ru-RU"/>
        </w:rPr>
        <w:t xml:space="preserve">тыс. рублей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которой </w:t>
      </w:r>
      <w:r w:rsidRPr="000E7E99">
        <w:rPr>
          <w:color w:val="000000" w:themeColor="text1"/>
        </w:rPr>
        <w:t>заключены МК на благоустройство общественных территорий</w:t>
      </w:r>
      <w:r w:rsidRPr="000E7E99">
        <w:rPr>
          <w:color w:val="000000" w:themeColor="text1"/>
          <w:lang w:eastAsia="ru-RU"/>
        </w:rPr>
        <w:t>:</w:t>
      </w:r>
    </w:p>
    <w:p w:rsidR="005454BA" w:rsidRPr="000E7E99" w:rsidRDefault="005454BA" w:rsidP="00502279">
      <w:pPr>
        <w:pStyle w:val="41"/>
        <w:rPr>
          <w:color w:val="000000" w:themeColor="text1"/>
        </w:rPr>
      </w:pPr>
      <w:r w:rsidRPr="000E7E99">
        <w:rPr>
          <w:color w:val="000000" w:themeColor="text1"/>
        </w:rPr>
        <w:t>№27 от 01.04.2025 общей стоимостью 131 122,9 тыс. рублей и сроком исполнения 03.11.2025;</w:t>
      </w:r>
    </w:p>
    <w:p w:rsidR="005454BA" w:rsidRPr="000E7E99" w:rsidRDefault="005454BA" w:rsidP="00502279">
      <w:pPr>
        <w:pStyle w:val="41"/>
        <w:rPr>
          <w:color w:val="000000" w:themeColor="text1"/>
        </w:rPr>
      </w:pPr>
      <w:r w:rsidRPr="000E7E99">
        <w:rPr>
          <w:color w:val="000000" w:themeColor="text1"/>
        </w:rPr>
        <w:t>№0188300004525000011 от 28.03.2025 общей стоимостью 101 517,7 тыс. рублей и сроком исполнения 12.12.2025;</w:t>
      </w:r>
    </w:p>
    <w:p w:rsidR="005454BA" w:rsidRPr="000E7E99" w:rsidRDefault="005454BA" w:rsidP="00502279">
      <w:pPr>
        <w:pStyle w:val="41"/>
        <w:rPr>
          <w:color w:val="000000" w:themeColor="text1"/>
        </w:rPr>
      </w:pPr>
      <w:r w:rsidRPr="000E7E99">
        <w:rPr>
          <w:color w:val="000000" w:themeColor="text1"/>
        </w:rPr>
        <w:t>№3 от 11.08.2025 общей стоимостью 87 527,6 тыс. рублей и сроком исполнения 18.12.2025;</w:t>
      </w:r>
    </w:p>
    <w:p w:rsidR="005454BA" w:rsidRPr="000E7E99" w:rsidRDefault="005454BA" w:rsidP="00502279">
      <w:pPr>
        <w:pStyle w:val="41"/>
        <w:rPr>
          <w:color w:val="000000" w:themeColor="text1"/>
          <w:lang w:eastAsia="ru-RU"/>
        </w:rPr>
      </w:pPr>
      <w:r w:rsidRPr="000E7E99">
        <w:rPr>
          <w:color w:val="000000" w:themeColor="text1"/>
        </w:rPr>
        <w:t xml:space="preserve">- 20 796,4 </w:t>
      </w:r>
      <w:r w:rsidRPr="000E7E99">
        <w:rPr>
          <w:color w:val="000000" w:themeColor="text1"/>
          <w:lang w:eastAsia="ru-RU"/>
        </w:rPr>
        <w:t xml:space="preserve">тыс. рублей субсидии на реализацию программ формирования современной городской среды, в рамках которой </w:t>
      </w:r>
      <w:r w:rsidRPr="000E7E99">
        <w:rPr>
          <w:color w:val="000000" w:themeColor="text1"/>
        </w:rPr>
        <w:t>заключены МК на благоустройство общественных территорий</w:t>
      </w:r>
      <w:r w:rsidRPr="000E7E99">
        <w:rPr>
          <w:color w:val="000000" w:themeColor="text1"/>
          <w:lang w:eastAsia="ru-RU"/>
        </w:rPr>
        <w:t>:</w:t>
      </w:r>
    </w:p>
    <w:p w:rsidR="005454BA" w:rsidRPr="000E7E99" w:rsidRDefault="005454BA" w:rsidP="00502279">
      <w:pPr>
        <w:pStyle w:val="41"/>
        <w:rPr>
          <w:color w:val="000000" w:themeColor="text1"/>
        </w:rPr>
      </w:pPr>
      <w:bookmarkStart w:id="59" w:name="_Hlk189505781"/>
      <w:r w:rsidRPr="000E7E99">
        <w:rPr>
          <w:color w:val="000000" w:themeColor="text1"/>
        </w:rPr>
        <w:t>- №1 от 03.05.2025 общей стоимостью 20 233,2 тыс. рублей и сроком исполнения 17.11.2025;</w:t>
      </w:r>
    </w:p>
    <w:p w:rsidR="005454BA" w:rsidRPr="000E7E99" w:rsidRDefault="005454BA" w:rsidP="00502279">
      <w:pPr>
        <w:pStyle w:val="41"/>
        <w:rPr>
          <w:color w:val="000000" w:themeColor="text1"/>
        </w:rPr>
      </w:pPr>
      <w:r w:rsidRPr="000E7E99">
        <w:rPr>
          <w:color w:val="000000" w:themeColor="text1"/>
        </w:rPr>
        <w:t>- №1-2025 от 08.07.2025 общей стоимостью 15 062,6 тыс. рублей и сроком исполнения 29.09.2025, контракт исполнен;</w:t>
      </w:r>
    </w:p>
    <w:p w:rsidR="005454BA" w:rsidRPr="000E7E99" w:rsidRDefault="005454BA" w:rsidP="00502279">
      <w:pPr>
        <w:pStyle w:val="41"/>
        <w:rPr>
          <w:color w:val="000000" w:themeColor="text1"/>
        </w:rPr>
      </w:pPr>
      <w:bookmarkStart w:id="60" w:name="_Hlk189505796"/>
      <w:r w:rsidRPr="000E7E99">
        <w:rPr>
          <w:color w:val="000000" w:themeColor="text1"/>
        </w:rPr>
        <w:t>- №0188300004525000013 от 28.03.2025 общей стоимостью 66 491,7 тыс. рублей и сроком исполнения 12.12.2025</w:t>
      </w:r>
      <w:bookmarkEnd w:id="59"/>
      <w:bookmarkEnd w:id="60"/>
      <w:r w:rsidRPr="000E7E99">
        <w:rPr>
          <w:color w:val="000000" w:themeColor="text1"/>
        </w:rPr>
        <w:t>.</w:t>
      </w:r>
    </w:p>
    <w:p w:rsidR="005454BA" w:rsidRPr="000E7E99" w:rsidRDefault="005454BA" w:rsidP="00502279">
      <w:pPr>
        <w:pStyle w:val="41"/>
        <w:rPr>
          <w:color w:val="000000" w:themeColor="text1"/>
        </w:rPr>
      </w:pPr>
      <w:r w:rsidRPr="000E7E99">
        <w:rPr>
          <w:color w:val="000000" w:themeColor="text1"/>
        </w:rPr>
        <w:t xml:space="preserve">Также, в отчетном периоде исполнен договор от 28.12.2024 №1-2024 на выполнение работ по разработке проектной документации и благоустройству общественной территории на Антенном поле общей стоимостью 108 840,7 тыс. рублей и сроком исполнения 31.07.2025, в рамках предоставленной субсидии Администрации </w:t>
      </w:r>
      <w:proofErr w:type="spellStart"/>
      <w:r w:rsidRPr="000E7E99">
        <w:rPr>
          <w:color w:val="000000" w:themeColor="text1"/>
        </w:rPr>
        <w:t>Билибинского</w:t>
      </w:r>
      <w:proofErr w:type="spellEnd"/>
      <w:r w:rsidRPr="000E7E99">
        <w:rPr>
          <w:color w:val="000000" w:themeColor="text1"/>
        </w:rPr>
        <w:t xml:space="preserve"> МР в 2024 году в объеме 101 010,1 тыс. рублей.</w:t>
      </w:r>
    </w:p>
    <w:p w:rsidR="005454BA" w:rsidRPr="000E7E99" w:rsidRDefault="005454BA" w:rsidP="00502279">
      <w:pPr>
        <w:pStyle w:val="41"/>
        <w:rPr>
          <w:color w:val="000000" w:themeColor="text1"/>
        </w:rPr>
      </w:pPr>
      <w:r w:rsidRPr="000E7E99">
        <w:rPr>
          <w:color w:val="000000" w:themeColor="text1"/>
        </w:rPr>
        <w:t xml:space="preserve">Фактическое выполнение мероприятий по субсидии в отчетном периоде </w:t>
      </w:r>
      <w:r w:rsidRPr="000E7E99">
        <w:rPr>
          <w:rFonts w:eastAsia="Times New Roman"/>
          <w:color w:val="000000" w:themeColor="text1"/>
          <w:lang w:eastAsia="ru-RU"/>
        </w:rPr>
        <w:t xml:space="preserve">составило 115 997,4 тыс. рублей, </w:t>
      </w:r>
      <w:r w:rsidRPr="000E7E99">
        <w:rPr>
          <w:color w:val="000000" w:themeColor="text1"/>
        </w:rPr>
        <w:t>из них 101 010,1 тыс. рублей за счет авансовых платежей 2024 года.</w:t>
      </w:r>
    </w:p>
    <w:p w:rsidR="005454BA" w:rsidRPr="000E7E99" w:rsidRDefault="005454BA" w:rsidP="00502279">
      <w:pPr>
        <w:pStyle w:val="41"/>
        <w:rPr>
          <w:color w:val="000000" w:themeColor="text1"/>
          <w:sz w:val="6"/>
          <w:szCs w:val="6"/>
        </w:rPr>
      </w:pPr>
    </w:p>
    <w:p w:rsidR="005454BA" w:rsidRPr="000E7E99" w:rsidRDefault="005454BA" w:rsidP="00502279">
      <w:pPr>
        <w:pStyle w:val="41"/>
        <w:rPr>
          <w:color w:val="000000" w:themeColor="text1"/>
        </w:rPr>
      </w:pPr>
      <w:r w:rsidRPr="000E7E99">
        <w:rPr>
          <w:color w:val="000000" w:themeColor="text1"/>
        </w:rPr>
        <w:t xml:space="preserve">4) В рамках реализации </w:t>
      </w:r>
      <w:r w:rsidRPr="000E7E99">
        <w:rPr>
          <w:b/>
          <w:color w:val="000000" w:themeColor="text1"/>
        </w:rPr>
        <w:t>РП «Региональная и местная дорожная сеть»</w:t>
      </w:r>
      <w:r w:rsidRPr="000E7E99">
        <w:rPr>
          <w:color w:val="000000" w:themeColor="text1"/>
        </w:rPr>
        <w:t xml:space="preserve"> направлены бюджетные ассигнования в объеме 1 882 735,8 тыс. рублей, (из них 1 810 000,0 тыс. рублей средства федерального бюджета), или 79,2%                                        от утвержденных СБР ассигнований, из них:</w:t>
      </w:r>
    </w:p>
    <w:p w:rsidR="005454BA" w:rsidRPr="000E7E99" w:rsidRDefault="005454BA" w:rsidP="00502279">
      <w:pPr>
        <w:pStyle w:val="41"/>
        <w:rPr>
          <w:color w:val="000000" w:themeColor="text1"/>
        </w:rPr>
      </w:pPr>
      <w:r w:rsidRPr="000E7E99">
        <w:rPr>
          <w:color w:val="000000" w:themeColor="text1"/>
        </w:rPr>
        <w:t>- 699 580,2 тыс. рублей на капитальный ремонт автомобильной дороги «Подъезд до 10 причала» от 29 км а/д «</w:t>
      </w:r>
      <w:proofErr w:type="spellStart"/>
      <w:r w:rsidRPr="000E7E99">
        <w:rPr>
          <w:color w:val="000000" w:themeColor="text1"/>
        </w:rPr>
        <w:t>Автоподъезд</w:t>
      </w:r>
      <w:proofErr w:type="spellEnd"/>
      <w:r w:rsidRPr="000E7E99">
        <w:rPr>
          <w:color w:val="000000" w:themeColor="text1"/>
        </w:rPr>
        <w:t xml:space="preserve"> до аэропорта от г. Анадырь» в Чукотском автономном округе» в рамках ГК №1/КР-24 от 26.07.2023 общей стоимостью 1 300 503,9 тыс. рублей и сроком исполнения 01.10.2026;</w:t>
      </w:r>
    </w:p>
    <w:p w:rsidR="005454BA" w:rsidRPr="000E7E99" w:rsidRDefault="005454BA" w:rsidP="00502279">
      <w:pPr>
        <w:pStyle w:val="41"/>
        <w:rPr>
          <w:color w:val="000000" w:themeColor="text1"/>
        </w:rPr>
      </w:pPr>
      <w:r w:rsidRPr="000E7E99">
        <w:rPr>
          <w:color w:val="000000" w:themeColor="text1"/>
        </w:rPr>
        <w:t>- 54 453,0 тыс. рублей на реализацию региональных проектов в области дорожного хозяйства в рамках четырех МК:</w:t>
      </w:r>
    </w:p>
    <w:p w:rsidR="005454BA" w:rsidRPr="000E7E99" w:rsidRDefault="005454BA" w:rsidP="00502279">
      <w:pPr>
        <w:pStyle w:val="41"/>
        <w:rPr>
          <w:color w:val="000000" w:themeColor="text1"/>
        </w:rPr>
      </w:pPr>
      <w:bookmarkStart w:id="61" w:name="_Hlk211959438"/>
      <w:bookmarkStart w:id="62" w:name="_Hlk207204487"/>
      <w:r w:rsidRPr="000E7E99">
        <w:rPr>
          <w:color w:val="000000" w:themeColor="text1"/>
        </w:rPr>
        <w:lastRenderedPageBreak/>
        <w:t xml:space="preserve">№40 от 26.05.2025 общей стоимостью 28 670,3 тыс. рублей на выполнение работ по завершению строительства объекта капитального строительства автомобильной дороги от ул. </w:t>
      </w:r>
      <w:proofErr w:type="spellStart"/>
      <w:r w:rsidRPr="000E7E99">
        <w:rPr>
          <w:color w:val="000000" w:themeColor="text1"/>
        </w:rPr>
        <w:t>Рультытегина</w:t>
      </w:r>
      <w:proofErr w:type="spellEnd"/>
      <w:r w:rsidRPr="000E7E99">
        <w:rPr>
          <w:color w:val="000000" w:themeColor="text1"/>
        </w:rPr>
        <w:t xml:space="preserve"> до ул. Энергетиков «Завершение строительства автомобильной дороги от ул. </w:t>
      </w:r>
      <w:proofErr w:type="spellStart"/>
      <w:r w:rsidRPr="000E7E99">
        <w:rPr>
          <w:color w:val="000000" w:themeColor="text1"/>
        </w:rPr>
        <w:t>Рультытегина</w:t>
      </w:r>
      <w:proofErr w:type="spellEnd"/>
      <w:r w:rsidRPr="000E7E99">
        <w:rPr>
          <w:color w:val="000000" w:themeColor="text1"/>
        </w:rPr>
        <w:t xml:space="preserve"> до ул. Энергетиков «Устройство покрытия дороги и тротуара, освещения. 2 этап», </w:t>
      </w:r>
      <w:hyperlink r:id="rId15" w:history="1">
        <w:r w:rsidRPr="000E7E99">
          <w:rPr>
            <w:rStyle w:val="af8"/>
            <w:color w:val="000000" w:themeColor="text1"/>
          </w:rPr>
          <w:t>участок км 0+000 - км 0+580</w:t>
        </w:r>
      </w:hyperlink>
      <w:r w:rsidRPr="000E7E99">
        <w:rPr>
          <w:color w:val="000000" w:themeColor="text1"/>
        </w:rPr>
        <w:t xml:space="preserve"> и сроком исполнения 16.12.2025;</w:t>
      </w:r>
    </w:p>
    <w:p w:rsidR="005454BA" w:rsidRPr="000E7E99" w:rsidRDefault="005454BA" w:rsidP="00502279">
      <w:pPr>
        <w:pStyle w:val="41"/>
        <w:rPr>
          <w:color w:val="000000" w:themeColor="text1"/>
        </w:rPr>
      </w:pPr>
      <w:r w:rsidRPr="000E7E99">
        <w:rPr>
          <w:color w:val="000000" w:themeColor="text1"/>
        </w:rPr>
        <w:t xml:space="preserve">№34 от 16.05.2025 общей стоимостью 38 546,8 тыс. рублей на выполнение работ по ремонту автомобильных дорог Анадырской городской агломерации «Ремонт </w:t>
      </w:r>
      <w:r w:rsidRPr="000E7E99">
        <w:rPr>
          <w:bCs/>
          <w:color w:val="000000" w:themeColor="text1"/>
        </w:rPr>
        <w:t xml:space="preserve">участка автомобильной дороги Перекресток по ул. Мира от КМ 0+275 до КМ 0+116 до ул. </w:t>
      </w:r>
      <w:proofErr w:type="spellStart"/>
      <w:r w:rsidRPr="000E7E99">
        <w:rPr>
          <w:bCs/>
          <w:color w:val="000000" w:themeColor="text1"/>
        </w:rPr>
        <w:t>Отке</w:t>
      </w:r>
      <w:proofErr w:type="spellEnd"/>
      <w:r w:rsidRPr="000E7E99">
        <w:rPr>
          <w:bCs/>
          <w:color w:val="000000" w:themeColor="text1"/>
        </w:rPr>
        <w:t xml:space="preserve"> от КМ 2+070 до КМ 2+037</w:t>
      </w:r>
      <w:r w:rsidRPr="000E7E99">
        <w:rPr>
          <w:color w:val="000000" w:themeColor="text1"/>
        </w:rPr>
        <w:t>» с ООО «</w:t>
      </w:r>
      <w:proofErr w:type="spellStart"/>
      <w:proofErr w:type="gramStart"/>
      <w:r w:rsidRPr="000E7E99">
        <w:rPr>
          <w:color w:val="000000" w:themeColor="text1"/>
        </w:rPr>
        <w:t>Чукотстройинвест</w:t>
      </w:r>
      <w:proofErr w:type="spellEnd"/>
      <w:r w:rsidRPr="000E7E99">
        <w:rPr>
          <w:color w:val="000000" w:themeColor="text1"/>
        </w:rPr>
        <w:t xml:space="preserve">»   </w:t>
      </w:r>
      <w:proofErr w:type="gramEnd"/>
      <w:r w:rsidRPr="000E7E99">
        <w:rPr>
          <w:color w:val="000000" w:themeColor="text1"/>
        </w:rPr>
        <w:t xml:space="preserve">                и сроком исполнения 16.12.2025;</w:t>
      </w:r>
    </w:p>
    <w:p w:rsidR="005454BA" w:rsidRPr="000E7E99" w:rsidRDefault="005454BA" w:rsidP="00502279">
      <w:pPr>
        <w:pStyle w:val="41"/>
        <w:rPr>
          <w:color w:val="000000" w:themeColor="text1"/>
        </w:rPr>
      </w:pPr>
      <w:r w:rsidRPr="000E7E99">
        <w:rPr>
          <w:color w:val="000000" w:themeColor="text1"/>
        </w:rPr>
        <w:t xml:space="preserve">№43 от 09.06.2025 общей стоимостью 33 055,0 тыс. рублей на выполнение работ по ремонту автомобильных дорог Анадырской городской агломерации «Ремонт участка автомобильной дороги по ул. </w:t>
      </w:r>
      <w:proofErr w:type="spellStart"/>
      <w:r w:rsidRPr="000E7E99">
        <w:rPr>
          <w:color w:val="000000" w:themeColor="text1"/>
        </w:rPr>
        <w:t>Отке</w:t>
      </w:r>
      <w:proofErr w:type="spellEnd"/>
      <w:r w:rsidRPr="000E7E99">
        <w:rPr>
          <w:color w:val="000000" w:themeColor="text1"/>
        </w:rPr>
        <w:t xml:space="preserve"> (от ТЦ </w:t>
      </w:r>
      <w:proofErr w:type="spellStart"/>
      <w:r w:rsidRPr="000E7E99">
        <w:rPr>
          <w:color w:val="000000" w:themeColor="text1"/>
        </w:rPr>
        <w:t>Новомариинский</w:t>
      </w:r>
      <w:proofErr w:type="spellEnd"/>
      <w:r w:rsidRPr="000E7E99">
        <w:rPr>
          <w:color w:val="000000" w:themeColor="text1"/>
        </w:rPr>
        <w:t xml:space="preserve">                          до МБОУ ООШ №1 города Анадыря), км 1 + 581 - км 1 + 713» и сроком исполнения 19.09.2025, контракт исполнен;</w:t>
      </w:r>
    </w:p>
    <w:p w:rsidR="005454BA" w:rsidRPr="000E7E99" w:rsidRDefault="005454BA" w:rsidP="00502279">
      <w:pPr>
        <w:pStyle w:val="41"/>
        <w:rPr>
          <w:color w:val="000000" w:themeColor="text1"/>
        </w:rPr>
      </w:pPr>
      <w:bookmarkStart w:id="63" w:name="_Hlk205387398"/>
      <w:r w:rsidRPr="000E7E99">
        <w:rPr>
          <w:color w:val="000000" w:themeColor="text1"/>
        </w:rPr>
        <w:t xml:space="preserve">№77 от 28.07.2025 общей стоимостью 9 483,3 тыс. рублей на выполнение работ по ремонту автомобильных дорог Анадырской городской агломерации (участок автомобильной дороги по ул. </w:t>
      </w:r>
      <w:proofErr w:type="spellStart"/>
      <w:r w:rsidRPr="000E7E99">
        <w:rPr>
          <w:color w:val="000000" w:themeColor="text1"/>
        </w:rPr>
        <w:t>Отке</w:t>
      </w:r>
      <w:proofErr w:type="spellEnd"/>
      <w:r w:rsidRPr="000E7E99">
        <w:rPr>
          <w:color w:val="000000" w:themeColor="text1"/>
        </w:rPr>
        <w:t xml:space="preserve"> в районе МКД №8 км (от МФЦ                         до Центробанка) участок 1+836 до км 1+941</w:t>
      </w:r>
      <w:bookmarkEnd w:id="63"/>
      <w:r w:rsidRPr="000E7E99">
        <w:rPr>
          <w:color w:val="000000" w:themeColor="text1"/>
        </w:rPr>
        <w:t xml:space="preserve"> и сроком исполнения 16.12.2025;</w:t>
      </w:r>
    </w:p>
    <w:bookmarkEnd w:id="61"/>
    <w:bookmarkEnd w:id="62"/>
    <w:p w:rsidR="005454BA" w:rsidRPr="000E7E99" w:rsidRDefault="005454BA" w:rsidP="00502279">
      <w:pPr>
        <w:pStyle w:val="41"/>
        <w:rPr>
          <w:color w:val="000000" w:themeColor="text1"/>
        </w:rPr>
      </w:pPr>
      <w:r w:rsidRPr="000E7E99">
        <w:rPr>
          <w:color w:val="000000" w:themeColor="text1"/>
        </w:rPr>
        <w:t xml:space="preserve">- 1 072 533,7 тыс. рублей на строительство автомобильной дороги Колыма - Омсукчан - Омолон - Анадырь на территории Чукотского автономного округа, участок Омолон - Анадырь с подъездами до Билибино, Комсомольского                                      и </w:t>
      </w:r>
      <w:proofErr w:type="spellStart"/>
      <w:r w:rsidRPr="000E7E99">
        <w:rPr>
          <w:color w:val="000000" w:themeColor="text1"/>
        </w:rPr>
        <w:t>Эгвекинота</w:t>
      </w:r>
      <w:proofErr w:type="spellEnd"/>
      <w:r w:rsidRPr="000E7E99">
        <w:rPr>
          <w:color w:val="000000" w:themeColor="text1"/>
        </w:rPr>
        <w:t xml:space="preserve"> в рамках шести ГК: №2СТР-22 от 11.03.2022 общей стоимостью 1 656 900,6 тыс. рублей и сроком исполнения 01.10.2027; №3СТР-22 от 22.04.2022 общей стоимостью 2 431 141,9 тыс. рублей и сроком исполнения 01.10.2029; №1СТР-23 от 20.02.2023 общей стоимостью 1 053 461,0 тыс. рублей и сроком исполнения 01.10.2027; №2СТР-23 от 15.03.2023 общей стоимостью                      2 138 450,2 тыс. рублей и сроком исполнения 01.10.2029; №3СТР-23 от 14.03.2023 общей стоимостью 2 511 802,1 тыс. рублей и сроком исполнения 01.10.2030; №4СТР-23 от 16.03.2023 общей стоимостью 993 662,5 тыс. рублей и сроком исполнения 01.10.2028;</w:t>
      </w:r>
    </w:p>
    <w:p w:rsidR="005454BA" w:rsidRPr="000E7E99" w:rsidRDefault="005454BA" w:rsidP="00502279">
      <w:pPr>
        <w:pStyle w:val="41"/>
        <w:rPr>
          <w:color w:val="000000" w:themeColor="text1"/>
        </w:rPr>
      </w:pPr>
      <w:r w:rsidRPr="000E7E99">
        <w:rPr>
          <w:color w:val="000000" w:themeColor="text1"/>
        </w:rPr>
        <w:t xml:space="preserve">- 56 168,9 тыс. рублей на реконструкция автомобильной дороги «Билибино - Комсомольский – </w:t>
      </w:r>
      <w:proofErr w:type="spellStart"/>
      <w:r w:rsidRPr="000E7E99">
        <w:rPr>
          <w:color w:val="000000" w:themeColor="text1"/>
        </w:rPr>
        <w:t>Певек</w:t>
      </w:r>
      <w:proofErr w:type="spellEnd"/>
      <w:r w:rsidRPr="000E7E99">
        <w:rPr>
          <w:color w:val="000000" w:themeColor="text1"/>
        </w:rPr>
        <w:t xml:space="preserve">» от 4 км а/д «Билибино – </w:t>
      </w:r>
      <w:proofErr w:type="spellStart"/>
      <w:r w:rsidRPr="000E7E99">
        <w:rPr>
          <w:color w:val="000000" w:themeColor="text1"/>
        </w:rPr>
        <w:t>Кепервеем</w:t>
      </w:r>
      <w:proofErr w:type="spellEnd"/>
      <w:r w:rsidRPr="000E7E99">
        <w:rPr>
          <w:color w:val="000000" w:themeColor="text1"/>
        </w:rPr>
        <w:t>» до 3 км а/д «</w:t>
      </w:r>
      <w:proofErr w:type="spellStart"/>
      <w:r w:rsidRPr="000E7E99">
        <w:rPr>
          <w:color w:val="000000" w:themeColor="text1"/>
        </w:rPr>
        <w:t>Певек</w:t>
      </w:r>
      <w:proofErr w:type="spellEnd"/>
      <w:r w:rsidRPr="000E7E99">
        <w:rPr>
          <w:color w:val="000000" w:themeColor="text1"/>
        </w:rPr>
        <w:t xml:space="preserve"> - </w:t>
      </w:r>
      <w:proofErr w:type="spellStart"/>
      <w:r w:rsidRPr="000E7E99">
        <w:rPr>
          <w:color w:val="000000" w:themeColor="text1"/>
        </w:rPr>
        <w:t>Апапельгино</w:t>
      </w:r>
      <w:proofErr w:type="spellEnd"/>
      <w:r w:rsidRPr="000E7E99">
        <w:rPr>
          <w:color w:val="000000" w:themeColor="text1"/>
        </w:rPr>
        <w:t xml:space="preserve"> – </w:t>
      </w:r>
      <w:proofErr w:type="spellStart"/>
      <w:r w:rsidRPr="000E7E99">
        <w:rPr>
          <w:color w:val="000000" w:themeColor="text1"/>
        </w:rPr>
        <w:t>Янранай</w:t>
      </w:r>
      <w:proofErr w:type="spellEnd"/>
      <w:r w:rsidRPr="000E7E99">
        <w:rPr>
          <w:color w:val="000000" w:themeColor="text1"/>
        </w:rPr>
        <w:t xml:space="preserve">» в Чукотском автономном округе. Мостовой переход через реку </w:t>
      </w:r>
      <w:proofErr w:type="spellStart"/>
      <w:r w:rsidRPr="000E7E99">
        <w:rPr>
          <w:color w:val="000000" w:themeColor="text1"/>
        </w:rPr>
        <w:t>Млельын</w:t>
      </w:r>
      <w:proofErr w:type="spellEnd"/>
      <w:r w:rsidRPr="000E7E99">
        <w:rPr>
          <w:color w:val="000000" w:themeColor="text1"/>
        </w:rPr>
        <w:t xml:space="preserve"> на км 561+953 в рамках ГК №1/РК-25 от 16.04.2025 общей стоимостью 1 102 813,0 тыс. рублей и сроком исполнения 08.11.2027.</w:t>
      </w:r>
    </w:p>
    <w:p w:rsidR="005454BA" w:rsidRPr="000E7E99" w:rsidRDefault="005454BA" w:rsidP="00502279">
      <w:pPr>
        <w:widowControl w:val="0"/>
        <w:ind w:firstLine="709"/>
        <w:contextualSpacing/>
        <w:jc w:val="both"/>
        <w:rPr>
          <w:color w:val="000000" w:themeColor="text1"/>
          <w:sz w:val="28"/>
          <w:szCs w:val="20"/>
        </w:rPr>
      </w:pPr>
      <w:r w:rsidRPr="000E7E99">
        <w:rPr>
          <w:color w:val="000000" w:themeColor="text1"/>
          <w:sz w:val="28"/>
          <w:szCs w:val="20"/>
        </w:rPr>
        <w:t xml:space="preserve">В 2025 году по проекту выполняется ремонт двенадцати объектов, четыре из которых – объекты Анадырской агломерации, восемь объектов – регионального значения. </w:t>
      </w:r>
    </w:p>
    <w:p w:rsidR="005454BA" w:rsidRPr="000E7E99" w:rsidRDefault="005454BA" w:rsidP="00502279">
      <w:pPr>
        <w:widowControl w:val="0"/>
        <w:ind w:firstLine="709"/>
        <w:contextualSpacing/>
        <w:jc w:val="both"/>
        <w:rPr>
          <w:color w:val="000000" w:themeColor="text1"/>
          <w:sz w:val="28"/>
          <w:szCs w:val="20"/>
        </w:rPr>
      </w:pPr>
      <w:r w:rsidRPr="000E7E99">
        <w:rPr>
          <w:color w:val="000000" w:themeColor="text1"/>
          <w:sz w:val="28"/>
          <w:szCs w:val="20"/>
        </w:rPr>
        <w:t>Работы выполняются в соответствии с графиком по восьми ГК и четырём МК.</w:t>
      </w:r>
    </w:p>
    <w:p w:rsidR="005454BA" w:rsidRPr="000E7E99" w:rsidRDefault="005454BA" w:rsidP="00502279">
      <w:pPr>
        <w:pStyle w:val="41"/>
        <w:rPr>
          <w:rFonts w:eastAsia="Times New Roman"/>
          <w:color w:val="000000" w:themeColor="text1"/>
          <w:sz w:val="6"/>
          <w:szCs w:val="6"/>
          <w:lang w:eastAsia="ru-RU"/>
        </w:rPr>
      </w:pPr>
    </w:p>
    <w:p w:rsidR="005454BA" w:rsidRPr="000E7E99" w:rsidRDefault="005454BA" w:rsidP="00502279">
      <w:pPr>
        <w:widowControl w:val="0"/>
        <w:ind w:firstLine="709"/>
        <w:contextualSpacing/>
        <w:jc w:val="both"/>
        <w:rPr>
          <w:color w:val="000000" w:themeColor="text1"/>
          <w:sz w:val="6"/>
          <w:szCs w:val="6"/>
        </w:rPr>
      </w:pPr>
    </w:p>
    <w:p w:rsidR="005454BA" w:rsidRPr="000E7E99" w:rsidRDefault="005454BA" w:rsidP="00502279">
      <w:pPr>
        <w:pStyle w:val="41"/>
        <w:rPr>
          <w:color w:val="000000" w:themeColor="text1"/>
        </w:rPr>
      </w:pPr>
      <w:r w:rsidRPr="000E7E99">
        <w:rPr>
          <w:b/>
          <w:color w:val="000000" w:themeColor="text1"/>
        </w:rPr>
        <w:t>2.4.</w:t>
      </w:r>
      <w:r w:rsidRPr="000E7E99">
        <w:rPr>
          <w:color w:val="000000" w:themeColor="text1"/>
        </w:rPr>
        <w:t xml:space="preserve"> В рамках </w:t>
      </w:r>
      <w:r w:rsidRPr="000E7E99">
        <w:rPr>
          <w:b/>
          <w:i/>
          <w:color w:val="000000" w:themeColor="text1"/>
        </w:rPr>
        <w:t>НП «Кадры»</w:t>
      </w:r>
      <w:r w:rsidRPr="000E7E99">
        <w:rPr>
          <w:color w:val="000000" w:themeColor="text1"/>
        </w:rPr>
        <w:t xml:space="preserve"> на территории Чукотского автономного округа реализуются два региональных проекта, мероприятия которых интегрированы                    </w:t>
      </w:r>
      <w:r w:rsidRPr="000E7E99">
        <w:rPr>
          <w:color w:val="000000" w:themeColor="text1"/>
        </w:rPr>
        <w:lastRenderedPageBreak/>
        <w:t xml:space="preserve">в государственную программу «Развитие занятости населения Чукотского автономного округа». По </w:t>
      </w:r>
      <w:r w:rsidRPr="000E7E99">
        <w:rPr>
          <w:b/>
          <w:color w:val="000000" w:themeColor="text1"/>
        </w:rPr>
        <w:t>РП</w:t>
      </w:r>
      <w:r w:rsidRPr="000E7E99">
        <w:rPr>
          <w:color w:val="000000" w:themeColor="text1"/>
        </w:rPr>
        <w:t xml:space="preserve"> </w:t>
      </w:r>
      <w:r w:rsidRPr="000E7E99">
        <w:rPr>
          <w:b/>
          <w:color w:val="000000" w:themeColor="text1"/>
        </w:rPr>
        <w:t>«Управление рынком труда»</w:t>
      </w:r>
      <w:r w:rsidRPr="000E7E99">
        <w:rPr>
          <w:color w:val="000000" w:themeColor="text1"/>
        </w:rPr>
        <w:t xml:space="preserve"> в 2025 году финансовое обеспечение не предусмотрено.</w:t>
      </w:r>
    </w:p>
    <w:p w:rsidR="005454BA" w:rsidRPr="000E7E99" w:rsidRDefault="005454BA" w:rsidP="00502279">
      <w:pPr>
        <w:spacing w:after="120"/>
        <w:ind w:right="57" w:firstLine="57"/>
        <w:jc w:val="both"/>
        <w:rPr>
          <w:color w:val="000000" w:themeColor="text1"/>
          <w:sz w:val="28"/>
          <w:szCs w:val="28"/>
        </w:rPr>
      </w:pPr>
      <w:r w:rsidRPr="000E7E99">
        <w:rPr>
          <w:color w:val="000000" w:themeColor="text1"/>
          <w:sz w:val="28"/>
          <w:szCs w:val="28"/>
        </w:rPr>
        <w:tab/>
        <w:t xml:space="preserve">На реализацию регионального проекта </w:t>
      </w:r>
      <w:r w:rsidRPr="000E7E99">
        <w:rPr>
          <w:b/>
          <w:i/>
          <w:color w:val="000000" w:themeColor="text1"/>
          <w:sz w:val="28"/>
          <w:szCs w:val="28"/>
        </w:rPr>
        <w:t>НП «Кадры»</w:t>
      </w:r>
      <w:r w:rsidRPr="000E7E99">
        <w:rPr>
          <w:color w:val="000000" w:themeColor="text1"/>
          <w:sz w:val="28"/>
          <w:szCs w:val="28"/>
        </w:rPr>
        <w:t xml:space="preserve"> за 9 месяцев 2025 года из окружного бюджета направлено 17 000,0 тыс. рублей (из них 16 150,0 тыс. рублей – средства федерального бюджета) или 63% от утвержденных сводной бюджетной росписью ассигнований. Фактическое выполнение мероприятий регионального проекта составило 6 171,6 тыс. рублей, из них 3 868,0 тыс. рублей за счет авансовых платежей 2023-2024 годов (рис. 5). </w:t>
      </w:r>
    </w:p>
    <w:p w:rsidR="005454BA" w:rsidRPr="000E7E99" w:rsidRDefault="005454BA" w:rsidP="00502279">
      <w:pPr>
        <w:spacing w:after="120"/>
        <w:ind w:right="57"/>
        <w:jc w:val="both"/>
        <w:rPr>
          <w:color w:val="000000" w:themeColor="text1"/>
          <w:sz w:val="28"/>
          <w:szCs w:val="28"/>
        </w:rPr>
      </w:pPr>
      <w:r w:rsidRPr="000E7E99">
        <w:rPr>
          <w:noProof/>
          <w:color w:val="000000" w:themeColor="text1"/>
        </w:rPr>
        <w:drawing>
          <wp:inline distT="0" distB="0" distL="0" distR="0" wp14:anchorId="25A3D5D6" wp14:editId="194F36DB">
            <wp:extent cx="6209030" cy="1255594"/>
            <wp:effectExtent l="0" t="0" r="1270" b="1905"/>
            <wp:docPr id="8" name="Диаграмма 8">
              <a:extLst xmlns:a="http://schemas.openxmlformats.org/drawingml/2006/main">
                <a:ext uri="{FF2B5EF4-FFF2-40B4-BE49-F238E27FC236}">
                  <a16:creationId xmlns:a16="http://schemas.microsoft.com/office/drawing/2014/main" id="{643EB82D-FF8F-4D55-9B64-CF0B163868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454BA" w:rsidRPr="000E7E99" w:rsidRDefault="005454BA" w:rsidP="00502279">
      <w:pPr>
        <w:pStyle w:val="41"/>
        <w:rPr>
          <w:color w:val="000000" w:themeColor="text1"/>
          <w:sz w:val="6"/>
          <w:szCs w:val="6"/>
        </w:rPr>
      </w:pPr>
    </w:p>
    <w:p w:rsidR="005454BA" w:rsidRPr="000E7E99" w:rsidRDefault="005454BA" w:rsidP="00502279">
      <w:pPr>
        <w:pStyle w:val="41"/>
        <w:jc w:val="center"/>
        <w:rPr>
          <w:color w:val="000000" w:themeColor="text1"/>
          <w:sz w:val="24"/>
          <w:szCs w:val="24"/>
        </w:rPr>
      </w:pPr>
      <w:r w:rsidRPr="000E7E99">
        <w:rPr>
          <w:color w:val="000000" w:themeColor="text1"/>
          <w:sz w:val="24"/>
          <w:szCs w:val="24"/>
        </w:rPr>
        <w:t>Рис. 5 (тыс. рублей)</w:t>
      </w:r>
    </w:p>
    <w:p w:rsidR="005454BA" w:rsidRPr="000E7E99" w:rsidRDefault="005454BA" w:rsidP="00502279">
      <w:pPr>
        <w:ind w:left="57" w:right="57" w:hanging="57"/>
        <w:jc w:val="center"/>
        <w:rPr>
          <w:color w:val="000000" w:themeColor="text1"/>
          <w:sz w:val="6"/>
          <w:szCs w:val="6"/>
        </w:rPr>
      </w:pPr>
    </w:p>
    <w:p w:rsidR="005454BA" w:rsidRPr="000E7E99" w:rsidRDefault="005454BA" w:rsidP="00502279">
      <w:pPr>
        <w:pStyle w:val="41"/>
        <w:rPr>
          <w:color w:val="000000" w:themeColor="text1"/>
        </w:rPr>
      </w:pPr>
      <w:r w:rsidRPr="000E7E99">
        <w:rPr>
          <w:color w:val="000000" w:themeColor="text1"/>
        </w:rPr>
        <w:t xml:space="preserve">Анализ хода реализации региональных проектов в рамках </w:t>
      </w:r>
      <w:r w:rsidRPr="000E7E99">
        <w:rPr>
          <w:b/>
          <w:i/>
          <w:color w:val="000000" w:themeColor="text1"/>
        </w:rPr>
        <w:t>НП «Кадры»</w:t>
      </w:r>
      <w:r w:rsidRPr="000E7E99">
        <w:rPr>
          <w:color w:val="000000" w:themeColor="text1"/>
        </w:rPr>
        <w:t xml:space="preserve"> показал следующее.</w:t>
      </w:r>
    </w:p>
    <w:p w:rsidR="005454BA" w:rsidRPr="000E7E99" w:rsidRDefault="005454BA" w:rsidP="00502279">
      <w:pPr>
        <w:pStyle w:val="41"/>
        <w:rPr>
          <w:color w:val="000000" w:themeColor="text1"/>
        </w:rPr>
      </w:pPr>
      <w:r w:rsidRPr="000E7E99">
        <w:rPr>
          <w:color w:val="000000" w:themeColor="text1"/>
        </w:rPr>
        <w:t xml:space="preserve">В ходе реализации </w:t>
      </w:r>
      <w:r w:rsidRPr="000E7E99">
        <w:rPr>
          <w:b/>
          <w:color w:val="000000" w:themeColor="text1"/>
        </w:rPr>
        <w:t>РП «Активные меры содействия занятости»</w:t>
      </w:r>
      <w:r w:rsidRPr="000E7E99">
        <w:rPr>
          <w:color w:val="000000" w:themeColor="text1"/>
        </w:rPr>
        <w:t xml:space="preserve"> осуществлялась реализация дополнительных мероприятий в сфере занятости населения.</w:t>
      </w:r>
    </w:p>
    <w:p w:rsidR="005454BA" w:rsidRPr="000E7E99" w:rsidRDefault="005454BA" w:rsidP="00502279">
      <w:pPr>
        <w:pStyle w:val="41"/>
        <w:rPr>
          <w:color w:val="000000" w:themeColor="text1"/>
        </w:rPr>
      </w:pPr>
      <w:r w:rsidRPr="000E7E99">
        <w:rPr>
          <w:color w:val="000000" w:themeColor="text1"/>
        </w:rPr>
        <w:t xml:space="preserve">По состоянию на 01.10.2025 </w:t>
      </w:r>
      <w:r w:rsidRPr="000E7E99">
        <w:rPr>
          <w:color w:val="000000" w:themeColor="text1"/>
          <w:lang w:eastAsia="ru-RU"/>
        </w:rPr>
        <w:t xml:space="preserve">финансовая поддержка предоставлена                               6 работодателям округа </w:t>
      </w:r>
      <w:r w:rsidRPr="000E7E99">
        <w:rPr>
          <w:color w:val="000000" w:themeColor="text1"/>
        </w:rPr>
        <w:t>в объеме 17 000,0 тыс. рублей</w:t>
      </w:r>
      <w:r w:rsidRPr="000E7E99">
        <w:rPr>
          <w:color w:val="000000" w:themeColor="text1"/>
          <w:lang w:eastAsia="ru-RU"/>
        </w:rPr>
        <w:t xml:space="preserve">, </w:t>
      </w:r>
      <w:r w:rsidRPr="000E7E99">
        <w:rPr>
          <w:color w:val="000000" w:themeColor="text1"/>
        </w:rPr>
        <w:t>численность привлечённых в округ специалистов составила 18 человек.</w:t>
      </w:r>
    </w:p>
    <w:p w:rsidR="005454BA" w:rsidRPr="000E7E99" w:rsidRDefault="005454BA" w:rsidP="00502279">
      <w:pPr>
        <w:pStyle w:val="41"/>
        <w:rPr>
          <w:b/>
          <w:color w:val="000000" w:themeColor="text1"/>
          <w:sz w:val="10"/>
          <w:szCs w:val="10"/>
        </w:rPr>
      </w:pPr>
    </w:p>
    <w:p w:rsidR="005454BA" w:rsidRPr="000E7E99" w:rsidRDefault="005454BA" w:rsidP="00502279">
      <w:pPr>
        <w:pStyle w:val="41"/>
        <w:rPr>
          <w:color w:val="000000" w:themeColor="text1"/>
        </w:rPr>
      </w:pPr>
      <w:r w:rsidRPr="000E7E99">
        <w:rPr>
          <w:b/>
          <w:color w:val="000000" w:themeColor="text1"/>
        </w:rPr>
        <w:t>2.5.</w:t>
      </w:r>
      <w:r w:rsidRPr="000E7E99">
        <w:rPr>
          <w:color w:val="000000" w:themeColor="text1"/>
        </w:rPr>
        <w:t xml:space="preserve"> В рамках </w:t>
      </w:r>
      <w:r w:rsidRPr="000E7E99">
        <w:rPr>
          <w:b/>
          <w:i/>
          <w:color w:val="000000" w:themeColor="text1"/>
        </w:rPr>
        <w:t>НП «Туризм и гостеприимство»</w:t>
      </w:r>
      <w:r w:rsidRPr="000E7E99">
        <w:rPr>
          <w:color w:val="000000" w:themeColor="text1"/>
        </w:rPr>
        <w:t xml:space="preserve"> реализуется </w:t>
      </w:r>
      <w:r w:rsidRPr="000E7E99">
        <w:rPr>
          <w:b/>
          <w:color w:val="000000" w:themeColor="text1"/>
        </w:rPr>
        <w:t>РП «Создание номерного фонда, инфраструктуры и новых точек притяжения»</w:t>
      </w:r>
      <w:r w:rsidRPr="000E7E99">
        <w:rPr>
          <w:color w:val="000000" w:themeColor="text1"/>
        </w:rPr>
        <w:t>, мероприятия которого интегрированы в государственную программу «Развитие культуры                     и туризма Чукотского автономного округа».</w:t>
      </w:r>
    </w:p>
    <w:p w:rsidR="005454BA" w:rsidRPr="000E7E99" w:rsidRDefault="005454BA" w:rsidP="00502279">
      <w:pPr>
        <w:pStyle w:val="41"/>
        <w:rPr>
          <w:color w:val="000000" w:themeColor="text1"/>
        </w:rPr>
      </w:pPr>
      <w:r w:rsidRPr="000E7E99">
        <w:rPr>
          <w:color w:val="000000" w:themeColor="text1"/>
        </w:rPr>
        <w:t xml:space="preserve">На реализацию регионального проекта </w:t>
      </w:r>
      <w:r w:rsidRPr="000E7E99">
        <w:rPr>
          <w:b/>
          <w:i/>
          <w:color w:val="000000" w:themeColor="text1"/>
        </w:rPr>
        <w:t xml:space="preserve">НП «Туризм и </w:t>
      </w:r>
      <w:proofErr w:type="gramStart"/>
      <w:r w:rsidRPr="000E7E99">
        <w:rPr>
          <w:b/>
          <w:i/>
          <w:color w:val="000000" w:themeColor="text1"/>
        </w:rPr>
        <w:t>гостеприимство»</w:t>
      </w:r>
      <w:r w:rsidRPr="000E7E99">
        <w:rPr>
          <w:color w:val="000000" w:themeColor="text1"/>
        </w:rPr>
        <w:t xml:space="preserve">   </w:t>
      </w:r>
      <w:proofErr w:type="gramEnd"/>
      <w:r w:rsidRPr="000E7E99">
        <w:rPr>
          <w:color w:val="000000" w:themeColor="text1"/>
        </w:rPr>
        <w:t xml:space="preserve">               за 9 месяцев 2025 года из окружного бюджета направлено 30 301,1 тыс. рублей                              (из них 30 000,0 тыс. рублей – средства федерального бюджета) или 100%                           от утвержденных сводной бюджетной росписью ассигнований (рис. 6). </w:t>
      </w:r>
    </w:p>
    <w:p w:rsidR="005454BA" w:rsidRPr="000E7E99" w:rsidRDefault="005454BA" w:rsidP="00502279">
      <w:pPr>
        <w:pStyle w:val="41"/>
        <w:rPr>
          <w:color w:val="000000" w:themeColor="text1"/>
          <w:sz w:val="6"/>
          <w:szCs w:val="6"/>
        </w:rPr>
      </w:pPr>
    </w:p>
    <w:p w:rsidR="005454BA" w:rsidRPr="000E7E99" w:rsidRDefault="005454BA" w:rsidP="00502279">
      <w:pPr>
        <w:pStyle w:val="41"/>
        <w:ind w:firstLine="0"/>
        <w:rPr>
          <w:color w:val="000000" w:themeColor="text1"/>
        </w:rPr>
      </w:pPr>
      <w:r w:rsidRPr="000E7E99">
        <w:rPr>
          <w:noProof/>
          <w:color w:val="000000" w:themeColor="text1"/>
        </w:rPr>
        <w:drawing>
          <wp:inline distT="0" distB="0" distL="0" distR="0" wp14:anchorId="0EF8274F" wp14:editId="6108BA91">
            <wp:extent cx="6250305" cy="1201003"/>
            <wp:effectExtent l="0" t="0" r="17145" b="18415"/>
            <wp:docPr id="10" name="Диаграмма 10">
              <a:extLst xmlns:a="http://schemas.openxmlformats.org/drawingml/2006/main">
                <a:ext uri="{FF2B5EF4-FFF2-40B4-BE49-F238E27FC236}">
                  <a16:creationId xmlns:a16="http://schemas.microsoft.com/office/drawing/2014/main" id="{325F6982-78D8-4C45-A561-EB096292C1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454BA" w:rsidRPr="000E7E99" w:rsidRDefault="005454BA" w:rsidP="00502279">
      <w:pPr>
        <w:pStyle w:val="41"/>
        <w:rPr>
          <w:color w:val="000000" w:themeColor="text1"/>
          <w:sz w:val="10"/>
          <w:szCs w:val="10"/>
        </w:rPr>
      </w:pPr>
    </w:p>
    <w:p w:rsidR="005454BA" w:rsidRPr="000E7E99" w:rsidRDefault="005454BA" w:rsidP="00502279">
      <w:pPr>
        <w:pStyle w:val="41"/>
        <w:jc w:val="center"/>
        <w:rPr>
          <w:color w:val="000000" w:themeColor="text1"/>
          <w:sz w:val="24"/>
          <w:szCs w:val="24"/>
        </w:rPr>
      </w:pPr>
      <w:r w:rsidRPr="000E7E99">
        <w:rPr>
          <w:color w:val="000000" w:themeColor="text1"/>
          <w:sz w:val="24"/>
          <w:szCs w:val="24"/>
        </w:rPr>
        <w:t>Рис. 6 (тыс. рублей)</w:t>
      </w:r>
    </w:p>
    <w:p w:rsidR="005454BA" w:rsidRPr="000E7E99" w:rsidRDefault="005454BA" w:rsidP="00502279">
      <w:pPr>
        <w:ind w:left="57" w:right="57" w:hanging="57"/>
        <w:jc w:val="center"/>
        <w:rPr>
          <w:color w:val="000000" w:themeColor="text1"/>
          <w:sz w:val="6"/>
          <w:szCs w:val="6"/>
        </w:rPr>
      </w:pPr>
    </w:p>
    <w:p w:rsidR="005454BA" w:rsidRPr="000E7E99" w:rsidRDefault="005454BA" w:rsidP="00502279">
      <w:pPr>
        <w:pStyle w:val="41"/>
        <w:rPr>
          <w:color w:val="000000" w:themeColor="text1"/>
        </w:rPr>
      </w:pPr>
      <w:r w:rsidRPr="000E7E99">
        <w:rPr>
          <w:color w:val="000000" w:themeColor="text1"/>
        </w:rPr>
        <w:t xml:space="preserve">Анализ хода реализации региональных проектов в рамках </w:t>
      </w:r>
      <w:r w:rsidRPr="000E7E99">
        <w:rPr>
          <w:b/>
          <w:i/>
          <w:color w:val="000000" w:themeColor="text1"/>
        </w:rPr>
        <w:t>НП «Туризм                       и гостеприимство»</w:t>
      </w:r>
      <w:r w:rsidRPr="000E7E99">
        <w:rPr>
          <w:color w:val="000000" w:themeColor="text1"/>
        </w:rPr>
        <w:t xml:space="preserve"> показал следующее.</w:t>
      </w:r>
    </w:p>
    <w:p w:rsidR="005454BA" w:rsidRPr="000E7E99" w:rsidRDefault="005454BA" w:rsidP="00502279">
      <w:pPr>
        <w:pStyle w:val="41"/>
        <w:rPr>
          <w:color w:val="000000" w:themeColor="text1"/>
        </w:rPr>
      </w:pPr>
      <w:r w:rsidRPr="000E7E99">
        <w:rPr>
          <w:color w:val="000000" w:themeColor="text1"/>
        </w:rPr>
        <w:lastRenderedPageBreak/>
        <w:t xml:space="preserve">В рамках реализации </w:t>
      </w:r>
      <w:r w:rsidRPr="000E7E99">
        <w:rPr>
          <w:b/>
          <w:color w:val="000000" w:themeColor="text1"/>
        </w:rPr>
        <w:t>РП «Создание номерного фонда, инфраструктуры и новых точек притяжения»</w:t>
      </w:r>
      <w:r w:rsidRPr="000E7E99">
        <w:rPr>
          <w:color w:val="000000" w:themeColor="text1"/>
        </w:rPr>
        <w:t xml:space="preserve"> по результатам конкурсного отбора кандидатов на предоставление субсидии юридическим лицам на финансовое обеспечение затрат, связанных с созданием туристской инфраструктуры победителем признано ООО «</w:t>
      </w:r>
      <w:proofErr w:type="spellStart"/>
      <w:r w:rsidRPr="000E7E99">
        <w:rPr>
          <w:color w:val="000000" w:themeColor="text1"/>
        </w:rPr>
        <w:t>Кутх</w:t>
      </w:r>
      <w:proofErr w:type="spellEnd"/>
      <w:r w:rsidRPr="000E7E99">
        <w:rPr>
          <w:color w:val="000000" w:themeColor="text1"/>
        </w:rPr>
        <w:t xml:space="preserve"> Сервис» на создание </w:t>
      </w:r>
      <w:proofErr w:type="spellStart"/>
      <w:r w:rsidRPr="000E7E99">
        <w:rPr>
          <w:color w:val="000000" w:themeColor="text1"/>
        </w:rPr>
        <w:t>глэмпинг</w:t>
      </w:r>
      <w:proofErr w:type="spellEnd"/>
      <w:r w:rsidRPr="000E7E99">
        <w:rPr>
          <w:color w:val="000000" w:themeColor="text1"/>
        </w:rPr>
        <w:t xml:space="preserve"> зоны, которому предоставлена субсидия                        от 26.08.2025. </w:t>
      </w:r>
    </w:p>
    <w:p w:rsidR="005454BA" w:rsidRPr="000E7E99" w:rsidRDefault="005454BA" w:rsidP="00502279">
      <w:pPr>
        <w:pStyle w:val="41"/>
        <w:spacing w:before="120"/>
        <w:ind w:right="0"/>
        <w:rPr>
          <w:color w:val="000000" w:themeColor="text1"/>
        </w:rPr>
      </w:pPr>
      <w:r w:rsidRPr="000E7E99">
        <w:rPr>
          <w:b/>
          <w:color w:val="000000" w:themeColor="text1"/>
        </w:rPr>
        <w:t>2.6.</w:t>
      </w:r>
      <w:r w:rsidRPr="000E7E99">
        <w:rPr>
          <w:color w:val="000000" w:themeColor="text1"/>
        </w:rPr>
        <w:t xml:space="preserve"> В рамках </w:t>
      </w:r>
      <w:r w:rsidRPr="000E7E99">
        <w:rPr>
          <w:b/>
          <w:i/>
          <w:color w:val="000000" w:themeColor="text1"/>
        </w:rPr>
        <w:t>НП «Экономика данных и цифровая трансформация государства»</w:t>
      </w:r>
      <w:r w:rsidRPr="000E7E99">
        <w:rPr>
          <w:color w:val="000000" w:themeColor="text1"/>
        </w:rPr>
        <w:t xml:space="preserve"> на территории Чукотского автономного округа реализуются три региональных проекта без финансового обеспечения в 2025 году, мероприятия которых интегрированы в государственные программы «Развитие образования                    и науки Чукотского автономного округа» и «Информационное общество Чукотского автономного округа».  </w:t>
      </w:r>
      <w:r w:rsidRPr="000E7E99">
        <w:rPr>
          <w:color w:val="000000" w:themeColor="text1"/>
        </w:rPr>
        <w:tab/>
      </w:r>
    </w:p>
    <w:p w:rsidR="005454BA" w:rsidRPr="000E7E99" w:rsidRDefault="005454BA" w:rsidP="00502279">
      <w:pPr>
        <w:pStyle w:val="41"/>
        <w:rPr>
          <w:color w:val="000000" w:themeColor="text1"/>
          <w:lang w:eastAsia="ru-RU"/>
        </w:rPr>
      </w:pPr>
      <w:r w:rsidRPr="000E7E99">
        <w:rPr>
          <w:b/>
          <w:color w:val="000000" w:themeColor="text1"/>
        </w:rPr>
        <w:t>2.7.</w:t>
      </w:r>
      <w:r w:rsidRPr="000E7E99">
        <w:rPr>
          <w:color w:val="000000" w:themeColor="text1"/>
        </w:rPr>
        <w:t xml:space="preserve"> В рамках </w:t>
      </w:r>
      <w:r w:rsidRPr="000E7E99">
        <w:rPr>
          <w:b/>
          <w:i/>
          <w:color w:val="000000" w:themeColor="text1"/>
        </w:rPr>
        <w:t>НП «Экологическое благополучие»</w:t>
      </w:r>
      <w:r w:rsidRPr="000E7E99">
        <w:rPr>
          <w:color w:val="000000" w:themeColor="text1"/>
        </w:rPr>
        <w:t xml:space="preserve"> на территории Чукотского автономного округа реализуются три региональных проекта без финансового обеспечения в 2025 году, мероприятия которых интегрированы  в государственные программы «Охрана окружающей среды и обеспечение рационального природопользования в Чукотском автономном округе», «Развитие системы обращения с отходами в Чукотском автономном округе» и «Развитие лесного хозяйства Чукотского автономного округа».  </w:t>
      </w:r>
    </w:p>
    <w:p w:rsidR="005454BA" w:rsidRPr="000E7E99" w:rsidRDefault="005454BA" w:rsidP="00502279">
      <w:pPr>
        <w:pStyle w:val="41"/>
        <w:rPr>
          <w:color w:val="000000" w:themeColor="text1"/>
          <w:sz w:val="6"/>
          <w:szCs w:val="6"/>
          <w:lang w:eastAsia="ru-RU"/>
        </w:rPr>
      </w:pPr>
    </w:p>
    <w:p w:rsidR="005454BA" w:rsidRPr="000E7E99" w:rsidRDefault="005454BA" w:rsidP="00502279">
      <w:pPr>
        <w:pStyle w:val="41"/>
        <w:rPr>
          <w:color w:val="000000" w:themeColor="text1"/>
        </w:rPr>
      </w:pPr>
      <w:r w:rsidRPr="000E7E99">
        <w:rPr>
          <w:b/>
          <w:color w:val="000000" w:themeColor="text1"/>
        </w:rPr>
        <w:t>2.8.</w:t>
      </w:r>
      <w:r w:rsidRPr="000E7E99">
        <w:rPr>
          <w:color w:val="000000" w:themeColor="text1"/>
        </w:rPr>
        <w:t xml:space="preserve"> В рамках </w:t>
      </w:r>
      <w:r w:rsidRPr="000E7E99">
        <w:rPr>
          <w:b/>
          <w:i/>
          <w:color w:val="000000" w:themeColor="text1"/>
        </w:rPr>
        <w:t xml:space="preserve">НП «Эффективная и конкурентная </w:t>
      </w:r>
      <w:proofErr w:type="gramStart"/>
      <w:r w:rsidRPr="000E7E99">
        <w:rPr>
          <w:b/>
          <w:i/>
          <w:color w:val="000000" w:themeColor="text1"/>
        </w:rPr>
        <w:t>экономика»</w:t>
      </w:r>
      <w:r w:rsidRPr="000E7E99">
        <w:rPr>
          <w:color w:val="000000" w:themeColor="text1"/>
        </w:rPr>
        <w:t xml:space="preserve">   </w:t>
      </w:r>
      <w:proofErr w:type="gramEnd"/>
      <w:r w:rsidRPr="000E7E99">
        <w:rPr>
          <w:color w:val="000000" w:themeColor="text1"/>
        </w:rPr>
        <w:t xml:space="preserve">                                  на территории Чукотского автономного округа реализуются два региональных проекта, мероприятия которых интегрированы в государственную программу «Стимулирование экономической активности населения Чукотского автономного округа». По </w:t>
      </w:r>
      <w:r w:rsidRPr="000E7E99">
        <w:rPr>
          <w:b/>
          <w:color w:val="000000" w:themeColor="text1"/>
        </w:rPr>
        <w:t>РП</w:t>
      </w:r>
      <w:r w:rsidRPr="000E7E99">
        <w:rPr>
          <w:color w:val="000000" w:themeColor="text1"/>
        </w:rPr>
        <w:t xml:space="preserve"> </w:t>
      </w:r>
      <w:r w:rsidRPr="000E7E99">
        <w:rPr>
          <w:b/>
          <w:color w:val="000000" w:themeColor="text1"/>
        </w:rPr>
        <w:t>«Производительность труда»</w:t>
      </w:r>
      <w:r w:rsidRPr="000E7E99">
        <w:rPr>
          <w:color w:val="000000" w:themeColor="text1"/>
        </w:rPr>
        <w:t xml:space="preserve"> финансовое обеспечение не предусмотрено.</w:t>
      </w:r>
    </w:p>
    <w:p w:rsidR="005454BA" w:rsidRPr="000E7E99" w:rsidRDefault="005454BA" w:rsidP="00502279">
      <w:pPr>
        <w:spacing w:after="120"/>
        <w:ind w:right="57" w:firstLine="57"/>
        <w:jc w:val="both"/>
        <w:rPr>
          <w:color w:val="000000" w:themeColor="text1"/>
          <w:sz w:val="28"/>
          <w:szCs w:val="28"/>
        </w:rPr>
      </w:pPr>
      <w:r w:rsidRPr="000E7E99">
        <w:rPr>
          <w:color w:val="000000" w:themeColor="text1"/>
          <w:sz w:val="28"/>
          <w:szCs w:val="28"/>
        </w:rPr>
        <w:tab/>
        <w:t xml:space="preserve">На реализацию регионального проекта </w:t>
      </w:r>
      <w:r w:rsidRPr="000E7E99">
        <w:rPr>
          <w:b/>
          <w:i/>
          <w:color w:val="000000" w:themeColor="text1"/>
          <w:sz w:val="28"/>
          <w:szCs w:val="28"/>
        </w:rPr>
        <w:t>НП «Эффективная                                                и конкурентная экономика»</w:t>
      </w:r>
      <w:r w:rsidRPr="000E7E99">
        <w:rPr>
          <w:color w:val="000000" w:themeColor="text1"/>
          <w:sz w:val="28"/>
          <w:szCs w:val="28"/>
        </w:rPr>
        <w:t xml:space="preserve"> за 9 месяцев 2025 года из окружного бюджета направлено 4 429,9 тыс. рублей (из них 4 385,6 тыс. рублей – средства федерального бюджета) или 100% от утвержденных сводной бюджетной росписью ассигнований. Фактическое выполнение мероприятий регионального проекта составило 538,4 тыс. рублей, из них 494,1 тыс. рублей за счет авансовых платежей 2023-2024 годов (рис. 7). </w:t>
      </w:r>
    </w:p>
    <w:p w:rsidR="005454BA" w:rsidRPr="000E7E99" w:rsidRDefault="005454BA" w:rsidP="00502279">
      <w:pPr>
        <w:spacing w:after="120"/>
        <w:ind w:right="57"/>
        <w:jc w:val="both"/>
        <w:rPr>
          <w:color w:val="000000" w:themeColor="text1"/>
          <w:sz w:val="28"/>
          <w:szCs w:val="28"/>
        </w:rPr>
      </w:pPr>
      <w:r w:rsidRPr="000E7E99">
        <w:rPr>
          <w:noProof/>
          <w:color w:val="000000" w:themeColor="text1"/>
        </w:rPr>
        <w:drawing>
          <wp:inline distT="0" distB="0" distL="0" distR="0" wp14:anchorId="26EA47B6" wp14:editId="04CDCE56">
            <wp:extent cx="6209030" cy="996287"/>
            <wp:effectExtent l="0" t="0" r="1270" b="13970"/>
            <wp:docPr id="12" name="Диаграмма 12">
              <a:extLst xmlns:a="http://schemas.openxmlformats.org/drawingml/2006/main">
                <a:ext uri="{FF2B5EF4-FFF2-40B4-BE49-F238E27FC236}">
                  <a16:creationId xmlns:a16="http://schemas.microsoft.com/office/drawing/2014/main" id="{718E73AC-D976-45E0-B6E2-A8837EFA0D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454BA" w:rsidRPr="000E7E99" w:rsidRDefault="005454BA" w:rsidP="00502279">
      <w:pPr>
        <w:pStyle w:val="41"/>
        <w:jc w:val="center"/>
        <w:rPr>
          <w:color w:val="000000" w:themeColor="text1"/>
          <w:sz w:val="24"/>
          <w:szCs w:val="24"/>
        </w:rPr>
      </w:pPr>
      <w:r w:rsidRPr="000E7E99">
        <w:rPr>
          <w:color w:val="000000" w:themeColor="text1"/>
          <w:sz w:val="24"/>
          <w:szCs w:val="24"/>
        </w:rPr>
        <w:t>Рис. 7 (тыс. рублей)</w:t>
      </w:r>
    </w:p>
    <w:p w:rsidR="005454BA" w:rsidRPr="000E7E99" w:rsidRDefault="005454BA" w:rsidP="00502279">
      <w:pPr>
        <w:ind w:left="57" w:right="57" w:hanging="57"/>
        <w:jc w:val="center"/>
        <w:rPr>
          <w:color w:val="000000" w:themeColor="text1"/>
          <w:sz w:val="6"/>
          <w:szCs w:val="6"/>
        </w:rPr>
      </w:pPr>
    </w:p>
    <w:p w:rsidR="005454BA" w:rsidRPr="000E7E99" w:rsidRDefault="005454BA" w:rsidP="00502279">
      <w:pPr>
        <w:pStyle w:val="41"/>
        <w:rPr>
          <w:color w:val="000000" w:themeColor="text1"/>
        </w:rPr>
      </w:pPr>
      <w:r w:rsidRPr="000E7E99">
        <w:rPr>
          <w:color w:val="000000" w:themeColor="text1"/>
        </w:rPr>
        <w:t xml:space="preserve">Анализ хода реализации региональных проектов в рамках                                                </w:t>
      </w:r>
      <w:r w:rsidRPr="000E7E99">
        <w:rPr>
          <w:b/>
          <w:i/>
          <w:color w:val="000000" w:themeColor="text1"/>
        </w:rPr>
        <w:t>НП «Эффективная и конкурентная экономика»</w:t>
      </w:r>
      <w:r w:rsidRPr="000E7E99">
        <w:rPr>
          <w:color w:val="000000" w:themeColor="text1"/>
        </w:rPr>
        <w:t xml:space="preserve"> показал следующее.</w:t>
      </w:r>
    </w:p>
    <w:p w:rsidR="005454BA" w:rsidRPr="000E7E99" w:rsidRDefault="005454BA" w:rsidP="00502279">
      <w:pPr>
        <w:pStyle w:val="41"/>
        <w:rPr>
          <w:color w:val="000000" w:themeColor="text1"/>
        </w:rPr>
      </w:pPr>
      <w:r w:rsidRPr="000E7E99">
        <w:rPr>
          <w:color w:val="000000" w:themeColor="text1"/>
        </w:rPr>
        <w:t xml:space="preserve">В рамках реализации </w:t>
      </w:r>
      <w:r w:rsidRPr="000E7E99">
        <w:rPr>
          <w:b/>
          <w:color w:val="000000" w:themeColor="text1"/>
        </w:rPr>
        <w:t>РП «Малое и среднее предпринимательство                               и поддержка индивидуальной предпринимательской инициативы»</w:t>
      </w:r>
      <w:r w:rsidRPr="000E7E99">
        <w:rPr>
          <w:color w:val="000000" w:themeColor="text1"/>
        </w:rPr>
        <w:t xml:space="preserve"> предусмотрено предоставление субсидии некоммерческим организациям                             </w:t>
      </w:r>
      <w:r w:rsidRPr="000E7E99">
        <w:rPr>
          <w:color w:val="000000" w:themeColor="text1"/>
        </w:rPr>
        <w:lastRenderedPageBreak/>
        <w:t xml:space="preserve">на финансовое обеспечение затрат, связанных с предоставлением услуг субъектам малого и среднего предпринимательства, а также гражданам, желающим вести бизнес. По итогам конкурсного отбора победителем </w:t>
      </w:r>
      <w:proofErr w:type="gramStart"/>
      <w:r w:rsidRPr="000E7E99">
        <w:rPr>
          <w:color w:val="000000" w:themeColor="text1"/>
        </w:rPr>
        <w:t>признана НО</w:t>
      </w:r>
      <w:proofErr w:type="gramEnd"/>
      <w:r w:rsidRPr="000E7E99">
        <w:rPr>
          <w:color w:val="000000" w:themeColor="text1"/>
        </w:rPr>
        <w:t xml:space="preserve"> «Фонд развития экономики и прямых инвестиций Чукотского автономного округа», которой предоставлена субсидия от 11.08.2025.</w:t>
      </w:r>
    </w:p>
    <w:p w:rsidR="005454BA" w:rsidRPr="000E7E99" w:rsidRDefault="005454BA" w:rsidP="00502279">
      <w:pPr>
        <w:pStyle w:val="41"/>
        <w:rPr>
          <w:b/>
          <w:color w:val="000000" w:themeColor="text1"/>
          <w:sz w:val="6"/>
          <w:szCs w:val="6"/>
        </w:rPr>
      </w:pPr>
    </w:p>
    <w:p w:rsidR="005454BA" w:rsidRPr="000E7E99" w:rsidRDefault="005454BA" w:rsidP="00502279">
      <w:pPr>
        <w:pStyle w:val="41"/>
        <w:rPr>
          <w:color w:val="000000" w:themeColor="text1"/>
        </w:rPr>
      </w:pPr>
      <w:r w:rsidRPr="000E7E99">
        <w:rPr>
          <w:b/>
          <w:color w:val="000000" w:themeColor="text1"/>
        </w:rPr>
        <w:t>2.9.</w:t>
      </w:r>
      <w:r w:rsidRPr="000E7E99">
        <w:rPr>
          <w:color w:val="000000" w:themeColor="text1"/>
        </w:rPr>
        <w:t xml:space="preserve"> В рамках </w:t>
      </w:r>
      <w:r w:rsidRPr="000E7E99">
        <w:rPr>
          <w:b/>
          <w:i/>
          <w:color w:val="000000" w:themeColor="text1"/>
        </w:rPr>
        <w:t>НП «Молодежь и дети»</w:t>
      </w:r>
      <w:r w:rsidRPr="000E7E99">
        <w:rPr>
          <w:color w:val="000000" w:themeColor="text1"/>
        </w:rPr>
        <w:t xml:space="preserve"> на территории Чукотского автономного округа реализуются пять региональных проектов, мероприятия которых интегрированы в государственную программу «Развитие образования                    и науки Чукотского автономного округа». По </w:t>
      </w:r>
      <w:r w:rsidRPr="000E7E99">
        <w:rPr>
          <w:b/>
          <w:color w:val="000000" w:themeColor="text1"/>
        </w:rPr>
        <w:t>РП</w:t>
      </w:r>
      <w:r w:rsidRPr="000E7E99">
        <w:rPr>
          <w:color w:val="000000" w:themeColor="text1"/>
        </w:rPr>
        <w:t xml:space="preserve"> </w:t>
      </w:r>
      <w:r w:rsidRPr="000E7E99">
        <w:rPr>
          <w:b/>
          <w:color w:val="000000" w:themeColor="text1"/>
        </w:rPr>
        <w:t>«Россия - страна возможностей»</w:t>
      </w:r>
      <w:r w:rsidRPr="000E7E99">
        <w:rPr>
          <w:color w:val="000000" w:themeColor="text1"/>
        </w:rPr>
        <w:t xml:space="preserve"> и </w:t>
      </w:r>
      <w:r w:rsidRPr="000E7E99">
        <w:rPr>
          <w:b/>
          <w:color w:val="000000" w:themeColor="text1"/>
        </w:rPr>
        <w:t>РП</w:t>
      </w:r>
      <w:r w:rsidRPr="000E7E99">
        <w:rPr>
          <w:color w:val="000000" w:themeColor="text1"/>
        </w:rPr>
        <w:t xml:space="preserve"> </w:t>
      </w:r>
      <w:r w:rsidRPr="000E7E99">
        <w:rPr>
          <w:b/>
          <w:color w:val="000000" w:themeColor="text1"/>
        </w:rPr>
        <w:t>«</w:t>
      </w:r>
      <w:proofErr w:type="spellStart"/>
      <w:r w:rsidRPr="000E7E99">
        <w:rPr>
          <w:b/>
          <w:color w:val="000000" w:themeColor="text1"/>
        </w:rPr>
        <w:t>Профессионалитет</w:t>
      </w:r>
      <w:proofErr w:type="spellEnd"/>
      <w:r w:rsidRPr="000E7E99">
        <w:rPr>
          <w:b/>
          <w:color w:val="000000" w:themeColor="text1"/>
        </w:rPr>
        <w:t>»</w:t>
      </w:r>
      <w:r w:rsidRPr="000E7E99">
        <w:rPr>
          <w:color w:val="000000" w:themeColor="text1"/>
        </w:rPr>
        <w:t xml:space="preserve"> финансовое обеспечение не предусмотрено.</w:t>
      </w:r>
    </w:p>
    <w:p w:rsidR="005454BA" w:rsidRPr="000E7E99" w:rsidRDefault="005454BA" w:rsidP="00502279">
      <w:pPr>
        <w:spacing w:after="120"/>
        <w:ind w:right="57" w:firstLine="57"/>
        <w:jc w:val="both"/>
        <w:rPr>
          <w:color w:val="000000" w:themeColor="text1"/>
          <w:sz w:val="28"/>
          <w:szCs w:val="28"/>
        </w:rPr>
      </w:pPr>
      <w:r w:rsidRPr="000E7E99">
        <w:rPr>
          <w:color w:val="000000" w:themeColor="text1"/>
          <w:sz w:val="28"/>
          <w:szCs w:val="28"/>
        </w:rPr>
        <w:t xml:space="preserve"> </w:t>
      </w:r>
      <w:r w:rsidRPr="000E7E99">
        <w:rPr>
          <w:color w:val="000000" w:themeColor="text1"/>
          <w:sz w:val="28"/>
          <w:szCs w:val="28"/>
        </w:rPr>
        <w:tab/>
        <w:t xml:space="preserve">На реализацию региональных проектов </w:t>
      </w:r>
      <w:r w:rsidRPr="000E7E99">
        <w:rPr>
          <w:b/>
          <w:i/>
          <w:color w:val="000000" w:themeColor="text1"/>
          <w:sz w:val="28"/>
          <w:szCs w:val="28"/>
        </w:rPr>
        <w:t xml:space="preserve">НП «Молодежь и </w:t>
      </w:r>
      <w:proofErr w:type="gramStart"/>
      <w:r w:rsidRPr="000E7E99">
        <w:rPr>
          <w:b/>
          <w:i/>
          <w:color w:val="000000" w:themeColor="text1"/>
          <w:sz w:val="28"/>
          <w:szCs w:val="28"/>
        </w:rPr>
        <w:t xml:space="preserve">дети»   </w:t>
      </w:r>
      <w:proofErr w:type="gramEnd"/>
      <w:r w:rsidRPr="000E7E99">
        <w:rPr>
          <w:b/>
          <w:i/>
          <w:color w:val="000000" w:themeColor="text1"/>
          <w:sz w:val="28"/>
          <w:szCs w:val="28"/>
        </w:rPr>
        <w:t xml:space="preserve">                                  </w:t>
      </w:r>
      <w:r w:rsidRPr="000E7E99">
        <w:rPr>
          <w:color w:val="000000" w:themeColor="text1"/>
          <w:sz w:val="28"/>
          <w:szCs w:val="28"/>
        </w:rPr>
        <w:t xml:space="preserve"> за 9 месяцев 2025 года из окружного бюджета направлено 257 820,2 тыс. рублей (из них 253 420,6 тыс. рублей – средства федерального бюджета) или 55,7%                        от утвержденных сводной бюджетной росписью ассигнований. Фактическое выполнение мероприятий региональных проектов составило 200 005,6 тыс. рублей (рис. 8). </w:t>
      </w:r>
    </w:p>
    <w:p w:rsidR="005454BA" w:rsidRPr="000E7E99" w:rsidRDefault="005454BA" w:rsidP="00502279">
      <w:pPr>
        <w:spacing w:after="120"/>
        <w:ind w:right="57" w:firstLine="57"/>
        <w:jc w:val="both"/>
        <w:rPr>
          <w:color w:val="000000" w:themeColor="text1"/>
          <w:sz w:val="28"/>
          <w:szCs w:val="28"/>
        </w:rPr>
      </w:pPr>
      <w:r w:rsidRPr="000E7E99">
        <w:rPr>
          <w:noProof/>
          <w:color w:val="000000" w:themeColor="text1"/>
        </w:rPr>
        <w:drawing>
          <wp:inline distT="0" distB="0" distL="0" distR="0" wp14:anchorId="66717C14" wp14:editId="2AB1E601">
            <wp:extent cx="6131560" cy="1196788"/>
            <wp:effectExtent l="0" t="0" r="2540" b="3810"/>
            <wp:docPr id="9" name="Диаграмма 9">
              <a:extLst xmlns:a="http://schemas.openxmlformats.org/drawingml/2006/main">
                <a:ext uri="{FF2B5EF4-FFF2-40B4-BE49-F238E27FC236}">
                  <a16:creationId xmlns:a16="http://schemas.microsoft.com/office/drawing/2014/main" id="{452BCF32-A142-478D-BC3B-D9498005F2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454BA" w:rsidRPr="000E7E99" w:rsidRDefault="005454BA" w:rsidP="00502279">
      <w:pPr>
        <w:ind w:left="57" w:right="57"/>
        <w:jc w:val="center"/>
        <w:rPr>
          <w:color w:val="000000" w:themeColor="text1"/>
        </w:rPr>
      </w:pPr>
      <w:r w:rsidRPr="000E7E99">
        <w:rPr>
          <w:color w:val="000000" w:themeColor="text1"/>
        </w:rPr>
        <w:t>Рис.8 (тыс. рублей)</w:t>
      </w:r>
    </w:p>
    <w:p w:rsidR="005454BA" w:rsidRPr="000E7E99" w:rsidRDefault="005454BA" w:rsidP="00502279">
      <w:pPr>
        <w:spacing w:before="120"/>
        <w:ind w:right="57" w:firstLine="709"/>
        <w:jc w:val="both"/>
        <w:rPr>
          <w:color w:val="000000" w:themeColor="text1"/>
          <w:sz w:val="28"/>
          <w:szCs w:val="28"/>
        </w:rPr>
      </w:pPr>
      <w:r w:rsidRPr="000E7E99">
        <w:rPr>
          <w:color w:val="000000" w:themeColor="text1"/>
          <w:sz w:val="28"/>
          <w:szCs w:val="28"/>
        </w:rPr>
        <w:t xml:space="preserve">Анализ хода реализации региональных проектов в рамках </w:t>
      </w:r>
      <w:r w:rsidRPr="000E7E99">
        <w:rPr>
          <w:b/>
          <w:i/>
          <w:color w:val="000000" w:themeColor="text1"/>
          <w:sz w:val="28"/>
          <w:szCs w:val="28"/>
        </w:rPr>
        <w:t>НП</w:t>
      </w:r>
      <w:r w:rsidRPr="000E7E99">
        <w:rPr>
          <w:b/>
          <w:i/>
          <w:color w:val="000000" w:themeColor="text1"/>
          <w:sz w:val="28"/>
          <w:szCs w:val="28"/>
          <w:lang w:val="en-US"/>
        </w:rPr>
        <w:t> </w:t>
      </w:r>
      <w:r w:rsidRPr="000E7E99">
        <w:rPr>
          <w:b/>
          <w:i/>
          <w:color w:val="000000" w:themeColor="text1"/>
          <w:sz w:val="28"/>
          <w:szCs w:val="28"/>
        </w:rPr>
        <w:t>«Молодежь и дети»</w:t>
      </w:r>
      <w:r w:rsidRPr="000E7E99">
        <w:rPr>
          <w:color w:val="000000" w:themeColor="text1"/>
          <w:sz w:val="28"/>
          <w:szCs w:val="28"/>
        </w:rPr>
        <w:t xml:space="preserve"> показал следующее.</w:t>
      </w:r>
    </w:p>
    <w:p w:rsidR="005454BA" w:rsidRPr="000E7E99" w:rsidRDefault="005454BA" w:rsidP="00502279">
      <w:pPr>
        <w:pStyle w:val="41"/>
        <w:rPr>
          <w:color w:val="000000" w:themeColor="text1"/>
          <w:lang w:eastAsia="ru-RU"/>
        </w:rPr>
      </w:pPr>
      <w:r w:rsidRPr="000E7E99">
        <w:rPr>
          <w:color w:val="000000" w:themeColor="text1"/>
          <w:lang w:eastAsia="ru-RU"/>
        </w:rPr>
        <w:t>1) В</w:t>
      </w:r>
      <w:r w:rsidRPr="000E7E99">
        <w:rPr>
          <w:color w:val="000000" w:themeColor="text1"/>
        </w:rPr>
        <w:t xml:space="preserve"> ходе реализации </w:t>
      </w:r>
      <w:r w:rsidRPr="000E7E99">
        <w:rPr>
          <w:color w:val="000000" w:themeColor="text1"/>
          <w:lang w:eastAsia="ru-RU"/>
        </w:rPr>
        <w:t xml:space="preserve">мероприятий </w:t>
      </w:r>
      <w:r w:rsidRPr="000E7E99">
        <w:rPr>
          <w:b/>
          <w:color w:val="000000" w:themeColor="text1"/>
          <w:lang w:eastAsia="ru-RU"/>
        </w:rPr>
        <w:t>РП «Мы вместе (Воспитание гармонично развитой личности)»</w:t>
      </w:r>
      <w:r w:rsidRPr="000E7E99">
        <w:rPr>
          <w:color w:val="000000" w:themeColor="text1"/>
          <w:lang w:eastAsia="ru-RU"/>
        </w:rPr>
        <w:t xml:space="preserve"> на реализацию практик поддержки добровольчества (</w:t>
      </w:r>
      <w:proofErr w:type="spellStart"/>
      <w:r w:rsidRPr="000E7E99">
        <w:rPr>
          <w:color w:val="000000" w:themeColor="text1"/>
          <w:lang w:eastAsia="ru-RU"/>
        </w:rPr>
        <w:t>волонтерства</w:t>
      </w:r>
      <w:proofErr w:type="spellEnd"/>
      <w:r w:rsidRPr="000E7E99">
        <w:rPr>
          <w:color w:val="000000" w:themeColor="text1"/>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0E7E99">
        <w:rPr>
          <w:color w:val="000000" w:themeColor="text1"/>
          <w:lang w:eastAsia="ru-RU"/>
        </w:rPr>
        <w:t>волонтерства</w:t>
      </w:r>
      <w:proofErr w:type="spellEnd"/>
      <w:r w:rsidRPr="000E7E99">
        <w:rPr>
          <w:color w:val="000000" w:themeColor="text1"/>
          <w:lang w:eastAsia="ru-RU"/>
        </w:rPr>
        <w:t>) «Регион добрых дел»</w:t>
      </w:r>
      <w:r w:rsidRPr="000E7E99">
        <w:rPr>
          <w:color w:val="000000" w:themeColor="text1"/>
        </w:rPr>
        <w:t xml:space="preserve"> </w:t>
      </w:r>
      <w:r w:rsidRPr="000E7E99">
        <w:rPr>
          <w:color w:val="000000" w:themeColor="text1"/>
          <w:lang w:eastAsia="ru-RU"/>
        </w:rPr>
        <w:t xml:space="preserve">за январь-сентябрь                         2025 года направлено 8 022,4 тыс. рублей (из них 7 942,1 тыс. рублей средства федерального бюджета) </w:t>
      </w:r>
      <w:r w:rsidRPr="000E7E99">
        <w:rPr>
          <w:color w:val="000000" w:themeColor="text1"/>
        </w:rPr>
        <w:t xml:space="preserve">или </w:t>
      </w:r>
      <w:r w:rsidRPr="000E7E99">
        <w:rPr>
          <w:color w:val="000000" w:themeColor="text1"/>
          <w:lang w:eastAsia="ru-RU"/>
        </w:rPr>
        <w:t>100% от утвержденных СБР ассигнований, из них:</w:t>
      </w:r>
    </w:p>
    <w:p w:rsidR="005454BA" w:rsidRPr="000E7E99" w:rsidRDefault="005454BA" w:rsidP="00502279">
      <w:pPr>
        <w:pStyle w:val="41"/>
        <w:rPr>
          <w:color w:val="000000" w:themeColor="text1"/>
        </w:rPr>
      </w:pPr>
      <w:r w:rsidRPr="000E7E99">
        <w:rPr>
          <w:color w:val="000000" w:themeColor="text1"/>
        </w:rPr>
        <w:t>- 4 011,2 тыс. рублей на проведение региональных мероприятий («Лучшие волонтёры Чукотского автономного округа», «Территория семейных праздников», «Мастерская ВОД «Волонтёры - медики», Серебряные волонтёры «Ярмарки Мастеров», «Доброе дело Чукотка», Серия семинаров                                               «Я - доброволец», Слёт представителей добровольческого (волонтёрского) движения Чукотского АО);</w:t>
      </w:r>
    </w:p>
    <w:p w:rsidR="005454BA" w:rsidRPr="000E7E99" w:rsidRDefault="005454BA" w:rsidP="00502279">
      <w:pPr>
        <w:pStyle w:val="41"/>
        <w:rPr>
          <w:color w:val="000000" w:themeColor="text1"/>
        </w:rPr>
      </w:pPr>
      <w:r w:rsidRPr="000E7E99">
        <w:rPr>
          <w:color w:val="000000" w:themeColor="text1"/>
        </w:rPr>
        <w:t xml:space="preserve">- 4 011,2 тыс. рублей предоставлена </w:t>
      </w:r>
      <w:proofErr w:type="gramStart"/>
      <w:r w:rsidRPr="000E7E99">
        <w:rPr>
          <w:color w:val="000000" w:themeColor="text1"/>
        </w:rPr>
        <w:t>субсидия НО</w:t>
      </w:r>
      <w:proofErr w:type="gramEnd"/>
      <w:r w:rsidRPr="000E7E99">
        <w:rPr>
          <w:color w:val="000000" w:themeColor="text1"/>
        </w:rPr>
        <w:t xml:space="preserve"> «Региональный ресурсный центр поддержки добровольчества (</w:t>
      </w:r>
      <w:proofErr w:type="spellStart"/>
      <w:r w:rsidRPr="000E7E99">
        <w:rPr>
          <w:color w:val="000000" w:themeColor="text1"/>
        </w:rPr>
        <w:t>волонтёрства</w:t>
      </w:r>
      <w:proofErr w:type="spellEnd"/>
      <w:r w:rsidRPr="000E7E99">
        <w:rPr>
          <w:color w:val="000000" w:themeColor="text1"/>
        </w:rPr>
        <w:t>) на косметический ремонт помещения для проведения мероприятий.</w:t>
      </w:r>
    </w:p>
    <w:p w:rsidR="005454BA" w:rsidRPr="000E7E99" w:rsidRDefault="005454BA" w:rsidP="00502279">
      <w:pPr>
        <w:pStyle w:val="41"/>
        <w:rPr>
          <w:color w:val="000000" w:themeColor="text1"/>
          <w:sz w:val="6"/>
          <w:szCs w:val="6"/>
          <w:lang w:eastAsia="ru-RU"/>
        </w:rPr>
      </w:pPr>
    </w:p>
    <w:p w:rsidR="005454BA" w:rsidRPr="000E7E99" w:rsidRDefault="005454BA" w:rsidP="00502279">
      <w:pPr>
        <w:pStyle w:val="41"/>
        <w:rPr>
          <w:color w:val="000000" w:themeColor="text1"/>
          <w:sz w:val="6"/>
          <w:szCs w:val="6"/>
          <w:lang w:eastAsia="ru-RU"/>
        </w:rPr>
      </w:pPr>
    </w:p>
    <w:p w:rsidR="005454BA" w:rsidRPr="000E7E99" w:rsidRDefault="005454BA" w:rsidP="00502279">
      <w:pPr>
        <w:pStyle w:val="41"/>
        <w:rPr>
          <w:color w:val="000000" w:themeColor="text1"/>
          <w:lang w:eastAsia="ru-RU"/>
        </w:rPr>
      </w:pPr>
      <w:r w:rsidRPr="000E7E99">
        <w:rPr>
          <w:color w:val="000000" w:themeColor="text1"/>
          <w:lang w:eastAsia="ru-RU"/>
        </w:rPr>
        <w:t xml:space="preserve">2) На реализацию мероприятий </w:t>
      </w:r>
      <w:r w:rsidRPr="000E7E99">
        <w:rPr>
          <w:b/>
          <w:color w:val="000000" w:themeColor="text1"/>
        </w:rPr>
        <w:t>РП «Все лучшее детям»</w:t>
      </w:r>
      <w:r w:rsidRPr="000E7E99">
        <w:rPr>
          <w:color w:val="000000" w:themeColor="text1"/>
        </w:rPr>
        <w:t xml:space="preserve"> </w:t>
      </w:r>
      <w:r w:rsidRPr="000E7E99">
        <w:rPr>
          <w:color w:val="000000" w:themeColor="text1"/>
          <w:lang w:eastAsia="ru-RU"/>
        </w:rPr>
        <w:t xml:space="preserve">за январь-сентябрь 2025 года направлено </w:t>
      </w:r>
      <w:r w:rsidRPr="000E7E99">
        <w:rPr>
          <w:color w:val="000000" w:themeColor="text1"/>
        </w:rPr>
        <w:t xml:space="preserve">58 717,7 тыс. рублей (из них 54 661,7 тыс. рублей средства </w:t>
      </w:r>
      <w:r w:rsidRPr="000E7E99">
        <w:rPr>
          <w:color w:val="000000" w:themeColor="text1"/>
        </w:rPr>
        <w:lastRenderedPageBreak/>
        <w:t xml:space="preserve">федерального бюджета) или </w:t>
      </w:r>
      <w:r w:rsidRPr="000E7E99">
        <w:rPr>
          <w:color w:val="000000" w:themeColor="text1"/>
          <w:lang w:eastAsia="ru-RU"/>
        </w:rPr>
        <w:t>30,5% от утвержденных СБР ассигнований, в том числе:</w:t>
      </w:r>
    </w:p>
    <w:p w:rsidR="005454BA" w:rsidRPr="000E7E99" w:rsidRDefault="005454BA" w:rsidP="00502279">
      <w:pPr>
        <w:pStyle w:val="41"/>
        <w:rPr>
          <w:color w:val="000000" w:themeColor="text1"/>
          <w:lang w:eastAsia="ru-RU"/>
        </w:rPr>
      </w:pPr>
      <w:r w:rsidRPr="000E7E99">
        <w:rPr>
          <w:color w:val="000000" w:themeColor="text1"/>
          <w:lang w:eastAsia="ru-RU"/>
        </w:rPr>
        <w:t xml:space="preserve">- 903,2 тыс. рублей оснащены </w:t>
      </w:r>
      <w:r w:rsidRPr="000E7E99">
        <w:rPr>
          <w:color w:val="000000" w:themeColor="text1"/>
        </w:rPr>
        <w:t xml:space="preserve">30 </w:t>
      </w:r>
      <w:r w:rsidRPr="000E7E99">
        <w:rPr>
          <w:color w:val="000000" w:themeColor="text1"/>
          <w:lang w:eastAsia="ru-RU"/>
        </w:rPr>
        <w:t xml:space="preserve">предметных </w:t>
      </w:r>
      <w:r w:rsidRPr="000E7E99">
        <w:rPr>
          <w:color w:val="000000" w:themeColor="text1"/>
        </w:rPr>
        <w:t xml:space="preserve">кабинетов общеобразовательных организаций Чукотского автономного округа </w:t>
      </w:r>
      <w:r w:rsidRPr="000E7E99">
        <w:rPr>
          <w:color w:val="000000" w:themeColor="text1"/>
          <w:lang w:eastAsia="ru-RU"/>
        </w:rPr>
        <w:t xml:space="preserve">оборудованием, средствами обучения и воспитания; </w:t>
      </w:r>
    </w:p>
    <w:p w:rsidR="005454BA" w:rsidRPr="000E7E99" w:rsidRDefault="005454BA" w:rsidP="00502279">
      <w:pPr>
        <w:pStyle w:val="41"/>
        <w:rPr>
          <w:iCs/>
          <w:color w:val="000000" w:themeColor="text1"/>
        </w:rPr>
      </w:pPr>
      <w:r w:rsidRPr="000E7E99">
        <w:rPr>
          <w:color w:val="000000" w:themeColor="text1"/>
          <w:lang w:eastAsia="ru-RU"/>
        </w:rPr>
        <w:t>- 57 814,6 тыс. рублей на реализацию мероприятий по модернизации школьных систем образования</w:t>
      </w:r>
      <w:r w:rsidRPr="000E7E99">
        <w:rPr>
          <w:iCs/>
          <w:color w:val="000000" w:themeColor="text1"/>
        </w:rPr>
        <w:t>, из них:</w:t>
      </w:r>
    </w:p>
    <w:p w:rsidR="005454BA" w:rsidRPr="000E7E99" w:rsidRDefault="005454BA" w:rsidP="00502279">
      <w:pPr>
        <w:pStyle w:val="41"/>
        <w:rPr>
          <w:iCs/>
          <w:color w:val="000000" w:themeColor="text1"/>
        </w:rPr>
      </w:pPr>
      <w:r w:rsidRPr="000E7E99">
        <w:rPr>
          <w:iCs/>
          <w:color w:val="000000" w:themeColor="text1"/>
        </w:rPr>
        <w:t xml:space="preserve">22 521,2 </w:t>
      </w:r>
      <w:r w:rsidRPr="000E7E99">
        <w:rPr>
          <w:color w:val="000000" w:themeColor="text1"/>
          <w:lang w:eastAsia="ru-RU"/>
        </w:rPr>
        <w:t>тыс. рублей на к</w:t>
      </w:r>
      <w:r w:rsidRPr="000E7E99">
        <w:rPr>
          <w:color w:val="000000" w:themeColor="text1"/>
        </w:rPr>
        <w:t xml:space="preserve">апитальный ремонт фасада (включая замену оконных и дверных блоков) и кровли в здании МБОУ «Центр образования села </w:t>
      </w:r>
      <w:proofErr w:type="spellStart"/>
      <w:r w:rsidRPr="000E7E99">
        <w:rPr>
          <w:color w:val="000000" w:themeColor="text1"/>
        </w:rPr>
        <w:t>Рыркайпий</w:t>
      </w:r>
      <w:proofErr w:type="spellEnd"/>
      <w:r w:rsidRPr="000E7E99">
        <w:rPr>
          <w:color w:val="000000" w:themeColor="text1"/>
        </w:rPr>
        <w:t xml:space="preserve"> заключен МК №05-КПР от 27.05.2025 на сумму 75 321,7 тыс. рублей с ООО «АРМАДА сроком исполнения 15.12.2025;</w:t>
      </w:r>
    </w:p>
    <w:p w:rsidR="005454BA" w:rsidRPr="000E7E99" w:rsidRDefault="005454BA" w:rsidP="00502279">
      <w:pPr>
        <w:pStyle w:val="41"/>
        <w:rPr>
          <w:color w:val="000000" w:themeColor="text1"/>
        </w:rPr>
      </w:pPr>
      <w:r w:rsidRPr="000E7E99">
        <w:rPr>
          <w:iCs/>
          <w:color w:val="000000" w:themeColor="text1"/>
        </w:rPr>
        <w:t xml:space="preserve">35 293,4 </w:t>
      </w:r>
      <w:r w:rsidRPr="000E7E99">
        <w:rPr>
          <w:color w:val="000000" w:themeColor="text1"/>
          <w:lang w:eastAsia="ru-RU"/>
        </w:rPr>
        <w:t>тыс. рублей на</w:t>
      </w:r>
      <w:r w:rsidRPr="000E7E99">
        <w:rPr>
          <w:color w:val="000000" w:themeColor="text1"/>
        </w:rPr>
        <w:t xml:space="preserve"> капитальный ремонт фасада и спортивного зала МБОУ «Школа-интернат среднего общего образования поселка Провидения» заключен МК №0888600000724000026-02 от 25.09.2024 на сумму 110 486,5 тыс. рублей с ООО «ЕРКОН» сроком исполнения 15.12.2025.</w:t>
      </w:r>
    </w:p>
    <w:p w:rsidR="005454BA" w:rsidRPr="000E7E99" w:rsidRDefault="005454BA" w:rsidP="00502279">
      <w:pPr>
        <w:pStyle w:val="41"/>
        <w:rPr>
          <w:color w:val="000000" w:themeColor="text1"/>
          <w:sz w:val="6"/>
          <w:szCs w:val="6"/>
          <w:lang w:eastAsia="ru-RU"/>
        </w:rPr>
      </w:pPr>
    </w:p>
    <w:p w:rsidR="005454BA" w:rsidRPr="000E7E99" w:rsidRDefault="005454BA" w:rsidP="00502279">
      <w:pPr>
        <w:pStyle w:val="41"/>
        <w:rPr>
          <w:color w:val="000000" w:themeColor="text1"/>
          <w:lang w:eastAsia="ru-RU"/>
        </w:rPr>
      </w:pPr>
      <w:proofErr w:type="gramStart"/>
      <w:r w:rsidRPr="000E7E99">
        <w:rPr>
          <w:color w:val="000000" w:themeColor="text1"/>
          <w:lang w:eastAsia="ru-RU"/>
        </w:rPr>
        <w:t>3) В</w:t>
      </w:r>
      <w:proofErr w:type="gramEnd"/>
      <w:r w:rsidRPr="000E7E99">
        <w:rPr>
          <w:color w:val="000000" w:themeColor="text1"/>
        </w:rPr>
        <w:t xml:space="preserve"> ходе реализации </w:t>
      </w:r>
      <w:r w:rsidRPr="000E7E99">
        <w:rPr>
          <w:b/>
          <w:color w:val="000000" w:themeColor="text1"/>
        </w:rPr>
        <w:t>РП «Педагоги и наставники»</w:t>
      </w:r>
      <w:r w:rsidRPr="000E7E99">
        <w:rPr>
          <w:color w:val="000000" w:themeColor="text1"/>
        </w:rPr>
        <w:t xml:space="preserve"> </w:t>
      </w:r>
      <w:r w:rsidRPr="000E7E99">
        <w:rPr>
          <w:color w:val="000000" w:themeColor="text1"/>
          <w:lang w:eastAsia="ru-RU"/>
        </w:rPr>
        <w:t xml:space="preserve">за январь-сентябрь 2025 года направлено 191 080,0 тыс. рублей (из них 190 816,9 тыс. рублей средства федерального бюджета) </w:t>
      </w:r>
      <w:r w:rsidRPr="000E7E99">
        <w:rPr>
          <w:color w:val="000000" w:themeColor="text1"/>
        </w:rPr>
        <w:t xml:space="preserve">или </w:t>
      </w:r>
      <w:r w:rsidRPr="000E7E99">
        <w:rPr>
          <w:color w:val="000000" w:themeColor="text1"/>
          <w:lang w:eastAsia="ru-RU"/>
        </w:rPr>
        <w:t>73% от утвержденных СБР ассигнований, в том числе:</w:t>
      </w:r>
    </w:p>
    <w:p w:rsidR="005454BA" w:rsidRPr="000E7E99" w:rsidRDefault="005454BA" w:rsidP="00502279">
      <w:pPr>
        <w:pStyle w:val="41"/>
        <w:rPr>
          <w:color w:val="000000" w:themeColor="text1"/>
          <w:lang w:eastAsia="ru-RU"/>
        </w:rPr>
      </w:pPr>
      <w:r w:rsidRPr="000E7E99">
        <w:rPr>
          <w:color w:val="000000" w:themeColor="text1"/>
          <w:lang w:eastAsia="ru-RU"/>
        </w:rPr>
        <w:t>- 1 442,6 тыс. рублей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профессиональных образовательных организаций;</w:t>
      </w:r>
    </w:p>
    <w:p w:rsidR="005454BA" w:rsidRPr="000E7E99" w:rsidRDefault="005454BA" w:rsidP="00502279">
      <w:pPr>
        <w:pStyle w:val="41"/>
        <w:rPr>
          <w:color w:val="000000" w:themeColor="text1"/>
          <w:lang w:eastAsia="ru-RU"/>
        </w:rPr>
      </w:pPr>
      <w:r w:rsidRPr="000E7E99">
        <w:rPr>
          <w:color w:val="000000" w:themeColor="text1"/>
          <w:lang w:eastAsia="ru-RU"/>
        </w:rPr>
        <w:t>- 879,5 тыс. рублей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профессиональных образовательных организаций;</w:t>
      </w:r>
    </w:p>
    <w:p w:rsidR="005454BA" w:rsidRPr="000E7E99" w:rsidRDefault="005454BA" w:rsidP="00502279">
      <w:pPr>
        <w:pStyle w:val="41"/>
        <w:rPr>
          <w:color w:val="000000" w:themeColor="text1"/>
          <w:lang w:eastAsia="ru-RU"/>
        </w:rPr>
      </w:pPr>
      <w:r w:rsidRPr="000E7E99">
        <w:rPr>
          <w:color w:val="000000" w:themeColor="text1"/>
          <w:lang w:eastAsia="ru-RU"/>
        </w:rPr>
        <w:t>- 5 607,2 тыс. рублей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5454BA" w:rsidRPr="000E7E99" w:rsidRDefault="005454BA" w:rsidP="00502279">
      <w:pPr>
        <w:pStyle w:val="41"/>
        <w:rPr>
          <w:color w:val="000000" w:themeColor="text1"/>
          <w:lang w:eastAsia="ru-RU"/>
        </w:rPr>
      </w:pPr>
      <w:r w:rsidRPr="000E7E99">
        <w:rPr>
          <w:color w:val="000000" w:themeColor="text1"/>
          <w:lang w:eastAsia="ru-RU"/>
        </w:rPr>
        <w:t>- 705,0 тыс. рублей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5454BA" w:rsidRPr="000E7E99" w:rsidRDefault="005454BA" w:rsidP="00502279">
      <w:pPr>
        <w:pStyle w:val="41"/>
        <w:rPr>
          <w:color w:val="000000" w:themeColor="text1"/>
          <w:lang w:eastAsia="ru-RU"/>
        </w:rPr>
      </w:pPr>
      <w:r w:rsidRPr="000E7E99">
        <w:rPr>
          <w:color w:val="000000" w:themeColor="text1"/>
          <w:lang w:eastAsia="ru-RU"/>
        </w:rPr>
        <w:t xml:space="preserve">- 4 000,0 тыс. рублей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w:t>
      </w:r>
    </w:p>
    <w:p w:rsidR="005454BA" w:rsidRPr="000E7E99" w:rsidRDefault="005454BA" w:rsidP="00502279">
      <w:pPr>
        <w:pStyle w:val="41"/>
        <w:rPr>
          <w:color w:val="000000" w:themeColor="text1"/>
          <w:lang w:eastAsia="ru-RU"/>
        </w:rPr>
      </w:pPr>
      <w:r w:rsidRPr="000E7E99">
        <w:rPr>
          <w:color w:val="000000" w:themeColor="text1"/>
          <w:lang w:eastAsia="ru-RU"/>
        </w:rPr>
        <w:t xml:space="preserve">- 158 290,3 тыс. рублей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w:t>
      </w:r>
      <w:r w:rsidRPr="000E7E99">
        <w:rPr>
          <w:color w:val="000000" w:themeColor="text1"/>
          <w:lang w:eastAsia="ru-RU"/>
        </w:rPr>
        <w:lastRenderedPageBreak/>
        <w:t>основного общего образования, образовательные программы среднего общего образования;</w:t>
      </w:r>
    </w:p>
    <w:p w:rsidR="005454BA" w:rsidRPr="000E7E99" w:rsidRDefault="005454BA" w:rsidP="00502279">
      <w:pPr>
        <w:pStyle w:val="41"/>
        <w:rPr>
          <w:color w:val="000000" w:themeColor="text1"/>
          <w:lang w:eastAsia="ru-RU"/>
        </w:rPr>
      </w:pPr>
      <w:r w:rsidRPr="000E7E99">
        <w:rPr>
          <w:color w:val="000000" w:themeColor="text1"/>
          <w:lang w:eastAsia="ru-RU"/>
        </w:rPr>
        <w:t>- 4 335,8 тыс. рублей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5454BA" w:rsidRPr="000E7E99" w:rsidRDefault="005454BA" w:rsidP="00502279">
      <w:pPr>
        <w:pStyle w:val="41"/>
        <w:rPr>
          <w:color w:val="000000" w:themeColor="text1"/>
          <w:lang w:eastAsia="ru-RU"/>
        </w:rPr>
      </w:pPr>
      <w:r w:rsidRPr="000E7E99">
        <w:rPr>
          <w:color w:val="000000" w:themeColor="text1"/>
          <w:lang w:eastAsia="ru-RU"/>
        </w:rPr>
        <w:t>- 15 819,6 тыс. рублей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p w:rsidR="005454BA" w:rsidRPr="000E7E99" w:rsidRDefault="005454BA" w:rsidP="00502279">
      <w:pPr>
        <w:pStyle w:val="41"/>
        <w:rPr>
          <w:color w:val="000000" w:themeColor="text1"/>
        </w:rPr>
      </w:pPr>
      <w:r w:rsidRPr="000E7E99">
        <w:rPr>
          <w:color w:val="000000" w:themeColor="text1"/>
          <w:lang w:eastAsia="ru-RU"/>
        </w:rPr>
        <w:t xml:space="preserve">Фактическое </w:t>
      </w:r>
      <w:r w:rsidRPr="000E7E99">
        <w:rPr>
          <w:bCs/>
          <w:iCs/>
          <w:color w:val="000000" w:themeColor="text1"/>
        </w:rPr>
        <w:t>выполнение составило 100</w:t>
      </w:r>
      <w:r w:rsidRPr="000E7E99">
        <w:rPr>
          <w:color w:val="000000" w:themeColor="text1"/>
        </w:rPr>
        <w:t>% от направленного финансирования.</w:t>
      </w:r>
    </w:p>
    <w:p w:rsidR="005454BA" w:rsidRPr="000E7E99" w:rsidRDefault="005454BA" w:rsidP="00502279">
      <w:pPr>
        <w:pStyle w:val="41"/>
        <w:rPr>
          <w:color w:val="000000" w:themeColor="text1"/>
          <w:sz w:val="6"/>
          <w:szCs w:val="6"/>
          <w:lang w:eastAsia="ru-RU"/>
        </w:rPr>
      </w:pPr>
    </w:p>
    <w:p w:rsidR="005454BA" w:rsidRPr="000E7E99" w:rsidRDefault="005454BA" w:rsidP="00502279">
      <w:pPr>
        <w:pStyle w:val="41"/>
        <w:rPr>
          <w:color w:val="000000" w:themeColor="text1"/>
        </w:rPr>
      </w:pPr>
      <w:r w:rsidRPr="000E7E99">
        <w:rPr>
          <w:b/>
          <w:color w:val="000000" w:themeColor="text1"/>
        </w:rPr>
        <w:t>2.10.</w:t>
      </w:r>
      <w:r w:rsidRPr="000E7E99">
        <w:rPr>
          <w:color w:val="000000" w:themeColor="text1"/>
        </w:rPr>
        <w:t xml:space="preserve"> В рамках </w:t>
      </w:r>
      <w:r w:rsidRPr="000E7E99">
        <w:rPr>
          <w:b/>
          <w:i/>
          <w:color w:val="000000" w:themeColor="text1"/>
        </w:rPr>
        <w:t>НП «Семья»</w:t>
      </w:r>
      <w:r w:rsidRPr="000E7E99">
        <w:rPr>
          <w:color w:val="000000" w:themeColor="text1"/>
        </w:rPr>
        <w:t xml:space="preserve"> на территории Чукотского автономного округа реализуются пять региональных проектов, мероприятия которых интегрированы в четыре государственные программы «Социальная поддержка населения Чукотского автономного округа», «Развитие образования и науки Чукотского автономного округа», «Развитие здравоохранения Чукотского автономного округа» и «Развитие культуры и туризма Чукотского автономного округа». </w:t>
      </w:r>
    </w:p>
    <w:p w:rsidR="005454BA" w:rsidRPr="000E7E99" w:rsidRDefault="005454BA" w:rsidP="00502279">
      <w:pPr>
        <w:spacing w:after="120"/>
        <w:ind w:right="57" w:firstLine="57"/>
        <w:jc w:val="both"/>
        <w:rPr>
          <w:color w:val="000000" w:themeColor="text1"/>
          <w:sz w:val="28"/>
          <w:szCs w:val="28"/>
        </w:rPr>
      </w:pPr>
      <w:r w:rsidRPr="000E7E99">
        <w:rPr>
          <w:color w:val="000000" w:themeColor="text1"/>
          <w:sz w:val="28"/>
          <w:szCs w:val="28"/>
        </w:rPr>
        <w:t xml:space="preserve"> </w:t>
      </w:r>
      <w:r w:rsidRPr="000E7E99">
        <w:rPr>
          <w:color w:val="000000" w:themeColor="text1"/>
          <w:sz w:val="28"/>
          <w:szCs w:val="28"/>
        </w:rPr>
        <w:tab/>
        <w:t xml:space="preserve">На реализацию региональных проектов </w:t>
      </w:r>
      <w:r w:rsidRPr="000E7E99">
        <w:rPr>
          <w:b/>
          <w:i/>
          <w:color w:val="000000" w:themeColor="text1"/>
          <w:sz w:val="28"/>
          <w:szCs w:val="28"/>
        </w:rPr>
        <w:t>НП «Семья»</w:t>
      </w:r>
      <w:r w:rsidRPr="000E7E99">
        <w:rPr>
          <w:color w:val="000000" w:themeColor="text1"/>
          <w:sz w:val="28"/>
          <w:szCs w:val="28"/>
        </w:rPr>
        <w:t xml:space="preserve"> за 9 месяцев 2025 года из окружного бюджета направлено 402 845,8 тыс. рублей (из них 277 567,4 тыс. рублей – средства федерального бюджета) или 78,6% от утвержденных сводной бюджетной росписью ассигнований. Фактическое выполнение мероприятий региональных проектов составило 266 671,7 тыс. рублей, из них 1 513,5 тыс. рублей за счет авансовых платежей 2023-2024 годов (рис. 9). </w:t>
      </w:r>
    </w:p>
    <w:p w:rsidR="005454BA" w:rsidRPr="000E7E99" w:rsidRDefault="005454BA" w:rsidP="00502279">
      <w:pPr>
        <w:spacing w:after="120"/>
        <w:ind w:right="57"/>
        <w:jc w:val="both"/>
        <w:rPr>
          <w:color w:val="000000" w:themeColor="text1"/>
          <w:sz w:val="28"/>
          <w:szCs w:val="28"/>
        </w:rPr>
      </w:pPr>
      <w:r w:rsidRPr="000E7E99">
        <w:rPr>
          <w:noProof/>
          <w:color w:val="000000" w:themeColor="text1"/>
        </w:rPr>
        <w:drawing>
          <wp:inline distT="0" distB="0" distL="0" distR="0" wp14:anchorId="05D18CEF" wp14:editId="531854C3">
            <wp:extent cx="6181090" cy="1169895"/>
            <wp:effectExtent l="0" t="0" r="10160" b="11430"/>
            <wp:docPr id="7" name="Диаграмма 7">
              <a:extLst xmlns:a="http://schemas.openxmlformats.org/drawingml/2006/main">
                <a:ext uri="{FF2B5EF4-FFF2-40B4-BE49-F238E27FC236}">
                  <a16:creationId xmlns:a16="http://schemas.microsoft.com/office/drawing/2014/main" id="{E771FA30-6522-4A37-B159-5C6376EF91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454BA" w:rsidRPr="000E7E99" w:rsidRDefault="005454BA" w:rsidP="00502279">
      <w:pPr>
        <w:ind w:left="57" w:right="57"/>
        <w:jc w:val="center"/>
        <w:rPr>
          <w:color w:val="000000" w:themeColor="text1"/>
        </w:rPr>
      </w:pPr>
      <w:r w:rsidRPr="000E7E99">
        <w:rPr>
          <w:color w:val="000000" w:themeColor="text1"/>
        </w:rPr>
        <w:t>Рис.9 (тыс. рублей)</w:t>
      </w:r>
    </w:p>
    <w:p w:rsidR="005454BA" w:rsidRPr="000E7E99" w:rsidRDefault="005454BA" w:rsidP="00502279">
      <w:pPr>
        <w:spacing w:before="120"/>
        <w:ind w:right="57" w:firstLine="709"/>
        <w:jc w:val="both"/>
        <w:rPr>
          <w:color w:val="000000" w:themeColor="text1"/>
          <w:sz w:val="28"/>
          <w:szCs w:val="28"/>
        </w:rPr>
      </w:pPr>
      <w:r w:rsidRPr="000E7E99">
        <w:rPr>
          <w:color w:val="000000" w:themeColor="text1"/>
          <w:sz w:val="28"/>
          <w:szCs w:val="28"/>
        </w:rPr>
        <w:t xml:space="preserve">Анализ хода реализации региональных проектов в рамках </w:t>
      </w:r>
      <w:r w:rsidRPr="000E7E99">
        <w:rPr>
          <w:b/>
          <w:i/>
          <w:color w:val="000000" w:themeColor="text1"/>
          <w:sz w:val="28"/>
          <w:szCs w:val="28"/>
        </w:rPr>
        <w:t>НП</w:t>
      </w:r>
      <w:r w:rsidRPr="000E7E99">
        <w:rPr>
          <w:b/>
          <w:i/>
          <w:color w:val="000000" w:themeColor="text1"/>
          <w:sz w:val="28"/>
          <w:szCs w:val="28"/>
          <w:lang w:val="en-US"/>
        </w:rPr>
        <w:t> </w:t>
      </w:r>
      <w:r w:rsidRPr="000E7E99">
        <w:rPr>
          <w:b/>
          <w:i/>
          <w:color w:val="000000" w:themeColor="text1"/>
          <w:sz w:val="28"/>
          <w:szCs w:val="28"/>
        </w:rPr>
        <w:t>«Семья»</w:t>
      </w:r>
      <w:r w:rsidRPr="000E7E99">
        <w:rPr>
          <w:color w:val="000000" w:themeColor="text1"/>
          <w:sz w:val="28"/>
          <w:szCs w:val="28"/>
        </w:rPr>
        <w:t xml:space="preserve"> показал следующее.</w:t>
      </w:r>
    </w:p>
    <w:p w:rsidR="005454BA" w:rsidRPr="000E7E99" w:rsidRDefault="005454BA" w:rsidP="00502279">
      <w:pPr>
        <w:pStyle w:val="41"/>
        <w:rPr>
          <w:color w:val="000000" w:themeColor="text1"/>
          <w:lang w:eastAsia="ru-RU"/>
        </w:rPr>
      </w:pPr>
      <w:r w:rsidRPr="000E7E99">
        <w:rPr>
          <w:color w:val="000000" w:themeColor="text1"/>
          <w:lang w:eastAsia="ru-RU"/>
        </w:rPr>
        <w:t xml:space="preserve">1) На реализацию мероприятий </w:t>
      </w:r>
      <w:r w:rsidRPr="000E7E99">
        <w:rPr>
          <w:b/>
          <w:color w:val="000000" w:themeColor="text1"/>
        </w:rPr>
        <w:t>РП «Поддержка семьи»</w:t>
      </w:r>
      <w:r w:rsidRPr="000E7E99">
        <w:rPr>
          <w:color w:val="000000" w:themeColor="text1"/>
        </w:rPr>
        <w:t xml:space="preserve"> </w:t>
      </w:r>
      <w:r w:rsidRPr="000E7E99">
        <w:rPr>
          <w:color w:val="000000" w:themeColor="text1"/>
          <w:lang w:eastAsia="ru-RU"/>
        </w:rPr>
        <w:t xml:space="preserve">за январь-сентябрь 2025 года направлено </w:t>
      </w:r>
      <w:r w:rsidRPr="000E7E99">
        <w:rPr>
          <w:color w:val="000000" w:themeColor="text1"/>
        </w:rPr>
        <w:t xml:space="preserve">227 797,3 тыс. рублей (из них 123 925,0 тыс. рублей средства федерального бюджета) или </w:t>
      </w:r>
      <w:r w:rsidRPr="000E7E99">
        <w:rPr>
          <w:color w:val="000000" w:themeColor="text1"/>
          <w:lang w:eastAsia="ru-RU"/>
        </w:rPr>
        <w:t>84,7% от утвержденных СБР ассигнований, в том числе:</w:t>
      </w:r>
    </w:p>
    <w:p w:rsidR="005454BA" w:rsidRPr="000E7E99" w:rsidRDefault="005454BA" w:rsidP="00502279">
      <w:pPr>
        <w:pStyle w:val="41"/>
        <w:rPr>
          <w:color w:val="000000" w:themeColor="text1"/>
          <w:lang w:eastAsia="ru-RU"/>
        </w:rPr>
      </w:pPr>
      <w:r w:rsidRPr="000E7E99">
        <w:rPr>
          <w:color w:val="000000" w:themeColor="text1"/>
          <w:lang w:eastAsia="ru-RU"/>
        </w:rPr>
        <w:t>- 19 870,5 тыс. рублей на предоставление единовременной выплаты при рождении второго и (или) последующих детей;</w:t>
      </w:r>
    </w:p>
    <w:p w:rsidR="005454BA" w:rsidRPr="000E7E99" w:rsidRDefault="005454BA" w:rsidP="00502279">
      <w:pPr>
        <w:pStyle w:val="41"/>
        <w:rPr>
          <w:color w:val="000000" w:themeColor="text1"/>
          <w:lang w:eastAsia="ru-RU"/>
        </w:rPr>
      </w:pPr>
      <w:r w:rsidRPr="000E7E99">
        <w:rPr>
          <w:color w:val="000000" w:themeColor="text1"/>
          <w:lang w:eastAsia="ru-RU"/>
        </w:rPr>
        <w:lastRenderedPageBreak/>
        <w:t>- 81 750,0 тыс. рублей на предоставление ежемесячной выплаты при рождении первого и (или) второго ребенка;</w:t>
      </w:r>
    </w:p>
    <w:p w:rsidR="005454BA" w:rsidRPr="000E7E99" w:rsidRDefault="005454BA" w:rsidP="00502279">
      <w:pPr>
        <w:pStyle w:val="41"/>
        <w:rPr>
          <w:color w:val="000000" w:themeColor="text1"/>
          <w:lang w:eastAsia="ru-RU"/>
        </w:rPr>
      </w:pPr>
      <w:r w:rsidRPr="000E7E99">
        <w:rPr>
          <w:color w:val="000000" w:themeColor="text1"/>
          <w:lang w:eastAsia="ru-RU"/>
        </w:rPr>
        <w:t>- 1 000,0 тыс. рублей на предоставление единовременной выплаты семьям                             в связи с одновременным рождением в них двух и более детей;</w:t>
      </w:r>
    </w:p>
    <w:p w:rsidR="005454BA" w:rsidRPr="000E7E99" w:rsidRDefault="005454BA" w:rsidP="00502279">
      <w:pPr>
        <w:pStyle w:val="41"/>
        <w:rPr>
          <w:color w:val="000000" w:themeColor="text1"/>
          <w:lang w:eastAsia="ru-RU"/>
        </w:rPr>
      </w:pPr>
      <w:r w:rsidRPr="000E7E99">
        <w:rPr>
          <w:color w:val="000000" w:themeColor="text1"/>
          <w:lang w:eastAsia="ru-RU"/>
        </w:rPr>
        <w:t>- 23 219,7 тыс. рублей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p w:rsidR="005454BA" w:rsidRPr="000E7E99" w:rsidRDefault="005454BA" w:rsidP="00502279">
      <w:pPr>
        <w:pStyle w:val="41"/>
        <w:rPr>
          <w:iCs/>
          <w:color w:val="000000" w:themeColor="text1"/>
        </w:rPr>
      </w:pPr>
      <w:r w:rsidRPr="000E7E99">
        <w:rPr>
          <w:color w:val="000000" w:themeColor="text1"/>
          <w:lang w:eastAsia="ru-RU"/>
        </w:rPr>
        <w:t xml:space="preserve">- 101 957,1 тыс. рублей (аванс) на строительство объекта «Детский сад                           в </w:t>
      </w:r>
      <w:proofErr w:type="spellStart"/>
      <w:proofErr w:type="gramStart"/>
      <w:r w:rsidRPr="000E7E99">
        <w:rPr>
          <w:color w:val="000000" w:themeColor="text1"/>
          <w:lang w:eastAsia="ru-RU"/>
        </w:rPr>
        <w:t>пгт.Угольные</w:t>
      </w:r>
      <w:proofErr w:type="spellEnd"/>
      <w:proofErr w:type="gramEnd"/>
      <w:r w:rsidRPr="000E7E99">
        <w:rPr>
          <w:color w:val="000000" w:themeColor="text1"/>
          <w:lang w:eastAsia="ru-RU"/>
        </w:rPr>
        <w:t xml:space="preserve"> Копи» в рамках ГК </w:t>
      </w:r>
      <w:r w:rsidRPr="000E7E99">
        <w:rPr>
          <w:color w:val="000000" w:themeColor="text1"/>
        </w:rPr>
        <w:t>№ 3/ПИР/СМР-25 от 01.08.2025 стоимостью 1 393 379,6 тыс. рублей сроком исполнения 27.02.2027</w:t>
      </w:r>
      <w:r w:rsidRPr="000E7E99">
        <w:rPr>
          <w:color w:val="000000" w:themeColor="text1"/>
          <w:lang w:eastAsia="ru-RU"/>
        </w:rPr>
        <w:t>.</w:t>
      </w:r>
    </w:p>
    <w:p w:rsidR="005454BA" w:rsidRPr="000E7E99" w:rsidRDefault="005454BA" w:rsidP="00502279">
      <w:pPr>
        <w:pStyle w:val="41"/>
        <w:rPr>
          <w:color w:val="000000" w:themeColor="text1"/>
          <w:lang w:eastAsia="ru-RU"/>
        </w:rPr>
      </w:pPr>
      <w:r w:rsidRPr="000E7E99">
        <w:rPr>
          <w:color w:val="000000" w:themeColor="text1"/>
          <w:lang w:eastAsia="ru-RU"/>
        </w:rPr>
        <w:t xml:space="preserve">Фактическое </w:t>
      </w:r>
      <w:r w:rsidRPr="000E7E99">
        <w:rPr>
          <w:bCs/>
          <w:iCs/>
          <w:color w:val="000000" w:themeColor="text1"/>
        </w:rPr>
        <w:t xml:space="preserve">выполнение мероприятий </w:t>
      </w:r>
      <w:r w:rsidRPr="000E7E99">
        <w:rPr>
          <w:color w:val="000000" w:themeColor="text1"/>
        </w:rPr>
        <w:t xml:space="preserve">по состоянию на 01.10.2025 </w:t>
      </w:r>
      <w:r w:rsidRPr="000E7E99">
        <w:rPr>
          <w:bCs/>
          <w:iCs/>
          <w:color w:val="000000" w:themeColor="text1"/>
        </w:rPr>
        <w:t>составило 125 840,2</w:t>
      </w:r>
      <w:r w:rsidRPr="000E7E99">
        <w:rPr>
          <w:color w:val="000000" w:themeColor="text1"/>
        </w:rPr>
        <w:t xml:space="preserve"> тыс. рублей.</w:t>
      </w:r>
    </w:p>
    <w:p w:rsidR="005454BA" w:rsidRPr="000E7E99" w:rsidRDefault="005454BA" w:rsidP="00502279">
      <w:pPr>
        <w:pStyle w:val="41"/>
        <w:rPr>
          <w:color w:val="000000" w:themeColor="text1"/>
          <w:sz w:val="6"/>
          <w:szCs w:val="6"/>
          <w:lang w:eastAsia="ru-RU"/>
        </w:rPr>
      </w:pPr>
    </w:p>
    <w:p w:rsidR="005454BA" w:rsidRPr="000E7E99" w:rsidRDefault="005454BA" w:rsidP="00502279">
      <w:pPr>
        <w:pStyle w:val="41"/>
        <w:rPr>
          <w:color w:val="000000" w:themeColor="text1"/>
          <w:lang w:eastAsia="ru-RU"/>
        </w:rPr>
      </w:pPr>
      <w:r w:rsidRPr="000E7E99">
        <w:rPr>
          <w:color w:val="000000" w:themeColor="text1"/>
          <w:lang w:eastAsia="ru-RU"/>
        </w:rPr>
        <w:t xml:space="preserve">2) На реализацию мероприятий </w:t>
      </w:r>
      <w:r w:rsidRPr="000E7E99">
        <w:rPr>
          <w:b/>
          <w:color w:val="000000" w:themeColor="text1"/>
        </w:rPr>
        <w:t>РП «Многодетная семья»</w:t>
      </w:r>
      <w:r w:rsidRPr="000E7E99">
        <w:rPr>
          <w:color w:val="000000" w:themeColor="text1"/>
        </w:rPr>
        <w:t xml:space="preserve"> </w:t>
      </w:r>
      <w:r w:rsidRPr="000E7E99">
        <w:rPr>
          <w:color w:val="000000" w:themeColor="text1"/>
          <w:lang w:eastAsia="ru-RU"/>
        </w:rPr>
        <w:t xml:space="preserve">за январь-сентябрь 2025 года направлено </w:t>
      </w:r>
      <w:r w:rsidRPr="000E7E99">
        <w:rPr>
          <w:color w:val="000000" w:themeColor="text1"/>
        </w:rPr>
        <w:t xml:space="preserve">31 150,1 тыс. рублей (из них 12 213,6 тыс. рублей средства федерального бюджета) или </w:t>
      </w:r>
      <w:r w:rsidRPr="000E7E99">
        <w:rPr>
          <w:color w:val="000000" w:themeColor="text1"/>
          <w:lang w:eastAsia="ru-RU"/>
        </w:rPr>
        <w:t>66,3% от утвержденных СБР ассигнований, в том числе:</w:t>
      </w:r>
    </w:p>
    <w:p w:rsidR="005454BA" w:rsidRPr="000E7E99" w:rsidRDefault="005454BA" w:rsidP="00502279">
      <w:pPr>
        <w:pStyle w:val="41"/>
        <w:rPr>
          <w:color w:val="000000" w:themeColor="text1"/>
          <w:lang w:eastAsia="ru-RU"/>
        </w:rPr>
      </w:pPr>
      <w:r w:rsidRPr="000E7E99">
        <w:rPr>
          <w:color w:val="000000" w:themeColor="text1"/>
          <w:lang w:eastAsia="ru-RU"/>
        </w:rPr>
        <w:t xml:space="preserve">- 18 387,1 тыс. рублей единовременная денежная выплата при рождении (усыновлении) третьего или последующего ребенка (детей) </w:t>
      </w:r>
      <w:r w:rsidRPr="000E7E99">
        <w:rPr>
          <w:color w:val="000000" w:themeColor="text1"/>
        </w:rPr>
        <w:t>предоставлена                         98 получателям</w:t>
      </w:r>
      <w:r w:rsidRPr="000E7E99">
        <w:rPr>
          <w:color w:val="000000" w:themeColor="text1"/>
          <w:lang w:eastAsia="ru-RU"/>
        </w:rPr>
        <w:t xml:space="preserve">; </w:t>
      </w:r>
    </w:p>
    <w:p w:rsidR="005454BA" w:rsidRPr="000E7E99" w:rsidRDefault="005454BA" w:rsidP="00502279">
      <w:pPr>
        <w:pStyle w:val="41"/>
        <w:rPr>
          <w:color w:val="000000" w:themeColor="text1"/>
          <w:lang w:eastAsia="ru-RU"/>
        </w:rPr>
      </w:pPr>
      <w:r w:rsidRPr="000E7E99">
        <w:rPr>
          <w:color w:val="000000" w:themeColor="text1"/>
          <w:lang w:eastAsia="ru-RU"/>
        </w:rPr>
        <w:t xml:space="preserve">- 12 763,0 тыс. рублей на оказание государственной социальной помощи                   на основании социального контракта отдельным категориям граждан. </w:t>
      </w:r>
      <w:r w:rsidRPr="000E7E99">
        <w:rPr>
          <w:color w:val="000000" w:themeColor="text1"/>
        </w:rPr>
        <w:t>По состоянию на 01.10.2025 заключено 67 социальных контрактов на 10 223,3 тыс. рублей</w:t>
      </w:r>
      <w:r w:rsidRPr="000E7E99">
        <w:rPr>
          <w:color w:val="000000" w:themeColor="text1"/>
          <w:lang w:eastAsia="ru-RU"/>
        </w:rPr>
        <w:t>.</w:t>
      </w:r>
    </w:p>
    <w:p w:rsidR="005454BA" w:rsidRPr="000E7E99" w:rsidRDefault="005454BA" w:rsidP="00502279">
      <w:pPr>
        <w:pStyle w:val="41"/>
        <w:rPr>
          <w:color w:val="000000" w:themeColor="text1"/>
          <w:sz w:val="6"/>
          <w:szCs w:val="6"/>
          <w:lang w:eastAsia="ru-RU"/>
        </w:rPr>
      </w:pPr>
    </w:p>
    <w:p w:rsidR="005454BA" w:rsidRPr="000E7E99" w:rsidRDefault="005454BA" w:rsidP="00502279">
      <w:pPr>
        <w:pStyle w:val="41"/>
        <w:rPr>
          <w:color w:val="000000" w:themeColor="text1"/>
        </w:rPr>
      </w:pPr>
      <w:r w:rsidRPr="000E7E99">
        <w:rPr>
          <w:color w:val="000000" w:themeColor="text1"/>
          <w:lang w:eastAsia="ru-RU"/>
        </w:rPr>
        <w:t xml:space="preserve">3) В рамках реализации мероприятий </w:t>
      </w:r>
      <w:r w:rsidRPr="000E7E99">
        <w:rPr>
          <w:b/>
          <w:color w:val="000000" w:themeColor="text1"/>
        </w:rPr>
        <w:t xml:space="preserve">РП «Охрана материнства и детства» </w:t>
      </w:r>
      <w:r w:rsidRPr="000E7E99">
        <w:rPr>
          <w:color w:val="000000" w:themeColor="text1"/>
        </w:rPr>
        <w:t xml:space="preserve">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w:t>
      </w:r>
      <w:r w:rsidRPr="000E7E99">
        <w:rPr>
          <w:color w:val="000000" w:themeColor="text1"/>
          <w:lang w:eastAsia="ru-RU"/>
        </w:rPr>
        <w:t xml:space="preserve">за январь-сентябрь 2025 года направлено </w:t>
      </w:r>
      <w:r w:rsidRPr="000E7E99">
        <w:rPr>
          <w:color w:val="000000" w:themeColor="text1"/>
        </w:rPr>
        <w:t xml:space="preserve">57 801,0 тыс. рублей (из них 57 223,0 тыс. рублей средства федерального бюджета) или </w:t>
      </w:r>
      <w:r w:rsidRPr="000E7E99">
        <w:rPr>
          <w:color w:val="000000" w:themeColor="text1"/>
          <w:lang w:eastAsia="ru-RU"/>
        </w:rPr>
        <w:t xml:space="preserve">96%                                               от утвержденных СБР ассигнований на </w:t>
      </w:r>
      <w:r w:rsidRPr="000E7E99">
        <w:rPr>
          <w:color w:val="000000" w:themeColor="text1"/>
        </w:rPr>
        <w:t>контракты и договора на приобретение медицинских изделий для трех районных больниц (</w:t>
      </w:r>
      <w:proofErr w:type="spellStart"/>
      <w:r w:rsidRPr="000E7E99">
        <w:rPr>
          <w:color w:val="000000" w:themeColor="text1"/>
        </w:rPr>
        <w:t>г.Певек</w:t>
      </w:r>
      <w:proofErr w:type="spellEnd"/>
      <w:r w:rsidRPr="000E7E99">
        <w:rPr>
          <w:color w:val="000000" w:themeColor="text1"/>
        </w:rPr>
        <w:t xml:space="preserve">, </w:t>
      </w:r>
      <w:proofErr w:type="spellStart"/>
      <w:r w:rsidRPr="000E7E99">
        <w:rPr>
          <w:color w:val="000000" w:themeColor="text1"/>
        </w:rPr>
        <w:t>с.Лаврентия</w:t>
      </w:r>
      <w:proofErr w:type="spellEnd"/>
      <w:r w:rsidRPr="000E7E99">
        <w:rPr>
          <w:color w:val="000000" w:themeColor="text1"/>
        </w:rPr>
        <w:t xml:space="preserve">, </w:t>
      </w:r>
      <w:proofErr w:type="spellStart"/>
      <w:r w:rsidRPr="000E7E99">
        <w:rPr>
          <w:color w:val="000000" w:themeColor="text1"/>
        </w:rPr>
        <w:t>г.Билибино</w:t>
      </w:r>
      <w:proofErr w:type="spellEnd"/>
      <w:r w:rsidRPr="000E7E99">
        <w:rPr>
          <w:color w:val="000000" w:themeColor="text1"/>
        </w:rPr>
        <w:t xml:space="preserve">) и ГБУЗ «Чукотская окружная больница» </w:t>
      </w:r>
      <w:proofErr w:type="spellStart"/>
      <w:r w:rsidRPr="000E7E99">
        <w:rPr>
          <w:color w:val="000000" w:themeColor="text1"/>
        </w:rPr>
        <w:t>г.Анадырь</w:t>
      </w:r>
      <w:proofErr w:type="spellEnd"/>
      <w:r w:rsidRPr="000E7E99">
        <w:rPr>
          <w:color w:val="000000" w:themeColor="text1"/>
        </w:rPr>
        <w:t>.</w:t>
      </w:r>
    </w:p>
    <w:p w:rsidR="005454BA" w:rsidRPr="000E7E99" w:rsidRDefault="005454BA" w:rsidP="00502279">
      <w:pPr>
        <w:pStyle w:val="41"/>
        <w:rPr>
          <w:color w:val="000000" w:themeColor="text1"/>
        </w:rPr>
      </w:pPr>
      <w:r w:rsidRPr="000E7E99">
        <w:rPr>
          <w:color w:val="000000" w:themeColor="text1"/>
        </w:rPr>
        <w:t>По состоянию на 01.10.2025 п</w:t>
      </w:r>
      <w:r w:rsidRPr="000E7E99">
        <w:rPr>
          <w:rFonts w:eastAsia="Times New Roman"/>
          <w:color w:val="000000" w:themeColor="text1"/>
          <w:lang w:eastAsia="ru-RU"/>
        </w:rPr>
        <w:t>оставлено и введено в эксплуатацию                                14 единиц на сумму 23 843,8 тыс. рублей.</w:t>
      </w:r>
    </w:p>
    <w:p w:rsidR="005454BA" w:rsidRPr="000E7E99" w:rsidRDefault="005454BA" w:rsidP="00502279">
      <w:pPr>
        <w:pStyle w:val="41"/>
        <w:rPr>
          <w:color w:val="000000" w:themeColor="text1"/>
          <w:sz w:val="6"/>
          <w:szCs w:val="6"/>
          <w:lang w:eastAsia="ru-RU"/>
        </w:rPr>
      </w:pPr>
    </w:p>
    <w:p w:rsidR="005454BA" w:rsidRPr="000E7E99" w:rsidRDefault="005454BA" w:rsidP="00502279">
      <w:pPr>
        <w:pStyle w:val="41"/>
        <w:rPr>
          <w:color w:val="000000" w:themeColor="text1"/>
          <w:lang w:eastAsia="ru-RU"/>
        </w:rPr>
      </w:pPr>
      <w:r w:rsidRPr="000E7E99">
        <w:rPr>
          <w:color w:val="000000" w:themeColor="text1"/>
          <w:lang w:eastAsia="ru-RU"/>
        </w:rPr>
        <w:t xml:space="preserve">4) В рамках реализации мероприятий </w:t>
      </w:r>
      <w:r w:rsidRPr="000E7E99">
        <w:rPr>
          <w:b/>
          <w:color w:val="000000" w:themeColor="text1"/>
        </w:rPr>
        <w:t>РП «Старшее поколение»</w:t>
      </w:r>
      <w:r w:rsidRPr="000E7E99">
        <w:rPr>
          <w:color w:val="000000" w:themeColor="text1"/>
          <w:lang w:eastAsia="ru-RU"/>
        </w:rPr>
        <w:t xml:space="preserve">                                 на создание системы долговременного ухода за гражданами пожилого возраста                    и инвалидами</w:t>
      </w:r>
      <w:r w:rsidRPr="000E7E99">
        <w:rPr>
          <w:color w:val="000000" w:themeColor="text1"/>
        </w:rPr>
        <w:t xml:space="preserve">, признанными нуждающимися в социальном обслуживании,                          </w:t>
      </w:r>
      <w:r w:rsidRPr="000E7E99">
        <w:rPr>
          <w:color w:val="000000" w:themeColor="text1"/>
          <w:lang w:eastAsia="ru-RU"/>
        </w:rPr>
        <w:t xml:space="preserve">за январь-сентябрь 2025 года направлено </w:t>
      </w:r>
      <w:r w:rsidRPr="000E7E99">
        <w:rPr>
          <w:color w:val="000000" w:themeColor="text1"/>
        </w:rPr>
        <w:t xml:space="preserve">79 852,9 тыс. рублей (из них                     78 023,9 тыс. рублей средства федерального бюджета) или </w:t>
      </w:r>
      <w:r w:rsidRPr="000E7E99">
        <w:rPr>
          <w:color w:val="000000" w:themeColor="text1"/>
          <w:lang w:eastAsia="ru-RU"/>
        </w:rPr>
        <w:t>63,1%                                                   от утвержденных СБР ассигнований.</w:t>
      </w:r>
    </w:p>
    <w:p w:rsidR="005454BA" w:rsidRPr="000E7E99" w:rsidRDefault="005454BA" w:rsidP="00502279">
      <w:pPr>
        <w:pStyle w:val="41"/>
        <w:rPr>
          <w:color w:val="000000" w:themeColor="text1"/>
          <w:lang w:eastAsia="ru-RU"/>
        </w:rPr>
      </w:pPr>
      <w:r w:rsidRPr="000E7E99">
        <w:rPr>
          <w:color w:val="000000" w:themeColor="text1"/>
        </w:rPr>
        <w:t xml:space="preserve">По состоянию на 01.10.2025 </w:t>
      </w:r>
      <w:r w:rsidRPr="000E7E99">
        <w:rPr>
          <w:color w:val="000000" w:themeColor="text1"/>
          <w:lang w:eastAsia="ru-RU"/>
        </w:rPr>
        <w:t xml:space="preserve">системы долговременного ухода </w:t>
      </w:r>
      <w:r w:rsidRPr="000E7E99">
        <w:rPr>
          <w:color w:val="000000" w:themeColor="text1"/>
        </w:rPr>
        <w:t>охвачено                    119 человек.</w:t>
      </w:r>
    </w:p>
    <w:p w:rsidR="005454BA" w:rsidRPr="000E7E99" w:rsidRDefault="005454BA" w:rsidP="00502279">
      <w:pPr>
        <w:pStyle w:val="41"/>
        <w:rPr>
          <w:color w:val="000000" w:themeColor="text1"/>
          <w:sz w:val="6"/>
          <w:szCs w:val="6"/>
          <w:lang w:eastAsia="ru-RU"/>
        </w:rPr>
      </w:pPr>
    </w:p>
    <w:p w:rsidR="005454BA" w:rsidRPr="000E7E99" w:rsidRDefault="005454BA" w:rsidP="00502279">
      <w:pPr>
        <w:pStyle w:val="41"/>
        <w:rPr>
          <w:color w:val="000000" w:themeColor="text1"/>
          <w:lang w:eastAsia="ru-RU"/>
        </w:rPr>
      </w:pPr>
      <w:r w:rsidRPr="000E7E99">
        <w:rPr>
          <w:color w:val="000000" w:themeColor="text1"/>
          <w:lang w:eastAsia="ru-RU"/>
        </w:rPr>
        <w:t xml:space="preserve">5) На реализацию мероприятий </w:t>
      </w:r>
      <w:r w:rsidRPr="000E7E99">
        <w:rPr>
          <w:b/>
          <w:color w:val="000000" w:themeColor="text1"/>
        </w:rPr>
        <w:t>РП «Семейные ценности                                                    и инфраструктура культуры»</w:t>
      </w:r>
      <w:r w:rsidRPr="000E7E99">
        <w:rPr>
          <w:color w:val="000000" w:themeColor="text1"/>
        </w:rPr>
        <w:t xml:space="preserve"> </w:t>
      </w:r>
      <w:r w:rsidRPr="000E7E99">
        <w:rPr>
          <w:color w:val="000000" w:themeColor="text1"/>
          <w:lang w:eastAsia="ru-RU"/>
        </w:rPr>
        <w:t xml:space="preserve">за январь-сентябрь 2025 года направлено                       </w:t>
      </w:r>
      <w:r w:rsidRPr="000E7E99">
        <w:rPr>
          <w:color w:val="000000" w:themeColor="text1"/>
        </w:rPr>
        <w:lastRenderedPageBreak/>
        <w:t xml:space="preserve">6 244,4 тыс. рублей (из них 6 181,9 тыс. рублей средства федерального бюджета) или </w:t>
      </w:r>
      <w:r w:rsidRPr="000E7E99">
        <w:rPr>
          <w:color w:val="000000" w:themeColor="text1"/>
          <w:lang w:eastAsia="ru-RU"/>
        </w:rPr>
        <w:t>63,2% от утвержденных СБР ассигнований, в том числе:</w:t>
      </w:r>
    </w:p>
    <w:p w:rsidR="005454BA" w:rsidRPr="000E7E99" w:rsidRDefault="005454BA" w:rsidP="00502279">
      <w:pPr>
        <w:pStyle w:val="41"/>
        <w:rPr>
          <w:color w:val="000000" w:themeColor="text1"/>
          <w:lang w:eastAsia="ru-RU"/>
        </w:rPr>
      </w:pPr>
      <w:r w:rsidRPr="000E7E99">
        <w:rPr>
          <w:color w:val="000000" w:themeColor="text1"/>
          <w:lang w:eastAsia="ru-RU"/>
        </w:rPr>
        <w:t xml:space="preserve">- 966,4 тыс. рублей </w:t>
      </w:r>
      <w:r w:rsidRPr="000E7E99">
        <w:rPr>
          <w:color w:val="000000" w:themeColor="text1"/>
          <w:sz w:val="26"/>
          <w:szCs w:val="26"/>
        </w:rPr>
        <w:t xml:space="preserve">оснащено МАУ ДО ГО </w:t>
      </w:r>
      <w:proofErr w:type="spellStart"/>
      <w:r w:rsidRPr="000E7E99">
        <w:rPr>
          <w:color w:val="000000" w:themeColor="text1"/>
          <w:sz w:val="26"/>
          <w:szCs w:val="26"/>
        </w:rPr>
        <w:t>Певек</w:t>
      </w:r>
      <w:proofErr w:type="spellEnd"/>
      <w:r w:rsidRPr="000E7E99">
        <w:rPr>
          <w:color w:val="000000" w:themeColor="text1"/>
          <w:sz w:val="26"/>
          <w:szCs w:val="26"/>
        </w:rPr>
        <w:t xml:space="preserve"> «Детская школа искусств» баянами «Юпитер» и «Юпитер2»</w:t>
      </w:r>
      <w:r w:rsidRPr="000E7E99">
        <w:rPr>
          <w:color w:val="000000" w:themeColor="text1"/>
          <w:lang w:eastAsia="ru-RU"/>
        </w:rPr>
        <w:t xml:space="preserve">; </w:t>
      </w:r>
    </w:p>
    <w:p w:rsidR="005454BA" w:rsidRPr="000E7E99" w:rsidRDefault="005454BA" w:rsidP="00502279">
      <w:pPr>
        <w:pStyle w:val="41"/>
        <w:rPr>
          <w:color w:val="000000" w:themeColor="text1"/>
          <w:lang w:eastAsia="ru-RU"/>
        </w:rPr>
      </w:pPr>
      <w:r w:rsidRPr="000E7E99">
        <w:rPr>
          <w:color w:val="000000" w:themeColor="text1"/>
          <w:lang w:eastAsia="ru-RU"/>
        </w:rPr>
        <w:t xml:space="preserve">- 5 278,0 тыс. рублей на техническое оснащение региональных                                           и муниципальных музеев: </w:t>
      </w:r>
      <w:r w:rsidRPr="000E7E99">
        <w:rPr>
          <w:color w:val="000000" w:themeColor="text1"/>
          <w:sz w:val="26"/>
          <w:szCs w:val="26"/>
        </w:rPr>
        <w:t>МАУК «</w:t>
      </w:r>
      <w:proofErr w:type="spellStart"/>
      <w:r w:rsidRPr="000E7E99">
        <w:rPr>
          <w:color w:val="000000" w:themeColor="text1"/>
          <w:sz w:val="26"/>
          <w:szCs w:val="26"/>
        </w:rPr>
        <w:t>Билибинский</w:t>
      </w:r>
      <w:proofErr w:type="spellEnd"/>
      <w:r w:rsidRPr="000E7E99">
        <w:rPr>
          <w:color w:val="000000" w:themeColor="text1"/>
          <w:sz w:val="26"/>
          <w:szCs w:val="26"/>
        </w:rPr>
        <w:t xml:space="preserve"> районный   краеведческий музей имени Г.С. Глазырина» и МБУ «Музей </w:t>
      </w:r>
      <w:proofErr w:type="spellStart"/>
      <w:r w:rsidRPr="000E7E99">
        <w:rPr>
          <w:color w:val="000000" w:themeColor="text1"/>
          <w:sz w:val="26"/>
          <w:szCs w:val="26"/>
        </w:rPr>
        <w:t>Берингийского</w:t>
      </w:r>
      <w:proofErr w:type="spellEnd"/>
      <w:r w:rsidRPr="000E7E99">
        <w:rPr>
          <w:color w:val="000000" w:themeColor="text1"/>
          <w:sz w:val="26"/>
          <w:szCs w:val="26"/>
        </w:rPr>
        <w:t xml:space="preserve"> наследия» МО </w:t>
      </w:r>
      <w:proofErr w:type="spellStart"/>
      <w:r w:rsidRPr="000E7E99">
        <w:rPr>
          <w:color w:val="000000" w:themeColor="text1"/>
          <w:sz w:val="26"/>
          <w:szCs w:val="26"/>
        </w:rPr>
        <w:t>Провиденский</w:t>
      </w:r>
      <w:proofErr w:type="spellEnd"/>
      <w:r w:rsidRPr="000E7E99">
        <w:rPr>
          <w:color w:val="000000" w:themeColor="text1"/>
          <w:sz w:val="26"/>
          <w:szCs w:val="26"/>
        </w:rPr>
        <w:t xml:space="preserve">. Полное освоение средств запланировано в </w:t>
      </w:r>
      <w:r w:rsidRPr="000E7E99">
        <w:rPr>
          <w:color w:val="000000" w:themeColor="text1"/>
          <w:sz w:val="26"/>
          <w:szCs w:val="26"/>
          <w:lang w:val="en-US"/>
        </w:rPr>
        <w:t>IV</w:t>
      </w:r>
      <w:r w:rsidRPr="000E7E99">
        <w:rPr>
          <w:color w:val="000000" w:themeColor="text1"/>
          <w:sz w:val="26"/>
          <w:szCs w:val="26"/>
        </w:rPr>
        <w:t xml:space="preserve"> квартале текущего года.</w:t>
      </w:r>
    </w:p>
    <w:p w:rsidR="005454BA" w:rsidRPr="000E7E99" w:rsidRDefault="005454BA" w:rsidP="00502279">
      <w:pPr>
        <w:pStyle w:val="41"/>
        <w:rPr>
          <w:b/>
          <w:color w:val="000000" w:themeColor="text1"/>
          <w:sz w:val="6"/>
          <w:szCs w:val="6"/>
        </w:rPr>
      </w:pPr>
    </w:p>
    <w:p w:rsidR="005454BA" w:rsidRPr="000E7E99" w:rsidRDefault="005454BA" w:rsidP="00502279">
      <w:pPr>
        <w:pStyle w:val="41"/>
        <w:rPr>
          <w:color w:val="000000" w:themeColor="text1"/>
        </w:rPr>
      </w:pPr>
      <w:r w:rsidRPr="000E7E99">
        <w:rPr>
          <w:b/>
          <w:color w:val="000000" w:themeColor="text1"/>
        </w:rPr>
        <w:t>2.11.</w:t>
      </w:r>
      <w:r w:rsidRPr="000E7E99">
        <w:rPr>
          <w:color w:val="000000" w:themeColor="text1"/>
        </w:rPr>
        <w:t xml:space="preserve"> На территории Чукотского автономного округа в рамках                                       </w:t>
      </w:r>
      <w:r w:rsidRPr="000E7E99">
        <w:rPr>
          <w:b/>
          <w:i/>
          <w:color w:val="000000" w:themeColor="text1"/>
        </w:rPr>
        <w:t>НП «Международная кооперация и экспорт»</w:t>
      </w:r>
      <w:r w:rsidRPr="000E7E99">
        <w:rPr>
          <w:color w:val="000000" w:themeColor="text1"/>
        </w:rPr>
        <w:t xml:space="preserve"> реализуются </w:t>
      </w:r>
      <w:r w:rsidRPr="000E7E99">
        <w:rPr>
          <w:b/>
          <w:color w:val="000000" w:themeColor="text1"/>
        </w:rPr>
        <w:t>РП</w:t>
      </w:r>
      <w:r w:rsidRPr="000E7E99">
        <w:rPr>
          <w:color w:val="000000" w:themeColor="text1"/>
        </w:rPr>
        <w:t xml:space="preserve"> </w:t>
      </w:r>
      <w:r w:rsidRPr="000E7E99">
        <w:rPr>
          <w:b/>
          <w:color w:val="000000" w:themeColor="text1"/>
        </w:rPr>
        <w:t>«Системные меры развития международной кооперации и экспорта в Чукотском автономном округе»</w:t>
      </w:r>
      <w:r w:rsidRPr="000E7E99">
        <w:rPr>
          <w:color w:val="000000" w:themeColor="text1"/>
        </w:rPr>
        <w:t xml:space="preserve"> без финансового обеспечения.</w:t>
      </w:r>
    </w:p>
    <w:p w:rsidR="005454BA" w:rsidRPr="000E7E99" w:rsidRDefault="005454BA" w:rsidP="00502279">
      <w:pPr>
        <w:pStyle w:val="41"/>
        <w:rPr>
          <w:b/>
          <w:color w:val="000000" w:themeColor="text1"/>
          <w:sz w:val="6"/>
          <w:szCs w:val="6"/>
        </w:rPr>
      </w:pPr>
    </w:p>
    <w:p w:rsidR="005454BA" w:rsidRPr="000E7E99" w:rsidRDefault="005454BA" w:rsidP="00502279">
      <w:pPr>
        <w:pStyle w:val="41"/>
        <w:rPr>
          <w:b/>
          <w:color w:val="000000" w:themeColor="text1"/>
          <w:sz w:val="6"/>
          <w:szCs w:val="6"/>
        </w:rPr>
      </w:pPr>
    </w:p>
    <w:p w:rsidR="005454BA" w:rsidRPr="000E7E99" w:rsidRDefault="005454BA" w:rsidP="00502279">
      <w:pPr>
        <w:pStyle w:val="41"/>
        <w:rPr>
          <w:color w:val="000000" w:themeColor="text1"/>
        </w:rPr>
      </w:pPr>
      <w:r w:rsidRPr="000E7E99">
        <w:rPr>
          <w:b/>
          <w:color w:val="000000" w:themeColor="text1"/>
        </w:rPr>
        <w:t>2.12.</w:t>
      </w:r>
      <w:r w:rsidRPr="000E7E99">
        <w:rPr>
          <w:color w:val="000000" w:themeColor="text1"/>
        </w:rPr>
        <w:t xml:space="preserve"> В рамках </w:t>
      </w:r>
      <w:r w:rsidRPr="000E7E99">
        <w:rPr>
          <w:b/>
          <w:i/>
          <w:color w:val="000000" w:themeColor="text1"/>
        </w:rPr>
        <w:t>НП «Беспилотные авиационные системы»</w:t>
      </w:r>
      <w:r w:rsidRPr="000E7E99">
        <w:rPr>
          <w:color w:val="000000" w:themeColor="text1"/>
        </w:rPr>
        <w:t xml:space="preserve"> реализуется                   </w:t>
      </w:r>
      <w:r w:rsidRPr="000E7E99">
        <w:rPr>
          <w:b/>
          <w:color w:val="000000" w:themeColor="text1"/>
        </w:rPr>
        <w:t>РП «Стимулирование спроса на отечественные беспилотные авиационные системы в Чукотском автономном округе»</w:t>
      </w:r>
      <w:r w:rsidRPr="000E7E99">
        <w:rPr>
          <w:color w:val="000000" w:themeColor="text1"/>
        </w:rPr>
        <w:t>, мероприятия которого интегрированы в государственную программу «Развитие лесного хозяйства Чукотского автономного округа».</w:t>
      </w:r>
    </w:p>
    <w:p w:rsidR="005454BA" w:rsidRPr="000E7E99" w:rsidRDefault="005454BA" w:rsidP="00502279">
      <w:pPr>
        <w:pStyle w:val="41"/>
        <w:rPr>
          <w:color w:val="000000" w:themeColor="text1"/>
        </w:rPr>
      </w:pPr>
      <w:r w:rsidRPr="000E7E99">
        <w:rPr>
          <w:color w:val="000000" w:themeColor="text1"/>
        </w:rPr>
        <w:t>За январь-сентябрь 2025 года на реализацию регионального проекта направлены бюджетные ассигнования в сумме 2 099,9 тыс. рублей (средства федерального бюджета) или 100% от утвержденных сводной бюджетной росписью ассигнований.  Ф</w:t>
      </w:r>
      <w:r w:rsidRPr="000E7E99">
        <w:rPr>
          <w:rFonts w:eastAsia="Times New Roman"/>
          <w:color w:val="000000" w:themeColor="text1"/>
          <w:lang w:eastAsia="ru-RU"/>
        </w:rPr>
        <w:t xml:space="preserve">актическое выполнение мероприятия регионального проекта составило 2 999,8 тыс. рублей, </w:t>
      </w:r>
      <w:r w:rsidRPr="000E7E99">
        <w:rPr>
          <w:color w:val="000000" w:themeColor="text1"/>
        </w:rPr>
        <w:t>из них 899,9 тыс. рублей за счет авансовых платежей 2024 года (рис. 10).</w:t>
      </w:r>
    </w:p>
    <w:p w:rsidR="005454BA" w:rsidRPr="000E7E99" w:rsidRDefault="005454BA" w:rsidP="00502279">
      <w:pPr>
        <w:pStyle w:val="41"/>
        <w:rPr>
          <w:color w:val="000000" w:themeColor="text1"/>
          <w:sz w:val="6"/>
          <w:szCs w:val="6"/>
        </w:rPr>
      </w:pPr>
    </w:p>
    <w:p w:rsidR="005454BA" w:rsidRPr="000E7E99" w:rsidRDefault="005454BA" w:rsidP="00502279">
      <w:pPr>
        <w:pStyle w:val="41"/>
        <w:ind w:firstLine="0"/>
        <w:rPr>
          <w:color w:val="000000" w:themeColor="text1"/>
          <w:sz w:val="10"/>
          <w:szCs w:val="10"/>
        </w:rPr>
      </w:pPr>
      <w:r w:rsidRPr="000E7E99">
        <w:rPr>
          <w:noProof/>
          <w:color w:val="000000" w:themeColor="text1"/>
        </w:rPr>
        <w:drawing>
          <wp:inline distT="0" distB="0" distL="0" distR="0" wp14:anchorId="67788F8F" wp14:editId="17284F2C">
            <wp:extent cx="6250305" cy="1411941"/>
            <wp:effectExtent l="0" t="0" r="17145" b="17145"/>
            <wp:docPr id="2" name="Диаграмма 2">
              <a:extLst xmlns:a="http://schemas.openxmlformats.org/drawingml/2006/main">
                <a:ext uri="{FF2B5EF4-FFF2-40B4-BE49-F238E27FC236}">
                  <a16:creationId xmlns:a16="http://schemas.microsoft.com/office/drawing/2014/main" id="{1C8FD94E-CC9C-4748-B67A-9EA4F1893F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454BA" w:rsidRPr="000E7E99" w:rsidRDefault="005454BA" w:rsidP="00502279">
      <w:pPr>
        <w:pStyle w:val="41"/>
        <w:rPr>
          <w:color w:val="000000" w:themeColor="text1"/>
          <w:sz w:val="10"/>
          <w:szCs w:val="10"/>
        </w:rPr>
      </w:pPr>
    </w:p>
    <w:p w:rsidR="005454BA" w:rsidRPr="000E7E99" w:rsidRDefault="005454BA" w:rsidP="00502279">
      <w:pPr>
        <w:pStyle w:val="41"/>
        <w:jc w:val="center"/>
        <w:rPr>
          <w:color w:val="000000" w:themeColor="text1"/>
          <w:sz w:val="24"/>
          <w:szCs w:val="24"/>
        </w:rPr>
      </w:pPr>
      <w:r w:rsidRPr="000E7E99">
        <w:rPr>
          <w:color w:val="000000" w:themeColor="text1"/>
          <w:sz w:val="24"/>
          <w:szCs w:val="24"/>
        </w:rPr>
        <w:t>Рис. 10 (тыс. рублей)</w:t>
      </w:r>
    </w:p>
    <w:p w:rsidR="005454BA" w:rsidRPr="000E7E99" w:rsidRDefault="005454BA" w:rsidP="00502279">
      <w:pPr>
        <w:ind w:left="57" w:right="57" w:hanging="57"/>
        <w:jc w:val="center"/>
        <w:rPr>
          <w:color w:val="000000" w:themeColor="text1"/>
          <w:sz w:val="6"/>
          <w:szCs w:val="6"/>
        </w:rPr>
      </w:pPr>
    </w:p>
    <w:p w:rsidR="005454BA" w:rsidRPr="000E7E99" w:rsidRDefault="005454BA" w:rsidP="00502279">
      <w:pPr>
        <w:pStyle w:val="41"/>
        <w:rPr>
          <w:color w:val="000000" w:themeColor="text1"/>
        </w:rPr>
      </w:pPr>
      <w:r w:rsidRPr="000E7E99">
        <w:rPr>
          <w:color w:val="000000" w:themeColor="text1"/>
        </w:rPr>
        <w:t xml:space="preserve">Анализ хода реализации региональных проектов в рамках                                                </w:t>
      </w:r>
      <w:r w:rsidRPr="000E7E99">
        <w:rPr>
          <w:b/>
          <w:i/>
          <w:color w:val="000000" w:themeColor="text1"/>
        </w:rPr>
        <w:t>НП «Беспилотные авиационные системы»</w:t>
      </w:r>
      <w:r w:rsidRPr="000E7E99">
        <w:rPr>
          <w:color w:val="000000" w:themeColor="text1"/>
        </w:rPr>
        <w:t xml:space="preserve"> показал следующее.</w:t>
      </w:r>
    </w:p>
    <w:p w:rsidR="005454BA" w:rsidRPr="000E7E99" w:rsidRDefault="005454BA" w:rsidP="00502279">
      <w:pPr>
        <w:pStyle w:val="41"/>
        <w:rPr>
          <w:color w:val="000000" w:themeColor="text1"/>
        </w:rPr>
      </w:pPr>
      <w:r w:rsidRPr="000E7E99">
        <w:rPr>
          <w:color w:val="000000" w:themeColor="text1"/>
        </w:rPr>
        <w:t xml:space="preserve">В рамках реализации </w:t>
      </w:r>
      <w:r w:rsidRPr="000E7E99">
        <w:rPr>
          <w:b/>
          <w:color w:val="000000" w:themeColor="text1"/>
        </w:rPr>
        <w:t>РП</w:t>
      </w:r>
      <w:r w:rsidRPr="000E7E99">
        <w:rPr>
          <w:color w:val="000000" w:themeColor="text1"/>
        </w:rPr>
        <w:t xml:space="preserve"> </w:t>
      </w:r>
      <w:r w:rsidRPr="000E7E99">
        <w:rPr>
          <w:b/>
          <w:color w:val="000000" w:themeColor="text1"/>
        </w:rPr>
        <w:t>«Стимулирование спроса на отечественные беспилотные авиационные системы в Чукотском автономном округе»</w:t>
      </w:r>
      <w:r w:rsidRPr="000E7E99">
        <w:rPr>
          <w:color w:val="000000" w:themeColor="text1"/>
        </w:rPr>
        <w:t xml:space="preserve"> в целях приобретения беспилотных авиационных систем органами исполнительной власти субъектов Российской Федерации в области лесных отношений заключен ГК №01/2024 от 16.07.2024 с АО «Государственная транспортная лизинговая компания» на сумму 2 999,8 рублей на приобретение 2 единиц БАС </w:t>
      </w:r>
      <w:proofErr w:type="spellStart"/>
      <w:r w:rsidRPr="000E7E99">
        <w:rPr>
          <w:color w:val="000000" w:themeColor="text1"/>
        </w:rPr>
        <w:t>Геоксан</w:t>
      </w:r>
      <w:proofErr w:type="spellEnd"/>
      <w:r w:rsidRPr="000E7E99">
        <w:rPr>
          <w:color w:val="000000" w:themeColor="text1"/>
        </w:rPr>
        <w:t xml:space="preserve"> 801. По состоянию на 1 октября 2025 года контракт исполнен.</w:t>
      </w:r>
    </w:p>
    <w:p w:rsidR="005454BA" w:rsidRPr="000E7E99" w:rsidRDefault="005454BA" w:rsidP="00502279">
      <w:pPr>
        <w:pStyle w:val="41"/>
        <w:rPr>
          <w:b/>
          <w:color w:val="000000" w:themeColor="text1"/>
          <w:sz w:val="6"/>
          <w:szCs w:val="6"/>
        </w:rPr>
      </w:pPr>
    </w:p>
    <w:p w:rsidR="005454BA" w:rsidRPr="000E7E99" w:rsidRDefault="005454BA" w:rsidP="00502279">
      <w:pPr>
        <w:pStyle w:val="41"/>
        <w:rPr>
          <w:color w:val="000000" w:themeColor="text1"/>
        </w:rPr>
      </w:pPr>
      <w:r w:rsidRPr="000E7E99">
        <w:rPr>
          <w:b/>
          <w:color w:val="000000" w:themeColor="text1"/>
        </w:rPr>
        <w:t>2.13.</w:t>
      </w:r>
      <w:r w:rsidRPr="000E7E99">
        <w:rPr>
          <w:color w:val="000000" w:themeColor="text1"/>
        </w:rPr>
        <w:t xml:space="preserve">  По данным ГИИС в рамках </w:t>
      </w:r>
      <w:r w:rsidRPr="000E7E99">
        <w:rPr>
          <w:b/>
          <w:i/>
          <w:color w:val="000000" w:themeColor="text1"/>
        </w:rPr>
        <w:t>НП «Безопасные качественные дороги»</w:t>
      </w:r>
      <w:r w:rsidRPr="000E7E99">
        <w:rPr>
          <w:color w:val="000000" w:themeColor="text1"/>
        </w:rPr>
        <w:t xml:space="preserve"> на территории округа утверждены региональные проекты без финансового обеспечения:</w:t>
      </w:r>
      <w:r w:rsidRPr="000E7E99">
        <w:rPr>
          <w:b/>
          <w:color w:val="000000" w:themeColor="text1"/>
        </w:rPr>
        <w:t xml:space="preserve"> РП «Региональная и местная дорожная сеть (Дорожная сеть)»</w:t>
      </w:r>
      <w:r w:rsidRPr="000E7E99">
        <w:rPr>
          <w:color w:val="000000" w:themeColor="text1"/>
        </w:rPr>
        <w:t xml:space="preserve">, </w:t>
      </w:r>
      <w:r w:rsidRPr="000E7E99">
        <w:rPr>
          <w:b/>
          <w:color w:val="000000" w:themeColor="text1"/>
        </w:rPr>
        <w:t xml:space="preserve">РП </w:t>
      </w:r>
      <w:r w:rsidRPr="000E7E99">
        <w:rPr>
          <w:b/>
          <w:color w:val="000000" w:themeColor="text1"/>
        </w:rPr>
        <w:lastRenderedPageBreak/>
        <w:t>«Общесистемные меры развития дорожного хозяйства»</w:t>
      </w:r>
      <w:r w:rsidRPr="000E7E99">
        <w:rPr>
          <w:color w:val="000000" w:themeColor="text1"/>
        </w:rPr>
        <w:t xml:space="preserve">                                                        и </w:t>
      </w:r>
      <w:r w:rsidRPr="000E7E99">
        <w:rPr>
          <w:b/>
          <w:color w:val="000000" w:themeColor="text1"/>
        </w:rPr>
        <w:t xml:space="preserve">РП «Безопасность дорожного движения», наименования которых дублируют региональные проекты в рамках </w:t>
      </w:r>
      <w:r w:rsidRPr="000E7E99">
        <w:rPr>
          <w:b/>
          <w:i/>
          <w:color w:val="000000" w:themeColor="text1"/>
        </w:rPr>
        <w:t>НП «Инфраструктура для жизни».</w:t>
      </w:r>
    </w:p>
    <w:p w:rsidR="005454BA" w:rsidRPr="000E7E99" w:rsidRDefault="005454BA" w:rsidP="00502279">
      <w:pPr>
        <w:pStyle w:val="41"/>
        <w:rPr>
          <w:color w:val="000000" w:themeColor="text1"/>
          <w:sz w:val="6"/>
          <w:szCs w:val="6"/>
          <w:lang w:eastAsia="ru-RU"/>
        </w:rPr>
      </w:pPr>
    </w:p>
    <w:p w:rsidR="005454BA" w:rsidRPr="000E7E99" w:rsidRDefault="005454BA" w:rsidP="00502279">
      <w:pPr>
        <w:pStyle w:val="41"/>
        <w:rPr>
          <w:color w:val="000000" w:themeColor="text1"/>
        </w:rPr>
      </w:pPr>
      <w:r w:rsidRPr="000E7E99">
        <w:rPr>
          <w:color w:val="000000" w:themeColor="text1"/>
          <w:lang w:eastAsia="ru-RU"/>
        </w:rPr>
        <w:t>Информация о ходе реализации региональных проектов в Чукотском автономном округе за 9 месяцев 2025 года приведена в Приложении №1                                                к настоящему заключению.</w:t>
      </w:r>
      <w:r w:rsidRPr="000E7E99">
        <w:rPr>
          <w:color w:val="000000" w:themeColor="text1"/>
        </w:rPr>
        <w:t xml:space="preserve"> </w:t>
      </w:r>
    </w:p>
    <w:p w:rsidR="005454BA" w:rsidRPr="000E7E99" w:rsidRDefault="005454BA" w:rsidP="00502279">
      <w:pPr>
        <w:spacing w:before="120" w:after="120"/>
        <w:ind w:left="57" w:right="57" w:firstLine="709"/>
        <w:jc w:val="both"/>
        <w:rPr>
          <w:b/>
          <w:color w:val="000000" w:themeColor="text1"/>
          <w:sz w:val="28"/>
          <w:szCs w:val="28"/>
        </w:rPr>
      </w:pPr>
      <w:r w:rsidRPr="000E7E99">
        <w:rPr>
          <w:b/>
          <w:color w:val="000000" w:themeColor="text1"/>
          <w:sz w:val="28"/>
          <w:szCs w:val="28"/>
        </w:rPr>
        <w:t>ВЫВОДЫ:</w:t>
      </w:r>
    </w:p>
    <w:p w:rsidR="005454BA" w:rsidRPr="000E7E99" w:rsidRDefault="005454BA" w:rsidP="00502279">
      <w:pPr>
        <w:pStyle w:val="41"/>
        <w:rPr>
          <w:color w:val="000000" w:themeColor="text1"/>
        </w:rPr>
      </w:pPr>
      <w:r w:rsidRPr="000E7E99">
        <w:rPr>
          <w:color w:val="000000" w:themeColor="text1"/>
        </w:rPr>
        <w:t>1. Чукотский автономный округ принимает участие  в 12 из 19 национальных проектов («Продолжительная и активная жизнь», «Технологическое обеспечение продовольственной безопасности», «Инфраструктура для жизни», «Кадры», «Туризм и гостеприимство», «Экономика данных и цифровая трансформация государства», «Экологическое благополучие», «Эффективная и конкурентная экономика», «Молодежь и дети», «Семья», «Международная кооперация и экспорт», «Беспилотные авиационные системы»).</w:t>
      </w:r>
    </w:p>
    <w:p w:rsidR="005454BA" w:rsidRPr="000E7E99" w:rsidRDefault="005454BA" w:rsidP="00502279">
      <w:pPr>
        <w:ind w:firstLine="709"/>
        <w:jc w:val="both"/>
        <w:rPr>
          <w:color w:val="000000" w:themeColor="text1"/>
          <w:sz w:val="28"/>
          <w:szCs w:val="28"/>
        </w:rPr>
      </w:pPr>
      <w:r w:rsidRPr="000E7E99">
        <w:rPr>
          <w:color w:val="000000" w:themeColor="text1"/>
          <w:sz w:val="28"/>
          <w:szCs w:val="28"/>
        </w:rPr>
        <w:t xml:space="preserve">2. На 2024-2030 годы в Чукотском автономном округе разработаны                                      и утверждены Проектным офисом 43 региональных проекта в ГИИС, из них четыре региональных проекта – переходящие с 2024 года в рамках двух НП «Беспилотные авиационные системы» и «Безопасные качественные дороги».  </w:t>
      </w:r>
    </w:p>
    <w:p w:rsidR="005454BA" w:rsidRPr="000E7E99" w:rsidRDefault="005454BA" w:rsidP="00502279">
      <w:pPr>
        <w:pStyle w:val="41"/>
        <w:rPr>
          <w:color w:val="000000" w:themeColor="text1"/>
        </w:rPr>
      </w:pPr>
      <w:r w:rsidRPr="000E7E99">
        <w:rPr>
          <w:color w:val="000000" w:themeColor="text1"/>
        </w:rPr>
        <w:t>3. Реализация региональных проектов в рамках национальных проектов в Чукотском автономном округе предусмотрена на период 2024-2030 годов с объемом финансовых ресурсов в сумме 17 796 656,8 тыс. рублей.</w:t>
      </w:r>
    </w:p>
    <w:p w:rsidR="005454BA" w:rsidRPr="000E7E99" w:rsidRDefault="005454BA" w:rsidP="00502279">
      <w:pPr>
        <w:pStyle w:val="41"/>
        <w:rPr>
          <w:color w:val="000000" w:themeColor="text1"/>
        </w:rPr>
      </w:pPr>
      <w:r w:rsidRPr="000E7E99">
        <w:rPr>
          <w:color w:val="000000" w:themeColor="text1"/>
        </w:rPr>
        <w:t xml:space="preserve">4. Сводной бюджетной росписью на 2025 год утвержден объем бюджетных ассигнований на реализацию мероприятий 24 регионального проекта на общую сумму 5 782 554,7 тыс. рублей. </w:t>
      </w:r>
    </w:p>
    <w:p w:rsidR="005454BA" w:rsidRPr="000E7E99" w:rsidRDefault="005454BA" w:rsidP="00502279">
      <w:pPr>
        <w:pStyle w:val="41"/>
        <w:rPr>
          <w:color w:val="000000" w:themeColor="text1"/>
        </w:rPr>
      </w:pPr>
      <w:r w:rsidRPr="000E7E99">
        <w:rPr>
          <w:color w:val="000000" w:themeColor="text1"/>
        </w:rPr>
        <w:t>5. За январь-сентябрь 2025 года на реализацию 23 региональных проектов направлено 4 195 776,1 тыс. рублей или 72,6% от утвержденных бюджетных ассигнований.</w:t>
      </w:r>
    </w:p>
    <w:p w:rsidR="005454BA" w:rsidRPr="000E7E99" w:rsidRDefault="005454BA" w:rsidP="00502279">
      <w:pPr>
        <w:pStyle w:val="41"/>
        <w:rPr>
          <w:color w:val="000000" w:themeColor="text1"/>
        </w:rPr>
      </w:pPr>
      <w:r w:rsidRPr="000E7E99">
        <w:rPr>
          <w:color w:val="000000" w:themeColor="text1"/>
        </w:rPr>
        <w:t>6. Фактическое исполнение мероприятий региональных проектов за январь-сентябрь 2025 года составило 3 695 924,8 тыс. рублей, в том числе:</w:t>
      </w:r>
    </w:p>
    <w:p w:rsidR="005454BA" w:rsidRPr="000E7E99" w:rsidRDefault="005454BA" w:rsidP="00502279">
      <w:pPr>
        <w:pStyle w:val="41"/>
        <w:rPr>
          <w:color w:val="000000" w:themeColor="text1"/>
        </w:rPr>
      </w:pPr>
      <w:r w:rsidRPr="000E7E99">
        <w:rPr>
          <w:color w:val="000000" w:themeColor="text1"/>
        </w:rPr>
        <w:t>на сумму 3 313 012,0 тыс. рублей или 79% от направленных в отчетном периоде бюджетных ассигнований – фактически поставлены товарно-материальные ценности, выполнены работы, оказаны услуги;</w:t>
      </w:r>
    </w:p>
    <w:p w:rsidR="005454BA" w:rsidRPr="000E7E99" w:rsidRDefault="005454BA" w:rsidP="00502279">
      <w:pPr>
        <w:pStyle w:val="41"/>
        <w:rPr>
          <w:color w:val="000000" w:themeColor="text1"/>
        </w:rPr>
      </w:pPr>
      <w:r w:rsidRPr="000E7E99">
        <w:rPr>
          <w:color w:val="000000" w:themeColor="text1"/>
        </w:rPr>
        <w:t>на сумму 382 912,8 тыс. рублей выполнены работы, поставлены товарно-материальные ценности, оказаны услуги за счет бюджетных ассигнований 2022-2024 годов.</w:t>
      </w:r>
    </w:p>
    <w:p w:rsidR="005454BA" w:rsidRPr="000E7E99" w:rsidRDefault="005454BA" w:rsidP="00502279">
      <w:pPr>
        <w:pStyle w:val="41"/>
        <w:rPr>
          <w:color w:val="000000" w:themeColor="text1"/>
        </w:rPr>
      </w:pPr>
      <w:r w:rsidRPr="000E7E99">
        <w:rPr>
          <w:color w:val="000000" w:themeColor="text1"/>
        </w:rPr>
        <w:t>Основными причинами низкого уровня фактического исполнения мероприятий региональных проектов являются:</w:t>
      </w:r>
    </w:p>
    <w:p w:rsidR="005454BA" w:rsidRPr="000E7E99" w:rsidRDefault="005454BA" w:rsidP="00502279">
      <w:pPr>
        <w:pStyle w:val="41"/>
        <w:rPr>
          <w:color w:val="000000" w:themeColor="text1"/>
        </w:rPr>
      </w:pPr>
      <w:r w:rsidRPr="000E7E99">
        <w:rPr>
          <w:color w:val="000000" w:themeColor="text1"/>
        </w:rPr>
        <w:t>- перенос сроков выполнения работ, поставку ТМЦ, оказания услуг на следующие периоды (2026, 2027годы);</w:t>
      </w:r>
    </w:p>
    <w:p w:rsidR="005454BA" w:rsidRPr="000E7E99" w:rsidRDefault="005454BA" w:rsidP="00502279">
      <w:pPr>
        <w:pStyle w:val="41"/>
        <w:rPr>
          <w:color w:val="000000" w:themeColor="text1"/>
        </w:rPr>
      </w:pPr>
      <w:r w:rsidRPr="000E7E99">
        <w:rPr>
          <w:color w:val="000000" w:themeColor="text1"/>
        </w:rPr>
        <w:t xml:space="preserve">- предоставление в текущем году авансирования по муниципальным контрактам со сроками исполнения в 2026-2027 годах; </w:t>
      </w:r>
    </w:p>
    <w:p w:rsidR="005454BA" w:rsidRPr="000E7E99" w:rsidRDefault="005454BA" w:rsidP="00502279">
      <w:pPr>
        <w:pStyle w:val="41"/>
        <w:rPr>
          <w:color w:val="000000" w:themeColor="text1"/>
        </w:rPr>
      </w:pPr>
      <w:r w:rsidRPr="000E7E99">
        <w:rPr>
          <w:color w:val="000000" w:themeColor="text1"/>
        </w:rPr>
        <w:t>- расторжение заключенных контрактов на выполнение работ в текущем году.</w:t>
      </w:r>
    </w:p>
    <w:p w:rsidR="005454BA" w:rsidRPr="000E7E99" w:rsidRDefault="005454BA" w:rsidP="00502279">
      <w:pPr>
        <w:pStyle w:val="41"/>
        <w:rPr>
          <w:color w:val="000000" w:themeColor="text1"/>
        </w:rPr>
      </w:pPr>
      <w:r w:rsidRPr="000E7E99">
        <w:rPr>
          <w:color w:val="000000" w:themeColor="text1"/>
        </w:rPr>
        <w:lastRenderedPageBreak/>
        <w:t>7. По состоянию на 1 октября 2025 года бюджетные ассигнования в общей сумме 882 764,1 тыс. рублей 21% от средств, направленных на реализацию региональных проектов (кассовый расход) за 9 месяцев 2025 года числятся в авансовых платежах.</w:t>
      </w:r>
    </w:p>
    <w:p w:rsidR="005454BA" w:rsidRPr="000E7E99" w:rsidRDefault="005454BA" w:rsidP="00502279">
      <w:pPr>
        <w:pStyle w:val="41"/>
        <w:rPr>
          <w:color w:val="000000" w:themeColor="text1"/>
        </w:rPr>
      </w:pPr>
      <w:r w:rsidRPr="000E7E99">
        <w:rPr>
          <w:color w:val="000000" w:themeColor="text1"/>
        </w:rPr>
        <w:t>8. По результатам реализации региональных проектов за 9 месяцев                  2025 года установлено следующее:</w:t>
      </w:r>
    </w:p>
    <w:p w:rsidR="005454BA" w:rsidRPr="000E7E99" w:rsidRDefault="005454BA" w:rsidP="00502279">
      <w:pPr>
        <w:pStyle w:val="41"/>
        <w:rPr>
          <w:color w:val="000000" w:themeColor="text1"/>
        </w:rPr>
      </w:pPr>
      <w:r w:rsidRPr="000E7E99">
        <w:rPr>
          <w:color w:val="000000" w:themeColor="text1"/>
        </w:rPr>
        <w:t>- в системе ГИИС «Электронный бюджет»:</w:t>
      </w:r>
    </w:p>
    <w:p w:rsidR="005454BA" w:rsidRPr="000E7E99" w:rsidRDefault="005454BA" w:rsidP="00502279">
      <w:pPr>
        <w:pStyle w:val="41"/>
        <w:rPr>
          <w:color w:val="000000" w:themeColor="text1"/>
        </w:rPr>
      </w:pPr>
      <w:r w:rsidRPr="000E7E99">
        <w:rPr>
          <w:color w:val="000000" w:themeColor="text1"/>
        </w:rPr>
        <w:t>размещены отчеты о ходе реализации 39 региональных проектов за 9 месяцев 2025 года, из них по двум региональным проектам («Формирование комфортной городской среды», «Жилье») не утверждены;</w:t>
      </w:r>
    </w:p>
    <w:p w:rsidR="005454BA" w:rsidRPr="000E7E99" w:rsidRDefault="005454BA" w:rsidP="00502279">
      <w:pPr>
        <w:pStyle w:val="41"/>
        <w:rPr>
          <w:color w:val="000000" w:themeColor="text1"/>
        </w:rPr>
      </w:pPr>
      <w:r w:rsidRPr="000E7E99">
        <w:rPr>
          <w:color w:val="000000" w:themeColor="text1"/>
        </w:rPr>
        <w:t>в рамках НП «Безопасные качественные дороги» утверждены региональные проекты без финансового обеспечения («Региональная и местная дорожная сеть (Дорожная сеть)», «Общесистемные меры развития дорожного хозяйства</w:t>
      </w:r>
      <w:proofErr w:type="gramStart"/>
      <w:r w:rsidRPr="000E7E99">
        <w:rPr>
          <w:color w:val="000000" w:themeColor="text1"/>
        </w:rPr>
        <w:t xml:space="preserve">»,   </w:t>
      </w:r>
      <w:proofErr w:type="gramEnd"/>
      <w:r w:rsidRPr="000E7E99">
        <w:rPr>
          <w:color w:val="000000" w:themeColor="text1"/>
        </w:rPr>
        <w:t xml:space="preserve">                                         «Безопасность дорожного движения») наименования которых дублируют региональные проекты в рамках НП «Инфраструктура для жизни»;</w:t>
      </w:r>
    </w:p>
    <w:p w:rsidR="005454BA" w:rsidRPr="000E7E99" w:rsidRDefault="005454BA" w:rsidP="00502279">
      <w:pPr>
        <w:pStyle w:val="41"/>
        <w:rPr>
          <w:color w:val="000000" w:themeColor="text1"/>
        </w:rPr>
      </w:pPr>
      <w:r w:rsidRPr="000E7E99">
        <w:rPr>
          <w:color w:val="000000" w:themeColor="text1"/>
        </w:rPr>
        <w:t>кассовое исполнение региональных проектов на 621 016,9 тыс. рублей меньше, кассового исполнения данным формы 0503117;</w:t>
      </w:r>
    </w:p>
    <w:p w:rsidR="005454BA" w:rsidRPr="000E7E99" w:rsidRDefault="005454BA" w:rsidP="00502279">
      <w:pPr>
        <w:pStyle w:val="41"/>
        <w:rPr>
          <w:color w:val="000000" w:themeColor="text1"/>
        </w:rPr>
      </w:pPr>
      <w:r w:rsidRPr="000E7E99">
        <w:rPr>
          <w:color w:val="000000" w:themeColor="text1"/>
        </w:rPr>
        <w:t>- в рамках регионального проекта «Жилье» в дебиторской задолженности Департамента строительства по состоянию на 1 октября 2025 года числятся субсидии муниципальным образованиям, в рамках конторой были расторгнуты муниципальные контракты:</w:t>
      </w:r>
    </w:p>
    <w:p w:rsidR="005454BA" w:rsidRPr="000E7E99" w:rsidRDefault="005454BA" w:rsidP="00502279">
      <w:pPr>
        <w:pStyle w:val="41"/>
        <w:rPr>
          <w:rFonts w:eastAsia="Calibri"/>
          <w:color w:val="000000" w:themeColor="text1"/>
        </w:rPr>
      </w:pPr>
      <w:r w:rsidRPr="000E7E99">
        <w:rPr>
          <w:color w:val="000000" w:themeColor="text1"/>
        </w:rPr>
        <w:t xml:space="preserve">2 535,5 тыс. рублей – Администрацией ГО </w:t>
      </w:r>
      <w:proofErr w:type="spellStart"/>
      <w:r w:rsidRPr="000E7E99">
        <w:rPr>
          <w:color w:val="000000" w:themeColor="text1"/>
        </w:rPr>
        <w:t>Эгвекинот</w:t>
      </w:r>
      <w:proofErr w:type="spellEnd"/>
      <w:r w:rsidRPr="000E7E99">
        <w:rPr>
          <w:color w:val="000000" w:themeColor="text1"/>
        </w:rPr>
        <w:t xml:space="preserve"> перечислен </w:t>
      </w:r>
      <w:r w:rsidRPr="000E7E99">
        <w:rPr>
          <w:rFonts w:eastAsia="Calibri"/>
          <w:color w:val="000000" w:themeColor="text1"/>
        </w:rPr>
        <w:t xml:space="preserve">аванс                      в рамках выполнения работ по проектированию, строительству и вводу                                        в эксплуатацию 12 жилых домов общей площадью 720,0 </w:t>
      </w:r>
      <w:proofErr w:type="spellStart"/>
      <w:proofErr w:type="gramStart"/>
      <w:r w:rsidRPr="000E7E99">
        <w:rPr>
          <w:rFonts w:eastAsia="Calibri"/>
          <w:color w:val="000000" w:themeColor="text1"/>
        </w:rPr>
        <w:t>кв.м</w:t>
      </w:r>
      <w:proofErr w:type="spellEnd"/>
      <w:proofErr w:type="gramEnd"/>
      <w:r w:rsidRPr="000E7E99">
        <w:rPr>
          <w:rFonts w:eastAsia="Calibri"/>
          <w:color w:val="000000" w:themeColor="text1"/>
        </w:rPr>
        <w:t xml:space="preserve"> в </w:t>
      </w:r>
      <w:proofErr w:type="spellStart"/>
      <w:r w:rsidRPr="000E7E99">
        <w:rPr>
          <w:rFonts w:eastAsia="Calibri"/>
          <w:color w:val="000000" w:themeColor="text1"/>
        </w:rPr>
        <w:t>с.Уэлькаль</w:t>
      </w:r>
      <w:proofErr w:type="spellEnd"/>
      <w:r w:rsidRPr="000E7E99">
        <w:rPr>
          <w:rFonts w:eastAsia="Calibri"/>
          <w:color w:val="000000" w:themeColor="text1"/>
        </w:rPr>
        <w:t xml:space="preserve">, </w:t>
      </w:r>
      <w:r w:rsidRPr="000E7E99">
        <w:rPr>
          <w:color w:val="000000" w:themeColor="text1"/>
        </w:rPr>
        <w:t xml:space="preserve">общей стоимостью 147 341,3 тыс. рублей. </w:t>
      </w:r>
      <w:r w:rsidRPr="000E7E99">
        <w:rPr>
          <w:rFonts w:eastAsia="Calibri"/>
          <w:color w:val="000000" w:themeColor="text1"/>
        </w:rPr>
        <w:t xml:space="preserve">По данным </w:t>
      </w:r>
      <w:r w:rsidRPr="000E7E99">
        <w:rPr>
          <w:color w:val="000000" w:themeColor="text1"/>
        </w:rPr>
        <w:t>ЕИС МК расторгнут 13.12.2024</w:t>
      </w:r>
      <w:r w:rsidRPr="000E7E99">
        <w:rPr>
          <w:rFonts w:eastAsia="Calibri"/>
          <w:color w:val="000000" w:themeColor="text1"/>
        </w:rPr>
        <w:t>.;</w:t>
      </w:r>
    </w:p>
    <w:p w:rsidR="005454BA" w:rsidRPr="000E7E99" w:rsidRDefault="005454BA" w:rsidP="00502279">
      <w:pPr>
        <w:pStyle w:val="41"/>
        <w:rPr>
          <w:color w:val="000000" w:themeColor="text1"/>
        </w:rPr>
      </w:pPr>
      <w:r w:rsidRPr="000E7E99">
        <w:rPr>
          <w:color w:val="000000" w:themeColor="text1"/>
        </w:rPr>
        <w:t xml:space="preserve">2 006,0 тыс. рублей (в 2023 году перечислены средства в сумме 9 252,2 тыс. рублей, остаток неиспользованных средств субсидии, в декабре 2023 года Администрацией Анадырского МР в сумме 7 246,2 тыс. рублей возвращен в окружной бюджет в январе 2024 года), перечисленный аванс на строительство многоквартирного дома в </w:t>
      </w:r>
      <w:proofErr w:type="spellStart"/>
      <w:r w:rsidRPr="000E7E99">
        <w:rPr>
          <w:color w:val="000000" w:themeColor="text1"/>
        </w:rPr>
        <w:t>с.Алькатваам</w:t>
      </w:r>
      <w:proofErr w:type="spellEnd"/>
      <w:r w:rsidRPr="000E7E99">
        <w:rPr>
          <w:color w:val="000000" w:themeColor="text1"/>
        </w:rPr>
        <w:t xml:space="preserve"> общей площадью жилого помещения, не менее 380,0 </w:t>
      </w:r>
      <w:proofErr w:type="spellStart"/>
      <w:r w:rsidRPr="000E7E99">
        <w:rPr>
          <w:color w:val="000000" w:themeColor="text1"/>
        </w:rPr>
        <w:t>кв.м</w:t>
      </w:r>
      <w:proofErr w:type="spellEnd"/>
      <w:r w:rsidRPr="000E7E99">
        <w:rPr>
          <w:color w:val="000000" w:themeColor="text1"/>
        </w:rPr>
        <w:t>, в рамках МК №12 от 31.07.2023 общей стоимостью 83 000,0 тыс. рублей.  По данным ЕИС контракт расторгнут 08.10.2024;</w:t>
      </w:r>
    </w:p>
    <w:p w:rsidR="005454BA" w:rsidRPr="000E7E99" w:rsidRDefault="005454BA" w:rsidP="00502279">
      <w:pPr>
        <w:pStyle w:val="41"/>
        <w:rPr>
          <w:color w:val="000000" w:themeColor="text1"/>
        </w:rPr>
      </w:pPr>
      <w:r w:rsidRPr="000E7E99">
        <w:rPr>
          <w:color w:val="000000" w:themeColor="text1"/>
        </w:rPr>
        <w:t xml:space="preserve">на протяжении длительного времени на исполнении находятся муниципальные контракты на выкуп 7 жилых помещений у застройщика в </w:t>
      </w:r>
      <w:proofErr w:type="spellStart"/>
      <w:r w:rsidRPr="000E7E99">
        <w:rPr>
          <w:color w:val="000000" w:themeColor="text1"/>
        </w:rPr>
        <w:t>с.Янракыннот</w:t>
      </w:r>
      <w:proofErr w:type="spellEnd"/>
      <w:r w:rsidRPr="000E7E99">
        <w:rPr>
          <w:color w:val="000000" w:themeColor="text1"/>
        </w:rPr>
        <w:t xml:space="preserve"> и на приобретение 24 квартир в </w:t>
      </w:r>
      <w:proofErr w:type="spellStart"/>
      <w:r w:rsidRPr="000E7E99">
        <w:rPr>
          <w:color w:val="000000" w:themeColor="text1"/>
        </w:rPr>
        <w:t>с.Снежное</w:t>
      </w:r>
      <w:proofErr w:type="spellEnd"/>
      <w:r w:rsidRPr="000E7E99">
        <w:rPr>
          <w:color w:val="000000" w:themeColor="text1"/>
        </w:rPr>
        <w:t xml:space="preserve">, сроки исполнения по которым истекли 01.12.2021 и 31.12.2023, соответственно. </w:t>
      </w:r>
    </w:p>
    <w:p w:rsidR="005454BA" w:rsidRPr="000E7E99" w:rsidRDefault="005454BA" w:rsidP="00502279">
      <w:pPr>
        <w:ind w:right="57" w:firstLine="57"/>
        <w:jc w:val="both"/>
        <w:rPr>
          <w:color w:val="000000" w:themeColor="text1"/>
        </w:rPr>
      </w:pPr>
    </w:p>
    <w:p w:rsidR="005454BA" w:rsidRPr="000E7E99" w:rsidRDefault="005454BA" w:rsidP="00502279">
      <w:pPr>
        <w:ind w:left="57" w:right="57"/>
        <w:jc w:val="both"/>
        <w:rPr>
          <w:b/>
          <w:color w:val="000000" w:themeColor="text1"/>
          <w:sz w:val="28"/>
          <w:szCs w:val="28"/>
        </w:rPr>
      </w:pPr>
      <w:r w:rsidRPr="000E7E99">
        <w:rPr>
          <w:color w:val="000000" w:themeColor="text1"/>
          <w:sz w:val="28"/>
          <w:szCs w:val="28"/>
        </w:rPr>
        <w:tab/>
        <w:t xml:space="preserve"> </w:t>
      </w:r>
      <w:r w:rsidRPr="000E7E99">
        <w:rPr>
          <w:b/>
          <w:color w:val="000000" w:themeColor="text1"/>
          <w:sz w:val="28"/>
          <w:szCs w:val="28"/>
        </w:rPr>
        <w:t>ПРЕДЛОЖЕНИЯ:</w:t>
      </w:r>
    </w:p>
    <w:p w:rsidR="005454BA" w:rsidRPr="000E7E99" w:rsidRDefault="005454BA" w:rsidP="00502279">
      <w:pPr>
        <w:pStyle w:val="af0"/>
        <w:numPr>
          <w:ilvl w:val="0"/>
          <w:numId w:val="6"/>
        </w:numPr>
        <w:tabs>
          <w:tab w:val="left" w:pos="993"/>
        </w:tabs>
        <w:spacing w:before="120" w:after="0" w:line="240" w:lineRule="auto"/>
        <w:ind w:left="0" w:right="57" w:firstLine="709"/>
        <w:jc w:val="both"/>
        <w:rPr>
          <w:rFonts w:ascii="Times New Roman" w:hAnsi="Times New Roman" w:cs="Times New Roman"/>
          <w:color w:val="000000" w:themeColor="text1"/>
          <w:sz w:val="28"/>
          <w:szCs w:val="28"/>
        </w:rPr>
      </w:pPr>
      <w:r w:rsidRPr="000E7E99">
        <w:rPr>
          <w:rFonts w:ascii="Times New Roman" w:hAnsi="Times New Roman" w:cs="Times New Roman"/>
          <w:color w:val="000000" w:themeColor="text1"/>
          <w:sz w:val="28"/>
          <w:szCs w:val="28"/>
        </w:rPr>
        <w:t xml:space="preserve">Заключение направить в Думу, Губернатору Чукотского автономного округа и в Региональный проектный офис. </w:t>
      </w:r>
    </w:p>
    <w:p w:rsidR="005454BA" w:rsidRPr="000E7E99" w:rsidRDefault="005454BA" w:rsidP="00502279">
      <w:pPr>
        <w:pStyle w:val="41"/>
        <w:rPr>
          <w:color w:val="000000" w:themeColor="text1"/>
        </w:rPr>
      </w:pPr>
      <w:r w:rsidRPr="000E7E99">
        <w:rPr>
          <w:color w:val="000000" w:themeColor="text1"/>
        </w:rPr>
        <w:t>2. Рекомендовать:</w:t>
      </w:r>
    </w:p>
    <w:p w:rsidR="005454BA" w:rsidRPr="000E7E99" w:rsidRDefault="005454BA" w:rsidP="00502279">
      <w:pPr>
        <w:pStyle w:val="41"/>
        <w:rPr>
          <w:color w:val="000000" w:themeColor="text1"/>
        </w:rPr>
      </w:pPr>
      <w:r w:rsidRPr="000E7E99">
        <w:rPr>
          <w:color w:val="000000" w:themeColor="text1"/>
        </w:rPr>
        <w:t xml:space="preserve">-  Правительству Чукотского автономного округа, в связи с рисками неисполнения подрядчиками принятых на себя обязательств в рамках реализации регионального проекта «Жилье», принять меры </w:t>
      </w:r>
      <w:r>
        <w:rPr>
          <w:color w:val="000000" w:themeColor="text1"/>
        </w:rPr>
        <w:t>по их устранению;</w:t>
      </w:r>
      <w:r w:rsidRPr="000E7E99">
        <w:rPr>
          <w:color w:val="000000" w:themeColor="text1"/>
        </w:rPr>
        <w:t xml:space="preserve"> </w:t>
      </w:r>
    </w:p>
    <w:p w:rsidR="005454BA" w:rsidRDefault="005454BA" w:rsidP="00502279">
      <w:pPr>
        <w:pStyle w:val="41"/>
        <w:rPr>
          <w:color w:val="000000" w:themeColor="text1"/>
        </w:rPr>
      </w:pPr>
      <w:r w:rsidRPr="000E7E99">
        <w:rPr>
          <w:color w:val="000000" w:themeColor="text1"/>
        </w:rPr>
        <w:lastRenderedPageBreak/>
        <w:t xml:space="preserve">-  Региональному проектному офису в системе ГИИС «Электронный бюджет» устранить в отчетах о ходе реализации региональных проектов несоответствие кассового исполнения форме 0503117 и принять меры </w:t>
      </w:r>
      <w:r>
        <w:rPr>
          <w:color w:val="000000" w:themeColor="text1"/>
        </w:rPr>
        <w:t xml:space="preserve">по </w:t>
      </w:r>
      <w:r w:rsidRPr="000E7E99">
        <w:rPr>
          <w:color w:val="000000" w:themeColor="text1"/>
        </w:rPr>
        <w:t>урегулированию НП «Безопасные качественные дороги».</w:t>
      </w:r>
    </w:p>
    <w:p w:rsidR="005454BA" w:rsidRPr="000E7E99" w:rsidRDefault="005454BA" w:rsidP="00502279">
      <w:pPr>
        <w:pStyle w:val="41"/>
        <w:rPr>
          <w:color w:val="000000" w:themeColor="text1"/>
        </w:rPr>
      </w:pPr>
      <w:r>
        <w:rPr>
          <w:color w:val="000000" w:themeColor="text1"/>
        </w:rPr>
        <w:t>3. Направить информационное письмо в адрес Департамента строительства и жилищно-коммунального хозяйства Чукотского автономного округа.</w:t>
      </w:r>
    </w:p>
    <w:p w:rsidR="005454BA" w:rsidRPr="000E7E99" w:rsidRDefault="005454BA" w:rsidP="00502279">
      <w:pPr>
        <w:pStyle w:val="41"/>
        <w:rPr>
          <w:color w:val="000000" w:themeColor="text1"/>
        </w:rPr>
      </w:pPr>
    </w:p>
    <w:p w:rsidR="005454BA" w:rsidRDefault="005454BA" w:rsidP="00502279">
      <w:pPr>
        <w:pStyle w:val="41"/>
        <w:rPr>
          <w:color w:val="000000" w:themeColor="text1"/>
        </w:rPr>
      </w:pPr>
    </w:p>
    <w:p w:rsidR="00F343C0" w:rsidRPr="000E7E99" w:rsidRDefault="00F343C0" w:rsidP="00502279">
      <w:pPr>
        <w:pStyle w:val="41"/>
        <w:rPr>
          <w:color w:val="000000" w:themeColor="text1"/>
        </w:rPr>
      </w:pPr>
    </w:p>
    <w:p w:rsidR="005454BA" w:rsidRPr="000E7E99" w:rsidRDefault="005454BA" w:rsidP="00502279">
      <w:pPr>
        <w:pStyle w:val="41"/>
        <w:ind w:firstLine="0"/>
        <w:rPr>
          <w:color w:val="000000" w:themeColor="text1"/>
        </w:rPr>
      </w:pPr>
      <w:r w:rsidRPr="000E7E99">
        <w:rPr>
          <w:color w:val="000000" w:themeColor="text1"/>
        </w:rPr>
        <w:t>Начальник Инспекции №4</w:t>
      </w:r>
    </w:p>
    <w:p w:rsidR="005454BA" w:rsidRPr="000E7E99" w:rsidRDefault="005454BA" w:rsidP="00502279">
      <w:pPr>
        <w:pStyle w:val="41"/>
        <w:ind w:firstLine="0"/>
        <w:rPr>
          <w:color w:val="000000" w:themeColor="text1"/>
        </w:rPr>
      </w:pPr>
      <w:r w:rsidRPr="000E7E99">
        <w:rPr>
          <w:color w:val="000000" w:themeColor="text1"/>
        </w:rPr>
        <w:t xml:space="preserve">Счетной палаты Чукотского автономного округа                                   </w:t>
      </w:r>
      <w:proofErr w:type="spellStart"/>
      <w:r w:rsidRPr="000E7E99">
        <w:rPr>
          <w:color w:val="000000" w:themeColor="text1"/>
        </w:rPr>
        <w:t>Н.М.Иванова</w:t>
      </w:r>
      <w:proofErr w:type="spellEnd"/>
    </w:p>
    <w:p w:rsidR="00455B6B" w:rsidRDefault="00455B6B" w:rsidP="00502279">
      <w:pPr>
        <w:spacing w:after="200"/>
        <w:rPr>
          <w:sz w:val="28"/>
          <w:szCs w:val="28"/>
        </w:rPr>
      </w:pPr>
      <w:r>
        <w:rPr>
          <w:sz w:val="28"/>
          <w:szCs w:val="28"/>
        </w:rPr>
        <w:br w:type="page"/>
      </w:r>
    </w:p>
    <w:p w:rsidR="00455B6B" w:rsidRPr="008263A3" w:rsidRDefault="00455B6B" w:rsidP="00502279">
      <w:pPr>
        <w:jc w:val="center"/>
        <w:rPr>
          <w:b/>
          <w:color w:val="000000" w:themeColor="text1"/>
          <w:sz w:val="28"/>
          <w:szCs w:val="28"/>
        </w:rPr>
      </w:pPr>
      <w:r w:rsidRPr="008263A3">
        <w:rPr>
          <w:b/>
          <w:color w:val="000000" w:themeColor="text1"/>
          <w:sz w:val="28"/>
          <w:szCs w:val="28"/>
        </w:rPr>
        <w:lastRenderedPageBreak/>
        <w:t>З</w:t>
      </w:r>
      <w:r>
        <w:rPr>
          <w:b/>
          <w:color w:val="000000" w:themeColor="text1"/>
          <w:sz w:val="28"/>
          <w:szCs w:val="28"/>
        </w:rPr>
        <w:t>АКЛЮЧЕНИЕ</w:t>
      </w:r>
    </w:p>
    <w:p w:rsidR="00455B6B" w:rsidRPr="008263A3" w:rsidRDefault="00455B6B" w:rsidP="00502279">
      <w:pPr>
        <w:jc w:val="center"/>
        <w:rPr>
          <w:b/>
          <w:color w:val="000000" w:themeColor="text1"/>
          <w:sz w:val="28"/>
          <w:szCs w:val="28"/>
        </w:rPr>
      </w:pPr>
      <w:r w:rsidRPr="008263A3">
        <w:rPr>
          <w:b/>
          <w:color w:val="000000" w:themeColor="text1"/>
          <w:sz w:val="28"/>
          <w:szCs w:val="28"/>
        </w:rPr>
        <w:t xml:space="preserve">на проект закона Чукотского автономного округа </w:t>
      </w:r>
    </w:p>
    <w:p w:rsidR="00455B6B" w:rsidRPr="008263A3" w:rsidRDefault="00455B6B" w:rsidP="00502279">
      <w:pPr>
        <w:jc w:val="center"/>
        <w:rPr>
          <w:b/>
          <w:color w:val="000000" w:themeColor="text1"/>
          <w:sz w:val="28"/>
          <w:szCs w:val="28"/>
        </w:rPr>
      </w:pPr>
      <w:r w:rsidRPr="008263A3">
        <w:rPr>
          <w:b/>
          <w:color w:val="000000" w:themeColor="text1"/>
          <w:sz w:val="28"/>
          <w:szCs w:val="28"/>
        </w:rPr>
        <w:t>«Об окружном бюджете на 202</w:t>
      </w:r>
      <w:r w:rsidRPr="00455B6B">
        <w:rPr>
          <w:b/>
          <w:color w:val="000000" w:themeColor="text1"/>
          <w:sz w:val="28"/>
          <w:szCs w:val="28"/>
        </w:rPr>
        <w:t>6</w:t>
      </w:r>
      <w:r w:rsidRPr="008263A3">
        <w:rPr>
          <w:b/>
          <w:color w:val="000000" w:themeColor="text1"/>
          <w:sz w:val="28"/>
          <w:szCs w:val="28"/>
        </w:rPr>
        <w:t xml:space="preserve"> год и на плановый период 202</w:t>
      </w:r>
      <w:r w:rsidRPr="00455B6B">
        <w:rPr>
          <w:b/>
          <w:color w:val="000000" w:themeColor="text1"/>
          <w:sz w:val="28"/>
          <w:szCs w:val="28"/>
        </w:rPr>
        <w:t>7</w:t>
      </w:r>
      <w:r w:rsidRPr="008263A3">
        <w:rPr>
          <w:b/>
          <w:color w:val="000000" w:themeColor="text1"/>
          <w:sz w:val="28"/>
          <w:szCs w:val="28"/>
        </w:rPr>
        <w:t> и 202</w:t>
      </w:r>
      <w:r w:rsidRPr="00455B6B">
        <w:rPr>
          <w:b/>
          <w:color w:val="000000" w:themeColor="text1"/>
          <w:sz w:val="28"/>
          <w:szCs w:val="28"/>
        </w:rPr>
        <w:t>8</w:t>
      </w:r>
      <w:r w:rsidRPr="008263A3">
        <w:rPr>
          <w:b/>
          <w:color w:val="000000" w:themeColor="text1"/>
          <w:sz w:val="28"/>
          <w:szCs w:val="28"/>
        </w:rPr>
        <w:t xml:space="preserve"> годов»</w:t>
      </w:r>
    </w:p>
    <w:p w:rsidR="00455B6B" w:rsidRPr="005E4B5D" w:rsidRDefault="00455B6B" w:rsidP="00502279">
      <w:pPr>
        <w:jc w:val="center"/>
        <w:rPr>
          <w:b/>
          <w:color w:val="000000" w:themeColor="text1"/>
          <w:sz w:val="20"/>
          <w:szCs w:val="20"/>
        </w:rPr>
      </w:pPr>
    </w:p>
    <w:p w:rsidR="00455B6B" w:rsidRPr="00353745" w:rsidRDefault="00455B6B" w:rsidP="00502279">
      <w:pPr>
        <w:jc w:val="center"/>
        <w:rPr>
          <w:color w:val="000000" w:themeColor="text1"/>
          <w:sz w:val="22"/>
          <w:szCs w:val="22"/>
        </w:rPr>
      </w:pPr>
      <w:r w:rsidRPr="00353745">
        <w:rPr>
          <w:color w:val="000000" w:themeColor="text1"/>
          <w:sz w:val="22"/>
          <w:szCs w:val="22"/>
        </w:rPr>
        <w:t>Утверждено Коллегией Счетной палаты Чукотского автономного округа</w:t>
      </w:r>
    </w:p>
    <w:p w:rsidR="00455B6B" w:rsidRPr="00353745" w:rsidRDefault="00455B6B" w:rsidP="00502279">
      <w:pPr>
        <w:jc w:val="center"/>
        <w:rPr>
          <w:color w:val="000000" w:themeColor="text1"/>
          <w:sz w:val="22"/>
          <w:szCs w:val="22"/>
        </w:rPr>
      </w:pPr>
      <w:r w:rsidRPr="00353745">
        <w:rPr>
          <w:color w:val="000000" w:themeColor="text1"/>
          <w:sz w:val="22"/>
          <w:szCs w:val="22"/>
        </w:rPr>
        <w:t>(протокол от 27 ноября 202</w:t>
      </w:r>
      <w:r w:rsidRPr="00CD5160">
        <w:rPr>
          <w:color w:val="000000" w:themeColor="text1"/>
          <w:sz w:val="22"/>
          <w:szCs w:val="22"/>
        </w:rPr>
        <w:t>5</w:t>
      </w:r>
      <w:r w:rsidRPr="00353745">
        <w:rPr>
          <w:color w:val="000000" w:themeColor="text1"/>
          <w:sz w:val="22"/>
          <w:szCs w:val="22"/>
        </w:rPr>
        <w:t xml:space="preserve"> года №</w:t>
      </w:r>
      <w:r w:rsidRPr="00CD5160">
        <w:rPr>
          <w:color w:val="000000" w:themeColor="text1"/>
          <w:sz w:val="22"/>
          <w:szCs w:val="22"/>
        </w:rPr>
        <w:t>28</w:t>
      </w:r>
      <w:r w:rsidRPr="00353745">
        <w:rPr>
          <w:color w:val="000000" w:themeColor="text1"/>
          <w:sz w:val="22"/>
          <w:szCs w:val="22"/>
        </w:rPr>
        <w:t>)</w:t>
      </w:r>
    </w:p>
    <w:p w:rsidR="00455B6B" w:rsidRPr="008263A3" w:rsidRDefault="00455B6B" w:rsidP="00502279">
      <w:pPr>
        <w:pStyle w:val="ConsPlusTitle"/>
        <w:spacing w:before="240" w:after="120"/>
        <w:jc w:val="center"/>
        <w:outlineLvl w:val="0"/>
        <w:rPr>
          <w:color w:val="000000" w:themeColor="text1"/>
          <w:sz w:val="28"/>
          <w:szCs w:val="28"/>
        </w:rPr>
      </w:pPr>
      <w:r w:rsidRPr="008263A3">
        <w:rPr>
          <w:color w:val="000000" w:themeColor="text1"/>
          <w:sz w:val="28"/>
          <w:szCs w:val="28"/>
        </w:rPr>
        <w:t>1. Общие положения</w:t>
      </w:r>
    </w:p>
    <w:p w:rsidR="00601DBD" w:rsidRPr="00AD4000" w:rsidRDefault="00601DBD" w:rsidP="00502279">
      <w:pPr>
        <w:pStyle w:val="ConsPlusTitle"/>
        <w:ind w:firstLine="708"/>
        <w:jc w:val="both"/>
        <w:rPr>
          <w:b w:val="0"/>
          <w:sz w:val="28"/>
          <w:szCs w:val="28"/>
        </w:rPr>
      </w:pPr>
      <w:r w:rsidRPr="00AD4000">
        <w:rPr>
          <w:b w:val="0"/>
          <w:sz w:val="28"/>
          <w:szCs w:val="28"/>
        </w:rPr>
        <w:t>Заключение Счетной палаты Чукотского автономного округа (далее – Счетная палата) на проект закона Чукотского автономного округа «Об окружном бюджете на 2026 год и на плановый период 2027 и 2028 годов» (далее – Законопроект) подготовлено в соответствии с Бюджетным кодексом Российской Федерации (далее – Бюджетный кодекс),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AD4000">
        <w:rPr>
          <w:rStyle w:val="ac"/>
          <w:b w:val="0"/>
          <w:sz w:val="28"/>
          <w:szCs w:val="28"/>
        </w:rPr>
        <w:footnoteReference w:id="90"/>
      </w:r>
      <w:r w:rsidRPr="00AD4000">
        <w:rPr>
          <w:b w:val="0"/>
          <w:sz w:val="28"/>
          <w:szCs w:val="28"/>
        </w:rPr>
        <w:t>, Законом о бюджетном процессе</w:t>
      </w:r>
      <w:r w:rsidRPr="00AD4000">
        <w:rPr>
          <w:rStyle w:val="ac"/>
          <w:b w:val="0"/>
          <w:sz w:val="28"/>
          <w:szCs w:val="28"/>
        </w:rPr>
        <w:footnoteReference w:id="91"/>
      </w:r>
      <w:r w:rsidRPr="00AD4000">
        <w:rPr>
          <w:b w:val="0"/>
          <w:sz w:val="28"/>
          <w:szCs w:val="28"/>
        </w:rPr>
        <w:t>, Законом о Счетной палате</w:t>
      </w:r>
      <w:r w:rsidRPr="00AD4000">
        <w:rPr>
          <w:rStyle w:val="ac"/>
          <w:b w:val="0"/>
          <w:sz w:val="28"/>
          <w:szCs w:val="28"/>
        </w:rPr>
        <w:footnoteReference w:id="92"/>
      </w:r>
      <w:r w:rsidRPr="00AD4000">
        <w:rPr>
          <w:b w:val="0"/>
          <w:sz w:val="28"/>
          <w:szCs w:val="28"/>
        </w:rPr>
        <w:t>, иными правовыми актами в сфере бюджетных правоотношений.</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sz w:val="28"/>
          <w:szCs w:val="28"/>
        </w:rPr>
        <w:t xml:space="preserve">При подготовке Заключения </w:t>
      </w:r>
      <w:r w:rsidRPr="00AD4000">
        <w:rPr>
          <w:rFonts w:eastAsiaTheme="minorHAnsi"/>
          <w:sz w:val="28"/>
          <w:szCs w:val="28"/>
          <w:lang w:eastAsia="en-US"/>
        </w:rPr>
        <w:t>учтены положения Федерального закона от 24 июня 2025 года №158-ФЗ «О внесении изменений в Бюджетный кодекс Российской Федерации и отдельные законодательные акты Российской Федерации»</w:t>
      </w:r>
      <w:r w:rsidRPr="00AD4000">
        <w:rPr>
          <w:rStyle w:val="ac"/>
          <w:rFonts w:eastAsiaTheme="minorHAnsi"/>
          <w:sz w:val="28"/>
          <w:szCs w:val="28"/>
          <w:lang w:eastAsia="en-US"/>
        </w:rPr>
        <w:footnoteReference w:id="93"/>
      </w:r>
      <w:r w:rsidRPr="00AD4000">
        <w:rPr>
          <w:rFonts w:eastAsiaTheme="minorHAnsi"/>
          <w:sz w:val="28"/>
          <w:szCs w:val="28"/>
          <w:lang w:eastAsia="en-US"/>
        </w:rPr>
        <w:t xml:space="preserve"> и проекта Федерального закона №1026181-8 «О федеральном бюджете на 2026 год и на плановый период 2027 и 2028 годов».</w:t>
      </w:r>
    </w:p>
    <w:p w:rsidR="00601DBD" w:rsidRPr="00AD4000" w:rsidRDefault="00601DBD" w:rsidP="00502279">
      <w:pPr>
        <w:autoSpaceDE w:val="0"/>
        <w:autoSpaceDN w:val="0"/>
        <w:adjustRightInd w:val="0"/>
        <w:ind w:firstLine="709"/>
        <w:jc w:val="both"/>
        <w:rPr>
          <w:sz w:val="28"/>
          <w:szCs w:val="28"/>
        </w:rPr>
      </w:pPr>
      <w:r w:rsidRPr="00AD4000">
        <w:rPr>
          <w:rFonts w:eastAsiaTheme="minorHAnsi"/>
          <w:sz w:val="28"/>
          <w:szCs w:val="28"/>
          <w:lang w:eastAsia="en-US"/>
        </w:rPr>
        <w:t xml:space="preserve">Также </w:t>
      </w:r>
      <w:r w:rsidRPr="00AD4000">
        <w:rPr>
          <w:sz w:val="28"/>
          <w:szCs w:val="28"/>
        </w:rPr>
        <w:t>учитывалась необходимость реализации мероприятий</w:t>
      </w:r>
      <w:r w:rsidRPr="00AD4000">
        <w:rPr>
          <w:rFonts w:eastAsiaTheme="minorHAnsi"/>
          <w:sz w:val="28"/>
          <w:szCs w:val="28"/>
          <w:lang w:eastAsia="en-US"/>
        </w:rPr>
        <w:t xml:space="preserve">, направленных на исполнение национальных целей, определенных Указом Президента Российской Федерации от 7 мая 2024 года №309 «О национальных целях развития Российской Федерации на период до 2030 года и на перспективу до 2036 года» (далее – Указ №309), и положений, предусмотренных Посланиями Президента Российской Федерации Федеральному Собранию Российской Федерации от 29 февраля 2024 года, </w:t>
      </w:r>
      <w:r w:rsidRPr="00AD4000">
        <w:rPr>
          <w:sz w:val="28"/>
          <w:szCs w:val="28"/>
        </w:rPr>
        <w:t>Стратегии социально-экономического развития Чукотского автономного округа до 2030 года</w:t>
      </w:r>
      <w:r w:rsidRPr="00AD4000">
        <w:rPr>
          <w:rStyle w:val="ac"/>
          <w:sz w:val="28"/>
          <w:szCs w:val="28"/>
        </w:rPr>
        <w:footnoteReference w:id="94"/>
      </w:r>
      <w:r w:rsidRPr="00AD4000">
        <w:rPr>
          <w:sz w:val="28"/>
          <w:szCs w:val="28"/>
        </w:rPr>
        <w:t>.</w:t>
      </w:r>
    </w:p>
    <w:p w:rsidR="00601DBD" w:rsidRPr="00AD4000" w:rsidRDefault="00601DBD" w:rsidP="00502279">
      <w:pPr>
        <w:ind w:firstLine="709"/>
        <w:jc w:val="both"/>
        <w:rPr>
          <w:sz w:val="28"/>
          <w:szCs w:val="28"/>
        </w:rPr>
      </w:pPr>
      <w:r w:rsidRPr="00AD4000">
        <w:rPr>
          <w:sz w:val="28"/>
          <w:szCs w:val="28"/>
        </w:rPr>
        <w:t xml:space="preserve">В рамках проведения экспертизы рассматривались вопросы соответствия Законопроекта требованиям бюджетного законодательства, </w:t>
      </w:r>
      <w:r w:rsidRPr="00AD4000">
        <w:rPr>
          <w:rFonts w:eastAsiaTheme="minorHAnsi"/>
          <w:sz w:val="28"/>
          <w:szCs w:val="28"/>
          <w:lang w:eastAsia="en-US"/>
        </w:rPr>
        <w:t xml:space="preserve">документам стратегического планирования, </w:t>
      </w:r>
      <w:r w:rsidRPr="00AD4000">
        <w:rPr>
          <w:sz w:val="28"/>
          <w:szCs w:val="28"/>
        </w:rPr>
        <w:t xml:space="preserve">принятым в Чукотском автономном округе, проанализированы материалы, представленные одновременно с Законопроектом, оценено состояние нормативной и методологической базы, регулирующей порядок формирования показателей Законопроекта, проведен анализ основных </w:t>
      </w:r>
      <w:r w:rsidRPr="00AD4000">
        <w:rPr>
          <w:sz w:val="28"/>
          <w:szCs w:val="28"/>
        </w:rPr>
        <w:lastRenderedPageBreak/>
        <w:t xml:space="preserve">характеристик Законопроекта, проанализировано соответствие объемов финансирования государственных программ Чукотского автономного округа и региональных проектов, отраженных в паспортах, объемам финансового обеспечения, предусмотренных Законопроектом. </w:t>
      </w:r>
    </w:p>
    <w:p w:rsidR="00601DBD" w:rsidRPr="00AD4000" w:rsidRDefault="00601DBD" w:rsidP="00502279">
      <w:pPr>
        <w:ind w:firstLine="708"/>
        <w:jc w:val="both"/>
        <w:rPr>
          <w:sz w:val="28"/>
          <w:szCs w:val="28"/>
        </w:rPr>
      </w:pPr>
      <w:r w:rsidRPr="00AD4000">
        <w:rPr>
          <w:sz w:val="28"/>
          <w:szCs w:val="28"/>
        </w:rPr>
        <w:t>Кроме того, для полной и объективной оценки представленного Законопроекта использованы результаты контрольных и экспертно-аналитических мероприятий, проведенных Счетной палатой.</w:t>
      </w:r>
    </w:p>
    <w:p w:rsidR="00601DBD" w:rsidRPr="00AD4000" w:rsidRDefault="00601DBD" w:rsidP="00502279">
      <w:pPr>
        <w:autoSpaceDE w:val="0"/>
        <w:autoSpaceDN w:val="0"/>
        <w:adjustRightInd w:val="0"/>
        <w:ind w:firstLine="709"/>
        <w:jc w:val="both"/>
        <w:rPr>
          <w:rFonts w:eastAsiaTheme="minorHAnsi"/>
          <w:color w:val="000000"/>
          <w:sz w:val="28"/>
          <w:szCs w:val="28"/>
          <w:lang w:eastAsia="en-US"/>
        </w:rPr>
      </w:pPr>
      <w:r w:rsidRPr="00AD4000">
        <w:rPr>
          <w:rFonts w:eastAsiaTheme="minorHAnsi"/>
          <w:color w:val="000000"/>
          <w:sz w:val="28"/>
          <w:szCs w:val="28"/>
          <w:lang w:eastAsia="en-US"/>
        </w:rPr>
        <w:t xml:space="preserve">Законопроект, а также документы и материалы, предоставленные одновременно с ним: </w:t>
      </w:r>
    </w:p>
    <w:p w:rsidR="00601DBD" w:rsidRPr="00AD4000" w:rsidRDefault="00601DBD" w:rsidP="00502279">
      <w:pPr>
        <w:autoSpaceDE w:val="0"/>
        <w:autoSpaceDN w:val="0"/>
        <w:adjustRightInd w:val="0"/>
        <w:ind w:firstLine="709"/>
        <w:jc w:val="both"/>
        <w:rPr>
          <w:rFonts w:eastAsiaTheme="minorHAnsi"/>
          <w:color w:val="000000"/>
          <w:sz w:val="28"/>
          <w:szCs w:val="28"/>
          <w:lang w:eastAsia="en-US"/>
        </w:rPr>
      </w:pPr>
      <w:r w:rsidRPr="00AD4000">
        <w:rPr>
          <w:rFonts w:eastAsiaTheme="minorHAnsi"/>
          <w:color w:val="000000"/>
          <w:sz w:val="28"/>
          <w:szCs w:val="28"/>
          <w:lang w:eastAsia="en-US"/>
        </w:rPr>
        <w:t xml:space="preserve">- внесены на рассмотрение в Думу Чукотского автономного округа в сроки, установленные статьей 185 Бюджетного кодекса и статьей 16 </w:t>
      </w:r>
      <w:r w:rsidRPr="00AD4000">
        <w:rPr>
          <w:sz w:val="28"/>
          <w:szCs w:val="28"/>
        </w:rPr>
        <w:t xml:space="preserve">Закона о бюджетном процессе </w:t>
      </w:r>
      <w:r w:rsidRPr="00AD4000">
        <w:rPr>
          <w:rFonts w:eastAsiaTheme="minorHAnsi"/>
          <w:color w:val="000000"/>
          <w:sz w:val="28"/>
          <w:szCs w:val="28"/>
          <w:lang w:eastAsia="en-US"/>
        </w:rPr>
        <w:t>(не позднее 1 ноября) (письмо Первого заместителя Губернатора Чукотского автономного округа от 1 ноября 2025 года №01-51/7507);</w:t>
      </w:r>
    </w:p>
    <w:p w:rsidR="00601DBD" w:rsidRPr="00AD4000" w:rsidRDefault="00601DBD" w:rsidP="00502279">
      <w:pPr>
        <w:pStyle w:val="ConsPlusTitle"/>
        <w:ind w:firstLine="708"/>
        <w:jc w:val="both"/>
        <w:rPr>
          <w:b w:val="0"/>
          <w:sz w:val="28"/>
          <w:szCs w:val="28"/>
        </w:rPr>
      </w:pPr>
      <w:r w:rsidRPr="00AD4000">
        <w:rPr>
          <w:rFonts w:eastAsiaTheme="minorHAnsi"/>
          <w:color w:val="000000"/>
          <w:sz w:val="28"/>
          <w:szCs w:val="28"/>
          <w:lang w:eastAsia="en-US"/>
        </w:rPr>
        <w:t>- </w:t>
      </w:r>
      <w:r w:rsidRPr="00AD4000">
        <w:rPr>
          <w:b w:val="0"/>
          <w:sz w:val="28"/>
          <w:szCs w:val="28"/>
        </w:rPr>
        <w:t xml:space="preserve">поступили в </w:t>
      </w:r>
      <w:r w:rsidRPr="00AD4000">
        <w:rPr>
          <w:rFonts w:eastAsiaTheme="minorHAnsi"/>
          <w:b w:val="0"/>
          <w:color w:val="000000"/>
          <w:sz w:val="28"/>
          <w:szCs w:val="28"/>
          <w:lang w:eastAsia="en-US"/>
        </w:rPr>
        <w:t>С</w:t>
      </w:r>
      <w:r w:rsidRPr="00AD4000">
        <w:rPr>
          <w:b w:val="0"/>
          <w:sz w:val="28"/>
          <w:szCs w:val="28"/>
        </w:rPr>
        <w:t>четную палату 1 ноября 2025 года (письмо Думы Чукотск</w:t>
      </w:r>
      <w:r w:rsidRPr="00AD4000">
        <w:rPr>
          <w:rFonts w:eastAsiaTheme="minorHAnsi"/>
          <w:b w:val="0"/>
          <w:color w:val="000000"/>
          <w:sz w:val="28"/>
          <w:szCs w:val="28"/>
          <w:lang w:eastAsia="en-US"/>
        </w:rPr>
        <w:t xml:space="preserve">ого автономного округа </w:t>
      </w:r>
      <w:r w:rsidRPr="00AD4000">
        <w:rPr>
          <w:b w:val="0"/>
          <w:sz w:val="28"/>
          <w:szCs w:val="28"/>
        </w:rPr>
        <w:t xml:space="preserve">от 1 ноября 2025 года №02-07/652). </w:t>
      </w:r>
    </w:p>
    <w:p w:rsidR="00601DBD" w:rsidRPr="00AD4000" w:rsidRDefault="00601DBD" w:rsidP="00502279">
      <w:pPr>
        <w:autoSpaceDE w:val="0"/>
        <w:autoSpaceDN w:val="0"/>
        <w:adjustRightInd w:val="0"/>
        <w:ind w:firstLine="709"/>
        <w:jc w:val="both"/>
        <w:rPr>
          <w:rFonts w:eastAsiaTheme="minorHAnsi"/>
          <w:color w:val="000000"/>
          <w:sz w:val="28"/>
          <w:szCs w:val="28"/>
          <w:lang w:eastAsia="en-US"/>
        </w:rPr>
      </w:pPr>
      <w:r w:rsidRPr="00AD4000">
        <w:rPr>
          <w:rFonts w:eastAsiaTheme="minorHAnsi"/>
          <w:color w:val="000000"/>
          <w:sz w:val="28"/>
          <w:szCs w:val="28"/>
          <w:lang w:eastAsia="en-US"/>
        </w:rPr>
        <w:t xml:space="preserve">Состав документов и материалов, представленных одновременно с Законопроектом, в целом, соответствует перечню, установленному статьей 184.2. Бюджетного кодекса и статьей 14 Закона о бюджетном процессе. </w:t>
      </w:r>
    </w:p>
    <w:p w:rsidR="00601DBD" w:rsidRPr="00AD4000" w:rsidRDefault="00601DBD" w:rsidP="00502279">
      <w:pPr>
        <w:pStyle w:val="ConsPlusTitle"/>
        <w:spacing w:before="240" w:after="120"/>
        <w:jc w:val="center"/>
        <w:outlineLvl w:val="0"/>
        <w:rPr>
          <w:sz w:val="28"/>
          <w:szCs w:val="28"/>
        </w:rPr>
      </w:pPr>
      <w:r w:rsidRPr="00AD4000">
        <w:rPr>
          <w:sz w:val="28"/>
          <w:szCs w:val="28"/>
        </w:rPr>
        <w:t>2. </w:t>
      </w:r>
      <w:r w:rsidRPr="00AD4000">
        <w:rPr>
          <w:color w:val="000000"/>
          <w:sz w:val="28"/>
          <w:szCs w:val="28"/>
        </w:rPr>
        <w:t>Параметры</w:t>
      </w:r>
      <w:r w:rsidRPr="00AD4000">
        <w:rPr>
          <w:sz w:val="28"/>
          <w:szCs w:val="28"/>
        </w:rPr>
        <w:t xml:space="preserve"> </w:t>
      </w:r>
      <w:r w:rsidRPr="00AD4000">
        <w:rPr>
          <w:sz w:val="28"/>
          <w:szCs w:val="28"/>
        </w:rPr>
        <w:br/>
        <w:t xml:space="preserve">Прогноза социально-экономического развития </w:t>
      </w:r>
      <w:r w:rsidRPr="00AD4000">
        <w:rPr>
          <w:sz w:val="28"/>
          <w:szCs w:val="28"/>
        </w:rPr>
        <w:br/>
        <w:t>Чукотского автономного округа на 2026-2028 годы</w:t>
      </w:r>
    </w:p>
    <w:p w:rsidR="00601DBD" w:rsidRPr="00AD4000" w:rsidRDefault="00601DBD" w:rsidP="00502279">
      <w:pPr>
        <w:pStyle w:val="aff2"/>
        <w:widowControl w:val="0"/>
        <w:spacing w:line="240" w:lineRule="auto"/>
        <w:ind w:firstLine="709"/>
        <w:jc w:val="both"/>
        <w:rPr>
          <w:sz w:val="28"/>
          <w:szCs w:val="28"/>
        </w:rPr>
      </w:pPr>
      <w:r w:rsidRPr="00AD4000">
        <w:rPr>
          <w:sz w:val="28"/>
          <w:szCs w:val="28"/>
        </w:rPr>
        <w:t>Руководствуясь статьей 173 Бюджетного кодекса и статьями 33 и 35 Закона о стратегическом планировании</w:t>
      </w:r>
      <w:r w:rsidRPr="00AD4000">
        <w:rPr>
          <w:rStyle w:val="ac"/>
          <w:sz w:val="28"/>
          <w:szCs w:val="28"/>
        </w:rPr>
        <w:footnoteReference w:id="95"/>
      </w:r>
      <w:r w:rsidRPr="00AD4000">
        <w:rPr>
          <w:sz w:val="28"/>
          <w:szCs w:val="28"/>
        </w:rPr>
        <w:t>, н</w:t>
      </w:r>
      <w:r w:rsidRPr="00AD4000">
        <w:rPr>
          <w:rFonts w:eastAsiaTheme="minorHAnsi"/>
          <w:sz w:val="28"/>
          <w:szCs w:val="28"/>
          <w:lang w:eastAsia="en-US"/>
        </w:rPr>
        <w:t>а основе анализа внешних и внутренних условий социально-экономического развития округа и с учетом основных направлений бюджетной и налоговой политики, а также на основе официальной статистической информации, сформированной Федеральной службой государственной статистики (субъектами официального статистического учета) и другими участниками стратегического планирования, Департаментом экономики</w:t>
      </w:r>
      <w:r w:rsidRPr="00AD4000">
        <w:rPr>
          <w:rStyle w:val="ac"/>
          <w:rFonts w:eastAsiaTheme="minorHAnsi"/>
          <w:sz w:val="28"/>
          <w:szCs w:val="28"/>
          <w:lang w:eastAsia="en-US"/>
        </w:rPr>
        <w:footnoteReference w:id="96"/>
      </w:r>
      <w:r w:rsidRPr="00AD4000">
        <w:rPr>
          <w:rFonts w:eastAsiaTheme="minorHAnsi"/>
          <w:sz w:val="28"/>
          <w:szCs w:val="28"/>
          <w:lang w:eastAsia="en-US"/>
        </w:rPr>
        <w:t xml:space="preserve"> разработаны </w:t>
      </w:r>
      <w:r w:rsidRPr="00AD4000">
        <w:rPr>
          <w:sz w:val="28"/>
          <w:szCs w:val="28"/>
        </w:rPr>
        <w:t>Прогнозы социально-экономического развития округа на долгосрочный период</w:t>
      </w:r>
      <w:r w:rsidRPr="00AD4000">
        <w:rPr>
          <w:rStyle w:val="ac"/>
          <w:sz w:val="28"/>
          <w:szCs w:val="28"/>
        </w:rPr>
        <w:footnoteReference w:id="97"/>
      </w:r>
      <w:r w:rsidRPr="00AD4000">
        <w:rPr>
          <w:sz w:val="28"/>
          <w:szCs w:val="28"/>
        </w:rPr>
        <w:t xml:space="preserve"> до 2042 года и среднесрочный период 2026-2028 годы, включающие данные, необходимые для анализа, оценки и планирования экономических, социальных, демографических и технологических факторов. </w:t>
      </w:r>
    </w:p>
    <w:p w:rsidR="00601DBD" w:rsidRPr="00AD4000" w:rsidRDefault="00601DBD" w:rsidP="00502279">
      <w:pPr>
        <w:ind w:firstLine="709"/>
        <w:jc w:val="both"/>
        <w:rPr>
          <w:sz w:val="28"/>
          <w:szCs w:val="28"/>
        </w:rPr>
      </w:pPr>
      <w:r w:rsidRPr="00AD4000">
        <w:rPr>
          <w:sz w:val="28"/>
          <w:szCs w:val="28"/>
        </w:rPr>
        <w:lastRenderedPageBreak/>
        <w:t>Порядком разработки прогноза СЭР на долгосрочный период установлено, что прогноз разрабатывается каждые шесть лет на двенадцать и более лет на вариативной основе, с</w:t>
      </w:r>
      <w:r w:rsidRPr="00AD4000">
        <w:t xml:space="preserve"> </w:t>
      </w:r>
      <w:r w:rsidRPr="00AD4000">
        <w:rPr>
          <w:sz w:val="28"/>
          <w:szCs w:val="28"/>
        </w:rPr>
        <w:t xml:space="preserve">определением вариантов внутренних условий и характеристик социально-экономического развития округа. </w:t>
      </w:r>
    </w:p>
    <w:p w:rsidR="00601DBD" w:rsidRPr="00AD4000" w:rsidRDefault="00601DBD" w:rsidP="00502279">
      <w:pPr>
        <w:ind w:firstLine="709"/>
        <w:jc w:val="both"/>
        <w:rPr>
          <w:sz w:val="28"/>
          <w:szCs w:val="28"/>
        </w:rPr>
      </w:pPr>
      <w:r w:rsidRPr="00AD4000">
        <w:rPr>
          <w:sz w:val="28"/>
          <w:szCs w:val="28"/>
        </w:rPr>
        <w:t>Департаментом экономики, руководствуясь Порядком разработки прогноза СЭР на долгосрочный период, проведена процедура общественного обсуждения проекта прогноза социально-экономического развития Чукотского автономного округа на период до 2042 года</w:t>
      </w:r>
      <w:r w:rsidRPr="00AD4000">
        <w:rPr>
          <w:rStyle w:val="ac"/>
          <w:sz w:val="28"/>
          <w:szCs w:val="28"/>
        </w:rPr>
        <w:footnoteReference w:id="98"/>
      </w:r>
      <w:r w:rsidRPr="00AD4000">
        <w:rPr>
          <w:sz w:val="28"/>
          <w:szCs w:val="28"/>
        </w:rPr>
        <w:t>, который после утверждения размещен на официальном сайте в информационно-телекоммуникационной сети «Интернет»</w:t>
      </w:r>
      <w:r w:rsidRPr="00AD4000">
        <w:rPr>
          <w:rStyle w:val="ac"/>
          <w:sz w:val="28"/>
          <w:szCs w:val="28"/>
        </w:rPr>
        <w:footnoteReference w:id="99"/>
      </w:r>
      <w:r w:rsidRPr="00AD4000">
        <w:rPr>
          <w:sz w:val="28"/>
          <w:szCs w:val="28"/>
        </w:rPr>
        <w:t>.</w:t>
      </w:r>
    </w:p>
    <w:p w:rsidR="00601DBD" w:rsidRPr="00AD4000" w:rsidRDefault="00601DBD" w:rsidP="00502279">
      <w:pPr>
        <w:ind w:firstLine="709"/>
        <w:jc w:val="both"/>
        <w:rPr>
          <w:rFonts w:eastAsiaTheme="minorHAnsi"/>
          <w:sz w:val="28"/>
          <w:szCs w:val="28"/>
          <w:lang w:eastAsia="en-US"/>
        </w:rPr>
      </w:pPr>
      <w:r w:rsidRPr="00AD4000">
        <w:rPr>
          <w:sz w:val="28"/>
          <w:szCs w:val="28"/>
        </w:rPr>
        <w:t>Прогноз социально-экономического развития на среднесрочный период</w:t>
      </w:r>
      <w:r w:rsidRPr="00AD4000">
        <w:rPr>
          <w:rStyle w:val="ac"/>
          <w:sz w:val="28"/>
          <w:szCs w:val="28"/>
        </w:rPr>
        <w:footnoteReference w:id="100"/>
      </w:r>
      <w:r w:rsidRPr="00AD4000">
        <w:rPr>
          <w:sz w:val="28"/>
          <w:szCs w:val="28"/>
        </w:rPr>
        <w:t xml:space="preserve"> </w:t>
      </w:r>
      <w:r w:rsidRPr="00AD4000">
        <w:rPr>
          <w:rFonts w:eastAsiaTheme="minorHAnsi"/>
          <w:sz w:val="28"/>
          <w:szCs w:val="28"/>
          <w:lang w:eastAsia="en-US"/>
        </w:rPr>
        <w:t xml:space="preserve">разрабатывается на очередной финансовый год и плановый период на основе анализа социально-экономического развития округа, на вариативной основе – в двух вариантах: базовом (основные тенденции и параметры развития экономики в условиях консервативного изменения внешних условий) и консервативном (на основе консервативных оценок темпов экономического роста с учетом возможности ухудшения внешнеэкономических условий). </w:t>
      </w:r>
    </w:p>
    <w:p w:rsidR="00601DBD" w:rsidRPr="00AD4000" w:rsidRDefault="00601DBD" w:rsidP="00502279">
      <w:pPr>
        <w:ind w:firstLine="709"/>
        <w:jc w:val="both"/>
        <w:rPr>
          <w:sz w:val="28"/>
          <w:szCs w:val="28"/>
        </w:rPr>
      </w:pPr>
      <w:r w:rsidRPr="00AD4000">
        <w:rPr>
          <w:sz w:val="28"/>
          <w:szCs w:val="28"/>
        </w:rPr>
        <w:t>Прогноз социально-экономического развития Чукотского автономного округа на 2026 год и плановый период 2027 и 2028 годов</w:t>
      </w:r>
      <w:r w:rsidRPr="00AD4000">
        <w:rPr>
          <w:rStyle w:val="ac"/>
          <w:sz w:val="28"/>
          <w:szCs w:val="28"/>
        </w:rPr>
        <w:footnoteReference w:id="101"/>
      </w:r>
      <w:r w:rsidRPr="00AD4000">
        <w:rPr>
          <w:sz w:val="28"/>
          <w:szCs w:val="28"/>
        </w:rPr>
        <w:t xml:space="preserve"> представлен в форме </w:t>
      </w:r>
      <w:r w:rsidRPr="00AD4000">
        <w:rPr>
          <w:b/>
          <w:sz w:val="28"/>
          <w:szCs w:val="28"/>
        </w:rPr>
        <w:t>проекта</w:t>
      </w:r>
      <w:r w:rsidRPr="00AD4000">
        <w:rPr>
          <w:sz w:val="28"/>
          <w:szCs w:val="28"/>
        </w:rPr>
        <w:t xml:space="preserve"> Распоряжения Правительства Чукотского автономного округа и в единственном варианте.</w:t>
      </w:r>
    </w:p>
    <w:p w:rsidR="00601DBD" w:rsidRPr="00AD4000" w:rsidRDefault="00601DBD" w:rsidP="00502279">
      <w:pPr>
        <w:ind w:firstLine="709"/>
        <w:jc w:val="both"/>
        <w:rPr>
          <w:rFonts w:eastAsiaTheme="minorHAnsi"/>
          <w:sz w:val="28"/>
          <w:szCs w:val="28"/>
          <w:lang w:eastAsia="en-US"/>
        </w:rPr>
      </w:pPr>
      <w:r w:rsidRPr="00AD4000">
        <w:rPr>
          <w:sz w:val="28"/>
          <w:szCs w:val="28"/>
        </w:rPr>
        <w:t>В нарушение требований пункта 3 статьи 173 Бюджетного кодекса, П</w:t>
      </w:r>
      <w:r w:rsidRPr="00AD4000">
        <w:rPr>
          <w:rFonts w:eastAsiaTheme="minorHAnsi"/>
          <w:sz w:val="28"/>
          <w:szCs w:val="28"/>
          <w:lang w:eastAsia="en-US"/>
        </w:rPr>
        <w:t xml:space="preserve">рогноз социально-экономического развития Чукотского автономного округа на среднесрочный период (на 2026 год и на </w:t>
      </w:r>
      <w:r w:rsidRPr="00AD4000">
        <w:rPr>
          <w:sz w:val="28"/>
          <w:szCs w:val="28"/>
        </w:rPr>
        <w:t>плановый период 2027 и 2028 годов)</w:t>
      </w:r>
      <w:r w:rsidRPr="00AD4000">
        <w:rPr>
          <w:rFonts w:eastAsiaTheme="minorHAnsi"/>
          <w:sz w:val="28"/>
          <w:szCs w:val="28"/>
          <w:lang w:eastAsia="en-US"/>
        </w:rPr>
        <w:t xml:space="preserve"> </w:t>
      </w:r>
      <w:r w:rsidRPr="00AD4000">
        <w:rPr>
          <w:rFonts w:eastAsiaTheme="minorHAnsi"/>
          <w:b/>
          <w:sz w:val="28"/>
          <w:szCs w:val="28"/>
          <w:lang w:eastAsia="en-US"/>
        </w:rPr>
        <w:t>не одобрен высшим</w:t>
      </w:r>
      <w:r w:rsidRPr="00AD4000">
        <w:rPr>
          <w:rFonts w:eastAsiaTheme="minorHAnsi"/>
          <w:sz w:val="28"/>
          <w:szCs w:val="28"/>
          <w:lang w:eastAsia="en-US"/>
        </w:rPr>
        <w:t xml:space="preserve"> исполнительным органом субъекта </w:t>
      </w:r>
      <w:r w:rsidRPr="00AD4000">
        <w:rPr>
          <w:rFonts w:eastAsiaTheme="minorHAnsi"/>
          <w:b/>
          <w:sz w:val="28"/>
          <w:szCs w:val="28"/>
          <w:lang w:eastAsia="en-US"/>
        </w:rPr>
        <w:t>одновременно с принятием решения о внесении проекта бюджета</w:t>
      </w:r>
      <w:r w:rsidRPr="00AD4000">
        <w:rPr>
          <w:rFonts w:eastAsiaTheme="minorHAnsi"/>
          <w:sz w:val="28"/>
          <w:szCs w:val="28"/>
          <w:lang w:eastAsia="en-US"/>
        </w:rPr>
        <w:t xml:space="preserve"> в законодательный (представительный) орган. </w:t>
      </w:r>
      <w:r w:rsidRPr="00AD4000">
        <w:rPr>
          <w:rFonts w:eastAsiaTheme="minorHAnsi"/>
          <w:b/>
          <w:sz w:val="28"/>
          <w:szCs w:val="28"/>
          <w:lang w:eastAsia="en-US"/>
        </w:rPr>
        <w:t xml:space="preserve"> </w:t>
      </w:r>
    </w:p>
    <w:p w:rsidR="00601DBD" w:rsidRPr="00AD4000" w:rsidRDefault="00601DBD" w:rsidP="00502279">
      <w:pPr>
        <w:ind w:firstLine="709"/>
        <w:jc w:val="both"/>
        <w:rPr>
          <w:rFonts w:eastAsiaTheme="minorHAnsi"/>
          <w:b/>
          <w:sz w:val="28"/>
          <w:szCs w:val="28"/>
          <w:lang w:eastAsia="en-US"/>
        </w:rPr>
      </w:pPr>
      <w:r w:rsidRPr="00AD4000">
        <w:rPr>
          <w:sz w:val="28"/>
          <w:szCs w:val="28"/>
        </w:rPr>
        <w:t>В нарушение пункта 10 Порядка разработки прогноза СЭР на среднесрочный период, в представленном П</w:t>
      </w:r>
      <w:r w:rsidRPr="00AD4000">
        <w:rPr>
          <w:rFonts w:eastAsiaTheme="minorHAnsi"/>
          <w:sz w:val="28"/>
          <w:szCs w:val="28"/>
          <w:lang w:eastAsia="en-US"/>
        </w:rPr>
        <w:t>рогнозе социально-экономического развития Чукотского автономного округа на 2026 год и на </w:t>
      </w:r>
      <w:r w:rsidRPr="00AD4000">
        <w:rPr>
          <w:sz w:val="28"/>
          <w:szCs w:val="28"/>
        </w:rPr>
        <w:t>плановый период (</w:t>
      </w:r>
      <w:r w:rsidRPr="00AD4000">
        <w:rPr>
          <w:rFonts w:eastAsiaTheme="minorHAnsi"/>
          <w:sz w:val="28"/>
          <w:szCs w:val="28"/>
          <w:lang w:eastAsia="en-US"/>
        </w:rPr>
        <w:t xml:space="preserve">среднесрочный период) </w:t>
      </w:r>
      <w:r w:rsidRPr="00AD4000">
        <w:rPr>
          <w:b/>
          <w:sz w:val="28"/>
          <w:szCs w:val="28"/>
        </w:rPr>
        <w:t>отсутствует вариативность</w:t>
      </w:r>
      <w:r w:rsidRPr="00AD4000">
        <w:rPr>
          <w:sz w:val="28"/>
          <w:szCs w:val="28"/>
        </w:rPr>
        <w:t xml:space="preserve"> (не предусмотрен базовый и консервативный вариант). </w:t>
      </w:r>
    </w:p>
    <w:p w:rsidR="00601DBD" w:rsidRPr="00AD4000" w:rsidRDefault="00601DBD" w:rsidP="00502279">
      <w:pPr>
        <w:ind w:firstLine="709"/>
        <w:jc w:val="both"/>
        <w:rPr>
          <w:bCs/>
          <w:sz w:val="28"/>
          <w:szCs w:val="28"/>
        </w:rPr>
      </w:pPr>
      <w:r w:rsidRPr="00AD4000">
        <w:rPr>
          <w:bCs/>
          <w:sz w:val="28"/>
          <w:szCs w:val="28"/>
        </w:rPr>
        <w:t xml:space="preserve">В пояснительной записке к Прогнозу </w:t>
      </w:r>
      <w:r w:rsidRPr="00AD4000">
        <w:rPr>
          <w:rFonts w:eastAsiaTheme="minorHAnsi"/>
          <w:sz w:val="28"/>
          <w:szCs w:val="28"/>
          <w:lang w:eastAsia="en-US"/>
        </w:rPr>
        <w:t>социально-экономического развития Чукотского автономного округа на 2026 год и на </w:t>
      </w:r>
      <w:r w:rsidRPr="00AD4000">
        <w:rPr>
          <w:sz w:val="28"/>
          <w:szCs w:val="28"/>
        </w:rPr>
        <w:t>плановый период (</w:t>
      </w:r>
      <w:r w:rsidRPr="00AD4000">
        <w:rPr>
          <w:rFonts w:eastAsiaTheme="minorHAnsi"/>
          <w:sz w:val="28"/>
          <w:szCs w:val="28"/>
          <w:lang w:eastAsia="en-US"/>
        </w:rPr>
        <w:t xml:space="preserve">среднесрочный период) </w:t>
      </w:r>
      <w:r w:rsidRPr="00AD4000">
        <w:rPr>
          <w:b/>
          <w:sz w:val="28"/>
          <w:szCs w:val="28"/>
        </w:rPr>
        <w:t>отсутствует обоснование параметров</w:t>
      </w:r>
      <w:r w:rsidRPr="00AD4000">
        <w:rPr>
          <w:sz w:val="28"/>
          <w:szCs w:val="28"/>
        </w:rPr>
        <w:t xml:space="preserve"> прогноза и </w:t>
      </w:r>
      <w:r w:rsidRPr="00AD4000">
        <w:rPr>
          <w:b/>
          <w:sz w:val="28"/>
          <w:szCs w:val="28"/>
        </w:rPr>
        <w:t>с</w:t>
      </w:r>
      <w:r w:rsidRPr="00AD4000">
        <w:rPr>
          <w:b/>
          <w:bCs/>
          <w:sz w:val="28"/>
          <w:szCs w:val="28"/>
        </w:rPr>
        <w:t>опоставление параметров</w:t>
      </w:r>
      <w:r w:rsidRPr="00AD4000">
        <w:rPr>
          <w:bCs/>
          <w:sz w:val="28"/>
          <w:szCs w:val="28"/>
        </w:rPr>
        <w:t xml:space="preserve"> </w:t>
      </w:r>
      <w:r w:rsidRPr="00AD4000">
        <w:rPr>
          <w:sz w:val="28"/>
          <w:szCs w:val="28"/>
        </w:rPr>
        <w:t xml:space="preserve">Прогноза СЭР на среднесрочный период </w:t>
      </w:r>
      <w:r w:rsidRPr="00AD4000">
        <w:rPr>
          <w:bCs/>
          <w:sz w:val="28"/>
          <w:szCs w:val="28"/>
        </w:rPr>
        <w:t xml:space="preserve">с данными предыдущего Прогноза, что не соответствует требованиям пункта 4 статьи 173 Бюджетного кодекса. </w:t>
      </w:r>
    </w:p>
    <w:p w:rsidR="00601DBD" w:rsidRPr="00AD4000" w:rsidRDefault="00601DBD" w:rsidP="00502279">
      <w:pPr>
        <w:ind w:firstLine="709"/>
        <w:jc w:val="both"/>
        <w:rPr>
          <w:sz w:val="28"/>
          <w:szCs w:val="28"/>
        </w:rPr>
      </w:pPr>
      <w:r w:rsidRPr="00AD4000">
        <w:rPr>
          <w:rFonts w:eastAsiaTheme="minorHAnsi"/>
          <w:sz w:val="28"/>
          <w:szCs w:val="28"/>
          <w:lang w:eastAsia="en-US"/>
        </w:rPr>
        <w:lastRenderedPageBreak/>
        <w:t xml:space="preserve">Необходимо отметить, что в 2024 году в составе документов к проекту закона об окружном бюджете на 2025 год и на плановый период 2026 и 2027 годов также представлен </w:t>
      </w:r>
      <w:r w:rsidRPr="00AD4000">
        <w:rPr>
          <w:rFonts w:eastAsiaTheme="minorHAnsi"/>
          <w:b/>
          <w:sz w:val="28"/>
          <w:szCs w:val="28"/>
          <w:lang w:eastAsia="en-US"/>
        </w:rPr>
        <w:t>неодобренный проект</w:t>
      </w:r>
      <w:r w:rsidRPr="00AD4000">
        <w:rPr>
          <w:rFonts w:eastAsiaTheme="minorHAnsi"/>
          <w:sz w:val="28"/>
          <w:szCs w:val="28"/>
          <w:lang w:eastAsia="en-US"/>
        </w:rPr>
        <w:t xml:space="preserve"> прогноза социально-экономического развития округа на среднесрочный период и </w:t>
      </w:r>
      <w:r w:rsidRPr="00AD4000">
        <w:rPr>
          <w:b/>
          <w:sz w:val="28"/>
          <w:szCs w:val="28"/>
        </w:rPr>
        <w:t>в одном варианте</w:t>
      </w:r>
      <w:r w:rsidRPr="00AD4000">
        <w:rPr>
          <w:sz w:val="28"/>
          <w:szCs w:val="28"/>
        </w:rPr>
        <w:t xml:space="preserve">, </w:t>
      </w:r>
      <w:r w:rsidRPr="00AD4000">
        <w:rPr>
          <w:bCs/>
          <w:sz w:val="28"/>
          <w:szCs w:val="28"/>
        </w:rPr>
        <w:t xml:space="preserve">пояснительная записка не содержала </w:t>
      </w:r>
      <w:r w:rsidRPr="00AD4000">
        <w:rPr>
          <w:b/>
          <w:sz w:val="28"/>
          <w:szCs w:val="28"/>
        </w:rPr>
        <w:t>обоснование параметров</w:t>
      </w:r>
      <w:r w:rsidRPr="00AD4000">
        <w:rPr>
          <w:sz w:val="28"/>
          <w:szCs w:val="28"/>
        </w:rPr>
        <w:t xml:space="preserve"> прогноза и </w:t>
      </w:r>
      <w:r w:rsidRPr="00AD4000">
        <w:rPr>
          <w:b/>
          <w:sz w:val="28"/>
          <w:szCs w:val="28"/>
        </w:rPr>
        <w:t>с</w:t>
      </w:r>
      <w:r w:rsidRPr="00AD4000">
        <w:rPr>
          <w:b/>
          <w:bCs/>
          <w:sz w:val="28"/>
          <w:szCs w:val="28"/>
        </w:rPr>
        <w:t>опоставление параметров</w:t>
      </w:r>
      <w:r w:rsidRPr="00AD4000">
        <w:rPr>
          <w:bCs/>
          <w:sz w:val="28"/>
          <w:szCs w:val="28"/>
        </w:rPr>
        <w:t xml:space="preserve"> </w:t>
      </w:r>
      <w:r w:rsidRPr="00AD4000">
        <w:rPr>
          <w:sz w:val="28"/>
          <w:szCs w:val="28"/>
        </w:rPr>
        <w:t xml:space="preserve">Прогноза СЭР на среднесрочный период </w:t>
      </w:r>
      <w:r w:rsidRPr="00AD4000">
        <w:rPr>
          <w:bCs/>
          <w:sz w:val="28"/>
          <w:szCs w:val="28"/>
        </w:rPr>
        <w:t>с данными предыдущего прогноза.</w:t>
      </w:r>
    </w:p>
    <w:p w:rsidR="00601DBD" w:rsidRPr="00AD4000" w:rsidRDefault="00601DBD" w:rsidP="00502279">
      <w:pPr>
        <w:ind w:firstLine="709"/>
        <w:jc w:val="both"/>
        <w:rPr>
          <w:sz w:val="28"/>
          <w:szCs w:val="28"/>
        </w:rPr>
      </w:pPr>
      <w:r w:rsidRPr="00AD4000">
        <w:rPr>
          <w:rFonts w:eastAsiaTheme="minorHAnsi"/>
          <w:sz w:val="28"/>
          <w:szCs w:val="28"/>
          <w:lang w:eastAsia="en-US"/>
        </w:rPr>
        <w:t xml:space="preserve">Руководствуясь </w:t>
      </w:r>
      <w:proofErr w:type="gramStart"/>
      <w:r w:rsidRPr="00AD4000">
        <w:rPr>
          <w:rFonts w:eastAsiaTheme="minorHAnsi"/>
          <w:sz w:val="28"/>
          <w:szCs w:val="28"/>
          <w:lang w:eastAsia="en-US"/>
        </w:rPr>
        <w:t>Порядком</w:t>
      </w:r>
      <w:r w:rsidR="004A5609">
        <w:rPr>
          <w:rFonts w:eastAsiaTheme="minorHAnsi"/>
          <w:sz w:val="28"/>
          <w:szCs w:val="28"/>
          <w:lang w:eastAsia="en-US"/>
        </w:rPr>
        <w:t xml:space="preserve"> </w:t>
      </w:r>
      <w:r w:rsidRPr="00AD4000">
        <w:rPr>
          <w:rFonts w:eastAsiaTheme="minorHAnsi"/>
          <w:sz w:val="28"/>
          <w:szCs w:val="28"/>
          <w:lang w:eastAsia="en-US"/>
        </w:rPr>
        <w:t>разработки прогноза</w:t>
      </w:r>
      <w:proofErr w:type="gramEnd"/>
      <w:r w:rsidRPr="00AD4000">
        <w:rPr>
          <w:rFonts w:eastAsiaTheme="minorHAnsi"/>
          <w:sz w:val="28"/>
          <w:szCs w:val="28"/>
          <w:lang w:eastAsia="en-US"/>
        </w:rPr>
        <w:t xml:space="preserve"> СЭР на среднесрочный период, Департаментом экономики проведена процедура общественного обсуждения проекта прогноза</w:t>
      </w:r>
      <w:r w:rsidRPr="00AD4000">
        <w:rPr>
          <w:rStyle w:val="ac"/>
          <w:rFonts w:eastAsiaTheme="minorHAnsi"/>
          <w:sz w:val="28"/>
          <w:szCs w:val="28"/>
          <w:lang w:eastAsia="en-US"/>
        </w:rPr>
        <w:footnoteReference w:id="102"/>
      </w:r>
      <w:r w:rsidRPr="00AD4000">
        <w:rPr>
          <w:rFonts w:eastAsiaTheme="minorHAnsi"/>
          <w:sz w:val="28"/>
          <w:szCs w:val="28"/>
          <w:lang w:eastAsia="en-US"/>
        </w:rPr>
        <w:t>.</w:t>
      </w:r>
    </w:p>
    <w:p w:rsidR="00601DBD" w:rsidRPr="00AD4000" w:rsidRDefault="00601DBD" w:rsidP="00502279">
      <w:pPr>
        <w:ind w:firstLine="709"/>
        <w:jc w:val="both"/>
        <w:rPr>
          <w:sz w:val="28"/>
          <w:szCs w:val="28"/>
        </w:rPr>
      </w:pPr>
      <w:r w:rsidRPr="00AD4000">
        <w:rPr>
          <w:sz w:val="28"/>
          <w:szCs w:val="28"/>
        </w:rPr>
        <w:t>Проект Прогноза СЭР на среднесрочный период сформирован по основным макроэкономическим показателям социально-экономического развития округа, с учетом инфраструктурных ограничений в сфере транспорта, энергетики и информационно-телекоммуникационных технологий.</w:t>
      </w:r>
    </w:p>
    <w:p w:rsidR="00601DBD" w:rsidRPr="00AD4000" w:rsidRDefault="00601DBD" w:rsidP="00502279">
      <w:pPr>
        <w:autoSpaceDE w:val="0"/>
        <w:autoSpaceDN w:val="0"/>
        <w:adjustRightInd w:val="0"/>
        <w:ind w:firstLine="709"/>
        <w:jc w:val="both"/>
        <w:rPr>
          <w:bCs/>
          <w:sz w:val="28"/>
          <w:szCs w:val="28"/>
        </w:rPr>
      </w:pPr>
      <w:r w:rsidRPr="00AD4000">
        <w:rPr>
          <w:bCs/>
          <w:sz w:val="28"/>
          <w:szCs w:val="28"/>
        </w:rPr>
        <w:t xml:space="preserve">Основные макроэкономические </w:t>
      </w:r>
      <w:r w:rsidRPr="00AD4000">
        <w:rPr>
          <w:b/>
          <w:bCs/>
          <w:sz w:val="28"/>
          <w:szCs w:val="28"/>
        </w:rPr>
        <w:t>показатели Проекта прогноза СЭР</w:t>
      </w:r>
      <w:r w:rsidRPr="00AD4000">
        <w:rPr>
          <w:bCs/>
          <w:sz w:val="28"/>
          <w:szCs w:val="28"/>
        </w:rPr>
        <w:t xml:space="preserve"> </w:t>
      </w:r>
      <w:r w:rsidRPr="00AD4000">
        <w:rPr>
          <w:b/>
          <w:bCs/>
          <w:sz w:val="28"/>
          <w:szCs w:val="28"/>
        </w:rPr>
        <w:t>на среднесрочный период</w:t>
      </w:r>
      <w:r w:rsidRPr="00AD4000">
        <w:rPr>
          <w:bCs/>
          <w:sz w:val="28"/>
          <w:szCs w:val="28"/>
        </w:rPr>
        <w:t xml:space="preserve"> </w:t>
      </w:r>
      <w:r w:rsidRPr="00AD4000">
        <w:rPr>
          <w:sz w:val="28"/>
          <w:szCs w:val="28"/>
        </w:rPr>
        <w:t xml:space="preserve">представлены </w:t>
      </w:r>
      <w:r w:rsidRPr="00AD4000">
        <w:rPr>
          <w:bCs/>
          <w:sz w:val="28"/>
          <w:szCs w:val="28"/>
        </w:rPr>
        <w:t>в таблице №1.</w:t>
      </w:r>
    </w:p>
    <w:p w:rsidR="00601DBD" w:rsidRPr="00AD4000" w:rsidRDefault="00601DBD" w:rsidP="00502279">
      <w:pPr>
        <w:pStyle w:val="ConsPlusTitle"/>
        <w:jc w:val="right"/>
        <w:outlineLvl w:val="0"/>
        <w:rPr>
          <w:b w:val="0"/>
          <w:sz w:val="28"/>
          <w:szCs w:val="28"/>
        </w:rPr>
      </w:pPr>
      <w:r w:rsidRPr="00AD4000">
        <w:rPr>
          <w:b w:val="0"/>
          <w:sz w:val="28"/>
          <w:szCs w:val="28"/>
        </w:rPr>
        <w:t>Таблица №1</w:t>
      </w:r>
    </w:p>
    <w:p w:rsidR="00601DBD" w:rsidRPr="00AD4000" w:rsidRDefault="00601DBD" w:rsidP="00502279">
      <w:pPr>
        <w:ind w:firstLine="720"/>
        <w:jc w:val="right"/>
        <w:rPr>
          <w:sz w:val="28"/>
        </w:rPr>
      </w:pPr>
      <w:r w:rsidRPr="00AD4000">
        <w:rPr>
          <w:sz w:val="28"/>
        </w:rPr>
        <w:t>(млн рублей)</w:t>
      </w:r>
    </w:p>
    <w:tbl>
      <w:tblPr>
        <w:tblW w:w="10065" w:type="dxa"/>
        <w:tblInd w:w="-147" w:type="dxa"/>
        <w:tblLook w:val="04A0" w:firstRow="1" w:lastRow="0" w:firstColumn="1" w:lastColumn="0" w:noHBand="0" w:noVBand="1"/>
      </w:tblPr>
      <w:tblGrid>
        <w:gridCol w:w="4111"/>
        <w:gridCol w:w="992"/>
        <w:gridCol w:w="992"/>
        <w:gridCol w:w="993"/>
        <w:gridCol w:w="992"/>
        <w:gridCol w:w="993"/>
        <w:gridCol w:w="992"/>
      </w:tblGrid>
      <w:tr w:rsidR="00601DBD" w:rsidRPr="004A5609" w:rsidTr="00F626B1">
        <w:trPr>
          <w:trHeight w:val="20"/>
          <w:tblHeader/>
        </w:trPr>
        <w:tc>
          <w:tcPr>
            <w:tcW w:w="4111" w:type="dxa"/>
            <w:vMerge w:val="restart"/>
            <w:tcBorders>
              <w:top w:val="single" w:sz="4" w:space="0" w:color="auto"/>
              <w:left w:val="single" w:sz="4" w:space="0" w:color="auto"/>
              <w:right w:val="single" w:sz="4" w:space="0" w:color="auto"/>
            </w:tcBorders>
            <w:shd w:val="clear" w:color="auto" w:fill="auto"/>
            <w:vAlign w:val="center"/>
            <w:hideMark/>
          </w:tcPr>
          <w:p w:rsidR="00601DBD" w:rsidRPr="004A5609" w:rsidRDefault="00601DBD" w:rsidP="00502279">
            <w:pPr>
              <w:jc w:val="center"/>
              <w:rPr>
                <w:rFonts w:eastAsia="Calibri"/>
                <w:color w:val="000000"/>
                <w:sz w:val="20"/>
                <w:szCs w:val="20"/>
              </w:rPr>
            </w:pPr>
            <w:r w:rsidRPr="004A5609">
              <w:rPr>
                <w:rFonts w:eastAsia="Calibri"/>
                <w:color w:val="000000"/>
                <w:sz w:val="20"/>
                <w:szCs w:val="20"/>
              </w:rPr>
              <w:t>Показатели прогноза</w:t>
            </w:r>
          </w:p>
          <w:p w:rsidR="00601DBD" w:rsidRPr="004A5609" w:rsidRDefault="00601DBD" w:rsidP="00502279">
            <w:pPr>
              <w:jc w:val="center"/>
              <w:rPr>
                <w:color w:val="000000"/>
                <w:sz w:val="20"/>
                <w:szCs w:val="20"/>
              </w:rPr>
            </w:pPr>
            <w:r w:rsidRPr="004A5609">
              <w:rPr>
                <w:rFonts w:eastAsia="Calibri"/>
                <w:color w:val="000000"/>
                <w:sz w:val="20"/>
                <w:szCs w:val="20"/>
              </w:rPr>
              <w:t>социально-экономического развития*</w:t>
            </w:r>
          </w:p>
        </w:tc>
        <w:tc>
          <w:tcPr>
            <w:tcW w:w="992" w:type="dxa"/>
            <w:vMerge w:val="restart"/>
            <w:tcBorders>
              <w:top w:val="single" w:sz="4" w:space="0" w:color="auto"/>
              <w:left w:val="nil"/>
              <w:right w:val="single" w:sz="4" w:space="0" w:color="auto"/>
            </w:tcBorders>
            <w:shd w:val="clear" w:color="auto" w:fill="auto"/>
            <w:noWrap/>
            <w:vAlign w:val="center"/>
            <w:hideMark/>
          </w:tcPr>
          <w:p w:rsidR="00601DBD" w:rsidRPr="004A5609" w:rsidRDefault="00601DBD" w:rsidP="00E340FC">
            <w:pPr>
              <w:ind w:left="-111" w:right="-118"/>
              <w:jc w:val="center"/>
              <w:rPr>
                <w:color w:val="000000"/>
                <w:sz w:val="20"/>
                <w:szCs w:val="20"/>
              </w:rPr>
            </w:pPr>
            <w:r w:rsidRPr="004A5609">
              <w:rPr>
                <w:rFonts w:eastAsia="Calibri"/>
                <w:color w:val="000000"/>
                <w:sz w:val="20"/>
                <w:szCs w:val="20"/>
              </w:rPr>
              <w:t>2023 г. (отчет)</w:t>
            </w:r>
          </w:p>
        </w:tc>
        <w:tc>
          <w:tcPr>
            <w:tcW w:w="992" w:type="dxa"/>
            <w:vMerge w:val="restart"/>
            <w:tcBorders>
              <w:top w:val="single" w:sz="4" w:space="0" w:color="auto"/>
              <w:left w:val="nil"/>
              <w:right w:val="single" w:sz="4" w:space="0" w:color="auto"/>
            </w:tcBorders>
            <w:shd w:val="clear" w:color="auto" w:fill="auto"/>
            <w:noWrap/>
            <w:vAlign w:val="center"/>
            <w:hideMark/>
          </w:tcPr>
          <w:p w:rsidR="00601DBD" w:rsidRPr="004A5609" w:rsidRDefault="00601DBD" w:rsidP="00E340FC">
            <w:pPr>
              <w:ind w:left="-108" w:right="-100"/>
              <w:jc w:val="center"/>
              <w:rPr>
                <w:color w:val="000000"/>
                <w:sz w:val="20"/>
                <w:szCs w:val="20"/>
              </w:rPr>
            </w:pPr>
            <w:r w:rsidRPr="004A5609">
              <w:rPr>
                <w:rFonts w:eastAsia="Calibri"/>
                <w:color w:val="000000"/>
                <w:sz w:val="20"/>
                <w:szCs w:val="20"/>
              </w:rPr>
              <w:t>2024 г. (отчет)</w:t>
            </w:r>
          </w:p>
        </w:tc>
        <w:tc>
          <w:tcPr>
            <w:tcW w:w="993" w:type="dxa"/>
            <w:vMerge w:val="restart"/>
            <w:tcBorders>
              <w:top w:val="single" w:sz="4" w:space="0" w:color="auto"/>
              <w:left w:val="nil"/>
              <w:right w:val="single" w:sz="4" w:space="0" w:color="auto"/>
            </w:tcBorders>
            <w:shd w:val="clear" w:color="auto" w:fill="auto"/>
            <w:noWrap/>
            <w:vAlign w:val="center"/>
            <w:hideMark/>
          </w:tcPr>
          <w:p w:rsidR="00601DBD" w:rsidRPr="004A5609" w:rsidRDefault="00601DBD" w:rsidP="00E340FC">
            <w:pPr>
              <w:ind w:left="-105" w:right="-103"/>
              <w:jc w:val="center"/>
              <w:rPr>
                <w:color w:val="000000"/>
                <w:sz w:val="20"/>
                <w:szCs w:val="20"/>
              </w:rPr>
            </w:pPr>
            <w:r w:rsidRPr="004A5609">
              <w:rPr>
                <w:rFonts w:eastAsia="Calibri"/>
                <w:color w:val="000000"/>
                <w:sz w:val="20"/>
                <w:szCs w:val="20"/>
              </w:rPr>
              <w:t>2025 г. (оценка)</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601DBD" w:rsidRPr="004A5609" w:rsidRDefault="00601DBD" w:rsidP="00502279">
            <w:pPr>
              <w:jc w:val="center"/>
              <w:rPr>
                <w:color w:val="000000"/>
                <w:sz w:val="20"/>
                <w:szCs w:val="20"/>
              </w:rPr>
            </w:pPr>
            <w:r w:rsidRPr="004A5609">
              <w:rPr>
                <w:rFonts w:eastAsia="Calibri"/>
                <w:color w:val="000000"/>
                <w:sz w:val="20"/>
                <w:szCs w:val="20"/>
              </w:rPr>
              <w:t>Проект прогноза</w:t>
            </w:r>
          </w:p>
        </w:tc>
      </w:tr>
      <w:tr w:rsidR="00601DBD" w:rsidRPr="004A5609" w:rsidTr="00F626B1">
        <w:trPr>
          <w:trHeight w:val="20"/>
          <w:tblHeader/>
        </w:trPr>
        <w:tc>
          <w:tcPr>
            <w:tcW w:w="4111" w:type="dxa"/>
            <w:vMerge/>
            <w:tcBorders>
              <w:left w:val="single" w:sz="4" w:space="0" w:color="auto"/>
              <w:bottom w:val="single" w:sz="4" w:space="0" w:color="auto"/>
              <w:right w:val="single" w:sz="4" w:space="0" w:color="auto"/>
            </w:tcBorders>
            <w:shd w:val="clear" w:color="auto" w:fill="auto"/>
            <w:noWrap/>
            <w:vAlign w:val="center"/>
            <w:hideMark/>
          </w:tcPr>
          <w:p w:rsidR="00601DBD" w:rsidRPr="004A5609" w:rsidRDefault="00601DBD" w:rsidP="00502279">
            <w:pPr>
              <w:jc w:val="center"/>
              <w:rPr>
                <w:b/>
                <w:bCs/>
                <w:color w:val="000000"/>
                <w:sz w:val="20"/>
                <w:szCs w:val="20"/>
              </w:rPr>
            </w:pPr>
          </w:p>
        </w:tc>
        <w:tc>
          <w:tcPr>
            <w:tcW w:w="992" w:type="dxa"/>
            <w:vMerge/>
            <w:tcBorders>
              <w:left w:val="nil"/>
              <w:bottom w:val="single" w:sz="4" w:space="0" w:color="auto"/>
              <w:right w:val="single" w:sz="4" w:space="0" w:color="auto"/>
            </w:tcBorders>
            <w:shd w:val="clear" w:color="auto" w:fill="auto"/>
            <w:noWrap/>
            <w:vAlign w:val="bottom"/>
            <w:hideMark/>
          </w:tcPr>
          <w:p w:rsidR="00601DBD" w:rsidRPr="004A5609" w:rsidRDefault="00601DBD" w:rsidP="00E340FC">
            <w:pPr>
              <w:ind w:left="-111" w:right="-118"/>
              <w:jc w:val="center"/>
              <w:rPr>
                <w:rFonts w:cs="Calibri"/>
                <w:color w:val="000000"/>
                <w:sz w:val="20"/>
                <w:szCs w:val="20"/>
              </w:rPr>
            </w:pPr>
          </w:p>
        </w:tc>
        <w:tc>
          <w:tcPr>
            <w:tcW w:w="992" w:type="dxa"/>
            <w:vMerge/>
            <w:tcBorders>
              <w:left w:val="nil"/>
              <w:bottom w:val="single" w:sz="4" w:space="0" w:color="auto"/>
              <w:right w:val="single" w:sz="4" w:space="0" w:color="auto"/>
            </w:tcBorders>
            <w:shd w:val="clear" w:color="auto" w:fill="auto"/>
            <w:noWrap/>
            <w:vAlign w:val="bottom"/>
            <w:hideMark/>
          </w:tcPr>
          <w:p w:rsidR="00601DBD" w:rsidRPr="004A5609" w:rsidRDefault="00601DBD" w:rsidP="00E340FC">
            <w:pPr>
              <w:ind w:left="-108" w:right="-100"/>
              <w:jc w:val="center"/>
              <w:rPr>
                <w:rFonts w:cs="Calibri"/>
                <w:color w:val="000000"/>
                <w:sz w:val="20"/>
                <w:szCs w:val="20"/>
              </w:rPr>
            </w:pPr>
          </w:p>
        </w:tc>
        <w:tc>
          <w:tcPr>
            <w:tcW w:w="993" w:type="dxa"/>
            <w:vMerge/>
            <w:tcBorders>
              <w:left w:val="nil"/>
              <w:bottom w:val="single" w:sz="4" w:space="0" w:color="auto"/>
              <w:right w:val="single" w:sz="4" w:space="0" w:color="auto"/>
            </w:tcBorders>
            <w:shd w:val="clear" w:color="auto" w:fill="auto"/>
            <w:noWrap/>
            <w:vAlign w:val="bottom"/>
            <w:hideMark/>
          </w:tcPr>
          <w:p w:rsidR="00601DBD" w:rsidRPr="004A5609" w:rsidRDefault="00601DBD" w:rsidP="00E340FC">
            <w:pPr>
              <w:ind w:left="-105" w:right="-103"/>
              <w:jc w:val="center"/>
              <w:rPr>
                <w:rFonts w:cs="Calibri"/>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rsidR="00601DBD" w:rsidRPr="004A5609" w:rsidRDefault="00601DBD" w:rsidP="00E340FC">
            <w:pPr>
              <w:ind w:left="-110" w:right="-98"/>
              <w:jc w:val="center"/>
              <w:rPr>
                <w:color w:val="000000"/>
                <w:sz w:val="20"/>
                <w:szCs w:val="20"/>
              </w:rPr>
            </w:pPr>
            <w:r w:rsidRPr="004A5609">
              <w:rPr>
                <w:rFonts w:eastAsia="Calibri"/>
                <w:color w:val="000000"/>
                <w:sz w:val="20"/>
                <w:szCs w:val="20"/>
              </w:rPr>
              <w:t>2026 г.</w:t>
            </w:r>
          </w:p>
        </w:tc>
        <w:tc>
          <w:tcPr>
            <w:tcW w:w="993" w:type="dxa"/>
            <w:tcBorders>
              <w:top w:val="nil"/>
              <w:left w:val="nil"/>
              <w:bottom w:val="single" w:sz="4" w:space="0" w:color="auto"/>
              <w:right w:val="single" w:sz="4" w:space="0" w:color="auto"/>
            </w:tcBorders>
            <w:shd w:val="clear" w:color="auto" w:fill="auto"/>
            <w:noWrap/>
            <w:vAlign w:val="center"/>
            <w:hideMark/>
          </w:tcPr>
          <w:p w:rsidR="00601DBD" w:rsidRPr="004A5609" w:rsidRDefault="00601DBD" w:rsidP="00E340FC">
            <w:pPr>
              <w:ind w:left="-106" w:right="-101"/>
              <w:jc w:val="center"/>
              <w:rPr>
                <w:color w:val="000000"/>
                <w:sz w:val="20"/>
                <w:szCs w:val="20"/>
              </w:rPr>
            </w:pPr>
            <w:r w:rsidRPr="004A5609">
              <w:rPr>
                <w:rFonts w:eastAsia="Calibri"/>
                <w:color w:val="000000"/>
                <w:sz w:val="20"/>
                <w:szCs w:val="20"/>
              </w:rPr>
              <w:t>2027 г.</w:t>
            </w:r>
          </w:p>
        </w:tc>
        <w:tc>
          <w:tcPr>
            <w:tcW w:w="992" w:type="dxa"/>
            <w:tcBorders>
              <w:top w:val="nil"/>
              <w:left w:val="nil"/>
              <w:bottom w:val="single" w:sz="4" w:space="0" w:color="auto"/>
              <w:right w:val="single" w:sz="4" w:space="0" w:color="auto"/>
            </w:tcBorders>
            <w:shd w:val="clear" w:color="auto" w:fill="auto"/>
            <w:noWrap/>
            <w:vAlign w:val="center"/>
            <w:hideMark/>
          </w:tcPr>
          <w:p w:rsidR="00601DBD" w:rsidRPr="004A5609" w:rsidRDefault="00601DBD" w:rsidP="00E340FC">
            <w:pPr>
              <w:ind w:left="-102" w:right="-106"/>
              <w:jc w:val="center"/>
              <w:rPr>
                <w:color w:val="000000"/>
                <w:sz w:val="20"/>
                <w:szCs w:val="20"/>
              </w:rPr>
            </w:pPr>
            <w:r w:rsidRPr="004A5609">
              <w:rPr>
                <w:rFonts w:eastAsia="Calibri"/>
                <w:color w:val="000000"/>
                <w:sz w:val="20"/>
                <w:szCs w:val="20"/>
              </w:rPr>
              <w:t>2028 г.</w:t>
            </w:r>
          </w:p>
        </w:tc>
      </w:tr>
      <w:tr w:rsidR="00601DBD" w:rsidRPr="004A5609" w:rsidTr="00F626B1">
        <w:trPr>
          <w:trHeight w:val="20"/>
          <w:tblHeader/>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601DBD" w:rsidRPr="004A5609" w:rsidRDefault="00601DBD" w:rsidP="00502279">
            <w:pPr>
              <w:jc w:val="center"/>
              <w:rPr>
                <w:color w:val="000000"/>
                <w:sz w:val="20"/>
                <w:szCs w:val="20"/>
              </w:rPr>
            </w:pPr>
            <w:r w:rsidRPr="004A5609">
              <w:rPr>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rsidR="00601DBD" w:rsidRPr="004A5609" w:rsidRDefault="00601DBD" w:rsidP="00E340FC">
            <w:pPr>
              <w:ind w:left="-111" w:right="-118"/>
              <w:jc w:val="center"/>
              <w:rPr>
                <w:color w:val="000000"/>
                <w:sz w:val="20"/>
                <w:szCs w:val="20"/>
              </w:rPr>
            </w:pPr>
            <w:r w:rsidRPr="004A5609">
              <w:rPr>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center"/>
            <w:hideMark/>
          </w:tcPr>
          <w:p w:rsidR="00601DBD" w:rsidRPr="004A5609" w:rsidRDefault="00601DBD" w:rsidP="00E340FC">
            <w:pPr>
              <w:ind w:left="-108" w:right="-100"/>
              <w:jc w:val="center"/>
              <w:rPr>
                <w:color w:val="000000"/>
                <w:sz w:val="20"/>
                <w:szCs w:val="20"/>
              </w:rPr>
            </w:pPr>
            <w:r w:rsidRPr="004A5609">
              <w:rPr>
                <w:color w:val="000000"/>
                <w:sz w:val="20"/>
                <w:szCs w:val="20"/>
              </w:rPr>
              <w:t>4</w:t>
            </w:r>
          </w:p>
        </w:tc>
        <w:tc>
          <w:tcPr>
            <w:tcW w:w="993" w:type="dxa"/>
            <w:tcBorders>
              <w:top w:val="nil"/>
              <w:left w:val="nil"/>
              <w:bottom w:val="single" w:sz="4" w:space="0" w:color="auto"/>
              <w:right w:val="single" w:sz="4" w:space="0" w:color="auto"/>
            </w:tcBorders>
            <w:shd w:val="clear" w:color="auto" w:fill="auto"/>
            <w:noWrap/>
            <w:vAlign w:val="center"/>
            <w:hideMark/>
          </w:tcPr>
          <w:p w:rsidR="00601DBD" w:rsidRPr="004A5609" w:rsidRDefault="00601DBD" w:rsidP="00E340FC">
            <w:pPr>
              <w:ind w:left="-105" w:right="-103"/>
              <w:jc w:val="center"/>
              <w:rPr>
                <w:color w:val="000000"/>
                <w:sz w:val="20"/>
                <w:szCs w:val="20"/>
              </w:rPr>
            </w:pPr>
            <w:r w:rsidRPr="004A5609">
              <w:rPr>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center"/>
            <w:hideMark/>
          </w:tcPr>
          <w:p w:rsidR="00601DBD" w:rsidRPr="004A5609" w:rsidRDefault="00601DBD" w:rsidP="00E340FC">
            <w:pPr>
              <w:ind w:left="-110" w:right="-98"/>
              <w:jc w:val="center"/>
              <w:rPr>
                <w:color w:val="000000"/>
                <w:sz w:val="20"/>
                <w:szCs w:val="20"/>
              </w:rPr>
            </w:pPr>
            <w:r w:rsidRPr="004A5609">
              <w:rPr>
                <w:color w:val="000000"/>
                <w:sz w:val="20"/>
                <w:szCs w:val="20"/>
              </w:rPr>
              <w:t>6</w:t>
            </w:r>
          </w:p>
        </w:tc>
        <w:tc>
          <w:tcPr>
            <w:tcW w:w="993" w:type="dxa"/>
            <w:tcBorders>
              <w:top w:val="nil"/>
              <w:left w:val="nil"/>
              <w:bottom w:val="single" w:sz="4" w:space="0" w:color="auto"/>
              <w:right w:val="single" w:sz="4" w:space="0" w:color="auto"/>
            </w:tcBorders>
            <w:shd w:val="clear" w:color="auto" w:fill="auto"/>
            <w:noWrap/>
            <w:vAlign w:val="center"/>
            <w:hideMark/>
          </w:tcPr>
          <w:p w:rsidR="00601DBD" w:rsidRPr="004A5609" w:rsidRDefault="00601DBD" w:rsidP="00E340FC">
            <w:pPr>
              <w:ind w:left="-106" w:right="-101"/>
              <w:jc w:val="center"/>
              <w:rPr>
                <w:color w:val="000000"/>
                <w:sz w:val="20"/>
                <w:szCs w:val="20"/>
              </w:rPr>
            </w:pPr>
            <w:r w:rsidRPr="004A5609">
              <w:rPr>
                <w:color w:val="000000"/>
                <w:sz w:val="20"/>
                <w:szCs w:val="20"/>
              </w:rPr>
              <w:t>7</w:t>
            </w:r>
          </w:p>
        </w:tc>
        <w:tc>
          <w:tcPr>
            <w:tcW w:w="992" w:type="dxa"/>
            <w:tcBorders>
              <w:top w:val="nil"/>
              <w:left w:val="nil"/>
              <w:bottom w:val="single" w:sz="4" w:space="0" w:color="auto"/>
              <w:right w:val="single" w:sz="4" w:space="0" w:color="auto"/>
            </w:tcBorders>
            <w:shd w:val="clear" w:color="auto" w:fill="auto"/>
            <w:noWrap/>
            <w:vAlign w:val="center"/>
            <w:hideMark/>
          </w:tcPr>
          <w:p w:rsidR="00601DBD" w:rsidRPr="004A5609" w:rsidRDefault="00601DBD" w:rsidP="00E340FC">
            <w:pPr>
              <w:ind w:left="-102" w:right="-106"/>
              <w:jc w:val="center"/>
              <w:rPr>
                <w:color w:val="000000"/>
                <w:sz w:val="20"/>
                <w:szCs w:val="20"/>
              </w:rPr>
            </w:pPr>
            <w:r w:rsidRPr="004A5609">
              <w:rPr>
                <w:color w:val="000000"/>
                <w:sz w:val="20"/>
                <w:szCs w:val="20"/>
              </w:rPr>
              <w:t>8</w:t>
            </w:r>
          </w:p>
        </w:tc>
      </w:tr>
      <w:tr w:rsidR="00601DBD" w:rsidRPr="004A5609" w:rsidTr="00F626B1">
        <w:trPr>
          <w:trHeight w:val="2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01DBD" w:rsidRPr="004A5609" w:rsidRDefault="00601DBD" w:rsidP="004A5609">
            <w:pPr>
              <w:ind w:right="-117"/>
              <w:rPr>
                <w:color w:val="000000"/>
                <w:sz w:val="20"/>
                <w:szCs w:val="20"/>
              </w:rPr>
            </w:pPr>
            <w:r w:rsidRPr="004A5609">
              <w:rPr>
                <w:color w:val="000000"/>
                <w:sz w:val="20"/>
                <w:szCs w:val="20"/>
              </w:rPr>
              <w:t>Валовой региональный продукт</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11" w:right="-118"/>
              <w:jc w:val="center"/>
              <w:rPr>
                <w:color w:val="000000"/>
                <w:sz w:val="20"/>
                <w:szCs w:val="20"/>
              </w:rPr>
            </w:pPr>
            <w:r w:rsidRPr="004A5609">
              <w:rPr>
                <w:color w:val="000000"/>
                <w:sz w:val="20"/>
                <w:szCs w:val="20"/>
              </w:rPr>
              <w:t>186 709,4</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8" w:right="-100"/>
              <w:jc w:val="center"/>
              <w:rPr>
                <w:color w:val="000000"/>
                <w:sz w:val="20"/>
                <w:szCs w:val="20"/>
              </w:rPr>
            </w:pPr>
            <w:r w:rsidRPr="004A5609">
              <w:rPr>
                <w:color w:val="000000"/>
                <w:sz w:val="20"/>
                <w:szCs w:val="20"/>
              </w:rPr>
              <w:t>221 730,9</w:t>
            </w:r>
          </w:p>
        </w:tc>
        <w:tc>
          <w:tcPr>
            <w:tcW w:w="993"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5" w:right="-103"/>
              <w:jc w:val="center"/>
              <w:rPr>
                <w:color w:val="000000"/>
                <w:sz w:val="20"/>
                <w:szCs w:val="20"/>
              </w:rPr>
            </w:pPr>
            <w:r w:rsidRPr="004A5609">
              <w:rPr>
                <w:color w:val="000000"/>
                <w:sz w:val="20"/>
                <w:szCs w:val="20"/>
              </w:rPr>
              <w:t>253 203,7</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10" w:right="-98"/>
              <w:jc w:val="center"/>
              <w:rPr>
                <w:color w:val="000000"/>
                <w:sz w:val="20"/>
                <w:szCs w:val="20"/>
              </w:rPr>
            </w:pPr>
            <w:r w:rsidRPr="004A5609">
              <w:rPr>
                <w:color w:val="000000"/>
                <w:sz w:val="20"/>
                <w:szCs w:val="20"/>
              </w:rPr>
              <w:t>295 139,1</w:t>
            </w:r>
          </w:p>
        </w:tc>
        <w:tc>
          <w:tcPr>
            <w:tcW w:w="993"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6" w:right="-101"/>
              <w:jc w:val="center"/>
              <w:rPr>
                <w:color w:val="000000"/>
                <w:sz w:val="20"/>
                <w:szCs w:val="20"/>
              </w:rPr>
            </w:pPr>
            <w:r w:rsidRPr="004A5609">
              <w:rPr>
                <w:color w:val="000000"/>
                <w:sz w:val="20"/>
                <w:szCs w:val="20"/>
              </w:rPr>
              <w:t>343 605,2</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2" w:right="-106"/>
              <w:jc w:val="center"/>
              <w:rPr>
                <w:color w:val="000000"/>
                <w:sz w:val="20"/>
                <w:szCs w:val="20"/>
              </w:rPr>
            </w:pPr>
            <w:r w:rsidRPr="004A5609">
              <w:rPr>
                <w:color w:val="000000"/>
                <w:sz w:val="20"/>
                <w:szCs w:val="20"/>
              </w:rPr>
              <w:t>385 289,9</w:t>
            </w:r>
          </w:p>
        </w:tc>
      </w:tr>
      <w:tr w:rsidR="00601DBD" w:rsidRPr="004A5609" w:rsidTr="00F626B1">
        <w:trPr>
          <w:trHeight w:val="20"/>
        </w:trPr>
        <w:tc>
          <w:tcPr>
            <w:tcW w:w="4111"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601DBD" w:rsidRPr="004A5609" w:rsidRDefault="00601DBD" w:rsidP="004A5609">
            <w:pPr>
              <w:ind w:right="-117"/>
              <w:rPr>
                <w:i/>
                <w:sz w:val="20"/>
                <w:szCs w:val="20"/>
              </w:rPr>
            </w:pPr>
            <w:r w:rsidRPr="004A5609">
              <w:rPr>
                <w:i/>
                <w:sz w:val="20"/>
                <w:szCs w:val="20"/>
              </w:rPr>
              <w:t>Индекс физического объема валового регионального продукта (%)</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11" w:right="-118"/>
              <w:jc w:val="center"/>
              <w:rPr>
                <w:i/>
                <w:sz w:val="20"/>
                <w:szCs w:val="20"/>
              </w:rPr>
            </w:pPr>
            <w:r w:rsidRPr="004A5609">
              <w:rPr>
                <w:i/>
                <w:sz w:val="20"/>
                <w:szCs w:val="20"/>
              </w:rPr>
              <w:t>111,7</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8" w:right="-100"/>
              <w:jc w:val="center"/>
              <w:rPr>
                <w:i/>
                <w:sz w:val="20"/>
                <w:szCs w:val="20"/>
              </w:rPr>
            </w:pPr>
            <w:r w:rsidRPr="004A5609">
              <w:rPr>
                <w:i/>
                <w:sz w:val="20"/>
                <w:szCs w:val="20"/>
              </w:rPr>
              <w:t>112,0</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5" w:right="-103"/>
              <w:jc w:val="center"/>
              <w:rPr>
                <w:i/>
                <w:sz w:val="20"/>
                <w:szCs w:val="20"/>
              </w:rPr>
            </w:pPr>
            <w:r w:rsidRPr="004A5609">
              <w:rPr>
                <w:i/>
                <w:sz w:val="20"/>
                <w:szCs w:val="20"/>
              </w:rPr>
              <w:t>106,8</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10" w:right="-98"/>
              <w:jc w:val="center"/>
              <w:rPr>
                <w:i/>
                <w:sz w:val="20"/>
                <w:szCs w:val="20"/>
              </w:rPr>
            </w:pPr>
            <w:r w:rsidRPr="004A5609">
              <w:rPr>
                <w:i/>
                <w:sz w:val="20"/>
                <w:szCs w:val="20"/>
              </w:rPr>
              <w:t>109,1</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6" w:right="-101"/>
              <w:jc w:val="center"/>
              <w:rPr>
                <w:i/>
                <w:sz w:val="20"/>
                <w:szCs w:val="20"/>
              </w:rPr>
            </w:pPr>
            <w:r w:rsidRPr="004A5609">
              <w:rPr>
                <w:i/>
                <w:sz w:val="20"/>
                <w:szCs w:val="20"/>
              </w:rPr>
              <w:t>110,1</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2" w:right="-106"/>
              <w:jc w:val="center"/>
              <w:rPr>
                <w:i/>
                <w:sz w:val="20"/>
                <w:szCs w:val="20"/>
              </w:rPr>
            </w:pPr>
            <w:r w:rsidRPr="004A5609">
              <w:rPr>
                <w:i/>
                <w:sz w:val="20"/>
                <w:szCs w:val="20"/>
              </w:rPr>
              <w:t>106,3</w:t>
            </w:r>
          </w:p>
        </w:tc>
      </w:tr>
      <w:tr w:rsidR="00601DBD" w:rsidRPr="004A5609" w:rsidTr="00F626B1">
        <w:trPr>
          <w:trHeight w:val="2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01DBD" w:rsidRPr="004A5609" w:rsidRDefault="00601DBD" w:rsidP="004A5609">
            <w:pPr>
              <w:ind w:right="-117"/>
              <w:rPr>
                <w:color w:val="000000"/>
                <w:sz w:val="20"/>
                <w:szCs w:val="20"/>
              </w:rPr>
            </w:pPr>
            <w:r w:rsidRPr="004A5609">
              <w:rPr>
                <w:color w:val="000000"/>
                <w:sz w:val="20"/>
                <w:szCs w:val="20"/>
              </w:rPr>
              <w:t>Объем отгруженных товаров собственного производства, выполненных работ и услуг собственными силами</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11" w:right="-118"/>
              <w:jc w:val="center"/>
              <w:rPr>
                <w:color w:val="000000"/>
                <w:sz w:val="20"/>
                <w:szCs w:val="20"/>
              </w:rPr>
            </w:pPr>
            <w:r w:rsidRPr="004A5609">
              <w:rPr>
                <w:color w:val="000000"/>
                <w:sz w:val="20"/>
                <w:szCs w:val="20"/>
              </w:rPr>
              <w:t>166 981,0</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8" w:right="-100"/>
              <w:jc w:val="center"/>
              <w:rPr>
                <w:color w:val="000000"/>
                <w:sz w:val="20"/>
                <w:szCs w:val="20"/>
              </w:rPr>
            </w:pPr>
            <w:r w:rsidRPr="004A5609">
              <w:rPr>
                <w:color w:val="000000"/>
                <w:sz w:val="20"/>
                <w:szCs w:val="20"/>
              </w:rPr>
              <w:t>201 510,0</w:t>
            </w:r>
          </w:p>
        </w:tc>
        <w:tc>
          <w:tcPr>
            <w:tcW w:w="993"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5" w:right="-103"/>
              <w:jc w:val="center"/>
              <w:rPr>
                <w:color w:val="000000"/>
                <w:sz w:val="20"/>
                <w:szCs w:val="20"/>
              </w:rPr>
            </w:pPr>
            <w:r w:rsidRPr="004A5609">
              <w:rPr>
                <w:color w:val="000000"/>
                <w:sz w:val="20"/>
                <w:szCs w:val="20"/>
              </w:rPr>
              <w:t>237 224,6</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10" w:right="-98"/>
              <w:jc w:val="center"/>
              <w:rPr>
                <w:color w:val="000000"/>
                <w:sz w:val="20"/>
                <w:szCs w:val="20"/>
              </w:rPr>
            </w:pPr>
            <w:r w:rsidRPr="004A5609">
              <w:rPr>
                <w:color w:val="000000"/>
                <w:sz w:val="20"/>
                <w:szCs w:val="20"/>
              </w:rPr>
              <w:t>261 970,9</w:t>
            </w:r>
          </w:p>
        </w:tc>
        <w:tc>
          <w:tcPr>
            <w:tcW w:w="993"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6" w:right="-101"/>
              <w:jc w:val="center"/>
              <w:rPr>
                <w:color w:val="000000"/>
                <w:sz w:val="20"/>
                <w:szCs w:val="20"/>
              </w:rPr>
            </w:pPr>
            <w:r w:rsidRPr="004A5609">
              <w:rPr>
                <w:color w:val="000000"/>
                <w:sz w:val="20"/>
                <w:szCs w:val="20"/>
              </w:rPr>
              <w:t>284 255,7</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2" w:right="-106"/>
              <w:jc w:val="center"/>
              <w:rPr>
                <w:color w:val="000000"/>
                <w:sz w:val="20"/>
                <w:szCs w:val="20"/>
              </w:rPr>
            </w:pPr>
            <w:r w:rsidRPr="004A5609">
              <w:rPr>
                <w:color w:val="000000"/>
                <w:sz w:val="20"/>
                <w:szCs w:val="20"/>
              </w:rPr>
              <w:t>322 336,9</w:t>
            </w:r>
          </w:p>
        </w:tc>
      </w:tr>
      <w:tr w:rsidR="00601DBD" w:rsidRPr="004A5609" w:rsidTr="00F626B1">
        <w:trPr>
          <w:trHeight w:val="20"/>
        </w:trPr>
        <w:tc>
          <w:tcPr>
            <w:tcW w:w="4111"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601DBD" w:rsidRPr="004A5609" w:rsidRDefault="00601DBD" w:rsidP="004A5609">
            <w:pPr>
              <w:ind w:right="-117"/>
              <w:rPr>
                <w:i/>
                <w:sz w:val="20"/>
                <w:szCs w:val="20"/>
              </w:rPr>
            </w:pPr>
            <w:bookmarkStart w:id="64" w:name="_Hlk213917948"/>
            <w:r w:rsidRPr="004A5609">
              <w:rPr>
                <w:i/>
                <w:sz w:val="20"/>
                <w:szCs w:val="20"/>
              </w:rPr>
              <w:t>Индекс промышленного производства (%)</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11" w:right="-118"/>
              <w:jc w:val="center"/>
              <w:rPr>
                <w:i/>
                <w:sz w:val="20"/>
                <w:szCs w:val="20"/>
              </w:rPr>
            </w:pPr>
            <w:r w:rsidRPr="004A5609">
              <w:rPr>
                <w:i/>
                <w:sz w:val="20"/>
                <w:szCs w:val="20"/>
              </w:rPr>
              <w:t>110,0</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8" w:right="-100"/>
              <w:jc w:val="center"/>
              <w:rPr>
                <w:i/>
                <w:sz w:val="20"/>
                <w:szCs w:val="20"/>
              </w:rPr>
            </w:pPr>
            <w:r w:rsidRPr="004A5609">
              <w:rPr>
                <w:i/>
                <w:sz w:val="20"/>
                <w:szCs w:val="20"/>
              </w:rPr>
              <w:t>108,6</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5" w:right="-103"/>
              <w:jc w:val="center"/>
              <w:rPr>
                <w:i/>
                <w:sz w:val="20"/>
                <w:szCs w:val="20"/>
              </w:rPr>
            </w:pPr>
            <w:r w:rsidRPr="004A5609">
              <w:rPr>
                <w:i/>
                <w:sz w:val="20"/>
                <w:szCs w:val="20"/>
              </w:rPr>
              <w:t>110,3</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10" w:right="-98"/>
              <w:jc w:val="center"/>
              <w:rPr>
                <w:i/>
                <w:sz w:val="20"/>
                <w:szCs w:val="20"/>
              </w:rPr>
            </w:pPr>
            <w:r w:rsidRPr="004A5609">
              <w:rPr>
                <w:i/>
                <w:sz w:val="20"/>
                <w:szCs w:val="20"/>
              </w:rPr>
              <w:t>104,5</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6" w:right="-101"/>
              <w:jc w:val="center"/>
              <w:rPr>
                <w:i/>
                <w:sz w:val="20"/>
                <w:szCs w:val="20"/>
              </w:rPr>
            </w:pPr>
            <w:r w:rsidRPr="004A5609">
              <w:rPr>
                <w:i/>
                <w:sz w:val="20"/>
                <w:szCs w:val="20"/>
              </w:rPr>
              <w:t>103,2</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2" w:right="-106"/>
              <w:jc w:val="center"/>
              <w:rPr>
                <w:i/>
                <w:sz w:val="20"/>
                <w:szCs w:val="20"/>
              </w:rPr>
            </w:pPr>
            <w:r w:rsidRPr="004A5609">
              <w:rPr>
                <w:i/>
                <w:sz w:val="20"/>
                <w:szCs w:val="20"/>
              </w:rPr>
              <w:t>103,3</w:t>
            </w:r>
          </w:p>
        </w:tc>
      </w:tr>
      <w:tr w:rsidR="00601DBD" w:rsidRPr="004A5609" w:rsidTr="00F626B1">
        <w:trPr>
          <w:trHeight w:val="2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01DBD" w:rsidRPr="004A5609" w:rsidRDefault="00601DBD" w:rsidP="004A5609">
            <w:pPr>
              <w:ind w:right="-117"/>
              <w:rPr>
                <w:color w:val="000000"/>
                <w:sz w:val="20"/>
                <w:szCs w:val="20"/>
              </w:rPr>
            </w:pPr>
            <w:bookmarkStart w:id="65" w:name="_Hlk213927890"/>
            <w:bookmarkEnd w:id="64"/>
            <w:r w:rsidRPr="004A5609">
              <w:rPr>
                <w:color w:val="000000"/>
                <w:sz w:val="20"/>
                <w:szCs w:val="20"/>
              </w:rPr>
              <w:t>Объем продукции сельского хозяйства</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11" w:right="-118"/>
              <w:jc w:val="center"/>
              <w:rPr>
                <w:color w:val="000000"/>
                <w:sz w:val="20"/>
                <w:szCs w:val="20"/>
              </w:rPr>
            </w:pPr>
            <w:r w:rsidRPr="004A5609">
              <w:rPr>
                <w:color w:val="000000"/>
                <w:sz w:val="20"/>
                <w:szCs w:val="20"/>
              </w:rPr>
              <w:t>1 937,8</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8" w:right="-100"/>
              <w:jc w:val="center"/>
              <w:rPr>
                <w:color w:val="000000"/>
                <w:sz w:val="20"/>
                <w:szCs w:val="20"/>
              </w:rPr>
            </w:pPr>
            <w:r w:rsidRPr="004A5609">
              <w:rPr>
                <w:color w:val="000000"/>
                <w:sz w:val="20"/>
                <w:szCs w:val="20"/>
              </w:rPr>
              <w:t>2 542,2</w:t>
            </w:r>
          </w:p>
        </w:tc>
        <w:tc>
          <w:tcPr>
            <w:tcW w:w="993"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5" w:right="-103"/>
              <w:jc w:val="center"/>
              <w:rPr>
                <w:color w:val="000000"/>
                <w:sz w:val="20"/>
                <w:szCs w:val="20"/>
              </w:rPr>
            </w:pPr>
            <w:r w:rsidRPr="004A5609">
              <w:rPr>
                <w:color w:val="000000"/>
                <w:sz w:val="20"/>
                <w:szCs w:val="20"/>
              </w:rPr>
              <w:t>2 567,2</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10" w:right="-98"/>
              <w:jc w:val="center"/>
              <w:rPr>
                <w:color w:val="000000"/>
                <w:sz w:val="20"/>
                <w:szCs w:val="20"/>
              </w:rPr>
            </w:pPr>
            <w:r w:rsidRPr="004A5609">
              <w:rPr>
                <w:color w:val="000000"/>
                <w:sz w:val="20"/>
                <w:szCs w:val="20"/>
              </w:rPr>
              <w:t>2 572,1</w:t>
            </w:r>
          </w:p>
        </w:tc>
        <w:tc>
          <w:tcPr>
            <w:tcW w:w="993"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6" w:right="-101"/>
              <w:jc w:val="center"/>
              <w:rPr>
                <w:color w:val="000000"/>
                <w:sz w:val="20"/>
                <w:szCs w:val="20"/>
              </w:rPr>
            </w:pPr>
            <w:r w:rsidRPr="004A5609">
              <w:rPr>
                <w:color w:val="000000"/>
                <w:sz w:val="20"/>
                <w:szCs w:val="20"/>
              </w:rPr>
              <w:t>2 668,2</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2" w:right="-106"/>
              <w:jc w:val="center"/>
              <w:rPr>
                <w:color w:val="000000"/>
                <w:sz w:val="20"/>
                <w:szCs w:val="20"/>
              </w:rPr>
            </w:pPr>
            <w:r w:rsidRPr="004A5609">
              <w:rPr>
                <w:color w:val="000000"/>
                <w:sz w:val="20"/>
                <w:szCs w:val="20"/>
              </w:rPr>
              <w:t>2 784,5</w:t>
            </w:r>
          </w:p>
        </w:tc>
      </w:tr>
      <w:tr w:rsidR="00601DBD" w:rsidRPr="004A5609" w:rsidTr="00F626B1">
        <w:trPr>
          <w:trHeight w:val="20"/>
        </w:trPr>
        <w:tc>
          <w:tcPr>
            <w:tcW w:w="4111"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601DBD" w:rsidRPr="004A5609" w:rsidRDefault="00601DBD" w:rsidP="004A5609">
            <w:pPr>
              <w:ind w:right="-117"/>
              <w:rPr>
                <w:i/>
                <w:sz w:val="20"/>
                <w:szCs w:val="20"/>
              </w:rPr>
            </w:pPr>
            <w:bookmarkStart w:id="66" w:name="_Hlk213927764"/>
            <w:bookmarkEnd w:id="65"/>
            <w:r w:rsidRPr="004A5609">
              <w:rPr>
                <w:i/>
                <w:sz w:val="20"/>
                <w:szCs w:val="20"/>
              </w:rPr>
              <w:t>Индекс производства продукции сельского хозяйства (%)</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11" w:right="-118"/>
              <w:jc w:val="center"/>
              <w:rPr>
                <w:i/>
                <w:sz w:val="20"/>
                <w:szCs w:val="20"/>
              </w:rPr>
            </w:pPr>
            <w:r w:rsidRPr="004A5609">
              <w:rPr>
                <w:i/>
                <w:sz w:val="20"/>
                <w:szCs w:val="20"/>
              </w:rPr>
              <w:t>91,5</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8" w:right="-100"/>
              <w:jc w:val="center"/>
              <w:rPr>
                <w:i/>
                <w:sz w:val="20"/>
                <w:szCs w:val="20"/>
              </w:rPr>
            </w:pPr>
            <w:r w:rsidRPr="004A5609">
              <w:rPr>
                <w:i/>
                <w:sz w:val="20"/>
                <w:szCs w:val="20"/>
              </w:rPr>
              <w:t>100,7</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5" w:right="-103"/>
              <w:jc w:val="center"/>
              <w:rPr>
                <w:i/>
                <w:sz w:val="20"/>
                <w:szCs w:val="20"/>
              </w:rPr>
            </w:pPr>
            <w:r w:rsidRPr="004A5609">
              <w:rPr>
                <w:i/>
                <w:sz w:val="20"/>
                <w:szCs w:val="20"/>
              </w:rPr>
              <w:t>100,3</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10" w:right="-98"/>
              <w:jc w:val="center"/>
              <w:rPr>
                <w:i/>
                <w:sz w:val="20"/>
                <w:szCs w:val="20"/>
              </w:rPr>
            </w:pPr>
            <w:r w:rsidRPr="004A5609">
              <w:rPr>
                <w:i/>
                <w:sz w:val="20"/>
                <w:szCs w:val="20"/>
              </w:rPr>
              <w:t>101,5</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6" w:right="-101"/>
              <w:jc w:val="center"/>
              <w:rPr>
                <w:i/>
                <w:sz w:val="20"/>
                <w:szCs w:val="20"/>
              </w:rPr>
            </w:pPr>
            <w:r w:rsidRPr="004A5609">
              <w:rPr>
                <w:i/>
                <w:sz w:val="20"/>
                <w:szCs w:val="20"/>
              </w:rPr>
              <w:t>100,7</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2" w:right="-106"/>
              <w:jc w:val="center"/>
              <w:rPr>
                <w:i/>
                <w:sz w:val="20"/>
                <w:szCs w:val="20"/>
              </w:rPr>
            </w:pPr>
            <w:r w:rsidRPr="004A5609">
              <w:rPr>
                <w:i/>
                <w:sz w:val="20"/>
                <w:szCs w:val="20"/>
              </w:rPr>
              <w:t>102,7</w:t>
            </w:r>
          </w:p>
        </w:tc>
      </w:tr>
      <w:bookmarkEnd w:id="66"/>
      <w:tr w:rsidR="00601DBD" w:rsidRPr="004A5609" w:rsidTr="00F626B1">
        <w:trPr>
          <w:trHeight w:val="2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01DBD" w:rsidRPr="004A5609" w:rsidRDefault="00601DBD" w:rsidP="004A5609">
            <w:pPr>
              <w:ind w:right="-117"/>
              <w:rPr>
                <w:color w:val="000000"/>
                <w:sz w:val="20"/>
                <w:szCs w:val="20"/>
              </w:rPr>
            </w:pPr>
            <w:r w:rsidRPr="004A5609">
              <w:rPr>
                <w:color w:val="000000"/>
                <w:sz w:val="20"/>
                <w:szCs w:val="20"/>
              </w:rPr>
              <w:t>Объем работ, выполненных по виду деятельности «Строительство»</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11" w:right="-118"/>
              <w:jc w:val="center"/>
              <w:rPr>
                <w:color w:val="000000"/>
                <w:sz w:val="20"/>
                <w:szCs w:val="20"/>
              </w:rPr>
            </w:pPr>
            <w:r w:rsidRPr="004A5609">
              <w:rPr>
                <w:color w:val="000000"/>
                <w:sz w:val="20"/>
                <w:szCs w:val="20"/>
              </w:rPr>
              <w:t>32 282,5</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8" w:right="-100"/>
              <w:jc w:val="center"/>
              <w:rPr>
                <w:color w:val="000000"/>
                <w:sz w:val="20"/>
                <w:szCs w:val="20"/>
              </w:rPr>
            </w:pPr>
            <w:r w:rsidRPr="004A5609">
              <w:rPr>
                <w:color w:val="000000"/>
                <w:sz w:val="20"/>
                <w:szCs w:val="20"/>
              </w:rPr>
              <w:t>22 272,1</w:t>
            </w:r>
          </w:p>
        </w:tc>
        <w:tc>
          <w:tcPr>
            <w:tcW w:w="993"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5" w:right="-103"/>
              <w:jc w:val="center"/>
              <w:rPr>
                <w:color w:val="000000"/>
                <w:sz w:val="20"/>
                <w:szCs w:val="20"/>
              </w:rPr>
            </w:pPr>
            <w:r w:rsidRPr="004A5609">
              <w:rPr>
                <w:color w:val="000000"/>
                <w:sz w:val="20"/>
                <w:szCs w:val="20"/>
              </w:rPr>
              <w:t>25 511,5</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10" w:right="-98"/>
              <w:jc w:val="center"/>
              <w:rPr>
                <w:color w:val="000000"/>
                <w:sz w:val="20"/>
                <w:szCs w:val="20"/>
              </w:rPr>
            </w:pPr>
            <w:r w:rsidRPr="004A5609">
              <w:rPr>
                <w:color w:val="000000"/>
                <w:sz w:val="20"/>
                <w:szCs w:val="20"/>
              </w:rPr>
              <w:t>30 744,2</w:t>
            </w:r>
          </w:p>
        </w:tc>
        <w:tc>
          <w:tcPr>
            <w:tcW w:w="993"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6" w:right="-101"/>
              <w:jc w:val="center"/>
              <w:rPr>
                <w:color w:val="000000"/>
                <w:sz w:val="20"/>
                <w:szCs w:val="20"/>
              </w:rPr>
            </w:pPr>
            <w:r w:rsidRPr="004A5609">
              <w:rPr>
                <w:color w:val="000000"/>
                <w:sz w:val="20"/>
                <w:szCs w:val="20"/>
              </w:rPr>
              <w:t>43 087,4</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2" w:right="-106"/>
              <w:jc w:val="center"/>
              <w:rPr>
                <w:color w:val="000000"/>
                <w:sz w:val="20"/>
                <w:szCs w:val="20"/>
              </w:rPr>
            </w:pPr>
            <w:r w:rsidRPr="004A5609">
              <w:rPr>
                <w:color w:val="000000"/>
                <w:sz w:val="20"/>
                <w:szCs w:val="20"/>
              </w:rPr>
              <w:t>53 643,3</w:t>
            </w:r>
          </w:p>
        </w:tc>
      </w:tr>
      <w:tr w:rsidR="00601DBD" w:rsidRPr="004A5609" w:rsidTr="00F626B1">
        <w:trPr>
          <w:trHeight w:val="20"/>
        </w:trPr>
        <w:tc>
          <w:tcPr>
            <w:tcW w:w="4111"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601DBD" w:rsidRPr="004A5609" w:rsidRDefault="00601DBD" w:rsidP="004A5609">
            <w:pPr>
              <w:ind w:right="-117"/>
              <w:rPr>
                <w:i/>
                <w:sz w:val="20"/>
                <w:szCs w:val="20"/>
              </w:rPr>
            </w:pPr>
            <w:r w:rsidRPr="004A5609">
              <w:rPr>
                <w:i/>
                <w:sz w:val="20"/>
                <w:szCs w:val="20"/>
              </w:rPr>
              <w:t>Индекс физического объема работ, выполненных по виду деятельности «Строительство» (%)</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11" w:right="-118"/>
              <w:jc w:val="center"/>
              <w:rPr>
                <w:i/>
                <w:sz w:val="20"/>
                <w:szCs w:val="20"/>
              </w:rPr>
            </w:pPr>
            <w:r w:rsidRPr="004A5609">
              <w:rPr>
                <w:i/>
                <w:sz w:val="20"/>
                <w:szCs w:val="20"/>
              </w:rPr>
              <w:t>262,7</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8" w:right="-100"/>
              <w:jc w:val="center"/>
              <w:rPr>
                <w:i/>
                <w:sz w:val="20"/>
                <w:szCs w:val="20"/>
              </w:rPr>
            </w:pPr>
            <w:r w:rsidRPr="004A5609">
              <w:rPr>
                <w:i/>
                <w:sz w:val="20"/>
                <w:szCs w:val="20"/>
              </w:rPr>
              <w:t>64,0</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5" w:right="-103"/>
              <w:jc w:val="center"/>
              <w:rPr>
                <w:i/>
                <w:sz w:val="20"/>
                <w:szCs w:val="20"/>
              </w:rPr>
            </w:pPr>
            <w:r w:rsidRPr="004A5609">
              <w:rPr>
                <w:i/>
                <w:sz w:val="20"/>
                <w:szCs w:val="20"/>
              </w:rPr>
              <w:t>108,2</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10" w:right="-98"/>
              <w:jc w:val="center"/>
              <w:rPr>
                <w:i/>
                <w:sz w:val="20"/>
                <w:szCs w:val="20"/>
              </w:rPr>
            </w:pPr>
            <w:r w:rsidRPr="004A5609">
              <w:rPr>
                <w:i/>
                <w:sz w:val="20"/>
                <w:szCs w:val="20"/>
              </w:rPr>
              <w:t>114,7</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6" w:right="-101"/>
              <w:jc w:val="center"/>
              <w:rPr>
                <w:i/>
                <w:sz w:val="20"/>
                <w:szCs w:val="20"/>
              </w:rPr>
            </w:pPr>
            <w:r w:rsidRPr="004A5609">
              <w:rPr>
                <w:i/>
                <w:sz w:val="20"/>
                <w:szCs w:val="20"/>
              </w:rPr>
              <w:t>134,5</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2" w:right="-106"/>
              <w:jc w:val="center"/>
              <w:rPr>
                <w:i/>
                <w:sz w:val="20"/>
                <w:szCs w:val="20"/>
              </w:rPr>
            </w:pPr>
            <w:r w:rsidRPr="004A5609">
              <w:rPr>
                <w:i/>
                <w:sz w:val="20"/>
                <w:szCs w:val="20"/>
              </w:rPr>
              <w:t>119,6</w:t>
            </w:r>
          </w:p>
        </w:tc>
      </w:tr>
      <w:tr w:rsidR="00601DBD" w:rsidRPr="004A5609" w:rsidTr="00F626B1">
        <w:trPr>
          <w:trHeight w:val="2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01DBD" w:rsidRPr="004A5609" w:rsidRDefault="00601DBD" w:rsidP="004A5609">
            <w:pPr>
              <w:ind w:right="-117"/>
              <w:rPr>
                <w:color w:val="000000"/>
                <w:sz w:val="20"/>
                <w:szCs w:val="20"/>
              </w:rPr>
            </w:pPr>
            <w:r w:rsidRPr="004A5609">
              <w:rPr>
                <w:color w:val="000000"/>
                <w:sz w:val="20"/>
                <w:szCs w:val="20"/>
              </w:rPr>
              <w:t>Оборот розничной торговли</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11" w:right="-118"/>
              <w:jc w:val="center"/>
              <w:rPr>
                <w:color w:val="000000"/>
                <w:sz w:val="20"/>
                <w:szCs w:val="20"/>
              </w:rPr>
            </w:pPr>
            <w:r w:rsidRPr="004A5609">
              <w:rPr>
                <w:color w:val="000000"/>
                <w:sz w:val="20"/>
                <w:szCs w:val="20"/>
              </w:rPr>
              <w:t>14 458,8</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8" w:right="-100"/>
              <w:jc w:val="center"/>
              <w:rPr>
                <w:color w:val="000000"/>
                <w:sz w:val="20"/>
                <w:szCs w:val="20"/>
              </w:rPr>
            </w:pPr>
            <w:r w:rsidRPr="004A5609">
              <w:rPr>
                <w:color w:val="000000"/>
                <w:sz w:val="20"/>
                <w:szCs w:val="20"/>
              </w:rPr>
              <w:t>17 447,1</w:t>
            </w:r>
          </w:p>
        </w:tc>
        <w:tc>
          <w:tcPr>
            <w:tcW w:w="993"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5" w:right="-103"/>
              <w:jc w:val="center"/>
              <w:rPr>
                <w:color w:val="000000"/>
                <w:sz w:val="20"/>
                <w:szCs w:val="20"/>
              </w:rPr>
            </w:pPr>
            <w:r w:rsidRPr="004A5609">
              <w:rPr>
                <w:color w:val="000000"/>
                <w:sz w:val="20"/>
                <w:szCs w:val="20"/>
              </w:rPr>
              <w:t>18 882,2</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10" w:right="-98"/>
              <w:jc w:val="center"/>
              <w:rPr>
                <w:color w:val="000000"/>
                <w:sz w:val="20"/>
                <w:szCs w:val="20"/>
              </w:rPr>
            </w:pPr>
            <w:r w:rsidRPr="004A5609">
              <w:rPr>
                <w:color w:val="000000"/>
                <w:sz w:val="20"/>
                <w:szCs w:val="20"/>
              </w:rPr>
              <w:t>20 269,1</w:t>
            </w:r>
          </w:p>
        </w:tc>
        <w:tc>
          <w:tcPr>
            <w:tcW w:w="993"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6" w:right="-101"/>
              <w:jc w:val="center"/>
              <w:rPr>
                <w:color w:val="000000"/>
                <w:sz w:val="20"/>
                <w:szCs w:val="20"/>
              </w:rPr>
            </w:pPr>
            <w:r w:rsidRPr="004A5609">
              <w:rPr>
                <w:color w:val="000000"/>
                <w:sz w:val="20"/>
                <w:szCs w:val="20"/>
              </w:rPr>
              <w:t>21 652,7</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2" w:right="-106"/>
              <w:jc w:val="center"/>
              <w:rPr>
                <w:color w:val="000000"/>
                <w:sz w:val="20"/>
                <w:szCs w:val="20"/>
              </w:rPr>
            </w:pPr>
            <w:r w:rsidRPr="004A5609">
              <w:rPr>
                <w:color w:val="000000"/>
                <w:sz w:val="20"/>
                <w:szCs w:val="20"/>
              </w:rPr>
              <w:t>23 322,6</w:t>
            </w:r>
          </w:p>
        </w:tc>
      </w:tr>
      <w:tr w:rsidR="00601DBD" w:rsidRPr="004A5609" w:rsidTr="00F626B1">
        <w:trPr>
          <w:trHeight w:val="20"/>
        </w:trPr>
        <w:tc>
          <w:tcPr>
            <w:tcW w:w="4111"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601DBD" w:rsidRPr="004A5609" w:rsidRDefault="00601DBD" w:rsidP="004A5609">
            <w:pPr>
              <w:ind w:right="-117"/>
              <w:rPr>
                <w:i/>
                <w:sz w:val="20"/>
                <w:szCs w:val="20"/>
              </w:rPr>
            </w:pPr>
            <w:r w:rsidRPr="004A5609">
              <w:rPr>
                <w:i/>
                <w:sz w:val="20"/>
                <w:szCs w:val="20"/>
              </w:rPr>
              <w:t>Индекс физического объема оборота розничной торговли (%)</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11" w:right="-118"/>
              <w:jc w:val="center"/>
              <w:rPr>
                <w:i/>
                <w:sz w:val="20"/>
                <w:szCs w:val="20"/>
              </w:rPr>
            </w:pPr>
            <w:r w:rsidRPr="004A5609">
              <w:rPr>
                <w:i/>
                <w:sz w:val="20"/>
                <w:szCs w:val="20"/>
              </w:rPr>
              <w:t>101,0</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8" w:right="-100"/>
              <w:jc w:val="center"/>
              <w:rPr>
                <w:i/>
                <w:sz w:val="20"/>
                <w:szCs w:val="20"/>
              </w:rPr>
            </w:pPr>
            <w:r w:rsidRPr="004A5609">
              <w:rPr>
                <w:i/>
                <w:sz w:val="20"/>
                <w:szCs w:val="20"/>
              </w:rPr>
              <w:t>116,3</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5" w:right="-103"/>
              <w:jc w:val="center"/>
              <w:rPr>
                <w:i/>
                <w:sz w:val="20"/>
                <w:szCs w:val="20"/>
              </w:rPr>
            </w:pPr>
            <w:r w:rsidRPr="004A5609">
              <w:rPr>
                <w:i/>
                <w:sz w:val="20"/>
                <w:szCs w:val="20"/>
              </w:rPr>
              <w:t>102,5</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10" w:right="-98"/>
              <w:jc w:val="center"/>
              <w:rPr>
                <w:i/>
                <w:sz w:val="20"/>
                <w:szCs w:val="20"/>
              </w:rPr>
            </w:pPr>
            <w:r w:rsidRPr="004A5609">
              <w:rPr>
                <w:i/>
                <w:sz w:val="20"/>
                <w:szCs w:val="20"/>
              </w:rPr>
              <w:t>102,6</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6" w:right="-101"/>
              <w:jc w:val="center"/>
              <w:rPr>
                <w:i/>
                <w:sz w:val="20"/>
                <w:szCs w:val="20"/>
              </w:rPr>
            </w:pPr>
            <w:r w:rsidRPr="004A5609">
              <w:rPr>
                <w:i/>
                <w:sz w:val="20"/>
                <w:szCs w:val="20"/>
              </w:rPr>
              <w:t>102,9</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2" w:right="-106"/>
              <w:jc w:val="center"/>
              <w:rPr>
                <w:i/>
                <w:sz w:val="20"/>
                <w:szCs w:val="20"/>
              </w:rPr>
            </w:pPr>
            <w:r w:rsidRPr="004A5609">
              <w:rPr>
                <w:i/>
                <w:sz w:val="20"/>
                <w:szCs w:val="20"/>
              </w:rPr>
              <w:t>103,6</w:t>
            </w:r>
          </w:p>
        </w:tc>
      </w:tr>
      <w:tr w:rsidR="00601DBD" w:rsidRPr="004A5609" w:rsidTr="00F626B1">
        <w:trPr>
          <w:trHeight w:val="20"/>
        </w:trPr>
        <w:tc>
          <w:tcPr>
            <w:tcW w:w="4111"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601DBD" w:rsidRPr="004A5609" w:rsidRDefault="00601DBD" w:rsidP="004A5609">
            <w:pPr>
              <w:ind w:right="-117"/>
              <w:rPr>
                <w:i/>
                <w:sz w:val="20"/>
                <w:szCs w:val="20"/>
              </w:rPr>
            </w:pPr>
            <w:r w:rsidRPr="004A5609">
              <w:rPr>
                <w:i/>
                <w:sz w:val="20"/>
                <w:szCs w:val="20"/>
              </w:rPr>
              <w:t>Индекс потребительских цен на товары и услуги, на конец года (%)</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11" w:right="-118"/>
              <w:jc w:val="center"/>
              <w:rPr>
                <w:i/>
                <w:sz w:val="20"/>
                <w:szCs w:val="20"/>
              </w:rPr>
            </w:pPr>
            <w:r w:rsidRPr="004A5609">
              <w:rPr>
                <w:i/>
                <w:sz w:val="20"/>
                <w:szCs w:val="20"/>
              </w:rPr>
              <w:t>104,8</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8" w:right="-100"/>
              <w:jc w:val="center"/>
              <w:rPr>
                <w:i/>
                <w:sz w:val="20"/>
                <w:szCs w:val="20"/>
              </w:rPr>
            </w:pPr>
            <w:r w:rsidRPr="004A5609">
              <w:rPr>
                <w:i/>
                <w:sz w:val="20"/>
                <w:szCs w:val="20"/>
              </w:rPr>
              <w:t>105,1</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5" w:right="-103"/>
              <w:jc w:val="center"/>
              <w:rPr>
                <w:i/>
                <w:sz w:val="20"/>
                <w:szCs w:val="20"/>
              </w:rPr>
            </w:pPr>
            <w:r w:rsidRPr="004A5609">
              <w:rPr>
                <w:i/>
                <w:sz w:val="20"/>
                <w:szCs w:val="20"/>
              </w:rPr>
              <w:t>105,9</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10" w:right="-98"/>
              <w:jc w:val="center"/>
              <w:rPr>
                <w:i/>
                <w:sz w:val="20"/>
                <w:szCs w:val="20"/>
              </w:rPr>
            </w:pPr>
            <w:r w:rsidRPr="004A5609">
              <w:rPr>
                <w:i/>
                <w:sz w:val="20"/>
                <w:szCs w:val="20"/>
              </w:rPr>
              <w:t>104,0</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6" w:right="-101"/>
              <w:jc w:val="center"/>
              <w:rPr>
                <w:i/>
                <w:sz w:val="20"/>
                <w:szCs w:val="20"/>
              </w:rPr>
            </w:pPr>
            <w:r w:rsidRPr="004A5609">
              <w:rPr>
                <w:i/>
                <w:sz w:val="20"/>
                <w:szCs w:val="20"/>
              </w:rPr>
              <w:t>104,0</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2" w:right="-106"/>
              <w:jc w:val="center"/>
              <w:rPr>
                <w:i/>
                <w:sz w:val="20"/>
                <w:szCs w:val="20"/>
              </w:rPr>
            </w:pPr>
            <w:r w:rsidRPr="004A5609">
              <w:rPr>
                <w:i/>
                <w:sz w:val="20"/>
                <w:szCs w:val="20"/>
              </w:rPr>
              <w:t>104,0</w:t>
            </w:r>
          </w:p>
        </w:tc>
      </w:tr>
      <w:tr w:rsidR="00601DBD" w:rsidRPr="004A5609" w:rsidTr="00F626B1">
        <w:trPr>
          <w:trHeight w:val="2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01DBD" w:rsidRPr="004A5609" w:rsidRDefault="00601DBD" w:rsidP="004A5609">
            <w:pPr>
              <w:ind w:right="-117"/>
              <w:rPr>
                <w:color w:val="000000"/>
                <w:sz w:val="20"/>
                <w:szCs w:val="20"/>
              </w:rPr>
            </w:pPr>
            <w:r w:rsidRPr="004A5609">
              <w:rPr>
                <w:color w:val="000000"/>
                <w:sz w:val="20"/>
                <w:szCs w:val="20"/>
              </w:rPr>
              <w:t>Объем платных услуг населению</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11" w:right="-118"/>
              <w:jc w:val="center"/>
              <w:rPr>
                <w:color w:val="000000"/>
                <w:sz w:val="20"/>
                <w:szCs w:val="20"/>
              </w:rPr>
            </w:pPr>
            <w:r w:rsidRPr="004A5609">
              <w:rPr>
                <w:color w:val="000000"/>
                <w:sz w:val="20"/>
                <w:szCs w:val="20"/>
              </w:rPr>
              <w:t>4 776,5</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8" w:right="-100"/>
              <w:jc w:val="center"/>
              <w:rPr>
                <w:color w:val="000000"/>
                <w:sz w:val="20"/>
                <w:szCs w:val="20"/>
              </w:rPr>
            </w:pPr>
            <w:r w:rsidRPr="004A5609">
              <w:rPr>
                <w:color w:val="000000"/>
                <w:sz w:val="20"/>
                <w:szCs w:val="20"/>
              </w:rPr>
              <w:t>5 115,8</w:t>
            </w:r>
          </w:p>
        </w:tc>
        <w:tc>
          <w:tcPr>
            <w:tcW w:w="993"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5" w:right="-103"/>
              <w:jc w:val="center"/>
              <w:rPr>
                <w:color w:val="000000"/>
                <w:sz w:val="20"/>
                <w:szCs w:val="20"/>
              </w:rPr>
            </w:pPr>
            <w:r w:rsidRPr="004A5609">
              <w:rPr>
                <w:color w:val="000000"/>
                <w:sz w:val="20"/>
                <w:szCs w:val="20"/>
              </w:rPr>
              <w:t>5 589,8</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10" w:right="-98"/>
              <w:jc w:val="center"/>
              <w:rPr>
                <w:color w:val="000000"/>
                <w:sz w:val="20"/>
                <w:szCs w:val="20"/>
              </w:rPr>
            </w:pPr>
            <w:r w:rsidRPr="004A5609">
              <w:rPr>
                <w:color w:val="000000"/>
                <w:sz w:val="20"/>
                <w:szCs w:val="20"/>
              </w:rPr>
              <w:t>6 075,7</w:t>
            </w:r>
          </w:p>
        </w:tc>
        <w:tc>
          <w:tcPr>
            <w:tcW w:w="993"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6" w:right="-101"/>
              <w:jc w:val="center"/>
              <w:rPr>
                <w:color w:val="000000"/>
                <w:sz w:val="20"/>
                <w:szCs w:val="20"/>
              </w:rPr>
            </w:pPr>
            <w:r w:rsidRPr="004A5609">
              <w:rPr>
                <w:color w:val="000000"/>
                <w:sz w:val="20"/>
                <w:szCs w:val="20"/>
              </w:rPr>
              <w:t>6 486,8</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2" w:right="-106"/>
              <w:jc w:val="center"/>
              <w:rPr>
                <w:color w:val="000000"/>
                <w:sz w:val="20"/>
                <w:szCs w:val="20"/>
              </w:rPr>
            </w:pPr>
            <w:r w:rsidRPr="004A5609">
              <w:rPr>
                <w:color w:val="000000"/>
                <w:sz w:val="20"/>
                <w:szCs w:val="20"/>
              </w:rPr>
              <w:t>6 973,2</w:t>
            </w:r>
          </w:p>
        </w:tc>
      </w:tr>
      <w:tr w:rsidR="00601DBD" w:rsidRPr="004A5609" w:rsidTr="00F626B1">
        <w:trPr>
          <w:trHeight w:val="20"/>
        </w:trPr>
        <w:tc>
          <w:tcPr>
            <w:tcW w:w="4111"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601DBD" w:rsidRPr="004A5609" w:rsidRDefault="00601DBD" w:rsidP="004A5609">
            <w:pPr>
              <w:ind w:right="-117"/>
              <w:rPr>
                <w:i/>
                <w:sz w:val="20"/>
                <w:szCs w:val="20"/>
              </w:rPr>
            </w:pPr>
            <w:r w:rsidRPr="004A5609">
              <w:rPr>
                <w:i/>
                <w:sz w:val="20"/>
                <w:szCs w:val="20"/>
              </w:rPr>
              <w:t>Индекс физического объема платных услуг населению (%)</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11" w:right="-118"/>
              <w:jc w:val="center"/>
              <w:rPr>
                <w:i/>
                <w:sz w:val="20"/>
                <w:szCs w:val="20"/>
              </w:rPr>
            </w:pPr>
            <w:r w:rsidRPr="004A5609">
              <w:rPr>
                <w:i/>
                <w:sz w:val="20"/>
                <w:szCs w:val="20"/>
              </w:rPr>
              <w:t>101,6</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8" w:right="-100"/>
              <w:jc w:val="center"/>
              <w:rPr>
                <w:i/>
                <w:sz w:val="20"/>
                <w:szCs w:val="20"/>
              </w:rPr>
            </w:pPr>
            <w:r w:rsidRPr="004A5609">
              <w:rPr>
                <w:i/>
                <w:sz w:val="20"/>
                <w:szCs w:val="20"/>
              </w:rPr>
              <w:t>104,2</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5" w:right="-103"/>
              <w:jc w:val="center"/>
              <w:rPr>
                <w:i/>
                <w:sz w:val="20"/>
                <w:szCs w:val="20"/>
              </w:rPr>
            </w:pPr>
            <w:r w:rsidRPr="004A5609">
              <w:rPr>
                <w:i/>
                <w:sz w:val="20"/>
                <w:szCs w:val="20"/>
              </w:rPr>
              <w:t>105,1</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10" w:right="-98"/>
              <w:jc w:val="center"/>
              <w:rPr>
                <w:i/>
                <w:sz w:val="20"/>
                <w:szCs w:val="20"/>
              </w:rPr>
            </w:pPr>
            <w:r w:rsidRPr="004A5609">
              <w:rPr>
                <w:i/>
                <w:sz w:val="20"/>
                <w:szCs w:val="20"/>
              </w:rPr>
              <w:t>104,5</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6" w:right="-101"/>
              <w:jc w:val="center"/>
              <w:rPr>
                <w:i/>
                <w:sz w:val="20"/>
                <w:szCs w:val="20"/>
              </w:rPr>
            </w:pPr>
            <w:r w:rsidRPr="004A5609">
              <w:rPr>
                <w:i/>
                <w:sz w:val="20"/>
                <w:szCs w:val="20"/>
              </w:rPr>
              <w:t>105,9</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2" w:right="-106"/>
              <w:jc w:val="center"/>
              <w:rPr>
                <w:i/>
                <w:sz w:val="20"/>
                <w:szCs w:val="20"/>
              </w:rPr>
            </w:pPr>
            <w:r w:rsidRPr="004A5609">
              <w:rPr>
                <w:i/>
                <w:sz w:val="20"/>
                <w:szCs w:val="20"/>
              </w:rPr>
              <w:t>103,4</w:t>
            </w:r>
          </w:p>
        </w:tc>
      </w:tr>
      <w:tr w:rsidR="00601DBD" w:rsidRPr="004A5609" w:rsidTr="00F626B1">
        <w:trPr>
          <w:trHeight w:val="2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01DBD" w:rsidRPr="004A5609" w:rsidRDefault="00601DBD" w:rsidP="004A5609">
            <w:pPr>
              <w:ind w:right="-117"/>
              <w:rPr>
                <w:color w:val="000000"/>
                <w:sz w:val="20"/>
                <w:szCs w:val="20"/>
              </w:rPr>
            </w:pPr>
            <w:r w:rsidRPr="004A5609">
              <w:rPr>
                <w:color w:val="000000"/>
                <w:sz w:val="20"/>
                <w:szCs w:val="20"/>
              </w:rPr>
              <w:t>Инвестиции в основной капитал</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11" w:right="-118"/>
              <w:jc w:val="center"/>
              <w:rPr>
                <w:color w:val="000000"/>
                <w:sz w:val="20"/>
                <w:szCs w:val="20"/>
              </w:rPr>
            </w:pPr>
            <w:r w:rsidRPr="004A5609">
              <w:rPr>
                <w:color w:val="000000"/>
                <w:sz w:val="20"/>
                <w:szCs w:val="20"/>
              </w:rPr>
              <w:t>86 972,6</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8" w:right="-100"/>
              <w:jc w:val="center"/>
              <w:rPr>
                <w:color w:val="000000"/>
                <w:sz w:val="20"/>
                <w:szCs w:val="20"/>
              </w:rPr>
            </w:pPr>
            <w:r w:rsidRPr="004A5609">
              <w:rPr>
                <w:color w:val="000000"/>
                <w:sz w:val="20"/>
                <w:szCs w:val="20"/>
              </w:rPr>
              <w:t>102 292,7</w:t>
            </w:r>
          </w:p>
        </w:tc>
        <w:tc>
          <w:tcPr>
            <w:tcW w:w="993"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5" w:right="-103"/>
              <w:jc w:val="center"/>
              <w:rPr>
                <w:color w:val="000000"/>
                <w:sz w:val="20"/>
                <w:szCs w:val="20"/>
              </w:rPr>
            </w:pPr>
            <w:r w:rsidRPr="004A5609">
              <w:rPr>
                <w:color w:val="000000"/>
                <w:sz w:val="20"/>
                <w:szCs w:val="20"/>
              </w:rPr>
              <w:t>116 328,3</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10" w:right="-98"/>
              <w:jc w:val="center"/>
              <w:rPr>
                <w:color w:val="000000"/>
                <w:sz w:val="20"/>
                <w:szCs w:val="20"/>
              </w:rPr>
            </w:pPr>
            <w:r w:rsidRPr="004A5609">
              <w:rPr>
                <w:color w:val="000000"/>
                <w:sz w:val="20"/>
                <w:szCs w:val="20"/>
              </w:rPr>
              <w:t>183 059,2</w:t>
            </w:r>
          </w:p>
        </w:tc>
        <w:tc>
          <w:tcPr>
            <w:tcW w:w="993"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6" w:right="-101"/>
              <w:jc w:val="center"/>
              <w:rPr>
                <w:color w:val="000000"/>
                <w:sz w:val="20"/>
                <w:szCs w:val="20"/>
              </w:rPr>
            </w:pPr>
            <w:r w:rsidRPr="004A5609">
              <w:rPr>
                <w:color w:val="000000"/>
                <w:sz w:val="20"/>
                <w:szCs w:val="20"/>
              </w:rPr>
              <w:t>202 604,7</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2" w:right="-106"/>
              <w:jc w:val="center"/>
              <w:rPr>
                <w:color w:val="000000"/>
                <w:sz w:val="20"/>
                <w:szCs w:val="20"/>
              </w:rPr>
            </w:pPr>
            <w:r w:rsidRPr="004A5609">
              <w:rPr>
                <w:color w:val="000000"/>
                <w:sz w:val="20"/>
                <w:szCs w:val="20"/>
              </w:rPr>
              <w:t>215 494,3</w:t>
            </w:r>
          </w:p>
        </w:tc>
      </w:tr>
      <w:tr w:rsidR="00601DBD" w:rsidRPr="004A5609" w:rsidTr="00F626B1">
        <w:trPr>
          <w:trHeight w:val="20"/>
        </w:trPr>
        <w:tc>
          <w:tcPr>
            <w:tcW w:w="4111"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601DBD" w:rsidRPr="004A5609" w:rsidRDefault="00601DBD" w:rsidP="004A5609">
            <w:pPr>
              <w:ind w:right="-117"/>
              <w:rPr>
                <w:i/>
                <w:sz w:val="20"/>
                <w:szCs w:val="20"/>
              </w:rPr>
            </w:pPr>
            <w:r w:rsidRPr="004A5609">
              <w:rPr>
                <w:i/>
                <w:sz w:val="20"/>
                <w:szCs w:val="20"/>
              </w:rPr>
              <w:t>Индекс физического объема инвестиций в основной капитал (%)</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11" w:right="-118"/>
              <w:jc w:val="center"/>
              <w:rPr>
                <w:i/>
                <w:sz w:val="20"/>
                <w:szCs w:val="20"/>
              </w:rPr>
            </w:pPr>
            <w:r w:rsidRPr="004A5609">
              <w:rPr>
                <w:i/>
                <w:sz w:val="20"/>
                <w:szCs w:val="20"/>
              </w:rPr>
              <w:t>99,0</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8" w:right="-100"/>
              <w:jc w:val="center"/>
              <w:rPr>
                <w:i/>
                <w:sz w:val="20"/>
                <w:szCs w:val="20"/>
              </w:rPr>
            </w:pPr>
            <w:r w:rsidRPr="004A5609">
              <w:rPr>
                <w:i/>
                <w:sz w:val="20"/>
                <w:szCs w:val="20"/>
              </w:rPr>
              <w:t>108,8</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5" w:right="-103"/>
              <w:jc w:val="center"/>
              <w:rPr>
                <w:i/>
                <w:sz w:val="20"/>
                <w:szCs w:val="20"/>
              </w:rPr>
            </w:pPr>
            <w:r w:rsidRPr="004A5609">
              <w:rPr>
                <w:i/>
                <w:sz w:val="20"/>
                <w:szCs w:val="20"/>
              </w:rPr>
              <w:t>105,5</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10" w:right="-98"/>
              <w:jc w:val="center"/>
              <w:rPr>
                <w:i/>
                <w:sz w:val="20"/>
                <w:szCs w:val="20"/>
              </w:rPr>
            </w:pPr>
            <w:r w:rsidRPr="004A5609">
              <w:rPr>
                <w:i/>
                <w:sz w:val="20"/>
                <w:szCs w:val="20"/>
              </w:rPr>
              <w:t>149,4</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6" w:right="-101"/>
              <w:jc w:val="center"/>
              <w:rPr>
                <w:i/>
                <w:sz w:val="20"/>
                <w:szCs w:val="20"/>
              </w:rPr>
            </w:pPr>
            <w:r w:rsidRPr="004A5609">
              <w:rPr>
                <w:i/>
                <w:sz w:val="20"/>
                <w:szCs w:val="20"/>
              </w:rPr>
              <w:t>106,0</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4A5609" w:rsidRDefault="00601DBD" w:rsidP="00E340FC">
            <w:pPr>
              <w:ind w:left="-102" w:right="-106"/>
              <w:jc w:val="center"/>
              <w:rPr>
                <w:i/>
                <w:sz w:val="20"/>
                <w:szCs w:val="20"/>
              </w:rPr>
            </w:pPr>
            <w:r w:rsidRPr="004A5609">
              <w:rPr>
                <w:i/>
                <w:sz w:val="20"/>
                <w:szCs w:val="20"/>
              </w:rPr>
              <w:t>102,0</w:t>
            </w:r>
          </w:p>
        </w:tc>
      </w:tr>
      <w:tr w:rsidR="00601DBD" w:rsidRPr="004A5609" w:rsidTr="00F626B1">
        <w:trPr>
          <w:trHeight w:val="2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01DBD" w:rsidRPr="004A5609" w:rsidRDefault="00601DBD" w:rsidP="004A5609">
            <w:pPr>
              <w:ind w:right="-117"/>
              <w:rPr>
                <w:color w:val="000000"/>
                <w:sz w:val="20"/>
                <w:szCs w:val="20"/>
              </w:rPr>
            </w:pPr>
            <w:r w:rsidRPr="004A5609">
              <w:rPr>
                <w:color w:val="000000"/>
                <w:sz w:val="20"/>
                <w:szCs w:val="20"/>
              </w:rPr>
              <w:t>Номинальная начисленная среднемесячная заработная плата работников организаций, рублей</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11" w:right="-118"/>
              <w:jc w:val="center"/>
              <w:rPr>
                <w:color w:val="000000"/>
                <w:sz w:val="20"/>
                <w:szCs w:val="20"/>
              </w:rPr>
            </w:pPr>
            <w:r w:rsidRPr="004A5609">
              <w:rPr>
                <w:color w:val="000000"/>
                <w:sz w:val="20"/>
                <w:szCs w:val="20"/>
              </w:rPr>
              <w:t>159 070,9</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8" w:right="-100"/>
              <w:jc w:val="center"/>
              <w:rPr>
                <w:color w:val="000000"/>
                <w:sz w:val="20"/>
                <w:szCs w:val="20"/>
              </w:rPr>
            </w:pPr>
            <w:r w:rsidRPr="004A5609">
              <w:rPr>
                <w:color w:val="000000"/>
                <w:sz w:val="20"/>
                <w:szCs w:val="20"/>
              </w:rPr>
              <w:t>188 560,8</w:t>
            </w:r>
          </w:p>
        </w:tc>
        <w:tc>
          <w:tcPr>
            <w:tcW w:w="993"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5" w:right="-103"/>
              <w:jc w:val="center"/>
              <w:rPr>
                <w:color w:val="000000"/>
                <w:sz w:val="20"/>
                <w:szCs w:val="20"/>
              </w:rPr>
            </w:pPr>
            <w:r w:rsidRPr="004A5609">
              <w:rPr>
                <w:color w:val="000000"/>
                <w:sz w:val="20"/>
                <w:szCs w:val="20"/>
              </w:rPr>
              <w:t>220 616,1</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10" w:right="-98"/>
              <w:jc w:val="center"/>
              <w:rPr>
                <w:color w:val="000000"/>
                <w:sz w:val="20"/>
                <w:szCs w:val="20"/>
              </w:rPr>
            </w:pPr>
            <w:r w:rsidRPr="004A5609">
              <w:rPr>
                <w:color w:val="000000"/>
                <w:sz w:val="20"/>
                <w:szCs w:val="20"/>
              </w:rPr>
              <w:t>245 987,0</w:t>
            </w:r>
          </w:p>
        </w:tc>
        <w:tc>
          <w:tcPr>
            <w:tcW w:w="993"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6" w:right="-101"/>
              <w:jc w:val="center"/>
              <w:rPr>
                <w:color w:val="000000"/>
                <w:sz w:val="20"/>
                <w:szCs w:val="20"/>
              </w:rPr>
            </w:pPr>
            <w:r w:rsidRPr="004A5609">
              <w:rPr>
                <w:color w:val="000000"/>
                <w:sz w:val="20"/>
                <w:szCs w:val="20"/>
              </w:rPr>
              <w:t>263 452,1</w:t>
            </w:r>
          </w:p>
        </w:tc>
        <w:tc>
          <w:tcPr>
            <w:tcW w:w="992" w:type="dxa"/>
            <w:tcBorders>
              <w:top w:val="nil"/>
              <w:left w:val="nil"/>
              <w:bottom w:val="single" w:sz="4" w:space="0" w:color="auto"/>
              <w:right w:val="single" w:sz="4" w:space="0" w:color="auto"/>
            </w:tcBorders>
            <w:shd w:val="clear" w:color="auto" w:fill="auto"/>
            <w:vAlign w:val="center"/>
            <w:hideMark/>
          </w:tcPr>
          <w:p w:rsidR="00601DBD" w:rsidRPr="004A5609" w:rsidRDefault="00601DBD" w:rsidP="00E340FC">
            <w:pPr>
              <w:ind w:left="-102" w:right="-106"/>
              <w:jc w:val="center"/>
              <w:rPr>
                <w:color w:val="000000"/>
                <w:sz w:val="20"/>
                <w:szCs w:val="20"/>
              </w:rPr>
            </w:pPr>
            <w:r w:rsidRPr="004A5609">
              <w:rPr>
                <w:color w:val="000000"/>
                <w:sz w:val="20"/>
                <w:szCs w:val="20"/>
              </w:rPr>
              <w:t>280 576,5</w:t>
            </w:r>
          </w:p>
        </w:tc>
      </w:tr>
    </w:tbl>
    <w:p w:rsidR="00601DBD" w:rsidRPr="00AD4000" w:rsidRDefault="00601DBD" w:rsidP="00502279">
      <w:pPr>
        <w:ind w:firstLine="720"/>
        <w:rPr>
          <w:sz w:val="28"/>
        </w:rPr>
      </w:pPr>
      <w:r w:rsidRPr="00AD4000">
        <w:rPr>
          <w:sz w:val="20"/>
          <w:szCs w:val="20"/>
        </w:rPr>
        <w:t>*</w:t>
      </w:r>
      <w:r w:rsidRPr="00AD4000">
        <w:rPr>
          <w:i/>
          <w:sz w:val="20"/>
          <w:szCs w:val="20"/>
        </w:rPr>
        <w:t>В сопоставимых ценах</w:t>
      </w:r>
    </w:p>
    <w:p w:rsidR="00601DBD" w:rsidRPr="00AD4000" w:rsidRDefault="00601DBD" w:rsidP="00502279">
      <w:pPr>
        <w:autoSpaceDE w:val="0"/>
        <w:autoSpaceDN w:val="0"/>
        <w:adjustRightInd w:val="0"/>
        <w:spacing w:before="120"/>
        <w:ind w:firstLine="709"/>
        <w:jc w:val="both"/>
        <w:rPr>
          <w:sz w:val="28"/>
          <w:szCs w:val="28"/>
        </w:rPr>
      </w:pPr>
      <w:r w:rsidRPr="00AD4000">
        <w:rPr>
          <w:sz w:val="28"/>
          <w:szCs w:val="28"/>
        </w:rPr>
        <w:lastRenderedPageBreak/>
        <w:t>По данным Проекта Прогноза СЭР на среднесрочный период, ожидается ежегодный рост обобщающего показателя экономической деятельности региона – валового регионального продукта:</w:t>
      </w:r>
    </w:p>
    <w:p w:rsidR="00601DBD" w:rsidRPr="00AD4000" w:rsidRDefault="00601DBD" w:rsidP="00502279">
      <w:pPr>
        <w:autoSpaceDE w:val="0"/>
        <w:autoSpaceDN w:val="0"/>
        <w:adjustRightInd w:val="0"/>
        <w:ind w:firstLine="709"/>
        <w:jc w:val="both"/>
        <w:rPr>
          <w:sz w:val="28"/>
          <w:szCs w:val="28"/>
        </w:rPr>
      </w:pPr>
      <w:r w:rsidRPr="00AD4000">
        <w:rPr>
          <w:sz w:val="28"/>
          <w:szCs w:val="28"/>
        </w:rPr>
        <w:t>- в номинальном выражении с 186 709,4 млн рублей в 2023 году до 385 289,9 млн рублей в 2028 году;</w:t>
      </w:r>
    </w:p>
    <w:p w:rsidR="00601DBD" w:rsidRPr="00AD4000" w:rsidRDefault="00601DBD" w:rsidP="00502279">
      <w:pPr>
        <w:autoSpaceDE w:val="0"/>
        <w:autoSpaceDN w:val="0"/>
        <w:adjustRightInd w:val="0"/>
        <w:ind w:firstLine="709"/>
        <w:jc w:val="both"/>
        <w:rPr>
          <w:sz w:val="28"/>
          <w:szCs w:val="28"/>
        </w:rPr>
      </w:pPr>
      <w:r w:rsidRPr="00AD4000">
        <w:rPr>
          <w:sz w:val="28"/>
          <w:szCs w:val="28"/>
        </w:rPr>
        <w:t>- в расчете на душу населения с 3 895,1 тыс. рублей в 2023 году</w:t>
      </w:r>
      <w:r w:rsidRPr="00AD4000">
        <w:rPr>
          <w:i/>
          <w:sz w:val="28"/>
          <w:szCs w:val="28"/>
        </w:rPr>
        <w:t xml:space="preserve"> </w:t>
      </w:r>
      <w:r w:rsidRPr="00AD4000">
        <w:rPr>
          <w:sz w:val="28"/>
          <w:szCs w:val="28"/>
        </w:rPr>
        <w:t>до 7 948,0 тыс. рублей в 2028 году.</w:t>
      </w:r>
    </w:p>
    <w:p w:rsidR="00601DBD" w:rsidRPr="00AD4000" w:rsidRDefault="00601DBD" w:rsidP="00502279">
      <w:pPr>
        <w:autoSpaceDE w:val="0"/>
        <w:autoSpaceDN w:val="0"/>
        <w:adjustRightInd w:val="0"/>
        <w:ind w:firstLine="709"/>
        <w:jc w:val="both"/>
        <w:rPr>
          <w:sz w:val="28"/>
          <w:szCs w:val="28"/>
        </w:rPr>
      </w:pPr>
      <w:r w:rsidRPr="00AD4000">
        <w:rPr>
          <w:b/>
          <w:sz w:val="28"/>
          <w:szCs w:val="28"/>
        </w:rPr>
        <w:t>Объем отгруженных товаров собственного производства</w:t>
      </w:r>
      <w:r w:rsidRPr="00AD4000">
        <w:rPr>
          <w:sz w:val="28"/>
          <w:szCs w:val="28"/>
        </w:rPr>
        <w:t xml:space="preserve"> в 2025 году</w:t>
      </w:r>
      <w:r w:rsidRPr="00AD4000">
        <w:rPr>
          <w:i/>
          <w:sz w:val="28"/>
          <w:szCs w:val="28"/>
        </w:rPr>
        <w:t xml:space="preserve"> </w:t>
      </w:r>
      <w:r w:rsidRPr="00AD4000">
        <w:rPr>
          <w:sz w:val="28"/>
          <w:szCs w:val="28"/>
        </w:rPr>
        <w:t xml:space="preserve">оценивается в размере 237 224,6 млн рублей, в 2026 году – 261 970,9 млн рублей, в 2027 году – 284 255,7 млн рублей, в 2028 году – 322 336,9 млн рублей. </w:t>
      </w:r>
    </w:p>
    <w:p w:rsidR="00601DBD" w:rsidRPr="00AD4000" w:rsidRDefault="00601DBD" w:rsidP="00502279">
      <w:pPr>
        <w:autoSpaceDE w:val="0"/>
        <w:autoSpaceDN w:val="0"/>
        <w:adjustRightInd w:val="0"/>
        <w:ind w:firstLine="709"/>
        <w:jc w:val="both"/>
        <w:rPr>
          <w:sz w:val="28"/>
          <w:szCs w:val="28"/>
        </w:rPr>
      </w:pPr>
      <w:r w:rsidRPr="00AD4000">
        <w:rPr>
          <w:b/>
          <w:sz w:val="28"/>
          <w:szCs w:val="28"/>
        </w:rPr>
        <w:t>Индекс</w:t>
      </w:r>
      <w:r w:rsidRPr="00AD4000">
        <w:rPr>
          <w:b/>
          <w:i/>
          <w:sz w:val="28"/>
          <w:szCs w:val="28"/>
        </w:rPr>
        <w:t xml:space="preserve"> </w:t>
      </w:r>
      <w:r w:rsidRPr="00AD4000">
        <w:rPr>
          <w:b/>
          <w:sz w:val="28"/>
          <w:szCs w:val="28"/>
        </w:rPr>
        <w:t>промышленного производства</w:t>
      </w:r>
      <w:r w:rsidRPr="00AD4000">
        <w:rPr>
          <w:sz w:val="28"/>
          <w:szCs w:val="28"/>
        </w:rPr>
        <w:t xml:space="preserve"> в 2026-2028 годах снизится до 103,3%. На протяжении многих лет основной вклад в формирование валового регионального продукта вносит золотодобывающая отрасль. Объем добычи драгоценных металлов останется на прежнем уровне. В 2026 году ожидается снижение объема добычи на месторождениях «Двойное» и «Купол». Прогнозируется рост добычи в 2027 году на месторождениях «Майское» и «</w:t>
      </w:r>
      <w:proofErr w:type="spellStart"/>
      <w:r w:rsidRPr="00AD4000">
        <w:rPr>
          <w:sz w:val="28"/>
          <w:szCs w:val="28"/>
        </w:rPr>
        <w:t>Кекура</w:t>
      </w:r>
      <w:proofErr w:type="spellEnd"/>
      <w:r w:rsidRPr="00AD4000">
        <w:rPr>
          <w:sz w:val="28"/>
          <w:szCs w:val="28"/>
        </w:rPr>
        <w:t>», а также начало производства работ на месторождении «</w:t>
      </w:r>
      <w:proofErr w:type="spellStart"/>
      <w:r w:rsidRPr="00AD4000">
        <w:rPr>
          <w:sz w:val="28"/>
          <w:szCs w:val="28"/>
        </w:rPr>
        <w:t>Телевеем</w:t>
      </w:r>
      <w:proofErr w:type="spellEnd"/>
      <w:r w:rsidRPr="00AD4000">
        <w:rPr>
          <w:sz w:val="28"/>
          <w:szCs w:val="28"/>
        </w:rPr>
        <w:t xml:space="preserve">». </w:t>
      </w:r>
    </w:p>
    <w:p w:rsidR="00601DBD" w:rsidRPr="00AD4000" w:rsidRDefault="00601DBD" w:rsidP="00502279">
      <w:pPr>
        <w:ind w:firstLine="709"/>
        <w:jc w:val="both"/>
        <w:rPr>
          <w:sz w:val="28"/>
          <w:szCs w:val="28"/>
        </w:rPr>
      </w:pPr>
      <w:r w:rsidRPr="00AD4000">
        <w:rPr>
          <w:sz w:val="28"/>
          <w:szCs w:val="28"/>
        </w:rPr>
        <w:t xml:space="preserve">Добыча угля осуществляется на </w:t>
      </w:r>
      <w:r w:rsidRPr="00AD4000">
        <w:rPr>
          <w:rStyle w:val="aff7"/>
          <w:rFonts w:eastAsiaTheme="majorEastAsia"/>
          <w:sz w:val="28"/>
          <w:szCs w:val="28"/>
          <w:shd w:val="clear" w:color="auto" w:fill="FFFFFF"/>
        </w:rPr>
        <w:t xml:space="preserve">Анадырском буроугольном месторождении и </w:t>
      </w:r>
      <w:r w:rsidRPr="00AD4000">
        <w:rPr>
          <w:sz w:val="28"/>
          <w:szCs w:val="28"/>
        </w:rPr>
        <w:t>месторождениях «Звонкое» и «</w:t>
      </w:r>
      <w:proofErr w:type="spellStart"/>
      <w:r w:rsidRPr="00AD4000">
        <w:rPr>
          <w:sz w:val="28"/>
          <w:szCs w:val="28"/>
        </w:rPr>
        <w:t>Фандюшкин</w:t>
      </w:r>
      <w:r>
        <w:rPr>
          <w:sz w:val="28"/>
          <w:szCs w:val="28"/>
        </w:rPr>
        <w:t>ское</w:t>
      </w:r>
      <w:proofErr w:type="spellEnd"/>
      <w:r w:rsidRPr="00AD4000">
        <w:rPr>
          <w:sz w:val="28"/>
          <w:szCs w:val="28"/>
        </w:rPr>
        <w:t xml:space="preserve"> поле». </w:t>
      </w:r>
    </w:p>
    <w:p w:rsidR="00601DBD" w:rsidRPr="00AD4000" w:rsidRDefault="00601DBD" w:rsidP="00502279">
      <w:pPr>
        <w:autoSpaceDE w:val="0"/>
        <w:autoSpaceDN w:val="0"/>
        <w:adjustRightInd w:val="0"/>
        <w:ind w:firstLine="709"/>
        <w:jc w:val="both"/>
        <w:rPr>
          <w:sz w:val="28"/>
          <w:szCs w:val="28"/>
        </w:rPr>
      </w:pPr>
      <w:r w:rsidRPr="00AD4000">
        <w:rPr>
          <w:sz w:val="28"/>
          <w:szCs w:val="28"/>
        </w:rPr>
        <w:t>На территории Чукотского автономного округа эксплуатируется одно месторождение газа – Западно-Озерное. Объемы добычи снижаются, что связано с происходящими геологическими процессами.</w:t>
      </w:r>
    </w:p>
    <w:p w:rsidR="00601DBD" w:rsidRPr="00AD4000" w:rsidRDefault="00601DBD" w:rsidP="00502279">
      <w:pPr>
        <w:autoSpaceDE w:val="0"/>
        <w:autoSpaceDN w:val="0"/>
        <w:adjustRightInd w:val="0"/>
        <w:ind w:firstLine="709"/>
        <w:jc w:val="both"/>
        <w:rPr>
          <w:sz w:val="28"/>
          <w:szCs w:val="28"/>
        </w:rPr>
      </w:pPr>
      <w:r w:rsidRPr="00AD4000">
        <w:rPr>
          <w:b/>
          <w:sz w:val="28"/>
          <w:szCs w:val="28"/>
        </w:rPr>
        <w:t>Сельское хозяйство</w:t>
      </w:r>
      <w:r w:rsidRPr="00AD4000">
        <w:rPr>
          <w:sz w:val="28"/>
          <w:szCs w:val="28"/>
        </w:rPr>
        <w:t xml:space="preserve"> региона составляют птицеводство, животноводство и пушное звероводство, а также традиционные виды хозяйственной деятельности коренных народов Чукотки – оленеводство, рыболовство и морской зверобойный промысел. Большое влияние на отрасль оказывают природно-климатические факторы и сложная система логистики. Производство продукции сельского хозяйства, как и в предыдущие годы, зависит от реализации комплекса мер государственной поддержки. Объем продукции спрогнозирован в 2026 году – 2 572,1 млн рублей, в 2027 году – 2 668,2 млн рублей, в 2028 году – 2 784,5 млн рублей.</w:t>
      </w:r>
    </w:p>
    <w:p w:rsidR="00601DBD" w:rsidRPr="00AD4000" w:rsidRDefault="00601DBD" w:rsidP="00502279">
      <w:pPr>
        <w:autoSpaceDE w:val="0"/>
        <w:autoSpaceDN w:val="0"/>
        <w:adjustRightInd w:val="0"/>
        <w:ind w:firstLine="709"/>
        <w:jc w:val="both"/>
        <w:rPr>
          <w:sz w:val="28"/>
          <w:szCs w:val="28"/>
        </w:rPr>
      </w:pPr>
      <w:r w:rsidRPr="00AD4000">
        <w:rPr>
          <w:b/>
          <w:sz w:val="28"/>
          <w:szCs w:val="28"/>
        </w:rPr>
        <w:t>Индекс</w:t>
      </w:r>
      <w:r w:rsidRPr="00AD4000">
        <w:rPr>
          <w:b/>
          <w:i/>
          <w:sz w:val="28"/>
          <w:szCs w:val="28"/>
        </w:rPr>
        <w:t xml:space="preserve"> </w:t>
      </w:r>
      <w:r w:rsidRPr="00AD4000">
        <w:rPr>
          <w:b/>
          <w:sz w:val="28"/>
          <w:szCs w:val="28"/>
        </w:rPr>
        <w:t>производства продукции сельского хозяйства</w:t>
      </w:r>
      <w:r w:rsidRPr="00AD4000">
        <w:rPr>
          <w:sz w:val="28"/>
          <w:szCs w:val="28"/>
        </w:rPr>
        <w:t xml:space="preserve"> запланирован в размере от 101,5% в 2026 году до 102,7% в 2028 году.</w:t>
      </w:r>
    </w:p>
    <w:p w:rsidR="00601DBD" w:rsidRPr="00AD4000" w:rsidRDefault="00601DBD" w:rsidP="00502279">
      <w:pPr>
        <w:ind w:firstLine="709"/>
        <w:jc w:val="both"/>
        <w:rPr>
          <w:sz w:val="28"/>
          <w:szCs w:val="28"/>
        </w:rPr>
      </w:pPr>
      <w:r w:rsidRPr="00AD4000">
        <w:rPr>
          <w:b/>
          <w:sz w:val="28"/>
          <w:szCs w:val="28"/>
        </w:rPr>
        <w:t>Объем работ, выполненных по виду деятельности «Строительство»,</w:t>
      </w:r>
      <w:r w:rsidRPr="00AD4000">
        <w:rPr>
          <w:sz w:val="28"/>
          <w:szCs w:val="28"/>
        </w:rPr>
        <w:t xml:space="preserve"> по оценке 2025 года, составит 25 511,5 млн рублей и увеличится в два раза к 2028 году – 53 643,4 млн рублей. Жилищное строительство в округе осуществляется на месте сносимого ветхого и аварийного жилья в пределах застроенной территории. Прогнозный объем вводимого в действие жилья в 2026 году составит 6,5 тыс. кв. метров с последующим повышением в 2028 году до 8 тыс. кв. метров.</w:t>
      </w:r>
    </w:p>
    <w:p w:rsidR="00601DBD" w:rsidRPr="00AD4000" w:rsidRDefault="00601DBD" w:rsidP="00502279">
      <w:pPr>
        <w:ind w:firstLine="709"/>
        <w:jc w:val="both"/>
        <w:rPr>
          <w:sz w:val="28"/>
          <w:szCs w:val="28"/>
        </w:rPr>
      </w:pPr>
      <w:r w:rsidRPr="00AD4000">
        <w:rPr>
          <w:b/>
          <w:sz w:val="28"/>
          <w:szCs w:val="28"/>
        </w:rPr>
        <w:t>Инвестиции</w:t>
      </w:r>
      <w:r w:rsidRPr="00AD4000">
        <w:rPr>
          <w:sz w:val="28"/>
          <w:szCs w:val="28"/>
        </w:rPr>
        <w:t xml:space="preserve"> в экономику Чукотского автономного округа увеличатся с 183 059,2 млн рублей в 2026 году до 215 494,3 млн рублей в 2028 году. Прогнозируемое увеличение инвестиционных вложений обусловлено работами на объектах транспортной инфраструктуры горно-обогатительного комбината </w:t>
      </w:r>
      <w:r w:rsidRPr="00AD4000">
        <w:rPr>
          <w:sz w:val="28"/>
          <w:szCs w:val="28"/>
        </w:rPr>
        <w:lastRenderedPageBreak/>
        <w:t>месторождения</w:t>
      </w:r>
      <w:r>
        <w:rPr>
          <w:sz w:val="28"/>
          <w:szCs w:val="28"/>
        </w:rPr>
        <w:t>х</w:t>
      </w:r>
      <w:r w:rsidRPr="00AD4000">
        <w:rPr>
          <w:sz w:val="28"/>
          <w:szCs w:val="28"/>
        </w:rPr>
        <w:t xml:space="preserve"> </w:t>
      </w:r>
      <w:proofErr w:type="spellStart"/>
      <w:r w:rsidRPr="00AD4000">
        <w:rPr>
          <w:sz w:val="28"/>
          <w:szCs w:val="28"/>
        </w:rPr>
        <w:t>Баимской</w:t>
      </w:r>
      <w:proofErr w:type="spellEnd"/>
      <w:r w:rsidRPr="00AD4000">
        <w:rPr>
          <w:sz w:val="28"/>
          <w:szCs w:val="28"/>
        </w:rPr>
        <w:t xml:space="preserve"> рудной зоны. Прогнозные параметры инвестиций в основной капитал составлены исходя из запланированных к реализации на территории округа значимых проектов. Финансирование инвестиционных проектов планируется за счет средств внебюджетных источников, а также на условиях </w:t>
      </w:r>
      <w:proofErr w:type="spellStart"/>
      <w:r w:rsidRPr="00AD4000">
        <w:rPr>
          <w:sz w:val="28"/>
          <w:szCs w:val="28"/>
        </w:rPr>
        <w:t>софинансирования</w:t>
      </w:r>
      <w:proofErr w:type="spellEnd"/>
      <w:r w:rsidRPr="00AD4000">
        <w:rPr>
          <w:sz w:val="28"/>
          <w:szCs w:val="28"/>
        </w:rPr>
        <w:t xml:space="preserve"> из федерального бюджета. Средства планируется направить на реализацию мероприятий государственных программ, национальных и региональных проектов по строительству, реконструкции и капитальному ремонту объектов. </w:t>
      </w:r>
    </w:p>
    <w:p w:rsidR="00601DBD" w:rsidRPr="00AD4000" w:rsidRDefault="00601DBD" w:rsidP="00502279">
      <w:pPr>
        <w:ind w:firstLine="709"/>
        <w:jc w:val="both"/>
        <w:rPr>
          <w:sz w:val="28"/>
          <w:szCs w:val="28"/>
        </w:rPr>
      </w:pPr>
      <w:r w:rsidRPr="00AD4000">
        <w:rPr>
          <w:sz w:val="28"/>
          <w:szCs w:val="28"/>
        </w:rPr>
        <w:t>На территории округа постоянно действует региональная система мер государственной поддержки бизнеса, в рамках преференциальных режимов (территория опережающего социально-экономического развития «Чукотка», особый режим таможенного налогового и административного регулирования «Свободный порт Владивосток», Арктическая зона Российской Федерации) предоставляются налоговые льготы, что способствует увеличению инвестиционной активности.</w:t>
      </w:r>
    </w:p>
    <w:p w:rsidR="00601DBD" w:rsidRPr="00AD4000" w:rsidRDefault="00601DBD" w:rsidP="00502279">
      <w:pPr>
        <w:ind w:firstLine="720"/>
        <w:jc w:val="both"/>
        <w:rPr>
          <w:sz w:val="28"/>
          <w:szCs w:val="28"/>
        </w:rPr>
      </w:pPr>
      <w:r w:rsidRPr="00AD4000">
        <w:rPr>
          <w:sz w:val="28"/>
          <w:szCs w:val="28"/>
        </w:rPr>
        <w:t xml:space="preserve">По данным Центрального Банка России, </w:t>
      </w:r>
      <w:r w:rsidRPr="00AD4000">
        <w:rPr>
          <w:b/>
          <w:sz w:val="28"/>
          <w:szCs w:val="28"/>
        </w:rPr>
        <w:t>годовая инфляция</w:t>
      </w:r>
      <w:r w:rsidRPr="00AD4000">
        <w:rPr>
          <w:sz w:val="28"/>
          <w:szCs w:val="28"/>
        </w:rPr>
        <w:t xml:space="preserve"> в Чукотском автономном округе достигла наибольшего значения в феврале 2025 года – 6,51%, наименьшего значения в сентябре 2025 года – 4,09%. Значение годовой инфляции в округе оставалось ниже, чем по Дальневосточному федеральному округу (</w:t>
      </w:r>
      <w:r w:rsidRPr="00AD4000">
        <w:rPr>
          <w:sz w:val="28"/>
          <w:szCs w:val="28"/>
          <w:lang w:val="en-US"/>
        </w:rPr>
        <w:t>max </w:t>
      </w:r>
      <w:r w:rsidRPr="00AD4000">
        <w:rPr>
          <w:sz w:val="28"/>
          <w:szCs w:val="28"/>
        </w:rPr>
        <w:t xml:space="preserve">9,72%; </w:t>
      </w:r>
      <w:r w:rsidRPr="00AD4000">
        <w:rPr>
          <w:sz w:val="28"/>
          <w:szCs w:val="28"/>
          <w:lang w:val="en-US"/>
        </w:rPr>
        <w:t>min</w:t>
      </w:r>
      <w:r w:rsidRPr="00AD4000">
        <w:rPr>
          <w:sz w:val="28"/>
          <w:szCs w:val="28"/>
        </w:rPr>
        <w:t xml:space="preserve"> 8,3%) и в целом по России (</w:t>
      </w:r>
      <w:r w:rsidRPr="00AD4000">
        <w:rPr>
          <w:sz w:val="28"/>
          <w:szCs w:val="28"/>
          <w:lang w:val="en-US"/>
        </w:rPr>
        <w:t>max</w:t>
      </w:r>
      <w:r w:rsidRPr="00AD4000">
        <w:rPr>
          <w:sz w:val="28"/>
          <w:szCs w:val="28"/>
        </w:rPr>
        <w:t xml:space="preserve"> 10,34%; </w:t>
      </w:r>
      <w:r w:rsidRPr="00AD4000">
        <w:rPr>
          <w:sz w:val="28"/>
          <w:szCs w:val="28"/>
          <w:lang w:val="en-US"/>
        </w:rPr>
        <w:t>min</w:t>
      </w:r>
      <w:r w:rsidRPr="00AD4000">
        <w:rPr>
          <w:sz w:val="28"/>
          <w:szCs w:val="28"/>
        </w:rPr>
        <w:t xml:space="preserve"> 7,98%).</w:t>
      </w:r>
    </w:p>
    <w:p w:rsidR="00601DBD" w:rsidRPr="00AD4000" w:rsidRDefault="00601DBD" w:rsidP="00502279">
      <w:pPr>
        <w:ind w:firstLine="709"/>
        <w:jc w:val="both"/>
        <w:rPr>
          <w:sz w:val="28"/>
          <w:szCs w:val="28"/>
        </w:rPr>
      </w:pPr>
      <w:r w:rsidRPr="00AD4000">
        <w:rPr>
          <w:sz w:val="28"/>
          <w:szCs w:val="28"/>
        </w:rPr>
        <w:t xml:space="preserve">Показатели, характеризующие </w:t>
      </w:r>
      <w:r w:rsidRPr="00AD4000">
        <w:rPr>
          <w:b/>
          <w:sz w:val="28"/>
          <w:szCs w:val="28"/>
        </w:rPr>
        <w:t>уровень жизни населения,</w:t>
      </w:r>
      <w:r w:rsidRPr="00AD4000">
        <w:rPr>
          <w:sz w:val="28"/>
          <w:szCs w:val="28"/>
        </w:rPr>
        <w:t xml:space="preserve"> приведены в таблице №2.</w:t>
      </w:r>
    </w:p>
    <w:p w:rsidR="00601DBD" w:rsidRPr="00AD4000" w:rsidRDefault="00601DBD" w:rsidP="00502279">
      <w:pPr>
        <w:pStyle w:val="ConsPlusTitle"/>
        <w:jc w:val="right"/>
        <w:outlineLvl w:val="0"/>
        <w:rPr>
          <w:sz w:val="28"/>
          <w:szCs w:val="28"/>
        </w:rPr>
      </w:pPr>
      <w:r w:rsidRPr="00AD4000">
        <w:rPr>
          <w:b w:val="0"/>
          <w:sz w:val="28"/>
          <w:szCs w:val="28"/>
        </w:rPr>
        <w:t>Таблица №2</w:t>
      </w:r>
    </w:p>
    <w:tbl>
      <w:tblPr>
        <w:tblW w:w="9923" w:type="dxa"/>
        <w:tblInd w:w="-5" w:type="dxa"/>
        <w:tblLook w:val="04A0" w:firstRow="1" w:lastRow="0" w:firstColumn="1" w:lastColumn="0" w:noHBand="0" w:noVBand="1"/>
      </w:tblPr>
      <w:tblGrid>
        <w:gridCol w:w="4111"/>
        <w:gridCol w:w="916"/>
        <w:gridCol w:w="850"/>
        <w:gridCol w:w="992"/>
        <w:gridCol w:w="927"/>
        <w:gridCol w:w="993"/>
        <w:gridCol w:w="1134"/>
      </w:tblGrid>
      <w:tr w:rsidR="00601DBD" w:rsidRPr="001857FF" w:rsidTr="001857FF">
        <w:trPr>
          <w:trHeight w:val="20"/>
          <w:tblHeader/>
        </w:trPr>
        <w:tc>
          <w:tcPr>
            <w:tcW w:w="4111" w:type="dxa"/>
            <w:vMerge w:val="restart"/>
            <w:tcBorders>
              <w:top w:val="single" w:sz="4" w:space="0" w:color="auto"/>
              <w:left w:val="single" w:sz="4" w:space="0" w:color="auto"/>
              <w:right w:val="single" w:sz="4" w:space="0" w:color="auto"/>
            </w:tcBorders>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Показатели прогноза</w:t>
            </w:r>
          </w:p>
          <w:p w:rsidR="00601DBD" w:rsidRPr="001857FF" w:rsidRDefault="00601DBD" w:rsidP="00502279">
            <w:pPr>
              <w:jc w:val="center"/>
              <w:rPr>
                <w:color w:val="000000"/>
                <w:sz w:val="20"/>
                <w:szCs w:val="20"/>
              </w:rPr>
            </w:pPr>
            <w:r w:rsidRPr="001857FF">
              <w:rPr>
                <w:color w:val="000000"/>
                <w:sz w:val="20"/>
                <w:szCs w:val="20"/>
              </w:rPr>
              <w:t>социально-экономического развития</w:t>
            </w:r>
          </w:p>
        </w:tc>
        <w:tc>
          <w:tcPr>
            <w:tcW w:w="916" w:type="dxa"/>
            <w:vMerge w:val="restart"/>
            <w:tcBorders>
              <w:top w:val="single" w:sz="4" w:space="0" w:color="auto"/>
              <w:left w:val="nil"/>
              <w:right w:val="single" w:sz="4" w:space="0" w:color="auto"/>
            </w:tcBorders>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2023 г. (отчет)</w:t>
            </w:r>
          </w:p>
        </w:tc>
        <w:tc>
          <w:tcPr>
            <w:tcW w:w="850" w:type="dxa"/>
            <w:vMerge w:val="restart"/>
            <w:tcBorders>
              <w:top w:val="single" w:sz="4" w:space="0" w:color="auto"/>
              <w:left w:val="nil"/>
              <w:right w:val="single" w:sz="4" w:space="0" w:color="auto"/>
            </w:tcBorders>
            <w:shd w:val="clear" w:color="auto" w:fill="auto"/>
            <w:vAlign w:val="center"/>
            <w:hideMark/>
          </w:tcPr>
          <w:p w:rsidR="00601DBD" w:rsidRPr="001857FF" w:rsidRDefault="00601DBD" w:rsidP="001857FF">
            <w:pPr>
              <w:ind w:right="-109" w:hanging="117"/>
              <w:jc w:val="center"/>
              <w:rPr>
                <w:color w:val="000000"/>
                <w:sz w:val="20"/>
                <w:szCs w:val="20"/>
              </w:rPr>
            </w:pPr>
            <w:r w:rsidRPr="001857FF">
              <w:rPr>
                <w:color w:val="000000"/>
                <w:sz w:val="20"/>
                <w:szCs w:val="20"/>
              </w:rPr>
              <w:t>2024 г. (отчет)</w:t>
            </w:r>
          </w:p>
        </w:tc>
        <w:tc>
          <w:tcPr>
            <w:tcW w:w="992" w:type="dxa"/>
            <w:vMerge w:val="restart"/>
            <w:tcBorders>
              <w:top w:val="single" w:sz="4" w:space="0" w:color="auto"/>
              <w:left w:val="nil"/>
              <w:right w:val="single" w:sz="4" w:space="0" w:color="auto"/>
            </w:tcBorders>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2025 г. (оценка)</w:t>
            </w:r>
          </w:p>
        </w:tc>
        <w:tc>
          <w:tcPr>
            <w:tcW w:w="3054" w:type="dxa"/>
            <w:gridSpan w:val="3"/>
            <w:tcBorders>
              <w:top w:val="single" w:sz="4" w:space="0" w:color="auto"/>
              <w:left w:val="nil"/>
              <w:bottom w:val="single" w:sz="4" w:space="0" w:color="auto"/>
              <w:right w:val="single" w:sz="4" w:space="0" w:color="auto"/>
            </w:tcBorders>
            <w:shd w:val="clear" w:color="auto" w:fill="auto"/>
            <w:noWrap/>
            <w:vAlign w:val="center"/>
            <w:hideMark/>
          </w:tcPr>
          <w:p w:rsidR="00601DBD" w:rsidRPr="001857FF" w:rsidRDefault="00601DBD" w:rsidP="00502279">
            <w:pPr>
              <w:jc w:val="center"/>
              <w:rPr>
                <w:color w:val="000000"/>
                <w:sz w:val="20"/>
                <w:szCs w:val="20"/>
              </w:rPr>
            </w:pPr>
            <w:r w:rsidRPr="001857FF">
              <w:rPr>
                <w:color w:val="000000"/>
                <w:sz w:val="20"/>
                <w:szCs w:val="20"/>
              </w:rPr>
              <w:t>Проект прогноза</w:t>
            </w:r>
          </w:p>
        </w:tc>
      </w:tr>
      <w:tr w:rsidR="00601DBD" w:rsidRPr="001857FF" w:rsidTr="008E37DF">
        <w:trPr>
          <w:trHeight w:val="260"/>
          <w:tblHeader/>
        </w:trPr>
        <w:tc>
          <w:tcPr>
            <w:tcW w:w="4111" w:type="dxa"/>
            <w:vMerge/>
            <w:tcBorders>
              <w:left w:val="single" w:sz="4" w:space="0" w:color="auto"/>
              <w:bottom w:val="single" w:sz="4" w:space="0" w:color="auto"/>
              <w:right w:val="single" w:sz="4" w:space="0" w:color="auto"/>
            </w:tcBorders>
            <w:shd w:val="clear" w:color="auto" w:fill="auto"/>
            <w:vAlign w:val="center"/>
            <w:hideMark/>
          </w:tcPr>
          <w:p w:rsidR="00601DBD" w:rsidRPr="001857FF" w:rsidRDefault="00601DBD" w:rsidP="00502279">
            <w:pPr>
              <w:jc w:val="center"/>
              <w:rPr>
                <w:color w:val="000000"/>
                <w:sz w:val="20"/>
                <w:szCs w:val="20"/>
              </w:rPr>
            </w:pPr>
          </w:p>
        </w:tc>
        <w:tc>
          <w:tcPr>
            <w:tcW w:w="916" w:type="dxa"/>
            <w:vMerge/>
            <w:tcBorders>
              <w:left w:val="nil"/>
              <w:bottom w:val="single" w:sz="4" w:space="0" w:color="auto"/>
              <w:right w:val="single" w:sz="4" w:space="0" w:color="auto"/>
            </w:tcBorders>
            <w:shd w:val="clear" w:color="auto" w:fill="auto"/>
            <w:vAlign w:val="center"/>
            <w:hideMark/>
          </w:tcPr>
          <w:p w:rsidR="00601DBD" w:rsidRPr="001857FF" w:rsidRDefault="00601DBD" w:rsidP="00502279">
            <w:pPr>
              <w:rPr>
                <w:color w:val="000000"/>
                <w:sz w:val="20"/>
                <w:szCs w:val="20"/>
              </w:rPr>
            </w:pPr>
          </w:p>
        </w:tc>
        <w:tc>
          <w:tcPr>
            <w:tcW w:w="850" w:type="dxa"/>
            <w:vMerge/>
            <w:tcBorders>
              <w:left w:val="nil"/>
              <w:bottom w:val="single" w:sz="4" w:space="0" w:color="auto"/>
              <w:right w:val="single" w:sz="4" w:space="0" w:color="auto"/>
            </w:tcBorders>
            <w:shd w:val="clear" w:color="auto" w:fill="auto"/>
            <w:vAlign w:val="center"/>
            <w:hideMark/>
          </w:tcPr>
          <w:p w:rsidR="00601DBD" w:rsidRPr="001857FF" w:rsidRDefault="00601DBD" w:rsidP="001857FF">
            <w:pPr>
              <w:ind w:right="-109" w:hanging="117"/>
              <w:rPr>
                <w:color w:val="000000"/>
                <w:sz w:val="20"/>
                <w:szCs w:val="20"/>
              </w:rPr>
            </w:pPr>
          </w:p>
        </w:tc>
        <w:tc>
          <w:tcPr>
            <w:tcW w:w="992" w:type="dxa"/>
            <w:vMerge/>
            <w:tcBorders>
              <w:left w:val="nil"/>
              <w:bottom w:val="single" w:sz="4" w:space="0" w:color="auto"/>
              <w:right w:val="single" w:sz="4" w:space="0" w:color="auto"/>
            </w:tcBorders>
            <w:shd w:val="clear" w:color="auto" w:fill="auto"/>
            <w:vAlign w:val="center"/>
            <w:hideMark/>
          </w:tcPr>
          <w:p w:rsidR="00601DBD" w:rsidRPr="001857FF" w:rsidRDefault="00601DBD" w:rsidP="00502279">
            <w:pPr>
              <w:rPr>
                <w:color w:val="000000"/>
                <w:sz w:val="20"/>
                <w:szCs w:val="20"/>
              </w:rPr>
            </w:pPr>
          </w:p>
        </w:tc>
        <w:tc>
          <w:tcPr>
            <w:tcW w:w="927"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43" w:hanging="173"/>
              <w:jc w:val="center"/>
              <w:rPr>
                <w:color w:val="000000"/>
                <w:sz w:val="20"/>
                <w:szCs w:val="20"/>
              </w:rPr>
            </w:pPr>
            <w:r w:rsidRPr="001857FF">
              <w:rPr>
                <w:color w:val="000000"/>
                <w:sz w:val="20"/>
                <w:szCs w:val="20"/>
              </w:rPr>
              <w:t>2026 г.</w:t>
            </w:r>
          </w:p>
        </w:tc>
        <w:tc>
          <w:tcPr>
            <w:tcW w:w="993"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49" w:hanging="215"/>
              <w:jc w:val="center"/>
              <w:rPr>
                <w:color w:val="000000"/>
                <w:sz w:val="20"/>
                <w:szCs w:val="20"/>
              </w:rPr>
            </w:pPr>
            <w:r w:rsidRPr="001857FF">
              <w:rPr>
                <w:color w:val="000000"/>
                <w:sz w:val="20"/>
                <w:szCs w:val="20"/>
              </w:rPr>
              <w:t>2027 г.</w:t>
            </w:r>
          </w:p>
        </w:tc>
        <w:tc>
          <w:tcPr>
            <w:tcW w:w="1134"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left="-67"/>
              <w:jc w:val="center"/>
              <w:rPr>
                <w:color w:val="000000"/>
                <w:sz w:val="20"/>
                <w:szCs w:val="20"/>
              </w:rPr>
            </w:pPr>
            <w:r w:rsidRPr="001857FF">
              <w:rPr>
                <w:color w:val="000000"/>
                <w:sz w:val="20"/>
                <w:szCs w:val="20"/>
              </w:rPr>
              <w:t>2028 г.</w:t>
            </w:r>
          </w:p>
        </w:tc>
      </w:tr>
      <w:tr w:rsidR="00601DBD" w:rsidRPr="001857FF" w:rsidTr="001857FF">
        <w:trPr>
          <w:trHeight w:val="20"/>
          <w:tblHeader/>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1</w:t>
            </w:r>
          </w:p>
        </w:tc>
        <w:tc>
          <w:tcPr>
            <w:tcW w:w="916"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09" w:hanging="117"/>
              <w:jc w:val="center"/>
              <w:rPr>
                <w:color w:val="000000"/>
                <w:sz w:val="20"/>
                <w:szCs w:val="20"/>
              </w:rPr>
            </w:pPr>
            <w:r w:rsidRPr="001857FF">
              <w:rPr>
                <w:color w:val="000000"/>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4</w:t>
            </w:r>
          </w:p>
        </w:tc>
        <w:tc>
          <w:tcPr>
            <w:tcW w:w="927"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43" w:hanging="173"/>
              <w:jc w:val="center"/>
              <w:rPr>
                <w:color w:val="000000"/>
                <w:sz w:val="20"/>
                <w:szCs w:val="20"/>
              </w:rPr>
            </w:pPr>
            <w:r w:rsidRPr="001857FF">
              <w:rPr>
                <w:color w:val="000000"/>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49" w:hanging="215"/>
              <w:jc w:val="center"/>
              <w:rPr>
                <w:color w:val="000000"/>
                <w:sz w:val="20"/>
                <w:szCs w:val="20"/>
              </w:rPr>
            </w:pPr>
            <w:r w:rsidRPr="001857FF">
              <w:rPr>
                <w:color w:val="000000"/>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left="-67"/>
              <w:jc w:val="center"/>
              <w:rPr>
                <w:color w:val="000000"/>
                <w:sz w:val="20"/>
                <w:szCs w:val="20"/>
              </w:rPr>
            </w:pPr>
            <w:r w:rsidRPr="001857FF">
              <w:rPr>
                <w:color w:val="000000"/>
                <w:sz w:val="20"/>
                <w:szCs w:val="20"/>
              </w:rPr>
              <w:t>7</w:t>
            </w:r>
          </w:p>
        </w:tc>
      </w:tr>
      <w:tr w:rsidR="00601DBD" w:rsidRPr="001857FF" w:rsidTr="001857FF">
        <w:trPr>
          <w:trHeight w:val="2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01DBD" w:rsidRPr="001857FF" w:rsidRDefault="00601DBD" w:rsidP="00502279">
            <w:pPr>
              <w:rPr>
                <w:color w:val="000000"/>
                <w:sz w:val="20"/>
                <w:szCs w:val="20"/>
              </w:rPr>
            </w:pPr>
            <w:r w:rsidRPr="001857FF">
              <w:rPr>
                <w:color w:val="000000"/>
                <w:sz w:val="20"/>
                <w:szCs w:val="20"/>
              </w:rPr>
              <w:t>Численность населения (тыс. человек)</w:t>
            </w:r>
          </w:p>
        </w:tc>
        <w:tc>
          <w:tcPr>
            <w:tcW w:w="916"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47,9</w:t>
            </w:r>
          </w:p>
        </w:tc>
        <w:tc>
          <w:tcPr>
            <w:tcW w:w="850"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09" w:hanging="117"/>
              <w:jc w:val="center"/>
              <w:rPr>
                <w:color w:val="000000"/>
                <w:sz w:val="20"/>
                <w:szCs w:val="20"/>
              </w:rPr>
            </w:pPr>
            <w:r w:rsidRPr="001857FF">
              <w:rPr>
                <w:color w:val="000000"/>
                <w:sz w:val="20"/>
                <w:szCs w:val="20"/>
              </w:rPr>
              <w:t>47,9</w:t>
            </w:r>
          </w:p>
        </w:tc>
        <w:tc>
          <w:tcPr>
            <w:tcW w:w="992"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17" w:hanging="107"/>
              <w:jc w:val="center"/>
              <w:rPr>
                <w:color w:val="000000"/>
                <w:sz w:val="20"/>
                <w:szCs w:val="20"/>
              </w:rPr>
            </w:pPr>
            <w:r w:rsidRPr="001857FF">
              <w:rPr>
                <w:color w:val="000000"/>
                <w:sz w:val="20"/>
                <w:szCs w:val="20"/>
              </w:rPr>
              <w:t>47,9</w:t>
            </w:r>
          </w:p>
        </w:tc>
        <w:tc>
          <w:tcPr>
            <w:tcW w:w="927"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43" w:hanging="173"/>
              <w:jc w:val="center"/>
              <w:rPr>
                <w:color w:val="000000"/>
                <w:sz w:val="20"/>
                <w:szCs w:val="20"/>
              </w:rPr>
            </w:pPr>
            <w:r w:rsidRPr="001857FF">
              <w:rPr>
                <w:color w:val="000000"/>
                <w:sz w:val="20"/>
                <w:szCs w:val="20"/>
              </w:rPr>
              <w:t>48,1</w:t>
            </w:r>
          </w:p>
        </w:tc>
        <w:tc>
          <w:tcPr>
            <w:tcW w:w="993"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49" w:hanging="215"/>
              <w:jc w:val="center"/>
              <w:rPr>
                <w:color w:val="000000"/>
                <w:sz w:val="20"/>
                <w:szCs w:val="20"/>
              </w:rPr>
            </w:pPr>
            <w:r w:rsidRPr="001857FF">
              <w:rPr>
                <w:color w:val="000000"/>
                <w:sz w:val="20"/>
                <w:szCs w:val="20"/>
              </w:rPr>
              <w:t>48,3</w:t>
            </w:r>
          </w:p>
        </w:tc>
        <w:tc>
          <w:tcPr>
            <w:tcW w:w="1134"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left="-67"/>
              <w:jc w:val="center"/>
              <w:rPr>
                <w:color w:val="000000"/>
                <w:sz w:val="20"/>
                <w:szCs w:val="20"/>
              </w:rPr>
            </w:pPr>
            <w:r w:rsidRPr="001857FF">
              <w:rPr>
                <w:color w:val="000000"/>
                <w:sz w:val="20"/>
                <w:szCs w:val="20"/>
              </w:rPr>
              <w:t>48,5</w:t>
            </w:r>
          </w:p>
        </w:tc>
      </w:tr>
      <w:tr w:rsidR="00601DBD" w:rsidRPr="001857FF" w:rsidTr="001857FF">
        <w:trPr>
          <w:trHeight w:val="2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01DBD" w:rsidRPr="001857FF" w:rsidRDefault="00601DBD" w:rsidP="00502279">
            <w:pPr>
              <w:rPr>
                <w:color w:val="000000"/>
                <w:sz w:val="20"/>
                <w:szCs w:val="20"/>
              </w:rPr>
            </w:pPr>
            <w:r w:rsidRPr="001857FF">
              <w:rPr>
                <w:color w:val="000000"/>
                <w:sz w:val="20"/>
                <w:szCs w:val="20"/>
              </w:rPr>
              <w:t>Ожидаемая продолжительность жизни (число лет)</w:t>
            </w:r>
          </w:p>
        </w:tc>
        <w:tc>
          <w:tcPr>
            <w:tcW w:w="916"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67,5</w:t>
            </w:r>
          </w:p>
        </w:tc>
        <w:tc>
          <w:tcPr>
            <w:tcW w:w="850"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09" w:hanging="117"/>
              <w:jc w:val="center"/>
              <w:rPr>
                <w:color w:val="000000"/>
                <w:sz w:val="20"/>
                <w:szCs w:val="20"/>
              </w:rPr>
            </w:pPr>
            <w:r w:rsidRPr="001857FF">
              <w:rPr>
                <w:color w:val="000000"/>
                <w:sz w:val="20"/>
                <w:szCs w:val="20"/>
              </w:rPr>
              <w:t>66,5</w:t>
            </w:r>
          </w:p>
        </w:tc>
        <w:tc>
          <w:tcPr>
            <w:tcW w:w="992"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17" w:hanging="107"/>
              <w:jc w:val="center"/>
              <w:rPr>
                <w:color w:val="000000"/>
                <w:sz w:val="20"/>
                <w:szCs w:val="20"/>
              </w:rPr>
            </w:pPr>
            <w:r w:rsidRPr="001857FF">
              <w:rPr>
                <w:color w:val="000000"/>
                <w:sz w:val="20"/>
                <w:szCs w:val="20"/>
              </w:rPr>
              <w:t>67,2</w:t>
            </w:r>
          </w:p>
        </w:tc>
        <w:tc>
          <w:tcPr>
            <w:tcW w:w="927"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43" w:hanging="173"/>
              <w:jc w:val="center"/>
              <w:rPr>
                <w:color w:val="000000"/>
                <w:sz w:val="20"/>
                <w:szCs w:val="20"/>
              </w:rPr>
            </w:pPr>
            <w:r w:rsidRPr="001857FF">
              <w:rPr>
                <w:color w:val="000000"/>
                <w:sz w:val="20"/>
                <w:szCs w:val="20"/>
              </w:rPr>
              <w:t>68,0</w:t>
            </w:r>
          </w:p>
        </w:tc>
        <w:tc>
          <w:tcPr>
            <w:tcW w:w="993"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49" w:hanging="215"/>
              <w:jc w:val="center"/>
              <w:rPr>
                <w:color w:val="000000"/>
                <w:sz w:val="20"/>
                <w:szCs w:val="20"/>
              </w:rPr>
            </w:pPr>
            <w:r w:rsidRPr="001857FF">
              <w:rPr>
                <w:color w:val="000000"/>
                <w:sz w:val="20"/>
                <w:szCs w:val="20"/>
              </w:rPr>
              <w:t>68,8</w:t>
            </w:r>
          </w:p>
        </w:tc>
        <w:tc>
          <w:tcPr>
            <w:tcW w:w="1134"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left="-67"/>
              <w:jc w:val="center"/>
              <w:rPr>
                <w:color w:val="000000"/>
                <w:sz w:val="20"/>
                <w:szCs w:val="20"/>
              </w:rPr>
            </w:pPr>
            <w:r w:rsidRPr="001857FF">
              <w:rPr>
                <w:color w:val="000000"/>
                <w:sz w:val="20"/>
                <w:szCs w:val="20"/>
              </w:rPr>
              <w:t>69,5</w:t>
            </w:r>
          </w:p>
        </w:tc>
      </w:tr>
      <w:tr w:rsidR="00601DBD" w:rsidRPr="001857FF" w:rsidTr="001857FF">
        <w:trPr>
          <w:trHeight w:val="2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01DBD" w:rsidRPr="001857FF" w:rsidRDefault="00601DBD" w:rsidP="00502279">
            <w:pPr>
              <w:rPr>
                <w:color w:val="000000"/>
                <w:sz w:val="20"/>
                <w:szCs w:val="20"/>
              </w:rPr>
            </w:pPr>
            <w:r w:rsidRPr="001857FF">
              <w:rPr>
                <w:color w:val="000000"/>
                <w:sz w:val="20"/>
                <w:szCs w:val="20"/>
              </w:rPr>
              <w:t>Численность населения, занятого в экономике (тыс. человек)</w:t>
            </w:r>
          </w:p>
        </w:tc>
        <w:tc>
          <w:tcPr>
            <w:tcW w:w="916"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32,0</w:t>
            </w:r>
          </w:p>
        </w:tc>
        <w:tc>
          <w:tcPr>
            <w:tcW w:w="850"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09" w:hanging="117"/>
              <w:jc w:val="center"/>
              <w:rPr>
                <w:color w:val="000000"/>
                <w:sz w:val="20"/>
                <w:szCs w:val="20"/>
              </w:rPr>
            </w:pPr>
            <w:r w:rsidRPr="001857FF">
              <w:rPr>
                <w:color w:val="000000"/>
                <w:sz w:val="20"/>
                <w:szCs w:val="20"/>
              </w:rPr>
              <w:t>34,1</w:t>
            </w:r>
          </w:p>
        </w:tc>
        <w:tc>
          <w:tcPr>
            <w:tcW w:w="992"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17" w:hanging="107"/>
              <w:jc w:val="center"/>
              <w:rPr>
                <w:color w:val="000000"/>
                <w:sz w:val="20"/>
                <w:szCs w:val="20"/>
              </w:rPr>
            </w:pPr>
            <w:r w:rsidRPr="001857FF">
              <w:rPr>
                <w:color w:val="000000"/>
                <w:sz w:val="20"/>
                <w:szCs w:val="20"/>
              </w:rPr>
              <w:t>37,8</w:t>
            </w:r>
          </w:p>
        </w:tc>
        <w:tc>
          <w:tcPr>
            <w:tcW w:w="927"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43" w:hanging="173"/>
              <w:jc w:val="center"/>
              <w:rPr>
                <w:color w:val="000000"/>
                <w:sz w:val="20"/>
                <w:szCs w:val="20"/>
              </w:rPr>
            </w:pPr>
            <w:r w:rsidRPr="001857FF">
              <w:rPr>
                <w:color w:val="000000"/>
                <w:sz w:val="20"/>
                <w:szCs w:val="20"/>
              </w:rPr>
              <w:t>39,7</w:t>
            </w:r>
          </w:p>
        </w:tc>
        <w:tc>
          <w:tcPr>
            <w:tcW w:w="993"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49" w:hanging="215"/>
              <w:jc w:val="center"/>
              <w:rPr>
                <w:color w:val="000000"/>
                <w:sz w:val="20"/>
                <w:szCs w:val="20"/>
              </w:rPr>
            </w:pPr>
            <w:r w:rsidRPr="001857FF">
              <w:rPr>
                <w:color w:val="000000"/>
                <w:sz w:val="20"/>
                <w:szCs w:val="20"/>
              </w:rPr>
              <w:t>41,4</w:t>
            </w:r>
          </w:p>
        </w:tc>
        <w:tc>
          <w:tcPr>
            <w:tcW w:w="1134"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left="-67"/>
              <w:jc w:val="center"/>
              <w:rPr>
                <w:color w:val="000000"/>
                <w:sz w:val="20"/>
                <w:szCs w:val="20"/>
              </w:rPr>
            </w:pPr>
            <w:r w:rsidRPr="001857FF">
              <w:rPr>
                <w:color w:val="000000"/>
                <w:sz w:val="20"/>
                <w:szCs w:val="20"/>
              </w:rPr>
              <w:t>40,0</w:t>
            </w:r>
          </w:p>
        </w:tc>
      </w:tr>
      <w:tr w:rsidR="00601DBD" w:rsidRPr="001857FF" w:rsidTr="001857FF">
        <w:trPr>
          <w:trHeight w:val="20"/>
        </w:trPr>
        <w:tc>
          <w:tcPr>
            <w:tcW w:w="4111"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601DBD" w:rsidRPr="001857FF" w:rsidRDefault="00601DBD" w:rsidP="001857FF">
            <w:pPr>
              <w:ind w:right="-110"/>
              <w:rPr>
                <w:i/>
                <w:iCs/>
                <w:sz w:val="20"/>
                <w:szCs w:val="20"/>
              </w:rPr>
            </w:pPr>
            <w:r w:rsidRPr="001857FF">
              <w:rPr>
                <w:i/>
                <w:iCs/>
                <w:sz w:val="20"/>
                <w:szCs w:val="20"/>
              </w:rPr>
              <w:t>Уровень безработицы (% к рабочей силе)</w:t>
            </w:r>
          </w:p>
        </w:tc>
        <w:tc>
          <w:tcPr>
            <w:tcW w:w="916"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502279">
            <w:pPr>
              <w:jc w:val="center"/>
              <w:rPr>
                <w:i/>
                <w:iCs/>
                <w:sz w:val="20"/>
                <w:szCs w:val="20"/>
              </w:rPr>
            </w:pPr>
            <w:r w:rsidRPr="001857FF">
              <w:rPr>
                <w:i/>
                <w:iCs/>
                <w:sz w:val="20"/>
                <w:szCs w:val="20"/>
              </w:rPr>
              <w:t>1,7</w:t>
            </w:r>
          </w:p>
        </w:tc>
        <w:tc>
          <w:tcPr>
            <w:tcW w:w="850"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1857FF">
            <w:pPr>
              <w:ind w:right="-109" w:hanging="117"/>
              <w:jc w:val="center"/>
              <w:rPr>
                <w:i/>
                <w:iCs/>
                <w:sz w:val="20"/>
                <w:szCs w:val="20"/>
              </w:rPr>
            </w:pPr>
            <w:r w:rsidRPr="001857FF">
              <w:rPr>
                <w:i/>
                <w:iCs/>
                <w:sz w:val="20"/>
                <w:szCs w:val="20"/>
              </w:rPr>
              <w:t>1,5</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1857FF">
            <w:pPr>
              <w:ind w:right="-117" w:hanging="107"/>
              <w:jc w:val="center"/>
              <w:rPr>
                <w:i/>
                <w:iCs/>
                <w:sz w:val="20"/>
                <w:szCs w:val="20"/>
              </w:rPr>
            </w:pPr>
            <w:r w:rsidRPr="001857FF">
              <w:rPr>
                <w:i/>
                <w:iCs/>
                <w:sz w:val="20"/>
                <w:szCs w:val="20"/>
              </w:rPr>
              <w:t>1,5</w:t>
            </w:r>
          </w:p>
        </w:tc>
        <w:tc>
          <w:tcPr>
            <w:tcW w:w="927"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1857FF">
            <w:pPr>
              <w:ind w:right="-143" w:hanging="173"/>
              <w:jc w:val="center"/>
              <w:rPr>
                <w:i/>
                <w:iCs/>
                <w:sz w:val="20"/>
                <w:szCs w:val="20"/>
              </w:rPr>
            </w:pPr>
            <w:r w:rsidRPr="001857FF">
              <w:rPr>
                <w:i/>
                <w:iCs/>
                <w:sz w:val="20"/>
                <w:szCs w:val="20"/>
              </w:rPr>
              <w:t>1,5</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1857FF">
            <w:pPr>
              <w:ind w:right="-149" w:hanging="215"/>
              <w:jc w:val="center"/>
              <w:rPr>
                <w:i/>
                <w:iCs/>
                <w:sz w:val="20"/>
                <w:szCs w:val="20"/>
              </w:rPr>
            </w:pPr>
            <w:r w:rsidRPr="001857FF">
              <w:rPr>
                <w:i/>
                <w:iCs/>
                <w:sz w:val="20"/>
                <w:szCs w:val="20"/>
              </w:rPr>
              <w:t>1,4</w:t>
            </w:r>
          </w:p>
        </w:tc>
        <w:tc>
          <w:tcPr>
            <w:tcW w:w="1134" w:type="dxa"/>
            <w:tcBorders>
              <w:top w:val="nil"/>
              <w:left w:val="nil"/>
              <w:bottom w:val="single" w:sz="4" w:space="0" w:color="auto"/>
              <w:right w:val="single" w:sz="4" w:space="0" w:color="auto"/>
            </w:tcBorders>
            <w:shd w:val="clear" w:color="auto" w:fill="FDE9D9" w:themeFill="accent6" w:themeFillTint="33"/>
            <w:noWrap/>
            <w:vAlign w:val="center"/>
            <w:hideMark/>
          </w:tcPr>
          <w:p w:rsidR="00601DBD" w:rsidRPr="001857FF" w:rsidRDefault="00601DBD" w:rsidP="001857FF">
            <w:pPr>
              <w:ind w:left="-67"/>
              <w:jc w:val="center"/>
              <w:rPr>
                <w:i/>
                <w:iCs/>
                <w:sz w:val="20"/>
                <w:szCs w:val="20"/>
              </w:rPr>
            </w:pPr>
            <w:r w:rsidRPr="001857FF">
              <w:rPr>
                <w:i/>
                <w:iCs/>
                <w:sz w:val="20"/>
                <w:szCs w:val="20"/>
              </w:rPr>
              <w:t>1,4</w:t>
            </w:r>
          </w:p>
        </w:tc>
      </w:tr>
      <w:tr w:rsidR="00601DBD" w:rsidRPr="001857FF" w:rsidTr="001857FF">
        <w:trPr>
          <w:trHeight w:val="20"/>
        </w:trPr>
        <w:tc>
          <w:tcPr>
            <w:tcW w:w="4111"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601DBD" w:rsidRPr="001857FF" w:rsidRDefault="00601DBD" w:rsidP="00502279">
            <w:pPr>
              <w:rPr>
                <w:i/>
                <w:iCs/>
                <w:sz w:val="20"/>
                <w:szCs w:val="20"/>
              </w:rPr>
            </w:pPr>
            <w:r w:rsidRPr="001857FF">
              <w:rPr>
                <w:i/>
                <w:iCs/>
                <w:sz w:val="20"/>
                <w:szCs w:val="20"/>
              </w:rPr>
              <w:t>Уровень зарегистрированной безработицы (на конец года) (%)</w:t>
            </w:r>
          </w:p>
        </w:tc>
        <w:tc>
          <w:tcPr>
            <w:tcW w:w="916"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502279">
            <w:pPr>
              <w:jc w:val="center"/>
              <w:rPr>
                <w:i/>
                <w:iCs/>
                <w:sz w:val="20"/>
                <w:szCs w:val="20"/>
              </w:rPr>
            </w:pPr>
            <w:r w:rsidRPr="001857FF">
              <w:rPr>
                <w:i/>
                <w:iCs/>
                <w:sz w:val="20"/>
                <w:szCs w:val="20"/>
              </w:rPr>
              <w:t>0,8</w:t>
            </w:r>
          </w:p>
        </w:tc>
        <w:tc>
          <w:tcPr>
            <w:tcW w:w="850"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1857FF">
            <w:pPr>
              <w:ind w:right="-109" w:hanging="117"/>
              <w:jc w:val="center"/>
              <w:rPr>
                <w:i/>
                <w:iCs/>
                <w:sz w:val="20"/>
                <w:szCs w:val="20"/>
              </w:rPr>
            </w:pPr>
            <w:r w:rsidRPr="001857FF">
              <w:rPr>
                <w:i/>
                <w:iCs/>
                <w:sz w:val="20"/>
                <w:szCs w:val="20"/>
              </w:rPr>
              <w:t>0,6</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1857FF">
            <w:pPr>
              <w:ind w:right="-117" w:hanging="107"/>
              <w:jc w:val="center"/>
              <w:rPr>
                <w:i/>
                <w:iCs/>
                <w:sz w:val="20"/>
                <w:szCs w:val="20"/>
              </w:rPr>
            </w:pPr>
            <w:r w:rsidRPr="001857FF">
              <w:rPr>
                <w:i/>
                <w:iCs/>
                <w:sz w:val="20"/>
                <w:szCs w:val="20"/>
              </w:rPr>
              <w:t>0,5</w:t>
            </w:r>
          </w:p>
        </w:tc>
        <w:tc>
          <w:tcPr>
            <w:tcW w:w="927"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1857FF">
            <w:pPr>
              <w:ind w:right="-143" w:hanging="173"/>
              <w:jc w:val="center"/>
              <w:rPr>
                <w:i/>
                <w:iCs/>
                <w:sz w:val="20"/>
                <w:szCs w:val="20"/>
              </w:rPr>
            </w:pPr>
            <w:r w:rsidRPr="001857FF">
              <w:rPr>
                <w:i/>
                <w:iCs/>
                <w:sz w:val="20"/>
                <w:szCs w:val="20"/>
              </w:rPr>
              <w:t>0,5</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1857FF">
            <w:pPr>
              <w:ind w:right="-149" w:hanging="215"/>
              <w:jc w:val="center"/>
              <w:rPr>
                <w:i/>
                <w:iCs/>
                <w:sz w:val="20"/>
                <w:szCs w:val="20"/>
              </w:rPr>
            </w:pPr>
            <w:r w:rsidRPr="001857FF">
              <w:rPr>
                <w:i/>
                <w:iCs/>
                <w:sz w:val="20"/>
                <w:szCs w:val="20"/>
              </w:rPr>
              <w:t>0,6</w:t>
            </w:r>
          </w:p>
        </w:tc>
        <w:tc>
          <w:tcPr>
            <w:tcW w:w="1134" w:type="dxa"/>
            <w:tcBorders>
              <w:top w:val="nil"/>
              <w:left w:val="nil"/>
              <w:bottom w:val="single" w:sz="4" w:space="0" w:color="auto"/>
              <w:right w:val="single" w:sz="4" w:space="0" w:color="auto"/>
            </w:tcBorders>
            <w:shd w:val="clear" w:color="auto" w:fill="FDE9D9" w:themeFill="accent6" w:themeFillTint="33"/>
            <w:noWrap/>
            <w:vAlign w:val="center"/>
            <w:hideMark/>
          </w:tcPr>
          <w:p w:rsidR="00601DBD" w:rsidRPr="001857FF" w:rsidRDefault="00601DBD" w:rsidP="001857FF">
            <w:pPr>
              <w:ind w:left="-67"/>
              <w:jc w:val="center"/>
              <w:rPr>
                <w:i/>
                <w:iCs/>
                <w:sz w:val="20"/>
                <w:szCs w:val="20"/>
              </w:rPr>
            </w:pPr>
            <w:r w:rsidRPr="001857FF">
              <w:rPr>
                <w:i/>
                <w:iCs/>
                <w:sz w:val="20"/>
                <w:szCs w:val="20"/>
              </w:rPr>
              <w:t>0,6</w:t>
            </w:r>
          </w:p>
        </w:tc>
      </w:tr>
      <w:tr w:rsidR="00601DBD" w:rsidRPr="001857FF" w:rsidTr="001857FF">
        <w:trPr>
          <w:trHeight w:val="2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01DBD" w:rsidRPr="001857FF" w:rsidRDefault="00601DBD" w:rsidP="00502279">
            <w:pPr>
              <w:rPr>
                <w:color w:val="000000"/>
                <w:sz w:val="20"/>
                <w:szCs w:val="20"/>
              </w:rPr>
            </w:pPr>
            <w:r w:rsidRPr="001857FF">
              <w:rPr>
                <w:color w:val="000000"/>
                <w:sz w:val="20"/>
                <w:szCs w:val="20"/>
              </w:rPr>
              <w:t>Прожиточный минимум в среднем на душу населения (рублей в месяц)</w:t>
            </w:r>
          </w:p>
        </w:tc>
        <w:tc>
          <w:tcPr>
            <w:tcW w:w="916" w:type="dxa"/>
            <w:tcBorders>
              <w:top w:val="nil"/>
              <w:left w:val="nil"/>
              <w:bottom w:val="single" w:sz="4" w:space="0" w:color="auto"/>
              <w:right w:val="single" w:sz="4" w:space="0" w:color="auto"/>
            </w:tcBorders>
            <w:shd w:val="clear" w:color="auto" w:fill="auto"/>
            <w:noWrap/>
            <w:vAlign w:val="center"/>
            <w:hideMark/>
          </w:tcPr>
          <w:p w:rsidR="00601DBD" w:rsidRPr="001857FF" w:rsidRDefault="00601DBD" w:rsidP="00502279">
            <w:pPr>
              <w:jc w:val="center"/>
              <w:rPr>
                <w:color w:val="000000"/>
                <w:sz w:val="20"/>
                <w:szCs w:val="20"/>
              </w:rPr>
            </w:pPr>
            <w:r w:rsidRPr="001857FF">
              <w:rPr>
                <w:color w:val="000000"/>
                <w:sz w:val="20"/>
                <w:szCs w:val="20"/>
              </w:rPr>
              <w:t>35 938,0</w:t>
            </w:r>
          </w:p>
        </w:tc>
        <w:tc>
          <w:tcPr>
            <w:tcW w:w="850" w:type="dxa"/>
            <w:tcBorders>
              <w:top w:val="nil"/>
              <w:left w:val="nil"/>
              <w:bottom w:val="single" w:sz="4" w:space="0" w:color="auto"/>
              <w:right w:val="single" w:sz="4" w:space="0" w:color="auto"/>
            </w:tcBorders>
            <w:shd w:val="clear" w:color="auto" w:fill="auto"/>
            <w:noWrap/>
            <w:vAlign w:val="center"/>
            <w:hideMark/>
          </w:tcPr>
          <w:p w:rsidR="00601DBD" w:rsidRPr="001857FF" w:rsidRDefault="00601DBD" w:rsidP="001857FF">
            <w:pPr>
              <w:ind w:right="-109" w:hanging="117"/>
              <w:jc w:val="center"/>
              <w:rPr>
                <w:color w:val="000000"/>
                <w:sz w:val="20"/>
                <w:szCs w:val="20"/>
              </w:rPr>
            </w:pPr>
            <w:r w:rsidRPr="001857FF">
              <w:rPr>
                <w:color w:val="000000"/>
                <w:sz w:val="20"/>
                <w:szCs w:val="20"/>
              </w:rPr>
              <w:t>40 332,0</w:t>
            </w:r>
          </w:p>
        </w:tc>
        <w:tc>
          <w:tcPr>
            <w:tcW w:w="992" w:type="dxa"/>
            <w:tcBorders>
              <w:top w:val="nil"/>
              <w:left w:val="nil"/>
              <w:bottom w:val="single" w:sz="4" w:space="0" w:color="auto"/>
              <w:right w:val="single" w:sz="4" w:space="0" w:color="auto"/>
            </w:tcBorders>
            <w:shd w:val="clear" w:color="auto" w:fill="auto"/>
            <w:noWrap/>
            <w:vAlign w:val="center"/>
            <w:hideMark/>
          </w:tcPr>
          <w:p w:rsidR="00601DBD" w:rsidRPr="001857FF" w:rsidRDefault="00601DBD" w:rsidP="001857FF">
            <w:pPr>
              <w:ind w:right="-117" w:hanging="107"/>
              <w:jc w:val="center"/>
              <w:rPr>
                <w:color w:val="000000"/>
                <w:sz w:val="20"/>
                <w:szCs w:val="20"/>
              </w:rPr>
            </w:pPr>
            <w:r w:rsidRPr="001857FF">
              <w:rPr>
                <w:color w:val="000000"/>
                <w:sz w:val="20"/>
                <w:szCs w:val="20"/>
              </w:rPr>
              <w:t>46 283,0</w:t>
            </w:r>
          </w:p>
        </w:tc>
        <w:tc>
          <w:tcPr>
            <w:tcW w:w="927" w:type="dxa"/>
            <w:tcBorders>
              <w:top w:val="nil"/>
              <w:left w:val="nil"/>
              <w:bottom w:val="single" w:sz="4" w:space="0" w:color="auto"/>
              <w:right w:val="single" w:sz="4" w:space="0" w:color="auto"/>
            </w:tcBorders>
            <w:shd w:val="clear" w:color="auto" w:fill="auto"/>
            <w:noWrap/>
            <w:vAlign w:val="center"/>
            <w:hideMark/>
          </w:tcPr>
          <w:p w:rsidR="00601DBD" w:rsidRPr="001857FF" w:rsidRDefault="00601DBD" w:rsidP="001857FF">
            <w:pPr>
              <w:ind w:right="-143" w:hanging="173"/>
              <w:jc w:val="center"/>
              <w:rPr>
                <w:color w:val="000000"/>
                <w:sz w:val="20"/>
                <w:szCs w:val="20"/>
              </w:rPr>
            </w:pPr>
            <w:r w:rsidRPr="001857FF">
              <w:rPr>
                <w:color w:val="000000"/>
                <w:sz w:val="20"/>
                <w:szCs w:val="20"/>
              </w:rPr>
              <w:t>49 431,0</w:t>
            </w:r>
          </w:p>
        </w:tc>
        <w:tc>
          <w:tcPr>
            <w:tcW w:w="993" w:type="dxa"/>
            <w:tcBorders>
              <w:top w:val="nil"/>
              <w:left w:val="nil"/>
              <w:bottom w:val="single" w:sz="4" w:space="0" w:color="auto"/>
              <w:right w:val="single" w:sz="4" w:space="0" w:color="auto"/>
            </w:tcBorders>
            <w:shd w:val="clear" w:color="auto" w:fill="auto"/>
            <w:noWrap/>
            <w:vAlign w:val="center"/>
            <w:hideMark/>
          </w:tcPr>
          <w:p w:rsidR="00601DBD" w:rsidRPr="001857FF" w:rsidRDefault="00601DBD" w:rsidP="001857FF">
            <w:pPr>
              <w:ind w:right="-149" w:hanging="215"/>
              <w:jc w:val="center"/>
              <w:rPr>
                <w:color w:val="000000"/>
                <w:sz w:val="20"/>
                <w:szCs w:val="20"/>
              </w:rPr>
            </w:pPr>
            <w:r w:rsidRPr="001857FF">
              <w:rPr>
                <w:color w:val="000000"/>
                <w:sz w:val="20"/>
                <w:szCs w:val="20"/>
              </w:rPr>
              <w:t>51 409,0</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1857FF" w:rsidRDefault="00601DBD" w:rsidP="001857FF">
            <w:pPr>
              <w:ind w:left="-67"/>
              <w:jc w:val="center"/>
              <w:rPr>
                <w:color w:val="000000"/>
                <w:sz w:val="20"/>
                <w:szCs w:val="20"/>
              </w:rPr>
            </w:pPr>
            <w:r w:rsidRPr="001857FF">
              <w:rPr>
                <w:color w:val="000000"/>
                <w:sz w:val="20"/>
                <w:szCs w:val="20"/>
              </w:rPr>
              <w:t>53 466,0</w:t>
            </w:r>
          </w:p>
        </w:tc>
      </w:tr>
      <w:tr w:rsidR="00601DBD" w:rsidRPr="001857FF" w:rsidTr="001857FF">
        <w:trPr>
          <w:trHeight w:val="20"/>
        </w:trPr>
        <w:tc>
          <w:tcPr>
            <w:tcW w:w="4111"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601DBD" w:rsidRPr="001857FF" w:rsidRDefault="00601DBD" w:rsidP="00502279">
            <w:pPr>
              <w:rPr>
                <w:i/>
                <w:iCs/>
                <w:sz w:val="20"/>
                <w:szCs w:val="20"/>
              </w:rPr>
            </w:pPr>
            <w:r w:rsidRPr="001857FF">
              <w:rPr>
                <w:i/>
                <w:iCs/>
                <w:sz w:val="20"/>
                <w:szCs w:val="20"/>
              </w:rPr>
              <w:t>Численность населения с доходами ниже прожиточного минимума к общей численности населения (%)</w:t>
            </w:r>
          </w:p>
        </w:tc>
        <w:tc>
          <w:tcPr>
            <w:tcW w:w="916"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502279">
            <w:pPr>
              <w:jc w:val="center"/>
              <w:rPr>
                <w:i/>
                <w:iCs/>
                <w:sz w:val="20"/>
                <w:szCs w:val="20"/>
              </w:rPr>
            </w:pPr>
            <w:r w:rsidRPr="001857FF">
              <w:rPr>
                <w:i/>
                <w:iCs/>
                <w:sz w:val="20"/>
                <w:szCs w:val="20"/>
              </w:rPr>
              <w:t>4,6</w:t>
            </w:r>
          </w:p>
        </w:tc>
        <w:tc>
          <w:tcPr>
            <w:tcW w:w="850"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1857FF">
            <w:pPr>
              <w:ind w:right="-109" w:hanging="117"/>
              <w:jc w:val="center"/>
              <w:rPr>
                <w:i/>
                <w:iCs/>
                <w:sz w:val="20"/>
                <w:szCs w:val="20"/>
              </w:rPr>
            </w:pPr>
            <w:r w:rsidRPr="001857FF">
              <w:rPr>
                <w:i/>
                <w:iCs/>
                <w:sz w:val="20"/>
                <w:szCs w:val="20"/>
              </w:rPr>
              <w:t>4,4</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1857FF">
            <w:pPr>
              <w:ind w:right="-117" w:hanging="107"/>
              <w:jc w:val="center"/>
              <w:rPr>
                <w:i/>
                <w:iCs/>
                <w:sz w:val="20"/>
                <w:szCs w:val="20"/>
              </w:rPr>
            </w:pPr>
            <w:r w:rsidRPr="001857FF">
              <w:rPr>
                <w:i/>
                <w:iCs/>
                <w:sz w:val="20"/>
                <w:szCs w:val="20"/>
              </w:rPr>
              <w:t>4,2</w:t>
            </w:r>
          </w:p>
        </w:tc>
        <w:tc>
          <w:tcPr>
            <w:tcW w:w="927"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1857FF">
            <w:pPr>
              <w:ind w:right="-143" w:hanging="173"/>
              <w:jc w:val="center"/>
              <w:rPr>
                <w:i/>
                <w:iCs/>
                <w:sz w:val="20"/>
                <w:szCs w:val="20"/>
              </w:rPr>
            </w:pPr>
            <w:r w:rsidRPr="001857FF">
              <w:rPr>
                <w:i/>
                <w:iCs/>
                <w:sz w:val="20"/>
                <w:szCs w:val="20"/>
              </w:rPr>
              <w:t>4,0</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1857FF">
            <w:pPr>
              <w:ind w:right="-149" w:hanging="215"/>
              <w:jc w:val="center"/>
              <w:rPr>
                <w:i/>
                <w:iCs/>
                <w:sz w:val="20"/>
                <w:szCs w:val="20"/>
              </w:rPr>
            </w:pPr>
            <w:r w:rsidRPr="001857FF">
              <w:rPr>
                <w:i/>
                <w:iCs/>
                <w:sz w:val="20"/>
                <w:szCs w:val="20"/>
              </w:rPr>
              <w:t>3,8</w:t>
            </w:r>
          </w:p>
        </w:tc>
        <w:tc>
          <w:tcPr>
            <w:tcW w:w="1134" w:type="dxa"/>
            <w:tcBorders>
              <w:top w:val="nil"/>
              <w:left w:val="nil"/>
              <w:bottom w:val="single" w:sz="4" w:space="0" w:color="auto"/>
              <w:right w:val="single" w:sz="4" w:space="0" w:color="auto"/>
            </w:tcBorders>
            <w:shd w:val="clear" w:color="auto" w:fill="FDE9D9" w:themeFill="accent6" w:themeFillTint="33"/>
            <w:noWrap/>
            <w:vAlign w:val="center"/>
            <w:hideMark/>
          </w:tcPr>
          <w:p w:rsidR="00601DBD" w:rsidRPr="001857FF" w:rsidRDefault="00601DBD" w:rsidP="001857FF">
            <w:pPr>
              <w:ind w:left="-67"/>
              <w:jc w:val="center"/>
              <w:rPr>
                <w:i/>
                <w:iCs/>
                <w:sz w:val="20"/>
                <w:szCs w:val="20"/>
              </w:rPr>
            </w:pPr>
            <w:r w:rsidRPr="001857FF">
              <w:rPr>
                <w:i/>
                <w:iCs/>
                <w:sz w:val="20"/>
                <w:szCs w:val="20"/>
              </w:rPr>
              <w:t>3,6</w:t>
            </w:r>
          </w:p>
        </w:tc>
      </w:tr>
      <w:tr w:rsidR="00601DBD" w:rsidRPr="001857FF" w:rsidTr="001857FF">
        <w:trPr>
          <w:trHeight w:val="2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01DBD" w:rsidRPr="001857FF" w:rsidRDefault="00601DBD" w:rsidP="001857FF">
            <w:pPr>
              <w:ind w:right="-110"/>
              <w:rPr>
                <w:color w:val="000000"/>
                <w:sz w:val="20"/>
                <w:szCs w:val="20"/>
              </w:rPr>
            </w:pPr>
            <w:r w:rsidRPr="001857FF">
              <w:rPr>
                <w:color w:val="000000"/>
                <w:sz w:val="20"/>
                <w:szCs w:val="20"/>
              </w:rPr>
              <w:t>Реальные доходы населения (млн рублей)</w:t>
            </w:r>
          </w:p>
        </w:tc>
        <w:tc>
          <w:tcPr>
            <w:tcW w:w="916"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90 302,0</w:t>
            </w:r>
          </w:p>
        </w:tc>
        <w:tc>
          <w:tcPr>
            <w:tcW w:w="850"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09" w:hanging="117"/>
              <w:jc w:val="center"/>
              <w:rPr>
                <w:color w:val="000000"/>
                <w:sz w:val="20"/>
                <w:szCs w:val="20"/>
              </w:rPr>
            </w:pPr>
            <w:r w:rsidRPr="001857FF">
              <w:rPr>
                <w:color w:val="000000"/>
                <w:sz w:val="20"/>
                <w:szCs w:val="20"/>
              </w:rPr>
              <w:t>94 869,2</w:t>
            </w:r>
          </w:p>
        </w:tc>
        <w:tc>
          <w:tcPr>
            <w:tcW w:w="992"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17" w:hanging="107"/>
              <w:jc w:val="center"/>
              <w:rPr>
                <w:color w:val="000000"/>
                <w:sz w:val="20"/>
                <w:szCs w:val="20"/>
              </w:rPr>
            </w:pPr>
            <w:r w:rsidRPr="001857FF">
              <w:rPr>
                <w:color w:val="000000"/>
                <w:sz w:val="20"/>
                <w:szCs w:val="20"/>
              </w:rPr>
              <w:t>122 436,3</w:t>
            </w:r>
          </w:p>
        </w:tc>
        <w:tc>
          <w:tcPr>
            <w:tcW w:w="927"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43" w:hanging="173"/>
              <w:jc w:val="center"/>
              <w:rPr>
                <w:color w:val="000000"/>
                <w:sz w:val="20"/>
                <w:szCs w:val="20"/>
              </w:rPr>
            </w:pPr>
            <w:r w:rsidRPr="001857FF">
              <w:rPr>
                <w:color w:val="000000"/>
                <w:sz w:val="20"/>
                <w:szCs w:val="20"/>
              </w:rPr>
              <w:t>139 833,9</w:t>
            </w:r>
          </w:p>
        </w:tc>
        <w:tc>
          <w:tcPr>
            <w:tcW w:w="993" w:type="dxa"/>
            <w:tcBorders>
              <w:top w:val="nil"/>
              <w:left w:val="nil"/>
              <w:bottom w:val="single" w:sz="4" w:space="0" w:color="auto"/>
              <w:right w:val="single" w:sz="4" w:space="0" w:color="auto"/>
            </w:tcBorders>
            <w:shd w:val="clear" w:color="auto" w:fill="auto"/>
            <w:vAlign w:val="center"/>
            <w:hideMark/>
          </w:tcPr>
          <w:p w:rsidR="00601DBD" w:rsidRPr="001857FF" w:rsidRDefault="00601DBD" w:rsidP="001857FF">
            <w:pPr>
              <w:ind w:right="-149" w:hanging="215"/>
              <w:jc w:val="center"/>
              <w:rPr>
                <w:color w:val="000000"/>
                <w:sz w:val="20"/>
                <w:szCs w:val="20"/>
              </w:rPr>
            </w:pPr>
            <w:r w:rsidRPr="001857FF">
              <w:rPr>
                <w:color w:val="000000"/>
                <w:sz w:val="20"/>
                <w:szCs w:val="20"/>
              </w:rPr>
              <w:t>159 633,9</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1857FF" w:rsidRDefault="00601DBD" w:rsidP="001857FF">
            <w:pPr>
              <w:ind w:left="-67"/>
              <w:jc w:val="center"/>
              <w:rPr>
                <w:color w:val="000000"/>
                <w:sz w:val="20"/>
                <w:szCs w:val="20"/>
              </w:rPr>
            </w:pPr>
            <w:r w:rsidRPr="001857FF">
              <w:rPr>
                <w:color w:val="000000"/>
                <w:sz w:val="20"/>
                <w:szCs w:val="20"/>
              </w:rPr>
              <w:t>182 655,1</w:t>
            </w:r>
          </w:p>
        </w:tc>
      </w:tr>
      <w:tr w:rsidR="00601DBD" w:rsidRPr="001857FF" w:rsidTr="001857FF">
        <w:trPr>
          <w:trHeight w:val="20"/>
        </w:trPr>
        <w:tc>
          <w:tcPr>
            <w:tcW w:w="4111"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601DBD" w:rsidRPr="001857FF" w:rsidRDefault="00601DBD" w:rsidP="00502279">
            <w:pPr>
              <w:rPr>
                <w:i/>
                <w:iCs/>
                <w:sz w:val="20"/>
                <w:szCs w:val="20"/>
              </w:rPr>
            </w:pPr>
            <w:r w:rsidRPr="001857FF">
              <w:rPr>
                <w:i/>
                <w:iCs/>
                <w:sz w:val="20"/>
                <w:szCs w:val="20"/>
              </w:rPr>
              <w:t>Реальные денежные доходы населения к предыдущему году (%)</w:t>
            </w:r>
          </w:p>
        </w:tc>
        <w:tc>
          <w:tcPr>
            <w:tcW w:w="916"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502279">
            <w:pPr>
              <w:jc w:val="center"/>
              <w:rPr>
                <w:i/>
                <w:iCs/>
                <w:sz w:val="20"/>
                <w:szCs w:val="20"/>
              </w:rPr>
            </w:pPr>
            <w:r w:rsidRPr="001857FF">
              <w:rPr>
                <w:i/>
                <w:iCs/>
                <w:sz w:val="20"/>
                <w:szCs w:val="20"/>
              </w:rPr>
              <w:t>107,5</w:t>
            </w:r>
          </w:p>
        </w:tc>
        <w:tc>
          <w:tcPr>
            <w:tcW w:w="850"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1857FF">
            <w:pPr>
              <w:ind w:right="-109" w:hanging="117"/>
              <w:jc w:val="center"/>
              <w:rPr>
                <w:i/>
                <w:iCs/>
                <w:sz w:val="20"/>
                <w:szCs w:val="20"/>
              </w:rPr>
            </w:pPr>
            <w:r w:rsidRPr="001857FF">
              <w:rPr>
                <w:i/>
                <w:iCs/>
                <w:sz w:val="20"/>
                <w:szCs w:val="20"/>
              </w:rPr>
              <w:t>99,9</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1857FF">
            <w:pPr>
              <w:ind w:right="-117" w:hanging="107"/>
              <w:jc w:val="center"/>
              <w:rPr>
                <w:i/>
                <w:iCs/>
                <w:sz w:val="20"/>
                <w:szCs w:val="20"/>
              </w:rPr>
            </w:pPr>
            <w:r w:rsidRPr="001857FF">
              <w:rPr>
                <w:i/>
                <w:iCs/>
                <w:sz w:val="20"/>
                <w:szCs w:val="20"/>
              </w:rPr>
              <w:t xml:space="preserve">124,0 </w:t>
            </w:r>
          </w:p>
        </w:tc>
        <w:tc>
          <w:tcPr>
            <w:tcW w:w="927"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1857FF">
            <w:pPr>
              <w:ind w:right="-143" w:hanging="173"/>
              <w:jc w:val="center"/>
              <w:rPr>
                <w:i/>
                <w:iCs/>
                <w:sz w:val="20"/>
                <w:szCs w:val="20"/>
              </w:rPr>
            </w:pPr>
            <w:r w:rsidRPr="001857FF">
              <w:rPr>
                <w:i/>
                <w:iCs/>
                <w:sz w:val="20"/>
                <w:szCs w:val="20"/>
              </w:rPr>
              <w:t>110,6</w:t>
            </w:r>
          </w:p>
        </w:tc>
        <w:tc>
          <w:tcPr>
            <w:tcW w:w="99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1857FF" w:rsidRDefault="00601DBD" w:rsidP="001857FF">
            <w:pPr>
              <w:ind w:right="-149" w:hanging="215"/>
              <w:jc w:val="center"/>
              <w:rPr>
                <w:i/>
                <w:iCs/>
                <w:sz w:val="20"/>
                <w:szCs w:val="20"/>
              </w:rPr>
            </w:pPr>
            <w:r w:rsidRPr="001857FF">
              <w:rPr>
                <w:i/>
                <w:iCs/>
                <w:sz w:val="20"/>
                <w:szCs w:val="20"/>
              </w:rPr>
              <w:t>110,9</w:t>
            </w:r>
          </w:p>
        </w:tc>
        <w:tc>
          <w:tcPr>
            <w:tcW w:w="1134" w:type="dxa"/>
            <w:tcBorders>
              <w:top w:val="nil"/>
              <w:left w:val="nil"/>
              <w:bottom w:val="single" w:sz="4" w:space="0" w:color="auto"/>
              <w:right w:val="single" w:sz="4" w:space="0" w:color="auto"/>
            </w:tcBorders>
            <w:shd w:val="clear" w:color="auto" w:fill="FDE9D9" w:themeFill="accent6" w:themeFillTint="33"/>
            <w:noWrap/>
            <w:vAlign w:val="center"/>
            <w:hideMark/>
          </w:tcPr>
          <w:p w:rsidR="00601DBD" w:rsidRPr="001857FF" w:rsidRDefault="00601DBD" w:rsidP="001857FF">
            <w:pPr>
              <w:ind w:left="-67"/>
              <w:jc w:val="center"/>
              <w:rPr>
                <w:i/>
                <w:iCs/>
                <w:sz w:val="20"/>
                <w:szCs w:val="20"/>
              </w:rPr>
            </w:pPr>
            <w:r w:rsidRPr="001857FF">
              <w:rPr>
                <w:i/>
                <w:iCs/>
                <w:sz w:val="20"/>
                <w:szCs w:val="20"/>
              </w:rPr>
              <w:t>111,1</w:t>
            </w:r>
          </w:p>
        </w:tc>
      </w:tr>
    </w:tbl>
    <w:p w:rsidR="00601DBD" w:rsidRPr="00AD4000" w:rsidRDefault="00601DBD" w:rsidP="00502279">
      <w:pPr>
        <w:autoSpaceDE w:val="0"/>
        <w:autoSpaceDN w:val="0"/>
        <w:adjustRightInd w:val="0"/>
        <w:spacing w:before="120"/>
        <w:ind w:firstLine="709"/>
        <w:jc w:val="both"/>
        <w:rPr>
          <w:sz w:val="28"/>
          <w:szCs w:val="28"/>
        </w:rPr>
      </w:pPr>
      <w:r w:rsidRPr="00AD4000">
        <w:rPr>
          <w:sz w:val="28"/>
          <w:szCs w:val="28"/>
        </w:rPr>
        <w:t xml:space="preserve">Показатель </w:t>
      </w:r>
      <w:r w:rsidRPr="00AD4000">
        <w:rPr>
          <w:b/>
          <w:sz w:val="28"/>
          <w:szCs w:val="28"/>
        </w:rPr>
        <w:t xml:space="preserve">численности населения, занятого в экономике, </w:t>
      </w:r>
      <w:r w:rsidRPr="00AD4000">
        <w:rPr>
          <w:sz w:val="28"/>
          <w:szCs w:val="28"/>
        </w:rPr>
        <w:t>увеличится за счет роста миграции трудовых ресурсов и составит</w:t>
      </w:r>
      <w:r w:rsidRPr="00AD4000">
        <w:rPr>
          <w:b/>
          <w:sz w:val="28"/>
          <w:szCs w:val="28"/>
        </w:rPr>
        <w:t xml:space="preserve"> </w:t>
      </w:r>
      <w:r w:rsidRPr="00AD4000">
        <w:rPr>
          <w:sz w:val="28"/>
          <w:szCs w:val="28"/>
        </w:rPr>
        <w:t xml:space="preserve">в 2026 году – 39,7 тыс. человек, в 2028 году – 40,0 тыс. человек. Для региона характерны колебания численности трудовых мигрантов, связанные с работой вахтовым методом в отраслях добывающей промышленности. </w:t>
      </w:r>
    </w:p>
    <w:p w:rsidR="00601DBD" w:rsidRPr="00AD4000" w:rsidRDefault="00601DBD" w:rsidP="00502279">
      <w:pPr>
        <w:ind w:firstLine="720"/>
        <w:jc w:val="both"/>
        <w:rPr>
          <w:sz w:val="28"/>
          <w:szCs w:val="28"/>
        </w:rPr>
      </w:pPr>
      <w:r w:rsidRPr="00AD4000">
        <w:rPr>
          <w:sz w:val="28"/>
          <w:szCs w:val="28"/>
        </w:rPr>
        <w:t xml:space="preserve">На рынке труда в 2026-2028 годах </w:t>
      </w:r>
      <w:r w:rsidRPr="00AD4000">
        <w:rPr>
          <w:b/>
          <w:sz w:val="28"/>
          <w:szCs w:val="28"/>
        </w:rPr>
        <w:t>уровень зарегистрированной безработицы</w:t>
      </w:r>
      <w:r w:rsidRPr="00AD4000">
        <w:rPr>
          <w:sz w:val="28"/>
          <w:szCs w:val="28"/>
        </w:rPr>
        <w:t xml:space="preserve"> прогнозируется в размере 0,6%.</w:t>
      </w:r>
    </w:p>
    <w:p w:rsidR="00601DBD" w:rsidRPr="00AD4000" w:rsidRDefault="00601DBD" w:rsidP="00502279">
      <w:pPr>
        <w:ind w:firstLine="720"/>
        <w:jc w:val="both"/>
        <w:rPr>
          <w:sz w:val="28"/>
          <w:szCs w:val="28"/>
        </w:rPr>
      </w:pPr>
      <w:r w:rsidRPr="00AD4000">
        <w:rPr>
          <w:b/>
          <w:sz w:val="28"/>
          <w:szCs w:val="28"/>
        </w:rPr>
        <w:lastRenderedPageBreak/>
        <w:t>Прожиточный минимум</w:t>
      </w:r>
      <w:r w:rsidRPr="00AD4000">
        <w:rPr>
          <w:sz w:val="28"/>
          <w:szCs w:val="28"/>
        </w:rPr>
        <w:t xml:space="preserve"> в среднем на душу населения прогнозируется с ежегодным увеличением и составит в 2026 году 49 431,0 рубль</w:t>
      </w:r>
      <w:r w:rsidRPr="00AD4000">
        <w:rPr>
          <w:rStyle w:val="ac"/>
          <w:sz w:val="28"/>
          <w:szCs w:val="28"/>
        </w:rPr>
        <w:footnoteReference w:id="103"/>
      </w:r>
      <w:r w:rsidRPr="00AD4000">
        <w:rPr>
          <w:sz w:val="28"/>
          <w:szCs w:val="28"/>
        </w:rPr>
        <w:t>, в 2027 году – 51 409,0 рублей и в 2028 году – 53 466,0 рублей.</w:t>
      </w:r>
    </w:p>
    <w:p w:rsidR="00601DBD" w:rsidRPr="00AD4000" w:rsidRDefault="00601DBD" w:rsidP="00502279">
      <w:pPr>
        <w:ind w:firstLine="720"/>
        <w:jc w:val="both"/>
        <w:rPr>
          <w:sz w:val="28"/>
          <w:szCs w:val="28"/>
        </w:rPr>
      </w:pPr>
      <w:r w:rsidRPr="00AD4000">
        <w:rPr>
          <w:b/>
          <w:sz w:val="28"/>
          <w:szCs w:val="28"/>
        </w:rPr>
        <w:t xml:space="preserve">Численность населения с доходами ниже величины прожиточного минимума </w:t>
      </w:r>
      <w:r w:rsidRPr="00AD4000">
        <w:rPr>
          <w:sz w:val="28"/>
          <w:szCs w:val="28"/>
        </w:rPr>
        <w:t>в 2025 году составит оценочные 4,2% общей численности населения с равномерным снижением в 2026-2028 годах (4%, 3,8%, 3,6% соответственно). Планируется индексация социальных выплат, пенсий, развитие форм предоставления социальной помощи, поддержка отдельных категорий граждан, что положительно скажется на уровне жизни наиболее уязвимых категорий граждан (пенсионеры, многодетные семьи, люди с ограниченными возможностями (дополнительными потребностями).</w:t>
      </w:r>
    </w:p>
    <w:p w:rsidR="00601DBD" w:rsidRPr="00AD4000" w:rsidRDefault="00601DBD" w:rsidP="00502279">
      <w:pPr>
        <w:shd w:val="clear" w:color="auto" w:fill="FFFFFF"/>
        <w:ind w:firstLine="720"/>
        <w:jc w:val="both"/>
        <w:rPr>
          <w:sz w:val="28"/>
          <w:szCs w:val="28"/>
        </w:rPr>
      </w:pPr>
      <w:r w:rsidRPr="00AD4000">
        <w:rPr>
          <w:rFonts w:eastAsia="Calibri"/>
          <w:sz w:val="28"/>
          <w:szCs w:val="28"/>
          <w:lang w:eastAsia="en-US"/>
        </w:rPr>
        <w:t xml:space="preserve">Одновременно с Законопроектом представлены «Основные направления бюджетной и налоговой политики Чукотского автономного округа на 2026 год и на плановый период 2027 и 2028 годов» (далее </w:t>
      </w:r>
      <w:r w:rsidRPr="00AD4000">
        <w:rPr>
          <w:sz w:val="28"/>
          <w:szCs w:val="28"/>
        </w:rPr>
        <w:t>–</w:t>
      </w:r>
      <w:r w:rsidRPr="00AD4000">
        <w:rPr>
          <w:rFonts w:eastAsia="Calibri"/>
          <w:sz w:val="28"/>
          <w:szCs w:val="28"/>
          <w:lang w:eastAsia="en-US"/>
        </w:rPr>
        <w:t xml:space="preserve"> Основные направления бюджетной и налоговой политики). </w:t>
      </w:r>
      <w:r w:rsidRPr="00AD4000">
        <w:rPr>
          <w:sz w:val="28"/>
          <w:szCs w:val="28"/>
        </w:rPr>
        <w:t>Основными приоритетами налоговой, бюджетной и долговой политики округа на 2026-2028 годы являются сохранение финансовой устойчивости и сбалансированности бюджетной системы округа, эффективное распределение и использование финансовых ресурсов для выполнения государственных и муниципальных функций, стимулирование экономического роста, повышение благосостояния граждан, исполнение поручений и указов Президента Российской Федерации, адресное решение социальных задач и достижение общественно значимых результатов.</w:t>
      </w:r>
    </w:p>
    <w:p w:rsidR="00601DBD" w:rsidRPr="00AD4000" w:rsidRDefault="00601DBD" w:rsidP="00502279">
      <w:pPr>
        <w:ind w:firstLine="720"/>
        <w:jc w:val="both"/>
        <w:rPr>
          <w:rFonts w:eastAsiaTheme="minorHAnsi"/>
          <w:sz w:val="28"/>
          <w:szCs w:val="28"/>
          <w:lang w:eastAsia="en-US"/>
        </w:rPr>
      </w:pPr>
      <w:r w:rsidRPr="00AD4000">
        <w:rPr>
          <w:bCs/>
          <w:sz w:val="28"/>
          <w:szCs w:val="28"/>
        </w:rPr>
        <w:t xml:space="preserve">Руководствуясь статьей 170.1. Бюджетного кодекса, Бюджетный прогноз </w:t>
      </w:r>
      <w:r w:rsidRPr="00AD4000">
        <w:rPr>
          <w:sz w:val="28"/>
          <w:szCs w:val="28"/>
        </w:rPr>
        <w:t>Чукотского автономного округа на долгосрочный период</w:t>
      </w:r>
      <w:r w:rsidRPr="00AD4000">
        <w:rPr>
          <w:rStyle w:val="ac"/>
          <w:sz w:val="28"/>
          <w:szCs w:val="28"/>
        </w:rPr>
        <w:footnoteReference w:id="104"/>
      </w:r>
      <w:r w:rsidRPr="00AD4000">
        <w:rPr>
          <w:sz w:val="28"/>
          <w:szCs w:val="28"/>
        </w:rPr>
        <w:t xml:space="preserve"> </w:t>
      </w:r>
      <w:r w:rsidRPr="00AD4000">
        <w:rPr>
          <w:bCs/>
          <w:sz w:val="28"/>
          <w:szCs w:val="28"/>
        </w:rPr>
        <w:t xml:space="preserve">разработан на 12 лет, содержит </w:t>
      </w:r>
      <w:r w:rsidRPr="00AD4000">
        <w:rPr>
          <w:rFonts w:eastAsiaTheme="minorHAnsi"/>
          <w:sz w:val="28"/>
          <w:szCs w:val="28"/>
          <w:lang w:eastAsia="en-US"/>
        </w:rPr>
        <w:t xml:space="preserve">прогноз основных характеристик окружного бюджета, показатели финансового обеспечения государственных программ округа на период их действия, иные показатели, характеризующие окружной бюджет, а также основные подходы к формированию на долгосрочный период бюджетной политики региона, </w:t>
      </w:r>
      <w:r w:rsidRPr="00AD4000">
        <w:rPr>
          <w:sz w:val="28"/>
          <w:szCs w:val="28"/>
        </w:rPr>
        <w:t xml:space="preserve">и утвержден </w:t>
      </w:r>
      <w:r w:rsidRPr="00AD4000">
        <w:rPr>
          <w:bCs/>
          <w:sz w:val="28"/>
          <w:szCs w:val="28"/>
        </w:rPr>
        <w:t>Распоряжением Правительства Чукотского автономного округа</w:t>
      </w:r>
      <w:r w:rsidRPr="00AD4000">
        <w:rPr>
          <w:rStyle w:val="ac"/>
          <w:bCs/>
          <w:sz w:val="28"/>
          <w:szCs w:val="28"/>
        </w:rPr>
        <w:footnoteReference w:id="105"/>
      </w:r>
      <w:r w:rsidRPr="00AD4000">
        <w:rPr>
          <w:bCs/>
          <w:sz w:val="28"/>
          <w:szCs w:val="28"/>
        </w:rPr>
        <w:t>.</w:t>
      </w:r>
    </w:p>
    <w:p w:rsidR="00601DBD" w:rsidRPr="00AD4000" w:rsidRDefault="00601DBD" w:rsidP="00502279">
      <w:pPr>
        <w:pStyle w:val="aff2"/>
        <w:widowControl w:val="0"/>
        <w:spacing w:line="240" w:lineRule="auto"/>
        <w:ind w:right="-2" w:firstLine="709"/>
        <w:jc w:val="both"/>
        <w:rPr>
          <w:sz w:val="28"/>
          <w:szCs w:val="28"/>
        </w:rPr>
      </w:pPr>
      <w:r w:rsidRPr="00AD4000">
        <w:rPr>
          <w:sz w:val="28"/>
          <w:szCs w:val="28"/>
        </w:rPr>
        <w:t xml:space="preserve">При составлении проекта окружного бюджета на </w:t>
      </w:r>
      <w:r w:rsidRPr="00AD4000">
        <w:rPr>
          <w:rFonts w:eastAsiaTheme="minorHAnsi"/>
          <w:iCs/>
          <w:sz w:val="28"/>
          <w:szCs w:val="28"/>
          <w:lang w:eastAsia="en-US"/>
        </w:rPr>
        <w:t>2026 год и на плановый период 2027 и 2028 годов</w:t>
      </w:r>
      <w:r w:rsidRPr="00AD4000">
        <w:rPr>
          <w:sz w:val="28"/>
          <w:szCs w:val="28"/>
        </w:rPr>
        <w:t xml:space="preserve"> использовалась информация о мерах, </w:t>
      </w:r>
      <w:r w:rsidRPr="00AD4000">
        <w:rPr>
          <w:rFonts w:eastAsiaTheme="minorHAnsi"/>
          <w:sz w:val="28"/>
          <w:szCs w:val="28"/>
          <w:lang w:eastAsia="en-US"/>
        </w:rPr>
        <w:t xml:space="preserve">принимаемых в рамках налоговой политики, </w:t>
      </w:r>
      <w:r w:rsidRPr="00AD4000">
        <w:rPr>
          <w:sz w:val="28"/>
          <w:szCs w:val="28"/>
        </w:rPr>
        <w:t xml:space="preserve">отраженных в Прогнозе </w:t>
      </w:r>
      <w:r w:rsidRPr="00AD4000">
        <w:rPr>
          <w:rFonts w:eastAsiaTheme="minorHAnsi"/>
          <w:iCs/>
          <w:sz w:val="28"/>
          <w:szCs w:val="28"/>
          <w:lang w:eastAsia="en-US"/>
        </w:rPr>
        <w:t xml:space="preserve">социально-экономического развития Российской Федерации </w:t>
      </w:r>
      <w:r w:rsidRPr="00AD4000">
        <w:rPr>
          <w:sz w:val="28"/>
          <w:szCs w:val="28"/>
        </w:rPr>
        <w:t xml:space="preserve">на </w:t>
      </w:r>
      <w:r w:rsidRPr="00AD4000">
        <w:rPr>
          <w:rFonts w:eastAsiaTheme="minorHAnsi"/>
          <w:iCs/>
          <w:sz w:val="28"/>
          <w:szCs w:val="28"/>
          <w:lang w:eastAsia="en-US"/>
        </w:rPr>
        <w:t>2026 год и на плановый период 2027 и 2028 годов</w:t>
      </w:r>
      <w:r w:rsidRPr="00AD4000">
        <w:rPr>
          <w:rStyle w:val="ac"/>
          <w:sz w:val="28"/>
          <w:szCs w:val="28"/>
        </w:rPr>
        <w:footnoteReference w:id="106"/>
      </w:r>
      <w:r w:rsidRPr="00AD4000">
        <w:rPr>
          <w:rFonts w:eastAsiaTheme="minorHAnsi"/>
          <w:iCs/>
          <w:sz w:val="28"/>
          <w:szCs w:val="28"/>
          <w:lang w:eastAsia="en-US"/>
        </w:rPr>
        <w:t>:</w:t>
      </w:r>
    </w:p>
    <w:p w:rsidR="00601DBD" w:rsidRPr="00AD4000" w:rsidRDefault="00601DBD" w:rsidP="00502279">
      <w:pPr>
        <w:pStyle w:val="aff2"/>
        <w:widowControl w:val="0"/>
        <w:spacing w:line="240" w:lineRule="auto"/>
        <w:ind w:right="-2" w:firstLine="851"/>
        <w:jc w:val="both"/>
        <w:rPr>
          <w:sz w:val="28"/>
          <w:szCs w:val="28"/>
        </w:rPr>
      </w:pPr>
      <w:r w:rsidRPr="00AD4000">
        <w:rPr>
          <w:sz w:val="28"/>
          <w:szCs w:val="28"/>
        </w:rPr>
        <w:t xml:space="preserve">- снижение порога доходов с 60 млн рублей до 10 млн рублей для налогоплательщиков, применяющих упрощенную систему налогообложения, </w:t>
      </w:r>
      <w:r w:rsidRPr="00AD4000">
        <w:rPr>
          <w:sz w:val="28"/>
          <w:szCs w:val="28"/>
        </w:rPr>
        <w:lastRenderedPageBreak/>
        <w:t>при превышении которого возникает обязанность по уплате НДС;</w:t>
      </w:r>
    </w:p>
    <w:p w:rsidR="00601DBD" w:rsidRPr="001857FF" w:rsidRDefault="00601DBD" w:rsidP="001857FF">
      <w:pPr>
        <w:pStyle w:val="41"/>
        <w:rPr>
          <w:color w:val="000000" w:themeColor="text1"/>
        </w:rPr>
      </w:pPr>
      <w:r w:rsidRPr="001857FF">
        <w:rPr>
          <w:color w:val="000000" w:themeColor="text1"/>
        </w:rPr>
        <w:t>- обязанности для организаций исчислять страховые взносы с выплат руководителя исходя из величины минимального размера оплаты труда, в случае осуществления выплат ниже данной величины;</w:t>
      </w:r>
    </w:p>
    <w:p w:rsidR="00601DBD" w:rsidRPr="001857FF" w:rsidRDefault="00601DBD" w:rsidP="001857FF">
      <w:pPr>
        <w:pStyle w:val="41"/>
        <w:rPr>
          <w:color w:val="000000" w:themeColor="text1"/>
        </w:rPr>
      </w:pPr>
      <w:r w:rsidRPr="001857FF">
        <w:rPr>
          <w:color w:val="000000" w:themeColor="text1"/>
        </w:rPr>
        <w:t>- повышение льгот по уплате страховых взносов в отдельных отраслях;</w:t>
      </w:r>
    </w:p>
    <w:p w:rsidR="00601DBD" w:rsidRPr="001857FF" w:rsidRDefault="00601DBD" w:rsidP="001857FF">
      <w:pPr>
        <w:pStyle w:val="41"/>
        <w:rPr>
          <w:color w:val="000000" w:themeColor="text1"/>
        </w:rPr>
      </w:pPr>
      <w:r w:rsidRPr="001857FF">
        <w:rPr>
          <w:color w:val="000000" w:themeColor="text1"/>
        </w:rPr>
        <w:t>- сохранение пониженного тарифа страховых взносов для приоритетных отраслей;</w:t>
      </w:r>
    </w:p>
    <w:p w:rsidR="00601DBD" w:rsidRPr="001857FF" w:rsidRDefault="00601DBD" w:rsidP="001857FF">
      <w:pPr>
        <w:pStyle w:val="41"/>
        <w:rPr>
          <w:color w:val="000000" w:themeColor="text1"/>
        </w:rPr>
      </w:pPr>
      <w:r w:rsidRPr="001857FF">
        <w:rPr>
          <w:color w:val="000000" w:themeColor="text1"/>
        </w:rPr>
        <w:t>- единый пониженный тариф взносов для IT-компаний в пределах установленной предельной базы.</w:t>
      </w:r>
    </w:p>
    <w:p w:rsidR="00601DBD" w:rsidRPr="00AD4000" w:rsidRDefault="00601DBD" w:rsidP="00502279">
      <w:pPr>
        <w:pStyle w:val="ConsPlusTitle"/>
        <w:spacing w:before="240" w:after="120"/>
        <w:jc w:val="center"/>
        <w:outlineLvl w:val="0"/>
        <w:rPr>
          <w:sz w:val="28"/>
          <w:szCs w:val="28"/>
        </w:rPr>
      </w:pPr>
      <w:bookmarkStart w:id="68" w:name="_Toc57649330"/>
      <w:r w:rsidRPr="00AD4000">
        <w:rPr>
          <w:sz w:val="28"/>
          <w:szCs w:val="28"/>
        </w:rPr>
        <w:t>3. </w:t>
      </w:r>
      <w:r w:rsidRPr="00AD4000">
        <w:rPr>
          <w:rFonts w:eastAsia="Calibri"/>
          <w:sz w:val="28"/>
          <w:szCs w:val="28"/>
        </w:rPr>
        <w:t xml:space="preserve">Общая характеристика проекта </w:t>
      </w:r>
      <w:r w:rsidRPr="00AD4000">
        <w:rPr>
          <w:rFonts w:eastAsiaTheme="minorHAnsi"/>
          <w:bCs w:val="0"/>
          <w:sz w:val="28"/>
          <w:szCs w:val="28"/>
          <w:lang w:eastAsia="en-US"/>
        </w:rPr>
        <w:t xml:space="preserve">окружного бюджета </w:t>
      </w:r>
    </w:p>
    <w:p w:rsidR="00601DBD" w:rsidRPr="00AD4000" w:rsidRDefault="00601DBD" w:rsidP="00502279">
      <w:pPr>
        <w:autoSpaceDE w:val="0"/>
        <w:autoSpaceDN w:val="0"/>
        <w:adjustRightInd w:val="0"/>
        <w:ind w:firstLine="708"/>
        <w:jc w:val="both"/>
        <w:rPr>
          <w:bCs/>
          <w:sz w:val="28"/>
          <w:szCs w:val="28"/>
        </w:rPr>
      </w:pPr>
      <w:r w:rsidRPr="00AD4000">
        <w:rPr>
          <w:bCs/>
          <w:sz w:val="28"/>
          <w:szCs w:val="28"/>
        </w:rPr>
        <w:t xml:space="preserve">Руководствуясь требованиями </w:t>
      </w:r>
      <w:r w:rsidRPr="00AD4000">
        <w:rPr>
          <w:sz w:val="28"/>
          <w:szCs w:val="28"/>
        </w:rPr>
        <w:t xml:space="preserve">Бюджетного кодекса, </w:t>
      </w:r>
      <w:r w:rsidRPr="00AD4000">
        <w:rPr>
          <w:rFonts w:eastAsiaTheme="minorHAnsi"/>
          <w:iCs/>
          <w:sz w:val="28"/>
          <w:szCs w:val="28"/>
          <w:lang w:eastAsia="en-US"/>
        </w:rPr>
        <w:t>Порядка составления проекта окружного бюджета</w:t>
      </w:r>
      <w:r w:rsidRPr="00AD4000">
        <w:rPr>
          <w:rStyle w:val="ac"/>
          <w:sz w:val="28"/>
          <w:szCs w:val="28"/>
        </w:rPr>
        <w:footnoteReference w:id="107"/>
      </w:r>
      <w:r w:rsidRPr="00AD4000">
        <w:rPr>
          <w:rFonts w:eastAsiaTheme="minorHAnsi"/>
          <w:iCs/>
          <w:sz w:val="28"/>
          <w:szCs w:val="28"/>
          <w:lang w:eastAsia="en-US"/>
        </w:rPr>
        <w:t xml:space="preserve">, </w:t>
      </w:r>
      <w:r w:rsidRPr="00AD4000">
        <w:rPr>
          <w:sz w:val="28"/>
          <w:szCs w:val="28"/>
        </w:rPr>
        <w:t>Порядка планирования бюджетных ассигнований окружного бюджета на очередной финансовый год и плановый период</w:t>
      </w:r>
      <w:r w:rsidRPr="00AD4000">
        <w:rPr>
          <w:rStyle w:val="ac"/>
          <w:rFonts w:eastAsiaTheme="minorHAnsi"/>
          <w:sz w:val="28"/>
          <w:szCs w:val="28"/>
          <w:lang w:eastAsia="en-US"/>
        </w:rPr>
        <w:footnoteReference w:id="108"/>
      </w:r>
      <w:r w:rsidRPr="00AD4000">
        <w:rPr>
          <w:sz w:val="28"/>
          <w:szCs w:val="28"/>
        </w:rPr>
        <w:t>, и с учетом распределения средств федерального бюджета по субъектам Российской Федерации, отраженного в Законопроекте о федеральном бюджете на 2026 год</w:t>
      </w:r>
      <w:r w:rsidRPr="00AD4000">
        <w:rPr>
          <w:rStyle w:val="ac"/>
          <w:sz w:val="28"/>
          <w:szCs w:val="28"/>
        </w:rPr>
        <w:footnoteReference w:id="109"/>
      </w:r>
      <w:r w:rsidRPr="00AD4000">
        <w:rPr>
          <w:sz w:val="28"/>
          <w:szCs w:val="28"/>
        </w:rPr>
        <w:t xml:space="preserve">, Департаментом финансов и имущественных отношений Чукотского автономного округа (далее – Департамент финансов) подготовлен </w:t>
      </w:r>
      <w:r w:rsidRPr="00AD4000">
        <w:rPr>
          <w:bCs/>
          <w:sz w:val="28"/>
          <w:szCs w:val="28"/>
        </w:rPr>
        <w:t>Законопроект.</w:t>
      </w:r>
    </w:p>
    <w:p w:rsidR="00601DBD" w:rsidRPr="00AD4000" w:rsidRDefault="00601DBD" w:rsidP="00502279">
      <w:pPr>
        <w:autoSpaceDE w:val="0"/>
        <w:autoSpaceDN w:val="0"/>
        <w:adjustRightInd w:val="0"/>
        <w:ind w:firstLine="709"/>
        <w:jc w:val="both"/>
        <w:rPr>
          <w:sz w:val="28"/>
          <w:szCs w:val="28"/>
        </w:rPr>
      </w:pPr>
      <w:r w:rsidRPr="00AD4000">
        <w:rPr>
          <w:rFonts w:eastAsiaTheme="minorHAnsi"/>
          <w:color w:val="000000"/>
          <w:sz w:val="28"/>
          <w:szCs w:val="28"/>
          <w:lang w:eastAsia="en-US"/>
        </w:rPr>
        <w:t>Проект окружного бюджета составлен сроком на три года</w:t>
      </w:r>
      <w:r w:rsidRPr="00AD4000">
        <w:rPr>
          <w:sz w:val="28"/>
          <w:szCs w:val="28"/>
        </w:rPr>
        <w:t>: на 2026 год – очередной финансовый год и на плановый период 2027 и 2028 годов</w:t>
      </w:r>
      <w:r w:rsidRPr="00AD4000">
        <w:rPr>
          <w:rStyle w:val="ac"/>
          <w:sz w:val="28"/>
          <w:szCs w:val="28"/>
        </w:rPr>
        <w:footnoteReference w:id="110"/>
      </w:r>
      <w:r w:rsidRPr="00AD4000">
        <w:rPr>
          <w:sz w:val="28"/>
          <w:szCs w:val="28"/>
        </w:rPr>
        <w:t xml:space="preserve"> и содержит 13 статей и 24 приложения.</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sz w:val="28"/>
          <w:szCs w:val="28"/>
        </w:rPr>
        <w:t>Оценка ожидаемого исполнения бюджета представлена в составе документов и материалов к Законопроекту и подготовлена в разрезе разделов классификации расходов бюджета с учетом изменений, внесенных в Закон Чукотского автономного округа от 4 декабря 2024 года №64-ОЗ (в редакции от 30 июня 2025 года №49-ОЗ) «Об окружном бюджете на 2025 год и на плановый период 2026 и 2027 годов».</w:t>
      </w:r>
      <w:r w:rsidRPr="00AD4000">
        <w:rPr>
          <w:rFonts w:eastAsiaTheme="minorHAnsi"/>
          <w:sz w:val="28"/>
          <w:szCs w:val="28"/>
          <w:lang w:eastAsia="en-US"/>
        </w:rPr>
        <w:t xml:space="preserve"> </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sz w:val="28"/>
          <w:szCs w:val="28"/>
          <w:lang w:eastAsia="en-US"/>
        </w:rPr>
        <w:t>В рамках подготовки Заключения сопоставление показателей Законопроекта осуществлялось с плановыми показателями окружного бюджета на 2025 год с учетом внесенных изменений</w:t>
      </w:r>
      <w:r w:rsidRPr="00AD4000">
        <w:rPr>
          <w:sz w:val="28"/>
          <w:szCs w:val="28"/>
        </w:rPr>
        <w:t xml:space="preserve"> Законом Чукотского автономного округа от 19 ноября 2025 года №86-ОЗ.</w:t>
      </w:r>
    </w:p>
    <w:p w:rsidR="00601DBD" w:rsidRPr="00AD4000" w:rsidRDefault="00601DBD" w:rsidP="00502279">
      <w:pPr>
        <w:widowControl w:val="0"/>
        <w:tabs>
          <w:tab w:val="left" w:pos="567"/>
        </w:tabs>
        <w:suppressAutoHyphens/>
        <w:ind w:firstLine="709"/>
        <w:jc w:val="both"/>
        <w:rPr>
          <w:sz w:val="28"/>
          <w:szCs w:val="28"/>
        </w:rPr>
      </w:pPr>
      <w:r w:rsidRPr="00AD4000">
        <w:rPr>
          <w:sz w:val="28"/>
          <w:szCs w:val="28"/>
        </w:rPr>
        <w:t xml:space="preserve">Основные характеристики окружного бюджета на 2026 год и на плановый период 2027 и 2028 годов приведены в таблице №3. </w:t>
      </w:r>
    </w:p>
    <w:p w:rsidR="00601DBD" w:rsidRPr="00AD4000" w:rsidRDefault="00601DBD" w:rsidP="00502279">
      <w:pPr>
        <w:pStyle w:val="ConsPlusTitle"/>
        <w:jc w:val="right"/>
        <w:outlineLvl w:val="0"/>
        <w:rPr>
          <w:b w:val="0"/>
          <w:sz w:val="28"/>
          <w:szCs w:val="28"/>
        </w:rPr>
      </w:pPr>
      <w:r w:rsidRPr="00AD4000">
        <w:rPr>
          <w:b w:val="0"/>
          <w:sz w:val="28"/>
          <w:szCs w:val="28"/>
        </w:rPr>
        <w:t>Таблица №3</w:t>
      </w:r>
    </w:p>
    <w:p w:rsidR="00601DBD" w:rsidRPr="00AD4000" w:rsidRDefault="00601DBD" w:rsidP="00502279">
      <w:pPr>
        <w:ind w:firstLine="709"/>
        <w:jc w:val="right"/>
        <w:rPr>
          <w:sz w:val="28"/>
          <w:szCs w:val="28"/>
        </w:rPr>
      </w:pPr>
      <w:r w:rsidRPr="00AD4000">
        <w:rPr>
          <w:sz w:val="28"/>
          <w:szCs w:val="28"/>
        </w:rPr>
        <w:t>(тыс. рублей)</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314"/>
        <w:gridCol w:w="1266"/>
        <w:gridCol w:w="1314"/>
        <w:gridCol w:w="1268"/>
        <w:gridCol w:w="957"/>
        <w:gridCol w:w="961"/>
        <w:gridCol w:w="947"/>
      </w:tblGrid>
      <w:tr w:rsidR="00601DBD" w:rsidRPr="001857FF" w:rsidTr="00F626B1">
        <w:trPr>
          <w:trHeight w:val="20"/>
          <w:tblHeader/>
        </w:trPr>
        <w:tc>
          <w:tcPr>
            <w:tcW w:w="926" w:type="pct"/>
            <w:vMerge w:val="restart"/>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lastRenderedPageBreak/>
              <w:t>Основные показатели</w:t>
            </w:r>
          </w:p>
        </w:tc>
        <w:tc>
          <w:tcPr>
            <w:tcW w:w="668" w:type="pct"/>
            <w:vMerge w:val="restart"/>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Утверждено на 2025 г.</w:t>
            </w:r>
          </w:p>
        </w:tc>
        <w:tc>
          <w:tcPr>
            <w:tcW w:w="1948" w:type="pct"/>
            <w:gridSpan w:val="3"/>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Законопроект</w:t>
            </w:r>
          </w:p>
        </w:tc>
        <w:tc>
          <w:tcPr>
            <w:tcW w:w="1458" w:type="pct"/>
            <w:gridSpan w:val="3"/>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Изменения к предыдущему году (%)</w:t>
            </w:r>
          </w:p>
        </w:tc>
      </w:tr>
      <w:tr w:rsidR="00601DBD" w:rsidRPr="001857FF" w:rsidTr="00F626B1">
        <w:trPr>
          <w:trHeight w:val="20"/>
          <w:tblHeader/>
        </w:trPr>
        <w:tc>
          <w:tcPr>
            <w:tcW w:w="926" w:type="pct"/>
            <w:vMerge/>
            <w:vAlign w:val="center"/>
            <w:hideMark/>
          </w:tcPr>
          <w:p w:rsidR="00601DBD" w:rsidRPr="001857FF" w:rsidRDefault="00601DBD" w:rsidP="00502279">
            <w:pPr>
              <w:rPr>
                <w:color w:val="000000"/>
                <w:sz w:val="20"/>
                <w:szCs w:val="20"/>
              </w:rPr>
            </w:pPr>
          </w:p>
        </w:tc>
        <w:tc>
          <w:tcPr>
            <w:tcW w:w="668" w:type="pct"/>
            <w:vMerge/>
            <w:vAlign w:val="center"/>
            <w:hideMark/>
          </w:tcPr>
          <w:p w:rsidR="00601DBD" w:rsidRPr="001857FF" w:rsidRDefault="00601DBD" w:rsidP="00502279">
            <w:pPr>
              <w:rPr>
                <w:color w:val="000000"/>
                <w:sz w:val="20"/>
                <w:szCs w:val="20"/>
              </w:rPr>
            </w:pPr>
          </w:p>
        </w:tc>
        <w:tc>
          <w:tcPr>
            <w:tcW w:w="635" w:type="pct"/>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2026 г.</w:t>
            </w:r>
          </w:p>
        </w:tc>
        <w:tc>
          <w:tcPr>
            <w:tcW w:w="668" w:type="pct"/>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2027 г.</w:t>
            </w:r>
          </w:p>
        </w:tc>
        <w:tc>
          <w:tcPr>
            <w:tcW w:w="644" w:type="pct"/>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2028 г.</w:t>
            </w:r>
          </w:p>
        </w:tc>
        <w:tc>
          <w:tcPr>
            <w:tcW w:w="487" w:type="pct"/>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2026 г. к 2025 г.</w:t>
            </w:r>
          </w:p>
        </w:tc>
        <w:tc>
          <w:tcPr>
            <w:tcW w:w="489" w:type="pct"/>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2027 г. к 2026 г.</w:t>
            </w:r>
          </w:p>
        </w:tc>
        <w:tc>
          <w:tcPr>
            <w:tcW w:w="482" w:type="pct"/>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2028 г. к 2027 г.</w:t>
            </w:r>
          </w:p>
        </w:tc>
      </w:tr>
      <w:tr w:rsidR="00601DBD" w:rsidRPr="001857FF" w:rsidTr="00F626B1">
        <w:trPr>
          <w:trHeight w:val="20"/>
          <w:tblHeader/>
        </w:trPr>
        <w:tc>
          <w:tcPr>
            <w:tcW w:w="926" w:type="pct"/>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1</w:t>
            </w:r>
          </w:p>
        </w:tc>
        <w:tc>
          <w:tcPr>
            <w:tcW w:w="668" w:type="pct"/>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2</w:t>
            </w:r>
          </w:p>
        </w:tc>
        <w:tc>
          <w:tcPr>
            <w:tcW w:w="635" w:type="pct"/>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3</w:t>
            </w:r>
          </w:p>
        </w:tc>
        <w:tc>
          <w:tcPr>
            <w:tcW w:w="668" w:type="pct"/>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4</w:t>
            </w:r>
          </w:p>
        </w:tc>
        <w:tc>
          <w:tcPr>
            <w:tcW w:w="644" w:type="pct"/>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5</w:t>
            </w:r>
          </w:p>
        </w:tc>
        <w:tc>
          <w:tcPr>
            <w:tcW w:w="487" w:type="pct"/>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6</w:t>
            </w:r>
          </w:p>
        </w:tc>
        <w:tc>
          <w:tcPr>
            <w:tcW w:w="489" w:type="pct"/>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7</w:t>
            </w:r>
          </w:p>
        </w:tc>
        <w:tc>
          <w:tcPr>
            <w:tcW w:w="482" w:type="pct"/>
            <w:shd w:val="clear" w:color="auto" w:fill="auto"/>
            <w:vAlign w:val="center"/>
            <w:hideMark/>
          </w:tcPr>
          <w:p w:rsidR="00601DBD" w:rsidRPr="001857FF" w:rsidRDefault="00601DBD" w:rsidP="00502279">
            <w:pPr>
              <w:jc w:val="center"/>
              <w:rPr>
                <w:color w:val="000000"/>
                <w:sz w:val="20"/>
                <w:szCs w:val="20"/>
              </w:rPr>
            </w:pPr>
            <w:r w:rsidRPr="001857FF">
              <w:rPr>
                <w:color w:val="000000"/>
                <w:sz w:val="20"/>
                <w:szCs w:val="20"/>
              </w:rPr>
              <w:t>8</w:t>
            </w:r>
          </w:p>
        </w:tc>
      </w:tr>
      <w:tr w:rsidR="00601DBD" w:rsidRPr="001857FF" w:rsidTr="00F626B1">
        <w:trPr>
          <w:trHeight w:val="20"/>
        </w:trPr>
        <w:tc>
          <w:tcPr>
            <w:tcW w:w="926" w:type="pct"/>
            <w:shd w:val="clear" w:color="auto" w:fill="auto"/>
            <w:vAlign w:val="center"/>
            <w:hideMark/>
          </w:tcPr>
          <w:p w:rsidR="00601DBD" w:rsidRPr="001857FF" w:rsidRDefault="00601DBD" w:rsidP="008E37DF">
            <w:pPr>
              <w:ind w:right="-115"/>
              <w:rPr>
                <w:color w:val="000000"/>
                <w:sz w:val="20"/>
                <w:szCs w:val="20"/>
              </w:rPr>
            </w:pPr>
            <w:r w:rsidRPr="001857FF">
              <w:rPr>
                <w:color w:val="000000"/>
                <w:sz w:val="20"/>
                <w:szCs w:val="20"/>
              </w:rPr>
              <w:t>Доходы</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1DBD" w:rsidRPr="001857FF" w:rsidRDefault="00601DBD" w:rsidP="00F626B1">
            <w:pPr>
              <w:ind w:left="-89"/>
              <w:jc w:val="right"/>
              <w:rPr>
                <w:color w:val="000000"/>
                <w:sz w:val="20"/>
                <w:szCs w:val="20"/>
              </w:rPr>
            </w:pPr>
            <w:r w:rsidRPr="001857FF">
              <w:rPr>
                <w:color w:val="000000"/>
                <w:sz w:val="20"/>
                <w:szCs w:val="20"/>
              </w:rPr>
              <w:t>67 225 315,1</w:t>
            </w: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601DBD" w:rsidRPr="001857FF" w:rsidRDefault="00601DBD" w:rsidP="00502279">
            <w:pPr>
              <w:jc w:val="right"/>
              <w:rPr>
                <w:color w:val="000000"/>
                <w:sz w:val="20"/>
                <w:szCs w:val="20"/>
              </w:rPr>
            </w:pPr>
            <w:r w:rsidRPr="001857FF">
              <w:rPr>
                <w:color w:val="000000"/>
                <w:sz w:val="20"/>
                <w:szCs w:val="20"/>
              </w:rPr>
              <w:t>60 869 037,2</w:t>
            </w:r>
          </w:p>
        </w:tc>
        <w:tc>
          <w:tcPr>
            <w:tcW w:w="668" w:type="pct"/>
            <w:tcBorders>
              <w:top w:val="single" w:sz="4" w:space="0" w:color="auto"/>
              <w:left w:val="nil"/>
              <w:bottom w:val="single" w:sz="4" w:space="0" w:color="auto"/>
              <w:right w:val="single" w:sz="4" w:space="0" w:color="auto"/>
            </w:tcBorders>
            <w:shd w:val="clear" w:color="auto" w:fill="auto"/>
            <w:noWrap/>
            <w:vAlign w:val="center"/>
          </w:tcPr>
          <w:p w:rsidR="00601DBD" w:rsidRPr="001857FF" w:rsidRDefault="00601DBD" w:rsidP="00F626B1">
            <w:pPr>
              <w:ind w:left="-116"/>
              <w:jc w:val="right"/>
              <w:rPr>
                <w:color w:val="000000"/>
                <w:sz w:val="20"/>
                <w:szCs w:val="20"/>
              </w:rPr>
            </w:pPr>
            <w:r w:rsidRPr="001857FF">
              <w:rPr>
                <w:color w:val="000000"/>
                <w:sz w:val="20"/>
                <w:szCs w:val="20"/>
              </w:rPr>
              <w:t>57 454 510,9</w:t>
            </w:r>
          </w:p>
        </w:tc>
        <w:tc>
          <w:tcPr>
            <w:tcW w:w="644" w:type="pct"/>
            <w:tcBorders>
              <w:top w:val="single" w:sz="4" w:space="0" w:color="auto"/>
              <w:left w:val="nil"/>
              <w:bottom w:val="single" w:sz="4" w:space="0" w:color="auto"/>
              <w:right w:val="single" w:sz="4" w:space="0" w:color="auto"/>
            </w:tcBorders>
            <w:shd w:val="clear" w:color="auto" w:fill="auto"/>
            <w:noWrap/>
            <w:vAlign w:val="center"/>
          </w:tcPr>
          <w:p w:rsidR="00601DBD" w:rsidRPr="001857FF" w:rsidRDefault="00601DBD" w:rsidP="00502279">
            <w:pPr>
              <w:jc w:val="right"/>
              <w:rPr>
                <w:color w:val="000000"/>
                <w:sz w:val="20"/>
                <w:szCs w:val="20"/>
              </w:rPr>
            </w:pPr>
            <w:r w:rsidRPr="001857FF">
              <w:rPr>
                <w:color w:val="000000"/>
                <w:sz w:val="20"/>
                <w:szCs w:val="20"/>
              </w:rPr>
              <w:t>54 700 957,8</w:t>
            </w:r>
          </w:p>
        </w:tc>
        <w:tc>
          <w:tcPr>
            <w:tcW w:w="487" w:type="pct"/>
            <w:tcBorders>
              <w:top w:val="single" w:sz="4" w:space="0" w:color="auto"/>
              <w:left w:val="nil"/>
              <w:bottom w:val="single" w:sz="4" w:space="0" w:color="auto"/>
              <w:right w:val="single" w:sz="4" w:space="0" w:color="auto"/>
            </w:tcBorders>
            <w:shd w:val="clear" w:color="auto" w:fill="auto"/>
            <w:vAlign w:val="center"/>
          </w:tcPr>
          <w:p w:rsidR="00601DBD" w:rsidRPr="001857FF" w:rsidRDefault="00601DBD" w:rsidP="00502279">
            <w:pPr>
              <w:jc w:val="center"/>
              <w:rPr>
                <w:color w:val="000000"/>
                <w:sz w:val="20"/>
                <w:szCs w:val="20"/>
              </w:rPr>
            </w:pPr>
            <w:r w:rsidRPr="001857FF">
              <w:rPr>
                <w:color w:val="000000"/>
                <w:sz w:val="20"/>
                <w:szCs w:val="20"/>
              </w:rPr>
              <w:t>90,5</w:t>
            </w:r>
          </w:p>
        </w:tc>
        <w:tc>
          <w:tcPr>
            <w:tcW w:w="489" w:type="pct"/>
            <w:tcBorders>
              <w:top w:val="single" w:sz="4" w:space="0" w:color="auto"/>
              <w:left w:val="nil"/>
              <w:bottom w:val="single" w:sz="4" w:space="0" w:color="auto"/>
              <w:right w:val="single" w:sz="4" w:space="0" w:color="auto"/>
            </w:tcBorders>
            <w:shd w:val="clear" w:color="auto" w:fill="auto"/>
            <w:vAlign w:val="center"/>
          </w:tcPr>
          <w:p w:rsidR="00601DBD" w:rsidRPr="001857FF" w:rsidRDefault="00601DBD" w:rsidP="00502279">
            <w:pPr>
              <w:jc w:val="center"/>
              <w:rPr>
                <w:color w:val="000000"/>
                <w:sz w:val="20"/>
                <w:szCs w:val="20"/>
              </w:rPr>
            </w:pPr>
            <w:r w:rsidRPr="001857FF">
              <w:rPr>
                <w:color w:val="000000"/>
                <w:sz w:val="20"/>
                <w:szCs w:val="20"/>
              </w:rPr>
              <w:t>94,4</w:t>
            </w:r>
          </w:p>
        </w:tc>
        <w:tc>
          <w:tcPr>
            <w:tcW w:w="482" w:type="pct"/>
            <w:tcBorders>
              <w:top w:val="single" w:sz="4" w:space="0" w:color="auto"/>
              <w:left w:val="nil"/>
              <w:bottom w:val="single" w:sz="4" w:space="0" w:color="auto"/>
              <w:right w:val="single" w:sz="4" w:space="0" w:color="auto"/>
            </w:tcBorders>
            <w:shd w:val="clear" w:color="auto" w:fill="auto"/>
            <w:vAlign w:val="center"/>
          </w:tcPr>
          <w:p w:rsidR="00601DBD" w:rsidRPr="001857FF" w:rsidRDefault="00601DBD" w:rsidP="00502279">
            <w:pPr>
              <w:jc w:val="center"/>
              <w:rPr>
                <w:color w:val="000000"/>
                <w:sz w:val="20"/>
                <w:szCs w:val="20"/>
              </w:rPr>
            </w:pPr>
            <w:r w:rsidRPr="001857FF">
              <w:rPr>
                <w:color w:val="000000"/>
                <w:sz w:val="20"/>
                <w:szCs w:val="20"/>
              </w:rPr>
              <w:t>95,2</w:t>
            </w:r>
          </w:p>
        </w:tc>
      </w:tr>
      <w:tr w:rsidR="00601DBD" w:rsidRPr="001857FF" w:rsidTr="00F626B1">
        <w:trPr>
          <w:trHeight w:val="20"/>
        </w:trPr>
        <w:tc>
          <w:tcPr>
            <w:tcW w:w="926" w:type="pct"/>
            <w:shd w:val="clear" w:color="auto" w:fill="auto"/>
            <w:vAlign w:val="center"/>
            <w:hideMark/>
          </w:tcPr>
          <w:p w:rsidR="00601DBD" w:rsidRPr="001857FF" w:rsidRDefault="00601DBD" w:rsidP="008E37DF">
            <w:pPr>
              <w:ind w:right="-115"/>
              <w:rPr>
                <w:color w:val="000000"/>
                <w:sz w:val="20"/>
                <w:szCs w:val="20"/>
              </w:rPr>
            </w:pPr>
            <w:r w:rsidRPr="001857FF">
              <w:rPr>
                <w:color w:val="000000"/>
                <w:sz w:val="20"/>
                <w:szCs w:val="20"/>
              </w:rPr>
              <w:t>Расходы</w:t>
            </w:r>
          </w:p>
        </w:tc>
        <w:tc>
          <w:tcPr>
            <w:tcW w:w="668" w:type="pct"/>
            <w:tcBorders>
              <w:top w:val="nil"/>
              <w:left w:val="single" w:sz="4" w:space="0" w:color="auto"/>
              <w:bottom w:val="single" w:sz="4" w:space="0" w:color="auto"/>
              <w:right w:val="single" w:sz="4" w:space="0" w:color="auto"/>
            </w:tcBorders>
            <w:shd w:val="clear" w:color="auto" w:fill="auto"/>
            <w:noWrap/>
            <w:vAlign w:val="center"/>
          </w:tcPr>
          <w:p w:rsidR="00601DBD" w:rsidRPr="001857FF" w:rsidRDefault="00601DBD" w:rsidP="00F626B1">
            <w:pPr>
              <w:ind w:left="-89"/>
              <w:jc w:val="right"/>
              <w:rPr>
                <w:color w:val="000000"/>
                <w:sz w:val="20"/>
                <w:szCs w:val="20"/>
              </w:rPr>
            </w:pPr>
            <w:r w:rsidRPr="001857FF">
              <w:rPr>
                <w:color w:val="000000"/>
                <w:sz w:val="20"/>
                <w:szCs w:val="20"/>
              </w:rPr>
              <w:t>69 453 286,1</w:t>
            </w:r>
          </w:p>
        </w:tc>
        <w:tc>
          <w:tcPr>
            <w:tcW w:w="635" w:type="pct"/>
            <w:tcBorders>
              <w:top w:val="nil"/>
              <w:left w:val="nil"/>
              <w:bottom w:val="single" w:sz="4" w:space="0" w:color="auto"/>
              <w:right w:val="single" w:sz="4" w:space="0" w:color="auto"/>
            </w:tcBorders>
            <w:shd w:val="clear" w:color="auto" w:fill="auto"/>
            <w:noWrap/>
            <w:vAlign w:val="center"/>
          </w:tcPr>
          <w:p w:rsidR="00601DBD" w:rsidRPr="001857FF" w:rsidRDefault="00601DBD" w:rsidP="00502279">
            <w:pPr>
              <w:jc w:val="right"/>
              <w:rPr>
                <w:color w:val="000000"/>
                <w:sz w:val="20"/>
                <w:szCs w:val="20"/>
              </w:rPr>
            </w:pPr>
            <w:r w:rsidRPr="001857FF">
              <w:rPr>
                <w:color w:val="000000"/>
                <w:sz w:val="20"/>
                <w:szCs w:val="20"/>
              </w:rPr>
              <w:t>64 087 734,3</w:t>
            </w:r>
          </w:p>
        </w:tc>
        <w:tc>
          <w:tcPr>
            <w:tcW w:w="668" w:type="pct"/>
            <w:tcBorders>
              <w:top w:val="nil"/>
              <w:left w:val="nil"/>
              <w:bottom w:val="single" w:sz="4" w:space="0" w:color="auto"/>
              <w:right w:val="single" w:sz="4" w:space="0" w:color="auto"/>
            </w:tcBorders>
            <w:shd w:val="clear" w:color="auto" w:fill="auto"/>
            <w:noWrap/>
            <w:vAlign w:val="center"/>
          </w:tcPr>
          <w:p w:rsidR="00601DBD" w:rsidRPr="001857FF" w:rsidRDefault="00601DBD" w:rsidP="00F626B1">
            <w:pPr>
              <w:ind w:left="-116"/>
              <w:jc w:val="right"/>
              <w:rPr>
                <w:color w:val="000000"/>
                <w:sz w:val="20"/>
                <w:szCs w:val="20"/>
              </w:rPr>
            </w:pPr>
            <w:r w:rsidRPr="001857FF">
              <w:rPr>
                <w:color w:val="000000"/>
                <w:sz w:val="20"/>
                <w:szCs w:val="20"/>
              </w:rPr>
              <w:t>57 184 363,7</w:t>
            </w:r>
          </w:p>
        </w:tc>
        <w:tc>
          <w:tcPr>
            <w:tcW w:w="644" w:type="pct"/>
            <w:tcBorders>
              <w:top w:val="nil"/>
              <w:left w:val="nil"/>
              <w:bottom w:val="single" w:sz="4" w:space="0" w:color="auto"/>
              <w:right w:val="single" w:sz="4" w:space="0" w:color="auto"/>
            </w:tcBorders>
            <w:shd w:val="clear" w:color="auto" w:fill="auto"/>
            <w:noWrap/>
            <w:vAlign w:val="center"/>
          </w:tcPr>
          <w:p w:rsidR="00601DBD" w:rsidRPr="001857FF" w:rsidRDefault="00601DBD" w:rsidP="00502279">
            <w:pPr>
              <w:jc w:val="right"/>
              <w:rPr>
                <w:color w:val="000000"/>
                <w:sz w:val="20"/>
                <w:szCs w:val="20"/>
              </w:rPr>
            </w:pPr>
            <w:r w:rsidRPr="001857FF">
              <w:rPr>
                <w:color w:val="000000"/>
                <w:sz w:val="20"/>
                <w:szCs w:val="20"/>
              </w:rPr>
              <w:t>55 252 207,4</w:t>
            </w:r>
          </w:p>
        </w:tc>
        <w:tc>
          <w:tcPr>
            <w:tcW w:w="487" w:type="pct"/>
            <w:tcBorders>
              <w:top w:val="nil"/>
              <w:left w:val="nil"/>
              <w:bottom w:val="single" w:sz="4" w:space="0" w:color="auto"/>
              <w:right w:val="single" w:sz="4" w:space="0" w:color="auto"/>
            </w:tcBorders>
            <w:shd w:val="clear" w:color="auto" w:fill="auto"/>
            <w:vAlign w:val="center"/>
          </w:tcPr>
          <w:p w:rsidR="00601DBD" w:rsidRPr="001857FF" w:rsidRDefault="00601DBD" w:rsidP="00502279">
            <w:pPr>
              <w:jc w:val="center"/>
              <w:rPr>
                <w:color w:val="000000"/>
                <w:sz w:val="20"/>
                <w:szCs w:val="20"/>
              </w:rPr>
            </w:pPr>
            <w:r w:rsidRPr="001857FF">
              <w:rPr>
                <w:color w:val="000000"/>
                <w:sz w:val="20"/>
                <w:szCs w:val="20"/>
              </w:rPr>
              <w:t>92,3</w:t>
            </w:r>
          </w:p>
        </w:tc>
        <w:tc>
          <w:tcPr>
            <w:tcW w:w="489" w:type="pct"/>
            <w:tcBorders>
              <w:top w:val="nil"/>
              <w:left w:val="nil"/>
              <w:bottom w:val="single" w:sz="4" w:space="0" w:color="auto"/>
              <w:right w:val="single" w:sz="4" w:space="0" w:color="auto"/>
            </w:tcBorders>
            <w:shd w:val="clear" w:color="auto" w:fill="auto"/>
            <w:vAlign w:val="center"/>
          </w:tcPr>
          <w:p w:rsidR="00601DBD" w:rsidRPr="001857FF" w:rsidRDefault="00601DBD" w:rsidP="00502279">
            <w:pPr>
              <w:jc w:val="center"/>
              <w:rPr>
                <w:color w:val="000000"/>
                <w:sz w:val="20"/>
                <w:szCs w:val="20"/>
              </w:rPr>
            </w:pPr>
            <w:r w:rsidRPr="001857FF">
              <w:rPr>
                <w:color w:val="000000"/>
                <w:sz w:val="20"/>
                <w:szCs w:val="20"/>
              </w:rPr>
              <w:t>89,2</w:t>
            </w:r>
          </w:p>
        </w:tc>
        <w:tc>
          <w:tcPr>
            <w:tcW w:w="482" w:type="pct"/>
            <w:tcBorders>
              <w:top w:val="nil"/>
              <w:left w:val="nil"/>
              <w:bottom w:val="single" w:sz="4" w:space="0" w:color="auto"/>
              <w:right w:val="single" w:sz="4" w:space="0" w:color="auto"/>
            </w:tcBorders>
            <w:shd w:val="clear" w:color="auto" w:fill="auto"/>
            <w:vAlign w:val="center"/>
          </w:tcPr>
          <w:p w:rsidR="00601DBD" w:rsidRPr="001857FF" w:rsidRDefault="00601DBD" w:rsidP="00502279">
            <w:pPr>
              <w:jc w:val="center"/>
              <w:rPr>
                <w:color w:val="000000"/>
                <w:sz w:val="20"/>
                <w:szCs w:val="20"/>
              </w:rPr>
            </w:pPr>
            <w:r w:rsidRPr="001857FF">
              <w:rPr>
                <w:color w:val="000000"/>
                <w:sz w:val="20"/>
                <w:szCs w:val="20"/>
              </w:rPr>
              <w:t>96,6</w:t>
            </w:r>
          </w:p>
        </w:tc>
      </w:tr>
      <w:tr w:rsidR="00601DBD" w:rsidRPr="001857FF" w:rsidTr="00F626B1">
        <w:trPr>
          <w:trHeight w:val="20"/>
        </w:trPr>
        <w:tc>
          <w:tcPr>
            <w:tcW w:w="926" w:type="pct"/>
            <w:shd w:val="clear" w:color="auto" w:fill="auto"/>
            <w:vAlign w:val="center"/>
            <w:hideMark/>
          </w:tcPr>
          <w:p w:rsidR="00601DBD" w:rsidRPr="001857FF" w:rsidRDefault="00601DBD" w:rsidP="008E37DF">
            <w:pPr>
              <w:ind w:right="-115"/>
              <w:rPr>
                <w:color w:val="000000"/>
                <w:sz w:val="20"/>
                <w:szCs w:val="20"/>
              </w:rPr>
            </w:pPr>
            <w:r w:rsidRPr="001857FF">
              <w:rPr>
                <w:color w:val="000000"/>
                <w:sz w:val="20"/>
                <w:szCs w:val="20"/>
              </w:rPr>
              <w:t>Результат исполнения (Дефицит, Профицит)</w:t>
            </w:r>
          </w:p>
        </w:tc>
        <w:tc>
          <w:tcPr>
            <w:tcW w:w="668" w:type="pct"/>
            <w:tcBorders>
              <w:top w:val="nil"/>
              <w:left w:val="single" w:sz="4" w:space="0" w:color="auto"/>
              <w:bottom w:val="single" w:sz="4" w:space="0" w:color="auto"/>
              <w:right w:val="single" w:sz="4" w:space="0" w:color="auto"/>
            </w:tcBorders>
            <w:shd w:val="clear" w:color="auto" w:fill="auto"/>
            <w:noWrap/>
            <w:vAlign w:val="center"/>
          </w:tcPr>
          <w:p w:rsidR="00601DBD" w:rsidRPr="001857FF" w:rsidRDefault="00601DBD" w:rsidP="00F626B1">
            <w:pPr>
              <w:ind w:left="-89"/>
              <w:jc w:val="right"/>
              <w:rPr>
                <w:color w:val="000000"/>
                <w:sz w:val="20"/>
                <w:szCs w:val="20"/>
              </w:rPr>
            </w:pPr>
            <w:r w:rsidRPr="001857FF">
              <w:rPr>
                <w:color w:val="000000"/>
                <w:sz w:val="20"/>
                <w:szCs w:val="20"/>
              </w:rPr>
              <w:t>-2 227 971,0</w:t>
            </w:r>
          </w:p>
        </w:tc>
        <w:tc>
          <w:tcPr>
            <w:tcW w:w="635" w:type="pct"/>
            <w:tcBorders>
              <w:top w:val="nil"/>
              <w:left w:val="nil"/>
              <w:bottom w:val="single" w:sz="4" w:space="0" w:color="auto"/>
              <w:right w:val="single" w:sz="4" w:space="0" w:color="auto"/>
            </w:tcBorders>
            <w:shd w:val="clear" w:color="auto" w:fill="auto"/>
            <w:noWrap/>
            <w:vAlign w:val="center"/>
          </w:tcPr>
          <w:p w:rsidR="00601DBD" w:rsidRPr="001857FF" w:rsidRDefault="00601DBD" w:rsidP="00502279">
            <w:pPr>
              <w:jc w:val="right"/>
              <w:rPr>
                <w:color w:val="000000"/>
                <w:sz w:val="20"/>
                <w:szCs w:val="20"/>
              </w:rPr>
            </w:pPr>
            <w:r w:rsidRPr="001857FF">
              <w:rPr>
                <w:color w:val="000000"/>
                <w:sz w:val="20"/>
                <w:szCs w:val="20"/>
              </w:rPr>
              <w:t>-3 218 697,1</w:t>
            </w:r>
          </w:p>
        </w:tc>
        <w:tc>
          <w:tcPr>
            <w:tcW w:w="668" w:type="pct"/>
            <w:tcBorders>
              <w:top w:val="nil"/>
              <w:left w:val="nil"/>
              <w:bottom w:val="single" w:sz="4" w:space="0" w:color="auto"/>
              <w:right w:val="single" w:sz="4" w:space="0" w:color="auto"/>
            </w:tcBorders>
            <w:shd w:val="clear" w:color="auto" w:fill="auto"/>
            <w:noWrap/>
            <w:vAlign w:val="center"/>
          </w:tcPr>
          <w:p w:rsidR="00601DBD" w:rsidRPr="001857FF" w:rsidRDefault="00601DBD" w:rsidP="00F626B1">
            <w:pPr>
              <w:ind w:left="-116"/>
              <w:jc w:val="right"/>
              <w:rPr>
                <w:color w:val="000000"/>
                <w:sz w:val="20"/>
                <w:szCs w:val="20"/>
              </w:rPr>
            </w:pPr>
            <w:r w:rsidRPr="001857FF">
              <w:rPr>
                <w:color w:val="000000"/>
                <w:sz w:val="20"/>
                <w:szCs w:val="20"/>
              </w:rPr>
              <w:t>270 147,2</w:t>
            </w:r>
          </w:p>
        </w:tc>
        <w:tc>
          <w:tcPr>
            <w:tcW w:w="644" w:type="pct"/>
            <w:tcBorders>
              <w:top w:val="nil"/>
              <w:left w:val="nil"/>
              <w:bottom w:val="single" w:sz="4" w:space="0" w:color="auto"/>
              <w:right w:val="single" w:sz="4" w:space="0" w:color="auto"/>
            </w:tcBorders>
            <w:shd w:val="clear" w:color="auto" w:fill="auto"/>
            <w:noWrap/>
            <w:vAlign w:val="center"/>
          </w:tcPr>
          <w:p w:rsidR="00601DBD" w:rsidRPr="001857FF" w:rsidRDefault="00601DBD" w:rsidP="00502279">
            <w:pPr>
              <w:jc w:val="right"/>
              <w:rPr>
                <w:color w:val="000000"/>
                <w:sz w:val="20"/>
                <w:szCs w:val="20"/>
              </w:rPr>
            </w:pPr>
            <w:r w:rsidRPr="001857FF">
              <w:rPr>
                <w:color w:val="000000"/>
                <w:sz w:val="20"/>
                <w:szCs w:val="20"/>
              </w:rPr>
              <w:t>-551 249,6</w:t>
            </w:r>
          </w:p>
        </w:tc>
        <w:tc>
          <w:tcPr>
            <w:tcW w:w="487" w:type="pct"/>
            <w:tcBorders>
              <w:top w:val="nil"/>
              <w:left w:val="nil"/>
              <w:bottom w:val="single" w:sz="4" w:space="0" w:color="auto"/>
              <w:right w:val="single" w:sz="4" w:space="0" w:color="auto"/>
            </w:tcBorders>
            <w:shd w:val="clear" w:color="auto" w:fill="auto"/>
            <w:vAlign w:val="center"/>
          </w:tcPr>
          <w:p w:rsidR="00601DBD" w:rsidRPr="001857FF" w:rsidRDefault="00601DBD" w:rsidP="00502279">
            <w:pPr>
              <w:jc w:val="center"/>
              <w:rPr>
                <w:color w:val="000000"/>
                <w:sz w:val="20"/>
                <w:szCs w:val="20"/>
              </w:rPr>
            </w:pPr>
            <w:r w:rsidRPr="001857FF">
              <w:rPr>
                <w:color w:val="000000"/>
                <w:sz w:val="20"/>
                <w:szCs w:val="20"/>
              </w:rPr>
              <w:t>х</w:t>
            </w:r>
          </w:p>
        </w:tc>
        <w:tc>
          <w:tcPr>
            <w:tcW w:w="489" w:type="pct"/>
            <w:tcBorders>
              <w:top w:val="nil"/>
              <w:left w:val="nil"/>
              <w:bottom w:val="single" w:sz="4" w:space="0" w:color="auto"/>
              <w:right w:val="single" w:sz="4" w:space="0" w:color="auto"/>
            </w:tcBorders>
            <w:shd w:val="clear" w:color="auto" w:fill="auto"/>
            <w:vAlign w:val="center"/>
          </w:tcPr>
          <w:p w:rsidR="00601DBD" w:rsidRPr="001857FF" w:rsidRDefault="00601DBD" w:rsidP="00502279">
            <w:pPr>
              <w:jc w:val="center"/>
              <w:rPr>
                <w:color w:val="000000"/>
                <w:sz w:val="20"/>
                <w:szCs w:val="20"/>
              </w:rPr>
            </w:pPr>
            <w:r w:rsidRPr="001857FF">
              <w:rPr>
                <w:color w:val="000000"/>
                <w:sz w:val="20"/>
                <w:szCs w:val="20"/>
              </w:rPr>
              <w:t>х</w:t>
            </w:r>
          </w:p>
        </w:tc>
        <w:tc>
          <w:tcPr>
            <w:tcW w:w="482" w:type="pct"/>
            <w:tcBorders>
              <w:top w:val="nil"/>
              <w:left w:val="nil"/>
              <w:bottom w:val="single" w:sz="4" w:space="0" w:color="auto"/>
              <w:right w:val="single" w:sz="4" w:space="0" w:color="auto"/>
            </w:tcBorders>
            <w:shd w:val="clear" w:color="auto" w:fill="auto"/>
            <w:vAlign w:val="center"/>
          </w:tcPr>
          <w:p w:rsidR="00601DBD" w:rsidRPr="001857FF" w:rsidRDefault="00601DBD" w:rsidP="00502279">
            <w:pPr>
              <w:jc w:val="center"/>
              <w:rPr>
                <w:color w:val="000000"/>
                <w:sz w:val="20"/>
                <w:szCs w:val="20"/>
              </w:rPr>
            </w:pPr>
            <w:r w:rsidRPr="001857FF">
              <w:rPr>
                <w:color w:val="000000"/>
                <w:sz w:val="20"/>
                <w:szCs w:val="20"/>
              </w:rPr>
              <w:t>х</w:t>
            </w:r>
          </w:p>
        </w:tc>
      </w:tr>
      <w:tr w:rsidR="00601DBD" w:rsidRPr="001857FF" w:rsidTr="00F626B1">
        <w:trPr>
          <w:trHeight w:val="20"/>
        </w:trPr>
        <w:tc>
          <w:tcPr>
            <w:tcW w:w="926" w:type="pct"/>
            <w:shd w:val="clear" w:color="auto" w:fill="auto"/>
            <w:vAlign w:val="center"/>
            <w:hideMark/>
          </w:tcPr>
          <w:p w:rsidR="00601DBD" w:rsidRPr="001857FF" w:rsidRDefault="00601DBD" w:rsidP="008E37DF">
            <w:pPr>
              <w:ind w:right="-115"/>
              <w:rPr>
                <w:color w:val="000000"/>
                <w:sz w:val="20"/>
                <w:szCs w:val="20"/>
              </w:rPr>
            </w:pPr>
            <w:r w:rsidRPr="001857FF">
              <w:rPr>
                <w:color w:val="000000"/>
                <w:sz w:val="20"/>
                <w:szCs w:val="20"/>
              </w:rPr>
              <w:t>Верхний предел</w:t>
            </w:r>
          </w:p>
          <w:p w:rsidR="00601DBD" w:rsidRPr="001857FF" w:rsidRDefault="00601DBD" w:rsidP="008E37DF">
            <w:pPr>
              <w:ind w:right="-115"/>
              <w:rPr>
                <w:color w:val="000000"/>
                <w:sz w:val="20"/>
                <w:szCs w:val="20"/>
              </w:rPr>
            </w:pPr>
            <w:r w:rsidRPr="001857FF">
              <w:rPr>
                <w:color w:val="000000"/>
                <w:sz w:val="20"/>
                <w:szCs w:val="20"/>
              </w:rPr>
              <w:t>государственного долга</w:t>
            </w:r>
          </w:p>
        </w:tc>
        <w:tc>
          <w:tcPr>
            <w:tcW w:w="668" w:type="pct"/>
            <w:tcBorders>
              <w:top w:val="nil"/>
              <w:left w:val="single" w:sz="4" w:space="0" w:color="auto"/>
              <w:bottom w:val="single" w:sz="4" w:space="0" w:color="auto"/>
              <w:right w:val="single" w:sz="4" w:space="0" w:color="auto"/>
            </w:tcBorders>
            <w:shd w:val="clear" w:color="auto" w:fill="auto"/>
            <w:noWrap/>
            <w:vAlign w:val="center"/>
          </w:tcPr>
          <w:p w:rsidR="00601DBD" w:rsidRPr="001857FF" w:rsidRDefault="00601DBD" w:rsidP="00F626B1">
            <w:pPr>
              <w:ind w:left="-89"/>
              <w:jc w:val="right"/>
              <w:rPr>
                <w:color w:val="000000"/>
                <w:sz w:val="20"/>
                <w:szCs w:val="20"/>
              </w:rPr>
            </w:pPr>
            <w:r w:rsidRPr="001857FF">
              <w:rPr>
                <w:color w:val="000000"/>
                <w:sz w:val="20"/>
                <w:szCs w:val="20"/>
              </w:rPr>
              <w:t>8 012 262,5</w:t>
            </w:r>
          </w:p>
        </w:tc>
        <w:tc>
          <w:tcPr>
            <w:tcW w:w="635" w:type="pct"/>
            <w:tcBorders>
              <w:top w:val="nil"/>
              <w:left w:val="nil"/>
              <w:bottom w:val="single" w:sz="4" w:space="0" w:color="auto"/>
              <w:right w:val="single" w:sz="4" w:space="0" w:color="auto"/>
            </w:tcBorders>
            <w:shd w:val="clear" w:color="auto" w:fill="auto"/>
            <w:noWrap/>
            <w:vAlign w:val="center"/>
          </w:tcPr>
          <w:p w:rsidR="00601DBD" w:rsidRPr="001857FF" w:rsidRDefault="00601DBD" w:rsidP="00502279">
            <w:pPr>
              <w:jc w:val="right"/>
              <w:rPr>
                <w:color w:val="000000"/>
                <w:sz w:val="20"/>
                <w:szCs w:val="20"/>
              </w:rPr>
            </w:pPr>
            <w:r w:rsidRPr="001857FF">
              <w:rPr>
                <w:color w:val="000000"/>
                <w:sz w:val="20"/>
                <w:szCs w:val="20"/>
              </w:rPr>
              <w:t>9 930 757,1</w:t>
            </w:r>
          </w:p>
        </w:tc>
        <w:tc>
          <w:tcPr>
            <w:tcW w:w="668" w:type="pct"/>
            <w:tcBorders>
              <w:top w:val="nil"/>
              <w:left w:val="nil"/>
              <w:bottom w:val="single" w:sz="4" w:space="0" w:color="auto"/>
              <w:right w:val="single" w:sz="4" w:space="0" w:color="auto"/>
            </w:tcBorders>
            <w:shd w:val="clear" w:color="auto" w:fill="auto"/>
            <w:noWrap/>
            <w:vAlign w:val="center"/>
          </w:tcPr>
          <w:p w:rsidR="00601DBD" w:rsidRPr="001857FF" w:rsidRDefault="00601DBD" w:rsidP="00F626B1">
            <w:pPr>
              <w:ind w:left="-116"/>
              <w:jc w:val="right"/>
              <w:rPr>
                <w:color w:val="000000"/>
                <w:sz w:val="20"/>
                <w:szCs w:val="20"/>
              </w:rPr>
            </w:pPr>
            <w:r w:rsidRPr="001857FF">
              <w:rPr>
                <w:color w:val="000000"/>
                <w:sz w:val="20"/>
                <w:szCs w:val="20"/>
              </w:rPr>
              <w:t>9 613 639,9</w:t>
            </w:r>
          </w:p>
        </w:tc>
        <w:tc>
          <w:tcPr>
            <w:tcW w:w="644" w:type="pct"/>
            <w:tcBorders>
              <w:top w:val="nil"/>
              <w:left w:val="nil"/>
              <w:bottom w:val="single" w:sz="4" w:space="0" w:color="auto"/>
              <w:right w:val="single" w:sz="4" w:space="0" w:color="auto"/>
            </w:tcBorders>
            <w:shd w:val="clear" w:color="auto" w:fill="auto"/>
            <w:noWrap/>
            <w:vAlign w:val="center"/>
          </w:tcPr>
          <w:p w:rsidR="00601DBD" w:rsidRPr="001857FF" w:rsidRDefault="00601DBD" w:rsidP="00502279">
            <w:pPr>
              <w:jc w:val="right"/>
              <w:rPr>
                <w:color w:val="000000"/>
                <w:sz w:val="20"/>
                <w:szCs w:val="20"/>
              </w:rPr>
            </w:pPr>
            <w:r w:rsidRPr="001857FF">
              <w:rPr>
                <w:color w:val="000000"/>
                <w:sz w:val="20"/>
                <w:szCs w:val="20"/>
              </w:rPr>
              <w:t>10 153 389,5</w:t>
            </w:r>
          </w:p>
        </w:tc>
        <w:tc>
          <w:tcPr>
            <w:tcW w:w="487" w:type="pct"/>
            <w:tcBorders>
              <w:top w:val="nil"/>
              <w:left w:val="nil"/>
              <w:bottom w:val="single" w:sz="4" w:space="0" w:color="auto"/>
              <w:right w:val="single" w:sz="4" w:space="0" w:color="auto"/>
            </w:tcBorders>
            <w:shd w:val="clear" w:color="auto" w:fill="auto"/>
            <w:vAlign w:val="center"/>
          </w:tcPr>
          <w:p w:rsidR="00601DBD" w:rsidRPr="001857FF" w:rsidRDefault="00601DBD" w:rsidP="00502279">
            <w:pPr>
              <w:jc w:val="center"/>
              <w:rPr>
                <w:color w:val="000000"/>
                <w:sz w:val="20"/>
                <w:szCs w:val="20"/>
              </w:rPr>
            </w:pPr>
            <w:r w:rsidRPr="001857FF">
              <w:rPr>
                <w:color w:val="000000"/>
                <w:sz w:val="20"/>
                <w:szCs w:val="20"/>
              </w:rPr>
              <w:t>в 1,2 раза</w:t>
            </w:r>
          </w:p>
        </w:tc>
        <w:tc>
          <w:tcPr>
            <w:tcW w:w="489" w:type="pct"/>
            <w:tcBorders>
              <w:top w:val="nil"/>
              <w:left w:val="nil"/>
              <w:bottom w:val="single" w:sz="4" w:space="0" w:color="auto"/>
              <w:right w:val="single" w:sz="4" w:space="0" w:color="auto"/>
            </w:tcBorders>
            <w:shd w:val="clear" w:color="auto" w:fill="auto"/>
            <w:vAlign w:val="center"/>
          </w:tcPr>
          <w:p w:rsidR="00601DBD" w:rsidRPr="001857FF" w:rsidRDefault="00601DBD" w:rsidP="00502279">
            <w:pPr>
              <w:jc w:val="center"/>
              <w:rPr>
                <w:color w:val="000000"/>
                <w:sz w:val="20"/>
                <w:szCs w:val="20"/>
              </w:rPr>
            </w:pPr>
            <w:r w:rsidRPr="001857FF">
              <w:rPr>
                <w:color w:val="000000"/>
                <w:sz w:val="20"/>
                <w:szCs w:val="20"/>
              </w:rPr>
              <w:t>96,8</w:t>
            </w:r>
          </w:p>
        </w:tc>
        <w:tc>
          <w:tcPr>
            <w:tcW w:w="482" w:type="pct"/>
            <w:tcBorders>
              <w:top w:val="nil"/>
              <w:left w:val="nil"/>
              <w:bottom w:val="single" w:sz="4" w:space="0" w:color="auto"/>
              <w:right w:val="single" w:sz="4" w:space="0" w:color="auto"/>
            </w:tcBorders>
            <w:shd w:val="clear" w:color="auto" w:fill="auto"/>
            <w:vAlign w:val="center"/>
          </w:tcPr>
          <w:p w:rsidR="00601DBD" w:rsidRPr="001857FF" w:rsidRDefault="00601DBD" w:rsidP="00502279">
            <w:pPr>
              <w:jc w:val="center"/>
              <w:rPr>
                <w:color w:val="000000"/>
                <w:sz w:val="20"/>
                <w:szCs w:val="20"/>
              </w:rPr>
            </w:pPr>
            <w:r w:rsidRPr="001857FF">
              <w:rPr>
                <w:color w:val="000000"/>
                <w:sz w:val="20"/>
                <w:szCs w:val="20"/>
              </w:rPr>
              <w:t>105,6</w:t>
            </w:r>
          </w:p>
        </w:tc>
      </w:tr>
    </w:tbl>
    <w:p w:rsidR="00601DBD" w:rsidRPr="00AD4000" w:rsidRDefault="00601DBD" w:rsidP="00502279">
      <w:pPr>
        <w:spacing w:before="120"/>
        <w:ind w:firstLine="709"/>
        <w:jc w:val="both"/>
        <w:rPr>
          <w:sz w:val="28"/>
          <w:szCs w:val="28"/>
        </w:rPr>
      </w:pPr>
      <w:r w:rsidRPr="00AD4000">
        <w:rPr>
          <w:sz w:val="28"/>
          <w:szCs w:val="28"/>
        </w:rPr>
        <w:t>Законопроектом в 2026 году предусматривается снижение доходов окружного бюджета относительно плановых показателей на 2025 год на 9,5%, с последующим снижением в 2027 году относительно 2026 года на 5,6% и в 2028 году относительно 2027 года на 4,8%.</w:t>
      </w:r>
    </w:p>
    <w:p w:rsidR="00601DBD" w:rsidRPr="00AD4000" w:rsidRDefault="00601DBD" w:rsidP="00502279">
      <w:pPr>
        <w:ind w:firstLine="709"/>
        <w:jc w:val="both"/>
        <w:rPr>
          <w:spacing w:val="4"/>
          <w:sz w:val="28"/>
          <w:szCs w:val="28"/>
        </w:rPr>
      </w:pPr>
      <w:r w:rsidRPr="00AD4000">
        <w:rPr>
          <w:spacing w:val="4"/>
          <w:sz w:val="28"/>
          <w:szCs w:val="28"/>
        </w:rPr>
        <w:t>Общий объем расходов окружного бюджета запланирован с уменьшением в 2026 году по отношению к плановым показателям 2025 года на 7,7%, в 2027 году по отношению к 2026 году на 10,8%, в 2028 году к 2027 году на 3,4%.</w:t>
      </w:r>
    </w:p>
    <w:p w:rsidR="00601DBD" w:rsidRPr="00AD4000" w:rsidRDefault="00601DBD" w:rsidP="00502279">
      <w:pPr>
        <w:ind w:firstLine="709"/>
        <w:jc w:val="both"/>
        <w:rPr>
          <w:sz w:val="28"/>
          <w:szCs w:val="28"/>
        </w:rPr>
      </w:pPr>
      <w:r w:rsidRPr="00AD4000">
        <w:rPr>
          <w:sz w:val="28"/>
          <w:szCs w:val="28"/>
        </w:rPr>
        <w:t xml:space="preserve">Окружной бюджет на 2026 год сформирован с дефицитом в размере 3 218 697,1 тыс. рублей, профицитом на 2027 год – 270 147,2 тыс. рублей и дефицитом на 2028 год – 551 249,6 тыс. рублей. </w:t>
      </w:r>
    </w:p>
    <w:p w:rsidR="00601DBD" w:rsidRPr="00AD4000" w:rsidRDefault="00601DBD" w:rsidP="00502279">
      <w:pPr>
        <w:autoSpaceDE w:val="0"/>
        <w:autoSpaceDN w:val="0"/>
        <w:adjustRightInd w:val="0"/>
        <w:ind w:firstLine="709"/>
        <w:jc w:val="both"/>
        <w:rPr>
          <w:rFonts w:eastAsia="Calibri"/>
          <w:sz w:val="28"/>
          <w:szCs w:val="28"/>
          <w:lang w:eastAsia="en-US"/>
        </w:rPr>
      </w:pPr>
      <w:r w:rsidRPr="00AD4000">
        <w:rPr>
          <w:rFonts w:eastAsia="Calibri"/>
          <w:sz w:val="28"/>
          <w:szCs w:val="28"/>
          <w:lang w:eastAsia="en-US"/>
        </w:rPr>
        <w:t>Верхний предел государственного долга на 1 января 2027 года предусмотрен в объеме 9 930 757,1 тыс. рублей, на 1 января 2028 года – 9 613 639,9 тыс. рублей, на 1 января 2029 года – 10 153 389,5 тыс. рублей.</w:t>
      </w:r>
    </w:p>
    <w:p w:rsidR="00601DBD" w:rsidRPr="00AD4000" w:rsidRDefault="00601DBD" w:rsidP="00502279">
      <w:pPr>
        <w:autoSpaceDE w:val="0"/>
        <w:autoSpaceDN w:val="0"/>
        <w:adjustRightInd w:val="0"/>
        <w:ind w:firstLine="709"/>
        <w:jc w:val="both"/>
        <w:rPr>
          <w:rFonts w:eastAsia="Calibri"/>
          <w:sz w:val="28"/>
          <w:szCs w:val="28"/>
        </w:rPr>
      </w:pPr>
      <w:r w:rsidRPr="00AD4000">
        <w:rPr>
          <w:rFonts w:eastAsia="Calibri"/>
          <w:sz w:val="28"/>
          <w:szCs w:val="28"/>
        </w:rPr>
        <w:t>Структура государственного долга окружного бюджета на 1 января 2027 года представлена государственными гарантиями (4% – 398 790,0 тыс. рублей), государственными ценными бумагами (21,5% – 2 140 000,0 тыс. рублей) и бюджетными кредитами (74,4% – 7 391 967,1 тыс. рублей).</w:t>
      </w:r>
    </w:p>
    <w:p w:rsidR="00601DBD" w:rsidRPr="008E37DF" w:rsidRDefault="00601DBD" w:rsidP="00502279">
      <w:pPr>
        <w:autoSpaceDE w:val="0"/>
        <w:autoSpaceDN w:val="0"/>
        <w:adjustRightInd w:val="0"/>
        <w:ind w:firstLine="708"/>
        <w:jc w:val="both"/>
        <w:rPr>
          <w:sz w:val="10"/>
          <w:szCs w:val="10"/>
        </w:rPr>
      </w:pPr>
    </w:p>
    <w:p w:rsidR="00601DBD" w:rsidRPr="00AD4000" w:rsidRDefault="00601DBD" w:rsidP="00502279">
      <w:pPr>
        <w:autoSpaceDE w:val="0"/>
        <w:autoSpaceDN w:val="0"/>
        <w:adjustRightInd w:val="0"/>
        <w:ind w:firstLine="708"/>
        <w:jc w:val="both"/>
        <w:rPr>
          <w:color w:val="0F1115"/>
          <w:sz w:val="28"/>
          <w:szCs w:val="28"/>
          <w:shd w:val="clear" w:color="auto" w:fill="FFFFFF"/>
        </w:rPr>
      </w:pPr>
      <w:r w:rsidRPr="00AD4000">
        <w:rPr>
          <w:sz w:val="28"/>
          <w:szCs w:val="28"/>
        </w:rPr>
        <w:t>В ходе анализа представленных в составе документов к Законопроекту основных направлений бюджетной и налоговой политики на 2026-2028 годы установлено, что о</w:t>
      </w:r>
      <w:r w:rsidRPr="00AD4000">
        <w:rPr>
          <w:color w:val="0F1115"/>
          <w:sz w:val="28"/>
          <w:szCs w:val="28"/>
          <w:shd w:val="clear" w:color="auto" w:fill="FFFFFF"/>
        </w:rPr>
        <w:t>сновными приоритетами окружного бюджета</w:t>
      </w:r>
      <w:r w:rsidRPr="00AD4000">
        <w:rPr>
          <w:sz w:val="28"/>
          <w:szCs w:val="28"/>
        </w:rPr>
        <w:t xml:space="preserve"> </w:t>
      </w:r>
      <w:r w:rsidRPr="00AD4000">
        <w:rPr>
          <w:color w:val="0F1115"/>
          <w:sz w:val="28"/>
          <w:szCs w:val="28"/>
          <w:shd w:val="clear" w:color="auto" w:fill="FFFFFF"/>
        </w:rPr>
        <w:t>на предстоящий период являются выполнение социальных обязательств, всесторонняя поддержка семей участников специальной военной операции, инфраструктурное развитие и оказание поддержки муниципальным образованиям округа.</w:t>
      </w:r>
    </w:p>
    <w:p w:rsidR="00601DBD" w:rsidRPr="00AD4000" w:rsidRDefault="00601DBD" w:rsidP="00502279">
      <w:pPr>
        <w:autoSpaceDE w:val="0"/>
        <w:autoSpaceDN w:val="0"/>
        <w:adjustRightInd w:val="0"/>
        <w:ind w:firstLine="708"/>
        <w:jc w:val="both"/>
        <w:rPr>
          <w:sz w:val="28"/>
          <w:szCs w:val="28"/>
        </w:rPr>
      </w:pPr>
      <w:r w:rsidRPr="00AD4000">
        <w:rPr>
          <w:sz w:val="28"/>
          <w:szCs w:val="28"/>
        </w:rPr>
        <w:t>С 2025 года в долговой политике Чукотского автономного округа применяется новый финансовый инструмент: выпуск (эмиссия) государственных ценных бумаг (облигационных займов) с целью привлечения</w:t>
      </w:r>
      <w:r w:rsidRPr="00AD4000">
        <w:t xml:space="preserve"> </w:t>
      </w:r>
      <w:r w:rsidRPr="00AD4000">
        <w:rPr>
          <w:sz w:val="28"/>
          <w:szCs w:val="28"/>
        </w:rPr>
        <w:t>дополнительных финансовых ресурсов для реализации механизма инициативного бюджетирования.</w:t>
      </w:r>
    </w:p>
    <w:p w:rsidR="00601DBD" w:rsidRPr="00AD4000" w:rsidRDefault="00601DBD" w:rsidP="00502279">
      <w:pPr>
        <w:autoSpaceDE w:val="0"/>
        <w:autoSpaceDN w:val="0"/>
        <w:adjustRightInd w:val="0"/>
        <w:ind w:firstLine="708"/>
        <w:jc w:val="both"/>
        <w:rPr>
          <w:sz w:val="28"/>
          <w:szCs w:val="28"/>
        </w:rPr>
      </w:pPr>
      <w:r w:rsidRPr="00AD4000">
        <w:rPr>
          <w:sz w:val="28"/>
          <w:szCs w:val="28"/>
        </w:rPr>
        <w:t>Законопроектом в 2026 году запланировано размещение ценных бумаг в сумме 2 140 000,0 тыс. рублей, что является значительной составляющей в структуре государственного долга округа.</w:t>
      </w:r>
    </w:p>
    <w:p w:rsidR="00601DBD" w:rsidRPr="00AD4000" w:rsidRDefault="00601DBD" w:rsidP="00502279">
      <w:pPr>
        <w:autoSpaceDE w:val="0"/>
        <w:autoSpaceDN w:val="0"/>
        <w:adjustRightInd w:val="0"/>
        <w:ind w:firstLine="708"/>
        <w:jc w:val="both"/>
        <w:rPr>
          <w:sz w:val="28"/>
          <w:szCs w:val="28"/>
        </w:rPr>
      </w:pPr>
      <w:r w:rsidRPr="00AD4000">
        <w:rPr>
          <w:sz w:val="28"/>
          <w:szCs w:val="28"/>
        </w:rPr>
        <w:t xml:space="preserve">Государственный долг по состоянию на 1 января 2027 года относительно ожидаемого исполнения окружного бюджета за 2025 год (на 1 января 2026 года </w:t>
      </w:r>
      <w:r w:rsidRPr="00AD4000">
        <w:rPr>
          <w:sz w:val="28"/>
          <w:szCs w:val="28"/>
        </w:rPr>
        <w:lastRenderedPageBreak/>
        <w:t xml:space="preserve">долг планируется в размере 8 012 262,5 тыс. рублей) увеличится на 1 918 494,6 тыс. рублей или на 23,9% и составит 9 930 757,1 тыс. рублей. </w:t>
      </w:r>
    </w:p>
    <w:p w:rsidR="00601DBD" w:rsidRPr="00AD4000" w:rsidRDefault="00601DBD" w:rsidP="00502279">
      <w:pPr>
        <w:ind w:firstLine="709"/>
        <w:jc w:val="both"/>
        <w:rPr>
          <w:sz w:val="28"/>
          <w:szCs w:val="28"/>
        </w:rPr>
      </w:pPr>
      <w:r w:rsidRPr="00AD4000">
        <w:rPr>
          <w:sz w:val="28"/>
          <w:szCs w:val="28"/>
        </w:rPr>
        <w:t>Условно утвержденные расходы запланированы на 2027 год в сумме 1 282 107,3 тыс. рублей или 2,5% общего объема расходов окружного бюджета, без учета расходов, предусмотренных за счет межбюджетных трансфертов из федерального бюджета, имеющих целевое назначение, на 2028 год – 2 468 250,9 тыс. рублей (5%).</w:t>
      </w:r>
    </w:p>
    <w:p w:rsidR="00601DBD" w:rsidRPr="00AD4000" w:rsidRDefault="00601DBD" w:rsidP="00502279">
      <w:pPr>
        <w:widowControl w:val="0"/>
        <w:ind w:firstLine="709"/>
        <w:jc w:val="both"/>
        <w:rPr>
          <w:sz w:val="28"/>
          <w:szCs w:val="28"/>
        </w:rPr>
      </w:pPr>
      <w:r w:rsidRPr="00AD4000">
        <w:rPr>
          <w:sz w:val="28"/>
          <w:szCs w:val="28"/>
        </w:rPr>
        <w:t>В составе расходов окружного бюджета предусмотрено формирование резервного фонда Правительства Чукотского автономного округа на непредвиденные расходы на 2026 год</w:t>
      </w:r>
      <w:r w:rsidRPr="00AD4000">
        <w:rPr>
          <w:rStyle w:val="ac"/>
          <w:sz w:val="28"/>
          <w:szCs w:val="28"/>
        </w:rPr>
        <w:footnoteReference w:id="111"/>
      </w:r>
      <w:r w:rsidRPr="00AD4000">
        <w:rPr>
          <w:sz w:val="28"/>
          <w:szCs w:val="28"/>
        </w:rPr>
        <w:t xml:space="preserve"> в сумме 250 000,0 тыс. рублей, </w:t>
      </w:r>
      <w:r w:rsidRPr="00AD4000">
        <w:rPr>
          <w:sz w:val="28"/>
          <w:szCs w:val="28"/>
        </w:rPr>
        <w:br/>
        <w:t xml:space="preserve">на 2027-2028 годы в сумме 50 000,0 тыс. рублей ежегодно. </w:t>
      </w:r>
    </w:p>
    <w:p w:rsidR="00601DBD" w:rsidRPr="00AD4000" w:rsidRDefault="00601DBD" w:rsidP="00502279">
      <w:pPr>
        <w:pStyle w:val="1"/>
        <w:spacing w:before="240" w:after="120"/>
        <w:rPr>
          <w:rFonts w:ascii="Times New Roman" w:eastAsia="Calibri" w:hAnsi="Times New Roman"/>
          <w:bCs w:val="0"/>
          <w:color w:val="auto"/>
          <w:sz w:val="28"/>
          <w:szCs w:val="28"/>
        </w:rPr>
      </w:pPr>
      <w:bookmarkStart w:id="69" w:name="_Toc57649332"/>
      <w:bookmarkEnd w:id="68"/>
      <w:r w:rsidRPr="00AD4000">
        <w:rPr>
          <w:rFonts w:ascii="Times New Roman" w:eastAsia="Calibri" w:hAnsi="Times New Roman"/>
          <w:bCs w:val="0"/>
          <w:color w:val="auto"/>
          <w:sz w:val="28"/>
          <w:szCs w:val="28"/>
        </w:rPr>
        <w:t xml:space="preserve">4. Прогноз </w:t>
      </w:r>
      <w:r w:rsidRPr="00AD4000">
        <w:rPr>
          <w:rFonts w:ascii="Times New Roman" w:hAnsi="Times New Roman"/>
          <w:color w:val="auto"/>
          <w:sz w:val="28"/>
          <w:szCs w:val="28"/>
        </w:rPr>
        <w:t xml:space="preserve">доходов окружного бюджета </w:t>
      </w:r>
      <w:bookmarkEnd w:id="69"/>
    </w:p>
    <w:p w:rsidR="00601DBD" w:rsidRPr="00AD4000" w:rsidRDefault="00601DBD" w:rsidP="00502279">
      <w:pPr>
        <w:pStyle w:val="aff2"/>
        <w:widowControl w:val="0"/>
        <w:spacing w:line="240" w:lineRule="auto"/>
        <w:ind w:firstLine="709"/>
        <w:jc w:val="both"/>
        <w:rPr>
          <w:rFonts w:eastAsiaTheme="minorHAnsi"/>
          <w:color w:val="000000" w:themeColor="text1"/>
          <w:sz w:val="28"/>
          <w:szCs w:val="28"/>
          <w:lang w:eastAsia="en-US"/>
        </w:rPr>
      </w:pPr>
      <w:r w:rsidRPr="00AD4000">
        <w:rPr>
          <w:color w:val="000000" w:themeColor="text1"/>
          <w:sz w:val="28"/>
          <w:szCs w:val="28"/>
        </w:rPr>
        <w:t>Прогнозирование доходной части окружного бюджета регламентируется нормами бюджетного законодательства</w:t>
      </w:r>
      <w:r w:rsidRPr="00AD4000">
        <w:rPr>
          <w:rStyle w:val="ac"/>
          <w:color w:val="000000" w:themeColor="text1"/>
          <w:sz w:val="28"/>
          <w:szCs w:val="28"/>
        </w:rPr>
        <w:footnoteReference w:id="112"/>
      </w:r>
      <w:r w:rsidRPr="00AD4000">
        <w:rPr>
          <w:color w:val="000000" w:themeColor="text1"/>
          <w:sz w:val="28"/>
          <w:szCs w:val="28"/>
        </w:rPr>
        <w:t>, законодательства о налогах и сборах</w:t>
      </w:r>
      <w:r w:rsidRPr="00AD4000">
        <w:rPr>
          <w:rStyle w:val="ac"/>
          <w:color w:val="000000" w:themeColor="text1"/>
          <w:sz w:val="28"/>
          <w:szCs w:val="28"/>
        </w:rPr>
        <w:footnoteReference w:id="113"/>
      </w:r>
      <w:r w:rsidRPr="00AD4000">
        <w:rPr>
          <w:color w:val="000000" w:themeColor="text1"/>
          <w:sz w:val="28"/>
          <w:szCs w:val="28"/>
        </w:rPr>
        <w:t xml:space="preserve">, с учетом положений нормативных правовых актов </w:t>
      </w:r>
      <w:r w:rsidRPr="00AD4000">
        <w:rPr>
          <w:color w:val="000000" w:themeColor="text1"/>
          <w:spacing w:val="-1"/>
          <w:sz w:val="28"/>
          <w:szCs w:val="28"/>
        </w:rPr>
        <w:t>Российской Федерации и Чукотского автономного округа</w:t>
      </w:r>
      <w:r w:rsidRPr="00AD4000">
        <w:rPr>
          <w:rStyle w:val="ac"/>
          <w:color w:val="000000" w:themeColor="text1"/>
          <w:sz w:val="28"/>
          <w:szCs w:val="28"/>
        </w:rPr>
        <w:footnoteReference w:id="114"/>
      </w:r>
      <w:r w:rsidRPr="00AD4000">
        <w:rPr>
          <w:color w:val="000000" w:themeColor="text1"/>
          <w:spacing w:val="-1"/>
          <w:sz w:val="28"/>
          <w:szCs w:val="28"/>
        </w:rPr>
        <w:t xml:space="preserve">. </w:t>
      </w:r>
    </w:p>
    <w:p w:rsidR="00601DBD" w:rsidRPr="00AD4000" w:rsidRDefault="00601DBD" w:rsidP="00502279">
      <w:pPr>
        <w:autoSpaceDE w:val="0"/>
        <w:autoSpaceDN w:val="0"/>
        <w:adjustRightInd w:val="0"/>
        <w:ind w:firstLine="709"/>
        <w:jc w:val="both"/>
        <w:rPr>
          <w:rFonts w:eastAsiaTheme="minorHAnsi"/>
          <w:color w:val="000000" w:themeColor="text1"/>
          <w:sz w:val="28"/>
          <w:szCs w:val="28"/>
          <w:lang w:eastAsia="en-US"/>
        </w:rPr>
      </w:pPr>
      <w:r w:rsidRPr="00AD4000">
        <w:rPr>
          <w:rFonts w:eastAsiaTheme="minorHAnsi"/>
          <w:color w:val="000000" w:themeColor="text1"/>
          <w:sz w:val="28"/>
          <w:szCs w:val="28"/>
          <w:lang w:eastAsia="en-US"/>
        </w:rPr>
        <w:t xml:space="preserve">Предлагаемые к утверждению Законопроектом объемы доходов бюджета Чукотского автономного округа на 2026 год и плановый период 2027 и 2028 годов определены исходя из ожидаемого исполнения доходов в 2025 году, основных направлений бюджетной и налоговой политики округа на 2026 год и на плановый период 2027 и 2028 годов. </w:t>
      </w:r>
    </w:p>
    <w:p w:rsidR="00601DBD" w:rsidRPr="00AD4000" w:rsidRDefault="00601DBD" w:rsidP="00502279">
      <w:pPr>
        <w:autoSpaceDE w:val="0"/>
        <w:autoSpaceDN w:val="0"/>
        <w:adjustRightInd w:val="0"/>
        <w:ind w:firstLine="709"/>
        <w:jc w:val="both"/>
        <w:rPr>
          <w:rFonts w:eastAsiaTheme="minorHAnsi"/>
          <w:color w:val="000000" w:themeColor="text1"/>
          <w:sz w:val="28"/>
          <w:szCs w:val="28"/>
          <w:lang w:eastAsia="en-US"/>
        </w:rPr>
      </w:pPr>
      <w:r w:rsidRPr="00AD4000">
        <w:rPr>
          <w:rFonts w:eastAsiaTheme="minorHAnsi"/>
          <w:color w:val="000000" w:themeColor="text1"/>
          <w:sz w:val="28"/>
          <w:szCs w:val="28"/>
          <w:lang w:eastAsia="en-US"/>
        </w:rPr>
        <w:t>Отраженные в Законопроекте доходы отнесены к группам классификации доходов бюджетов Российской Федерации</w:t>
      </w:r>
      <w:r w:rsidRPr="00AD4000">
        <w:rPr>
          <w:rStyle w:val="ac"/>
          <w:rFonts w:eastAsiaTheme="minorHAnsi"/>
          <w:color w:val="000000" w:themeColor="text1"/>
          <w:sz w:val="28"/>
          <w:szCs w:val="28"/>
          <w:lang w:eastAsia="en-US"/>
        </w:rPr>
        <w:footnoteReference w:id="115"/>
      </w:r>
      <w:r w:rsidRPr="00AD4000">
        <w:rPr>
          <w:rFonts w:eastAsiaTheme="minorHAnsi"/>
          <w:color w:val="000000" w:themeColor="text1"/>
          <w:sz w:val="28"/>
          <w:szCs w:val="28"/>
          <w:lang w:eastAsia="en-US"/>
        </w:rPr>
        <w:t xml:space="preserve"> руководствуясь положениями статей 20, 41, 42, 56 и 57 Бюджетного кодекса. </w:t>
      </w:r>
    </w:p>
    <w:p w:rsidR="00601DBD" w:rsidRPr="00AD4000" w:rsidRDefault="00601DBD" w:rsidP="00502279">
      <w:pPr>
        <w:autoSpaceDE w:val="0"/>
        <w:autoSpaceDN w:val="0"/>
        <w:adjustRightInd w:val="0"/>
        <w:ind w:firstLine="709"/>
        <w:jc w:val="both"/>
        <w:rPr>
          <w:rFonts w:eastAsiaTheme="minorHAnsi"/>
          <w:color w:val="000000" w:themeColor="text1"/>
          <w:sz w:val="28"/>
          <w:szCs w:val="28"/>
          <w:lang w:eastAsia="en-US"/>
        </w:rPr>
      </w:pPr>
      <w:r w:rsidRPr="00AD4000">
        <w:rPr>
          <w:rFonts w:eastAsiaTheme="minorHAnsi"/>
          <w:color w:val="000000" w:themeColor="text1"/>
          <w:sz w:val="28"/>
          <w:szCs w:val="28"/>
          <w:lang w:eastAsia="en-US"/>
        </w:rPr>
        <w:t>Законопроектом прогнозируются доходы окружного бюджета в следующих объемах:</w:t>
      </w:r>
    </w:p>
    <w:p w:rsidR="00601DBD" w:rsidRPr="00AD4000" w:rsidRDefault="00601DBD" w:rsidP="00502279">
      <w:pPr>
        <w:autoSpaceDE w:val="0"/>
        <w:autoSpaceDN w:val="0"/>
        <w:adjustRightInd w:val="0"/>
        <w:ind w:firstLine="709"/>
        <w:rPr>
          <w:rFonts w:eastAsiaTheme="minorHAnsi"/>
          <w:color w:val="000000" w:themeColor="text1"/>
          <w:sz w:val="28"/>
          <w:szCs w:val="28"/>
          <w:lang w:eastAsia="en-US"/>
        </w:rPr>
      </w:pPr>
      <w:r w:rsidRPr="00AD4000">
        <w:rPr>
          <w:rFonts w:eastAsiaTheme="minorHAnsi"/>
          <w:color w:val="000000" w:themeColor="text1"/>
          <w:sz w:val="28"/>
          <w:szCs w:val="28"/>
          <w:lang w:eastAsia="en-US"/>
        </w:rPr>
        <w:t xml:space="preserve">на 2026 год – в сумме 60 869 037,2 тыс. рублей; </w:t>
      </w:r>
    </w:p>
    <w:p w:rsidR="00601DBD" w:rsidRPr="00AD4000" w:rsidRDefault="00601DBD" w:rsidP="00502279">
      <w:pPr>
        <w:autoSpaceDE w:val="0"/>
        <w:autoSpaceDN w:val="0"/>
        <w:adjustRightInd w:val="0"/>
        <w:ind w:firstLine="709"/>
        <w:rPr>
          <w:rFonts w:eastAsiaTheme="minorHAnsi"/>
          <w:color w:val="000000" w:themeColor="text1"/>
          <w:sz w:val="28"/>
          <w:szCs w:val="28"/>
          <w:lang w:eastAsia="en-US"/>
        </w:rPr>
      </w:pPr>
      <w:r w:rsidRPr="00AD4000">
        <w:rPr>
          <w:rFonts w:eastAsiaTheme="minorHAnsi"/>
          <w:color w:val="000000" w:themeColor="text1"/>
          <w:sz w:val="28"/>
          <w:szCs w:val="28"/>
          <w:lang w:eastAsia="en-US"/>
        </w:rPr>
        <w:t xml:space="preserve">на 2027 год – в сумме </w:t>
      </w:r>
      <w:r w:rsidRPr="00AD4000">
        <w:rPr>
          <w:bCs/>
          <w:color w:val="000000" w:themeColor="text1"/>
          <w:sz w:val="28"/>
          <w:szCs w:val="28"/>
        </w:rPr>
        <w:t>57 454 510,9</w:t>
      </w:r>
      <w:r w:rsidRPr="00AD4000">
        <w:rPr>
          <w:rFonts w:eastAsiaTheme="minorHAnsi"/>
          <w:color w:val="000000" w:themeColor="text1"/>
          <w:sz w:val="28"/>
          <w:szCs w:val="28"/>
          <w:lang w:eastAsia="en-US"/>
        </w:rPr>
        <w:t xml:space="preserve"> тыс. рублей; </w:t>
      </w:r>
    </w:p>
    <w:p w:rsidR="00601DBD" w:rsidRPr="00AD4000" w:rsidRDefault="00601DBD" w:rsidP="00502279">
      <w:pPr>
        <w:ind w:firstLine="709"/>
        <w:jc w:val="both"/>
        <w:rPr>
          <w:rFonts w:eastAsiaTheme="minorHAnsi"/>
          <w:color w:val="000000" w:themeColor="text1"/>
          <w:sz w:val="28"/>
          <w:szCs w:val="28"/>
          <w:lang w:eastAsia="en-US"/>
        </w:rPr>
      </w:pPr>
      <w:r w:rsidRPr="00AD4000">
        <w:rPr>
          <w:rFonts w:eastAsiaTheme="minorHAnsi"/>
          <w:color w:val="000000" w:themeColor="text1"/>
          <w:sz w:val="28"/>
          <w:szCs w:val="28"/>
          <w:lang w:eastAsia="en-US"/>
        </w:rPr>
        <w:t xml:space="preserve">на 2028 год – в сумме </w:t>
      </w:r>
      <w:r w:rsidRPr="00AD4000">
        <w:rPr>
          <w:bCs/>
          <w:color w:val="000000" w:themeColor="text1"/>
          <w:sz w:val="28"/>
          <w:szCs w:val="28"/>
        </w:rPr>
        <w:t>54 700 957,8</w:t>
      </w:r>
      <w:r w:rsidRPr="00AD4000">
        <w:rPr>
          <w:rFonts w:eastAsiaTheme="minorHAnsi"/>
          <w:color w:val="000000" w:themeColor="text1"/>
          <w:sz w:val="28"/>
          <w:szCs w:val="28"/>
          <w:lang w:eastAsia="en-US"/>
        </w:rPr>
        <w:t xml:space="preserve"> тыс. рублей.</w:t>
      </w:r>
    </w:p>
    <w:p w:rsidR="00601DBD" w:rsidRPr="00AD4000" w:rsidRDefault="00601DBD" w:rsidP="00502279">
      <w:pPr>
        <w:ind w:firstLine="709"/>
        <w:jc w:val="both"/>
        <w:rPr>
          <w:color w:val="000000" w:themeColor="text1"/>
          <w:sz w:val="28"/>
          <w:szCs w:val="28"/>
        </w:rPr>
      </w:pPr>
      <w:r w:rsidRPr="00AD4000">
        <w:rPr>
          <w:color w:val="000000" w:themeColor="text1"/>
          <w:sz w:val="28"/>
          <w:szCs w:val="28"/>
        </w:rPr>
        <w:t xml:space="preserve">Доходы окружного бюджета в разрезе общих характеристик отражены в таблице №4. </w:t>
      </w:r>
    </w:p>
    <w:p w:rsidR="00601DBD" w:rsidRPr="00AD4000" w:rsidRDefault="00601DBD" w:rsidP="00502279">
      <w:pPr>
        <w:pStyle w:val="ConsPlusTitle"/>
        <w:jc w:val="right"/>
        <w:outlineLvl w:val="0"/>
        <w:rPr>
          <w:b w:val="0"/>
          <w:color w:val="000000" w:themeColor="text1"/>
          <w:sz w:val="28"/>
          <w:szCs w:val="28"/>
        </w:rPr>
      </w:pPr>
      <w:r w:rsidRPr="00AD4000">
        <w:rPr>
          <w:b w:val="0"/>
          <w:color w:val="000000" w:themeColor="text1"/>
          <w:sz w:val="28"/>
          <w:szCs w:val="28"/>
        </w:rPr>
        <w:t>Таблица №4</w:t>
      </w:r>
    </w:p>
    <w:p w:rsidR="00601DBD" w:rsidRPr="00AD4000" w:rsidRDefault="00601DBD" w:rsidP="00502279">
      <w:pPr>
        <w:ind w:firstLine="709"/>
        <w:jc w:val="right"/>
        <w:rPr>
          <w:color w:val="000000" w:themeColor="text1"/>
          <w:sz w:val="28"/>
          <w:szCs w:val="28"/>
        </w:rPr>
      </w:pPr>
      <w:r w:rsidRPr="00AD4000">
        <w:rPr>
          <w:color w:val="000000" w:themeColor="text1"/>
          <w:sz w:val="28"/>
          <w:szCs w:val="28"/>
        </w:rPr>
        <w:t xml:space="preserve"> (тыс.</w:t>
      </w:r>
      <w:r w:rsidRPr="00AD4000">
        <w:rPr>
          <w:color w:val="000000" w:themeColor="text1"/>
          <w:sz w:val="28"/>
          <w:szCs w:val="28"/>
          <w:lang w:val="en-US"/>
        </w:rPr>
        <w:t xml:space="preserve"> </w:t>
      </w:r>
      <w:r w:rsidRPr="00AD4000">
        <w:rPr>
          <w:color w:val="000000" w:themeColor="text1"/>
          <w:sz w:val="28"/>
          <w:szCs w:val="28"/>
        </w:rPr>
        <w:t>рублей)</w:t>
      </w:r>
    </w:p>
    <w:tbl>
      <w:tblPr>
        <w:tblW w:w="99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159"/>
        <w:gridCol w:w="1218"/>
        <w:gridCol w:w="1134"/>
        <w:gridCol w:w="1134"/>
        <w:gridCol w:w="1134"/>
        <w:gridCol w:w="873"/>
        <w:gridCol w:w="873"/>
        <w:gridCol w:w="883"/>
      </w:tblGrid>
      <w:tr w:rsidR="00601DBD" w:rsidRPr="008E37DF" w:rsidTr="00215E5B">
        <w:trPr>
          <w:trHeight w:val="276"/>
          <w:tblHeader/>
        </w:trPr>
        <w:tc>
          <w:tcPr>
            <w:tcW w:w="1535" w:type="dxa"/>
            <w:vMerge w:val="restart"/>
            <w:shd w:val="clear" w:color="auto" w:fill="auto"/>
            <w:vAlign w:val="center"/>
            <w:hideMark/>
          </w:tcPr>
          <w:p w:rsidR="00601DBD" w:rsidRPr="008E37DF" w:rsidRDefault="00601DBD" w:rsidP="00502279">
            <w:pPr>
              <w:jc w:val="center"/>
              <w:rPr>
                <w:color w:val="000000" w:themeColor="text1"/>
                <w:sz w:val="20"/>
                <w:szCs w:val="20"/>
              </w:rPr>
            </w:pPr>
            <w:r w:rsidRPr="008E37DF">
              <w:rPr>
                <w:color w:val="000000" w:themeColor="text1"/>
                <w:sz w:val="20"/>
                <w:szCs w:val="20"/>
              </w:rPr>
              <w:lastRenderedPageBreak/>
              <w:t>Наименование показателя</w:t>
            </w:r>
          </w:p>
        </w:tc>
        <w:tc>
          <w:tcPr>
            <w:tcW w:w="1159" w:type="dxa"/>
            <w:vMerge w:val="restart"/>
            <w:shd w:val="clear" w:color="auto" w:fill="auto"/>
            <w:vAlign w:val="center"/>
            <w:hideMark/>
          </w:tcPr>
          <w:p w:rsidR="00601DBD" w:rsidRPr="008E37DF" w:rsidRDefault="00601DBD" w:rsidP="00502279">
            <w:pPr>
              <w:jc w:val="center"/>
              <w:rPr>
                <w:color w:val="000000" w:themeColor="text1"/>
                <w:sz w:val="20"/>
                <w:szCs w:val="20"/>
              </w:rPr>
            </w:pPr>
            <w:r w:rsidRPr="008E37DF">
              <w:rPr>
                <w:color w:val="000000" w:themeColor="text1"/>
                <w:sz w:val="20"/>
                <w:szCs w:val="20"/>
              </w:rPr>
              <w:t>Исполнено за 2024 г.</w:t>
            </w:r>
          </w:p>
        </w:tc>
        <w:tc>
          <w:tcPr>
            <w:tcW w:w="1218" w:type="dxa"/>
            <w:vMerge w:val="restart"/>
            <w:shd w:val="clear" w:color="auto" w:fill="auto"/>
            <w:vAlign w:val="center"/>
            <w:hideMark/>
          </w:tcPr>
          <w:p w:rsidR="00601DBD" w:rsidRPr="008E37DF" w:rsidRDefault="00601DBD" w:rsidP="00502279">
            <w:pPr>
              <w:jc w:val="center"/>
              <w:rPr>
                <w:color w:val="000000" w:themeColor="text1"/>
                <w:sz w:val="20"/>
                <w:szCs w:val="20"/>
              </w:rPr>
            </w:pPr>
            <w:r w:rsidRPr="008E37DF">
              <w:rPr>
                <w:color w:val="000000" w:themeColor="text1"/>
                <w:sz w:val="20"/>
                <w:szCs w:val="20"/>
              </w:rPr>
              <w:t>Ожидаемое исполнение за 2025 г.</w:t>
            </w:r>
          </w:p>
        </w:tc>
        <w:tc>
          <w:tcPr>
            <w:tcW w:w="3402" w:type="dxa"/>
            <w:gridSpan w:val="3"/>
            <w:shd w:val="clear" w:color="auto" w:fill="auto"/>
            <w:noWrap/>
            <w:vAlign w:val="center"/>
            <w:hideMark/>
          </w:tcPr>
          <w:p w:rsidR="00601DBD" w:rsidRPr="008E37DF" w:rsidRDefault="00601DBD" w:rsidP="00502279">
            <w:pPr>
              <w:jc w:val="center"/>
              <w:rPr>
                <w:color w:val="000000" w:themeColor="text1"/>
                <w:sz w:val="20"/>
                <w:szCs w:val="20"/>
              </w:rPr>
            </w:pPr>
            <w:r w:rsidRPr="008E37DF">
              <w:rPr>
                <w:color w:val="000000" w:themeColor="text1"/>
                <w:sz w:val="20"/>
                <w:szCs w:val="20"/>
              </w:rPr>
              <w:t>Законопроект</w:t>
            </w:r>
          </w:p>
        </w:tc>
        <w:tc>
          <w:tcPr>
            <w:tcW w:w="2629" w:type="dxa"/>
            <w:gridSpan w:val="3"/>
            <w:shd w:val="clear" w:color="auto" w:fill="auto"/>
            <w:vAlign w:val="center"/>
            <w:hideMark/>
          </w:tcPr>
          <w:p w:rsidR="00601DBD" w:rsidRPr="008E37DF" w:rsidRDefault="00601DBD" w:rsidP="00502279">
            <w:pPr>
              <w:jc w:val="center"/>
              <w:rPr>
                <w:color w:val="000000" w:themeColor="text1"/>
                <w:sz w:val="20"/>
                <w:szCs w:val="20"/>
              </w:rPr>
            </w:pPr>
            <w:r w:rsidRPr="008E37DF">
              <w:rPr>
                <w:color w:val="000000" w:themeColor="text1"/>
                <w:sz w:val="20"/>
                <w:szCs w:val="20"/>
              </w:rPr>
              <w:t>Изменения</w:t>
            </w:r>
            <w:r w:rsidRPr="008E37DF">
              <w:rPr>
                <w:color w:val="000000" w:themeColor="text1"/>
                <w:sz w:val="20"/>
                <w:szCs w:val="20"/>
              </w:rPr>
              <w:br/>
              <w:t xml:space="preserve"> к предыдущему году (%)</w:t>
            </w:r>
          </w:p>
        </w:tc>
      </w:tr>
      <w:tr w:rsidR="00601DBD" w:rsidRPr="008E37DF" w:rsidTr="00215E5B">
        <w:trPr>
          <w:trHeight w:val="360"/>
          <w:tblHeader/>
        </w:trPr>
        <w:tc>
          <w:tcPr>
            <w:tcW w:w="1535" w:type="dxa"/>
            <w:vMerge/>
            <w:vAlign w:val="center"/>
            <w:hideMark/>
          </w:tcPr>
          <w:p w:rsidR="00601DBD" w:rsidRPr="008E37DF" w:rsidRDefault="00601DBD" w:rsidP="00502279">
            <w:pPr>
              <w:rPr>
                <w:color w:val="000000" w:themeColor="text1"/>
                <w:sz w:val="20"/>
                <w:szCs w:val="20"/>
              </w:rPr>
            </w:pPr>
          </w:p>
        </w:tc>
        <w:tc>
          <w:tcPr>
            <w:tcW w:w="1159" w:type="dxa"/>
            <w:vMerge/>
            <w:vAlign w:val="center"/>
            <w:hideMark/>
          </w:tcPr>
          <w:p w:rsidR="00601DBD" w:rsidRPr="008E37DF" w:rsidRDefault="00601DBD" w:rsidP="00502279">
            <w:pPr>
              <w:rPr>
                <w:color w:val="000000" w:themeColor="text1"/>
                <w:sz w:val="20"/>
                <w:szCs w:val="20"/>
              </w:rPr>
            </w:pPr>
          </w:p>
        </w:tc>
        <w:tc>
          <w:tcPr>
            <w:tcW w:w="1218" w:type="dxa"/>
            <w:vMerge/>
            <w:vAlign w:val="center"/>
            <w:hideMark/>
          </w:tcPr>
          <w:p w:rsidR="00601DBD" w:rsidRPr="008E37DF" w:rsidRDefault="00601DBD" w:rsidP="00502279">
            <w:pPr>
              <w:rPr>
                <w:color w:val="000000" w:themeColor="text1"/>
                <w:sz w:val="20"/>
                <w:szCs w:val="20"/>
              </w:rPr>
            </w:pPr>
          </w:p>
        </w:tc>
        <w:tc>
          <w:tcPr>
            <w:tcW w:w="1134" w:type="dxa"/>
            <w:shd w:val="clear" w:color="auto" w:fill="auto"/>
            <w:noWrap/>
            <w:vAlign w:val="center"/>
            <w:hideMark/>
          </w:tcPr>
          <w:p w:rsidR="00601DBD" w:rsidRPr="008E37DF" w:rsidRDefault="00601DBD" w:rsidP="00502279">
            <w:pPr>
              <w:jc w:val="center"/>
              <w:rPr>
                <w:color w:val="000000" w:themeColor="text1"/>
                <w:sz w:val="20"/>
                <w:szCs w:val="20"/>
              </w:rPr>
            </w:pPr>
            <w:r w:rsidRPr="008E37DF">
              <w:rPr>
                <w:color w:val="000000" w:themeColor="text1"/>
                <w:sz w:val="20"/>
                <w:szCs w:val="20"/>
              </w:rPr>
              <w:t>2026 г.</w:t>
            </w:r>
          </w:p>
        </w:tc>
        <w:tc>
          <w:tcPr>
            <w:tcW w:w="1134" w:type="dxa"/>
            <w:shd w:val="clear" w:color="auto" w:fill="auto"/>
            <w:noWrap/>
            <w:vAlign w:val="center"/>
            <w:hideMark/>
          </w:tcPr>
          <w:p w:rsidR="00601DBD" w:rsidRPr="008E37DF" w:rsidRDefault="00601DBD" w:rsidP="00502279">
            <w:pPr>
              <w:jc w:val="center"/>
              <w:rPr>
                <w:color w:val="000000" w:themeColor="text1"/>
                <w:sz w:val="20"/>
                <w:szCs w:val="20"/>
              </w:rPr>
            </w:pPr>
            <w:r w:rsidRPr="008E37DF">
              <w:rPr>
                <w:color w:val="000000" w:themeColor="text1"/>
                <w:sz w:val="20"/>
                <w:szCs w:val="20"/>
              </w:rPr>
              <w:t>2027 г.</w:t>
            </w:r>
          </w:p>
        </w:tc>
        <w:tc>
          <w:tcPr>
            <w:tcW w:w="1134" w:type="dxa"/>
            <w:shd w:val="clear" w:color="auto" w:fill="auto"/>
            <w:noWrap/>
            <w:vAlign w:val="center"/>
            <w:hideMark/>
          </w:tcPr>
          <w:p w:rsidR="00601DBD" w:rsidRPr="008E37DF" w:rsidRDefault="00601DBD" w:rsidP="00502279">
            <w:pPr>
              <w:jc w:val="center"/>
              <w:rPr>
                <w:color w:val="000000" w:themeColor="text1"/>
                <w:sz w:val="20"/>
                <w:szCs w:val="20"/>
              </w:rPr>
            </w:pPr>
            <w:r w:rsidRPr="008E37DF">
              <w:rPr>
                <w:color w:val="000000" w:themeColor="text1"/>
                <w:sz w:val="20"/>
                <w:szCs w:val="20"/>
              </w:rPr>
              <w:t>2028 г.</w:t>
            </w:r>
          </w:p>
        </w:tc>
        <w:tc>
          <w:tcPr>
            <w:tcW w:w="873" w:type="dxa"/>
            <w:shd w:val="clear" w:color="auto" w:fill="auto"/>
            <w:vAlign w:val="center"/>
            <w:hideMark/>
          </w:tcPr>
          <w:p w:rsidR="00601DBD" w:rsidRPr="008E37DF" w:rsidRDefault="00601DBD" w:rsidP="00341084">
            <w:pPr>
              <w:ind w:left="-162" w:right="-182"/>
              <w:jc w:val="center"/>
              <w:rPr>
                <w:color w:val="000000" w:themeColor="text1"/>
                <w:sz w:val="20"/>
                <w:szCs w:val="20"/>
              </w:rPr>
            </w:pPr>
            <w:r w:rsidRPr="008E37DF">
              <w:rPr>
                <w:color w:val="000000" w:themeColor="text1"/>
                <w:sz w:val="20"/>
                <w:szCs w:val="20"/>
              </w:rPr>
              <w:t>2026 г. к 2025 г.</w:t>
            </w:r>
          </w:p>
        </w:tc>
        <w:tc>
          <w:tcPr>
            <w:tcW w:w="873" w:type="dxa"/>
            <w:shd w:val="clear" w:color="auto" w:fill="auto"/>
            <w:vAlign w:val="center"/>
            <w:hideMark/>
          </w:tcPr>
          <w:p w:rsidR="00601DBD" w:rsidRPr="008E37DF" w:rsidRDefault="00601DBD" w:rsidP="00341084">
            <w:pPr>
              <w:ind w:left="-176" w:right="-144"/>
              <w:jc w:val="center"/>
              <w:rPr>
                <w:color w:val="000000" w:themeColor="text1"/>
                <w:sz w:val="20"/>
                <w:szCs w:val="20"/>
              </w:rPr>
            </w:pPr>
            <w:r w:rsidRPr="008E37DF">
              <w:rPr>
                <w:color w:val="000000" w:themeColor="text1"/>
                <w:sz w:val="20"/>
                <w:szCs w:val="20"/>
              </w:rPr>
              <w:t>2027 г. к 2026 г.</w:t>
            </w:r>
          </w:p>
        </w:tc>
        <w:tc>
          <w:tcPr>
            <w:tcW w:w="883" w:type="dxa"/>
            <w:shd w:val="clear" w:color="auto" w:fill="auto"/>
            <w:vAlign w:val="center"/>
            <w:hideMark/>
          </w:tcPr>
          <w:p w:rsidR="00601DBD" w:rsidRPr="008E37DF" w:rsidRDefault="00601DBD" w:rsidP="00341084">
            <w:pPr>
              <w:ind w:left="-72" w:right="-83" w:hanging="72"/>
              <w:jc w:val="center"/>
              <w:rPr>
                <w:color w:val="000000" w:themeColor="text1"/>
                <w:sz w:val="20"/>
                <w:szCs w:val="20"/>
              </w:rPr>
            </w:pPr>
            <w:r w:rsidRPr="008E37DF">
              <w:rPr>
                <w:color w:val="000000" w:themeColor="text1"/>
                <w:sz w:val="20"/>
                <w:szCs w:val="20"/>
              </w:rPr>
              <w:t>2028 г. к 2027 г.</w:t>
            </w:r>
          </w:p>
        </w:tc>
      </w:tr>
      <w:tr w:rsidR="00601DBD" w:rsidRPr="008E37DF" w:rsidTr="00215E5B">
        <w:trPr>
          <w:trHeight w:val="240"/>
          <w:tblHeader/>
        </w:trPr>
        <w:tc>
          <w:tcPr>
            <w:tcW w:w="1535" w:type="dxa"/>
            <w:shd w:val="clear" w:color="auto" w:fill="auto"/>
            <w:vAlign w:val="center"/>
            <w:hideMark/>
          </w:tcPr>
          <w:p w:rsidR="00601DBD" w:rsidRPr="008E37DF" w:rsidRDefault="00601DBD" w:rsidP="00502279">
            <w:pPr>
              <w:jc w:val="center"/>
              <w:rPr>
                <w:color w:val="000000" w:themeColor="text1"/>
                <w:sz w:val="20"/>
                <w:szCs w:val="20"/>
              </w:rPr>
            </w:pPr>
            <w:r w:rsidRPr="008E37DF">
              <w:rPr>
                <w:color w:val="000000" w:themeColor="text1"/>
                <w:sz w:val="20"/>
                <w:szCs w:val="20"/>
              </w:rPr>
              <w:t>1</w:t>
            </w:r>
          </w:p>
        </w:tc>
        <w:tc>
          <w:tcPr>
            <w:tcW w:w="1159" w:type="dxa"/>
            <w:shd w:val="clear" w:color="auto" w:fill="auto"/>
            <w:vAlign w:val="center"/>
            <w:hideMark/>
          </w:tcPr>
          <w:p w:rsidR="00601DBD" w:rsidRPr="008E37DF" w:rsidRDefault="00601DBD" w:rsidP="0019688C">
            <w:pPr>
              <w:ind w:left="-190" w:right="-150"/>
              <w:jc w:val="center"/>
              <w:rPr>
                <w:color w:val="000000" w:themeColor="text1"/>
                <w:sz w:val="20"/>
                <w:szCs w:val="20"/>
              </w:rPr>
            </w:pPr>
            <w:r w:rsidRPr="008E37DF">
              <w:rPr>
                <w:color w:val="000000" w:themeColor="text1"/>
                <w:sz w:val="20"/>
                <w:szCs w:val="20"/>
              </w:rPr>
              <w:t>2</w:t>
            </w:r>
          </w:p>
        </w:tc>
        <w:tc>
          <w:tcPr>
            <w:tcW w:w="1218" w:type="dxa"/>
            <w:shd w:val="clear" w:color="auto" w:fill="auto"/>
            <w:vAlign w:val="center"/>
            <w:hideMark/>
          </w:tcPr>
          <w:p w:rsidR="00601DBD" w:rsidRPr="008E37DF" w:rsidRDefault="00601DBD" w:rsidP="00502279">
            <w:pPr>
              <w:jc w:val="center"/>
              <w:rPr>
                <w:color w:val="000000" w:themeColor="text1"/>
                <w:sz w:val="20"/>
                <w:szCs w:val="20"/>
              </w:rPr>
            </w:pPr>
            <w:r w:rsidRPr="008E37DF">
              <w:rPr>
                <w:color w:val="000000" w:themeColor="text1"/>
                <w:sz w:val="20"/>
                <w:szCs w:val="20"/>
              </w:rPr>
              <w:t>3</w:t>
            </w:r>
          </w:p>
        </w:tc>
        <w:tc>
          <w:tcPr>
            <w:tcW w:w="1134" w:type="dxa"/>
            <w:shd w:val="clear" w:color="auto" w:fill="auto"/>
            <w:noWrap/>
            <w:vAlign w:val="center"/>
            <w:hideMark/>
          </w:tcPr>
          <w:p w:rsidR="00601DBD" w:rsidRPr="008E37DF" w:rsidRDefault="00601DBD" w:rsidP="00502279">
            <w:pPr>
              <w:jc w:val="center"/>
              <w:rPr>
                <w:color w:val="000000" w:themeColor="text1"/>
                <w:sz w:val="20"/>
                <w:szCs w:val="20"/>
              </w:rPr>
            </w:pPr>
            <w:r w:rsidRPr="008E37DF">
              <w:rPr>
                <w:color w:val="000000" w:themeColor="text1"/>
                <w:sz w:val="20"/>
                <w:szCs w:val="20"/>
              </w:rPr>
              <w:t>4</w:t>
            </w:r>
          </w:p>
        </w:tc>
        <w:tc>
          <w:tcPr>
            <w:tcW w:w="1134" w:type="dxa"/>
            <w:shd w:val="clear" w:color="auto" w:fill="auto"/>
            <w:noWrap/>
            <w:vAlign w:val="center"/>
            <w:hideMark/>
          </w:tcPr>
          <w:p w:rsidR="00601DBD" w:rsidRPr="008E37DF" w:rsidRDefault="00601DBD" w:rsidP="00502279">
            <w:pPr>
              <w:jc w:val="center"/>
              <w:rPr>
                <w:color w:val="000000" w:themeColor="text1"/>
                <w:sz w:val="20"/>
                <w:szCs w:val="20"/>
              </w:rPr>
            </w:pPr>
            <w:r w:rsidRPr="008E37DF">
              <w:rPr>
                <w:color w:val="000000" w:themeColor="text1"/>
                <w:sz w:val="20"/>
                <w:szCs w:val="20"/>
              </w:rPr>
              <w:t>5</w:t>
            </w:r>
          </w:p>
        </w:tc>
        <w:tc>
          <w:tcPr>
            <w:tcW w:w="1134" w:type="dxa"/>
            <w:shd w:val="clear" w:color="auto" w:fill="auto"/>
            <w:noWrap/>
            <w:vAlign w:val="center"/>
            <w:hideMark/>
          </w:tcPr>
          <w:p w:rsidR="00601DBD" w:rsidRPr="008E37DF" w:rsidRDefault="00601DBD" w:rsidP="00502279">
            <w:pPr>
              <w:jc w:val="center"/>
              <w:rPr>
                <w:color w:val="000000" w:themeColor="text1"/>
                <w:sz w:val="20"/>
                <w:szCs w:val="20"/>
              </w:rPr>
            </w:pPr>
            <w:r w:rsidRPr="008E37DF">
              <w:rPr>
                <w:color w:val="000000" w:themeColor="text1"/>
                <w:sz w:val="20"/>
                <w:szCs w:val="20"/>
              </w:rPr>
              <w:t>6</w:t>
            </w:r>
          </w:p>
        </w:tc>
        <w:tc>
          <w:tcPr>
            <w:tcW w:w="873" w:type="dxa"/>
            <w:shd w:val="clear" w:color="auto" w:fill="auto"/>
            <w:noWrap/>
            <w:vAlign w:val="center"/>
            <w:hideMark/>
          </w:tcPr>
          <w:p w:rsidR="00601DBD" w:rsidRPr="008E37DF" w:rsidRDefault="00601DBD" w:rsidP="00502279">
            <w:pPr>
              <w:jc w:val="center"/>
              <w:rPr>
                <w:color w:val="000000" w:themeColor="text1"/>
                <w:sz w:val="20"/>
                <w:szCs w:val="20"/>
              </w:rPr>
            </w:pPr>
            <w:r w:rsidRPr="008E37DF">
              <w:rPr>
                <w:color w:val="000000" w:themeColor="text1"/>
                <w:sz w:val="20"/>
                <w:szCs w:val="20"/>
              </w:rPr>
              <w:t>7</w:t>
            </w:r>
          </w:p>
        </w:tc>
        <w:tc>
          <w:tcPr>
            <w:tcW w:w="873" w:type="dxa"/>
            <w:shd w:val="clear" w:color="auto" w:fill="auto"/>
            <w:noWrap/>
            <w:vAlign w:val="center"/>
            <w:hideMark/>
          </w:tcPr>
          <w:p w:rsidR="00601DBD" w:rsidRPr="008E37DF" w:rsidRDefault="00601DBD" w:rsidP="00502279">
            <w:pPr>
              <w:jc w:val="center"/>
              <w:rPr>
                <w:color w:val="000000" w:themeColor="text1"/>
                <w:sz w:val="20"/>
                <w:szCs w:val="20"/>
              </w:rPr>
            </w:pPr>
            <w:r w:rsidRPr="008E37DF">
              <w:rPr>
                <w:color w:val="000000" w:themeColor="text1"/>
                <w:sz w:val="20"/>
                <w:szCs w:val="20"/>
              </w:rPr>
              <w:t>8</w:t>
            </w:r>
          </w:p>
        </w:tc>
        <w:tc>
          <w:tcPr>
            <w:tcW w:w="883" w:type="dxa"/>
            <w:shd w:val="clear" w:color="auto" w:fill="auto"/>
            <w:noWrap/>
            <w:vAlign w:val="center"/>
            <w:hideMark/>
          </w:tcPr>
          <w:p w:rsidR="00601DBD" w:rsidRPr="008E37DF" w:rsidRDefault="00601DBD" w:rsidP="00502279">
            <w:pPr>
              <w:jc w:val="center"/>
              <w:rPr>
                <w:color w:val="000000" w:themeColor="text1"/>
                <w:sz w:val="20"/>
                <w:szCs w:val="20"/>
              </w:rPr>
            </w:pPr>
            <w:r w:rsidRPr="008E37DF">
              <w:rPr>
                <w:color w:val="000000" w:themeColor="text1"/>
                <w:sz w:val="20"/>
                <w:szCs w:val="20"/>
              </w:rPr>
              <w:t>9</w:t>
            </w:r>
          </w:p>
        </w:tc>
      </w:tr>
      <w:tr w:rsidR="00601DBD" w:rsidRPr="008E37DF" w:rsidTr="00215E5B">
        <w:trPr>
          <w:trHeight w:val="285"/>
        </w:trPr>
        <w:tc>
          <w:tcPr>
            <w:tcW w:w="1535" w:type="dxa"/>
            <w:shd w:val="clear" w:color="auto" w:fill="auto"/>
            <w:vAlign w:val="center"/>
            <w:hideMark/>
          </w:tcPr>
          <w:p w:rsidR="00601DBD" w:rsidRPr="008E37DF" w:rsidRDefault="00601DBD" w:rsidP="00502279">
            <w:pPr>
              <w:rPr>
                <w:b/>
                <w:bCs/>
                <w:color w:val="000000" w:themeColor="text1"/>
                <w:sz w:val="20"/>
                <w:szCs w:val="20"/>
              </w:rPr>
            </w:pPr>
            <w:r w:rsidRPr="008E37DF">
              <w:rPr>
                <w:b/>
                <w:bCs/>
                <w:color w:val="000000" w:themeColor="text1"/>
                <w:sz w:val="20"/>
                <w:szCs w:val="20"/>
              </w:rPr>
              <w:t xml:space="preserve">Доходы – всего </w:t>
            </w:r>
          </w:p>
        </w:tc>
        <w:tc>
          <w:tcPr>
            <w:tcW w:w="1159" w:type="dxa"/>
            <w:shd w:val="clear" w:color="auto" w:fill="auto"/>
            <w:vAlign w:val="center"/>
          </w:tcPr>
          <w:p w:rsidR="00601DBD" w:rsidRPr="008E37DF" w:rsidRDefault="00601DBD" w:rsidP="0019688C">
            <w:pPr>
              <w:ind w:left="-190" w:right="-8"/>
              <w:jc w:val="right"/>
              <w:rPr>
                <w:b/>
                <w:color w:val="000000" w:themeColor="text1"/>
                <w:sz w:val="20"/>
                <w:szCs w:val="20"/>
              </w:rPr>
            </w:pPr>
            <w:r w:rsidRPr="008E37DF">
              <w:rPr>
                <w:b/>
                <w:color w:val="000000" w:themeColor="text1"/>
                <w:sz w:val="20"/>
                <w:szCs w:val="20"/>
              </w:rPr>
              <w:t>58 523 142,1</w:t>
            </w:r>
          </w:p>
        </w:tc>
        <w:tc>
          <w:tcPr>
            <w:tcW w:w="1218" w:type="dxa"/>
            <w:shd w:val="clear" w:color="auto" w:fill="auto"/>
            <w:vAlign w:val="center"/>
          </w:tcPr>
          <w:p w:rsidR="00601DBD" w:rsidRPr="008E37DF" w:rsidRDefault="00601DBD" w:rsidP="0019688C">
            <w:pPr>
              <w:ind w:hanging="66"/>
              <w:jc w:val="right"/>
              <w:rPr>
                <w:b/>
                <w:color w:val="000000" w:themeColor="text1"/>
                <w:sz w:val="20"/>
                <w:szCs w:val="20"/>
              </w:rPr>
            </w:pPr>
            <w:r w:rsidRPr="008E37DF">
              <w:rPr>
                <w:b/>
                <w:color w:val="000000" w:themeColor="text1"/>
                <w:sz w:val="20"/>
                <w:szCs w:val="20"/>
              </w:rPr>
              <w:t>67 225 315,1</w:t>
            </w:r>
          </w:p>
        </w:tc>
        <w:tc>
          <w:tcPr>
            <w:tcW w:w="1134" w:type="dxa"/>
            <w:shd w:val="clear" w:color="auto" w:fill="auto"/>
            <w:vAlign w:val="center"/>
          </w:tcPr>
          <w:p w:rsidR="00601DBD" w:rsidRPr="008E37DF" w:rsidRDefault="00601DBD" w:rsidP="0019688C">
            <w:pPr>
              <w:ind w:right="-66" w:hanging="156"/>
              <w:jc w:val="right"/>
              <w:rPr>
                <w:b/>
                <w:color w:val="000000" w:themeColor="text1"/>
                <w:sz w:val="20"/>
                <w:szCs w:val="20"/>
              </w:rPr>
            </w:pPr>
            <w:r w:rsidRPr="008E37DF">
              <w:rPr>
                <w:b/>
                <w:color w:val="000000" w:themeColor="text1"/>
                <w:sz w:val="20"/>
                <w:szCs w:val="20"/>
              </w:rPr>
              <w:t>60 869 037,2</w:t>
            </w:r>
          </w:p>
        </w:tc>
        <w:tc>
          <w:tcPr>
            <w:tcW w:w="1134" w:type="dxa"/>
            <w:shd w:val="clear" w:color="auto" w:fill="auto"/>
            <w:vAlign w:val="center"/>
          </w:tcPr>
          <w:p w:rsidR="00601DBD" w:rsidRPr="008E37DF" w:rsidRDefault="00601DBD" w:rsidP="0019688C">
            <w:pPr>
              <w:ind w:right="-48" w:hanging="150"/>
              <w:jc w:val="right"/>
              <w:rPr>
                <w:b/>
                <w:color w:val="000000" w:themeColor="text1"/>
                <w:sz w:val="20"/>
                <w:szCs w:val="20"/>
              </w:rPr>
            </w:pPr>
            <w:r w:rsidRPr="008E37DF">
              <w:rPr>
                <w:b/>
                <w:color w:val="000000" w:themeColor="text1"/>
                <w:sz w:val="20"/>
                <w:szCs w:val="20"/>
              </w:rPr>
              <w:t>57 454 510,9</w:t>
            </w:r>
          </w:p>
        </w:tc>
        <w:tc>
          <w:tcPr>
            <w:tcW w:w="1134" w:type="dxa"/>
            <w:shd w:val="clear" w:color="auto" w:fill="auto"/>
            <w:vAlign w:val="center"/>
          </w:tcPr>
          <w:p w:rsidR="00601DBD" w:rsidRPr="008E37DF" w:rsidRDefault="00601DBD" w:rsidP="0019688C">
            <w:pPr>
              <w:ind w:left="-168" w:right="-54"/>
              <w:jc w:val="right"/>
              <w:rPr>
                <w:b/>
                <w:color w:val="000000" w:themeColor="text1"/>
                <w:sz w:val="20"/>
                <w:szCs w:val="20"/>
              </w:rPr>
            </w:pPr>
            <w:r w:rsidRPr="008E37DF">
              <w:rPr>
                <w:b/>
                <w:color w:val="000000" w:themeColor="text1"/>
                <w:sz w:val="20"/>
                <w:szCs w:val="20"/>
              </w:rPr>
              <w:t>54 700 957,8</w:t>
            </w:r>
          </w:p>
        </w:tc>
        <w:tc>
          <w:tcPr>
            <w:tcW w:w="873" w:type="dxa"/>
            <w:shd w:val="clear" w:color="auto" w:fill="auto"/>
            <w:vAlign w:val="center"/>
          </w:tcPr>
          <w:p w:rsidR="00601DBD" w:rsidRPr="008E37DF" w:rsidRDefault="00601DBD" w:rsidP="00502279">
            <w:pPr>
              <w:jc w:val="center"/>
              <w:rPr>
                <w:b/>
                <w:bCs/>
                <w:color w:val="000000" w:themeColor="text1"/>
                <w:sz w:val="20"/>
                <w:szCs w:val="20"/>
              </w:rPr>
            </w:pPr>
            <w:r w:rsidRPr="008E37DF">
              <w:rPr>
                <w:b/>
                <w:bCs/>
                <w:color w:val="000000" w:themeColor="text1"/>
                <w:sz w:val="20"/>
                <w:szCs w:val="20"/>
              </w:rPr>
              <w:t>90,5</w:t>
            </w:r>
          </w:p>
        </w:tc>
        <w:tc>
          <w:tcPr>
            <w:tcW w:w="873" w:type="dxa"/>
            <w:shd w:val="clear" w:color="auto" w:fill="auto"/>
            <w:vAlign w:val="center"/>
          </w:tcPr>
          <w:p w:rsidR="00601DBD" w:rsidRPr="008E37DF" w:rsidRDefault="00601DBD" w:rsidP="00502279">
            <w:pPr>
              <w:jc w:val="center"/>
              <w:rPr>
                <w:b/>
                <w:bCs/>
                <w:color w:val="000000" w:themeColor="text1"/>
                <w:sz w:val="20"/>
                <w:szCs w:val="20"/>
              </w:rPr>
            </w:pPr>
            <w:r w:rsidRPr="008E37DF">
              <w:rPr>
                <w:b/>
                <w:bCs/>
                <w:color w:val="000000" w:themeColor="text1"/>
                <w:sz w:val="20"/>
                <w:szCs w:val="20"/>
              </w:rPr>
              <w:t>94,4</w:t>
            </w:r>
          </w:p>
        </w:tc>
        <w:tc>
          <w:tcPr>
            <w:tcW w:w="883" w:type="dxa"/>
            <w:shd w:val="clear" w:color="auto" w:fill="auto"/>
            <w:vAlign w:val="center"/>
          </w:tcPr>
          <w:p w:rsidR="00601DBD" w:rsidRPr="008E37DF" w:rsidRDefault="00601DBD" w:rsidP="00502279">
            <w:pPr>
              <w:jc w:val="center"/>
              <w:rPr>
                <w:b/>
                <w:bCs/>
                <w:color w:val="000000" w:themeColor="text1"/>
                <w:sz w:val="20"/>
                <w:szCs w:val="20"/>
              </w:rPr>
            </w:pPr>
            <w:r w:rsidRPr="008E37DF">
              <w:rPr>
                <w:b/>
                <w:bCs/>
                <w:color w:val="000000" w:themeColor="text1"/>
                <w:sz w:val="20"/>
                <w:szCs w:val="20"/>
              </w:rPr>
              <w:t>95,2</w:t>
            </w:r>
          </w:p>
        </w:tc>
      </w:tr>
      <w:tr w:rsidR="00601DBD" w:rsidRPr="008E37DF" w:rsidTr="00215E5B">
        <w:trPr>
          <w:trHeight w:val="315"/>
        </w:trPr>
        <w:tc>
          <w:tcPr>
            <w:tcW w:w="1535" w:type="dxa"/>
            <w:shd w:val="clear" w:color="auto" w:fill="auto"/>
            <w:vAlign w:val="center"/>
            <w:hideMark/>
          </w:tcPr>
          <w:p w:rsidR="00601DBD" w:rsidRPr="008E37DF" w:rsidRDefault="00601DBD" w:rsidP="00502279">
            <w:pPr>
              <w:rPr>
                <w:bCs/>
                <w:color w:val="000000" w:themeColor="text1"/>
                <w:sz w:val="20"/>
                <w:szCs w:val="20"/>
              </w:rPr>
            </w:pPr>
            <w:r w:rsidRPr="008E37DF">
              <w:rPr>
                <w:bCs/>
                <w:color w:val="000000" w:themeColor="text1"/>
                <w:sz w:val="20"/>
                <w:szCs w:val="20"/>
              </w:rPr>
              <w:t>Налоговые доходы</w:t>
            </w:r>
          </w:p>
        </w:tc>
        <w:tc>
          <w:tcPr>
            <w:tcW w:w="1159" w:type="dxa"/>
            <w:shd w:val="clear" w:color="auto" w:fill="auto"/>
            <w:vAlign w:val="center"/>
          </w:tcPr>
          <w:p w:rsidR="00601DBD" w:rsidRPr="008E37DF" w:rsidRDefault="00601DBD" w:rsidP="0019688C">
            <w:pPr>
              <w:ind w:left="-190" w:right="-8"/>
              <w:jc w:val="right"/>
              <w:rPr>
                <w:color w:val="000000" w:themeColor="text1"/>
                <w:sz w:val="20"/>
                <w:szCs w:val="20"/>
              </w:rPr>
            </w:pPr>
            <w:r w:rsidRPr="008E37DF">
              <w:rPr>
                <w:color w:val="000000" w:themeColor="text1"/>
                <w:sz w:val="20"/>
                <w:szCs w:val="20"/>
              </w:rPr>
              <w:t>28 562 370,9</w:t>
            </w:r>
          </w:p>
        </w:tc>
        <w:tc>
          <w:tcPr>
            <w:tcW w:w="1218" w:type="dxa"/>
            <w:shd w:val="clear" w:color="auto" w:fill="auto"/>
            <w:vAlign w:val="center"/>
          </w:tcPr>
          <w:p w:rsidR="00601DBD" w:rsidRPr="008E37DF" w:rsidRDefault="00601DBD" w:rsidP="0019688C">
            <w:pPr>
              <w:ind w:hanging="66"/>
              <w:jc w:val="right"/>
              <w:rPr>
                <w:color w:val="000000" w:themeColor="text1"/>
                <w:sz w:val="20"/>
                <w:szCs w:val="20"/>
              </w:rPr>
            </w:pPr>
            <w:r w:rsidRPr="008E37DF">
              <w:rPr>
                <w:color w:val="000000" w:themeColor="text1"/>
                <w:sz w:val="20"/>
                <w:szCs w:val="20"/>
              </w:rPr>
              <w:t>35 028 717,9</w:t>
            </w:r>
          </w:p>
        </w:tc>
        <w:tc>
          <w:tcPr>
            <w:tcW w:w="1134" w:type="dxa"/>
            <w:shd w:val="clear" w:color="auto" w:fill="auto"/>
            <w:vAlign w:val="center"/>
          </w:tcPr>
          <w:p w:rsidR="00601DBD" w:rsidRPr="008E37DF" w:rsidRDefault="00601DBD" w:rsidP="0019688C">
            <w:pPr>
              <w:ind w:right="-66" w:hanging="156"/>
              <w:jc w:val="right"/>
              <w:rPr>
                <w:color w:val="000000" w:themeColor="text1"/>
                <w:sz w:val="20"/>
                <w:szCs w:val="20"/>
              </w:rPr>
            </w:pPr>
            <w:r w:rsidRPr="008E37DF">
              <w:rPr>
                <w:color w:val="000000" w:themeColor="text1"/>
                <w:sz w:val="20"/>
                <w:szCs w:val="20"/>
              </w:rPr>
              <w:t>35 559 419,9</w:t>
            </w:r>
          </w:p>
        </w:tc>
        <w:tc>
          <w:tcPr>
            <w:tcW w:w="1134" w:type="dxa"/>
            <w:shd w:val="clear" w:color="auto" w:fill="auto"/>
            <w:vAlign w:val="center"/>
          </w:tcPr>
          <w:p w:rsidR="00601DBD" w:rsidRPr="008E37DF" w:rsidRDefault="00601DBD" w:rsidP="0019688C">
            <w:pPr>
              <w:ind w:right="-48" w:hanging="150"/>
              <w:jc w:val="right"/>
              <w:rPr>
                <w:color w:val="000000" w:themeColor="text1"/>
                <w:sz w:val="20"/>
                <w:szCs w:val="20"/>
              </w:rPr>
            </w:pPr>
            <w:r w:rsidRPr="008E37DF">
              <w:rPr>
                <w:color w:val="000000" w:themeColor="text1"/>
                <w:sz w:val="20"/>
                <w:szCs w:val="20"/>
              </w:rPr>
              <w:t>37 842 316,2</w:t>
            </w:r>
          </w:p>
        </w:tc>
        <w:tc>
          <w:tcPr>
            <w:tcW w:w="1134" w:type="dxa"/>
            <w:shd w:val="clear" w:color="auto" w:fill="auto"/>
            <w:vAlign w:val="center"/>
          </w:tcPr>
          <w:p w:rsidR="00601DBD" w:rsidRPr="008E37DF" w:rsidRDefault="00601DBD" w:rsidP="0019688C">
            <w:pPr>
              <w:ind w:left="-168" w:right="-54"/>
              <w:jc w:val="right"/>
              <w:rPr>
                <w:color w:val="000000" w:themeColor="text1"/>
                <w:sz w:val="20"/>
                <w:szCs w:val="20"/>
              </w:rPr>
            </w:pPr>
            <w:r w:rsidRPr="008E37DF">
              <w:rPr>
                <w:color w:val="000000" w:themeColor="text1"/>
                <w:sz w:val="20"/>
                <w:szCs w:val="20"/>
              </w:rPr>
              <w:t>39 619 017,8</w:t>
            </w:r>
          </w:p>
        </w:tc>
        <w:tc>
          <w:tcPr>
            <w:tcW w:w="873" w:type="dxa"/>
            <w:shd w:val="clear" w:color="auto" w:fill="auto"/>
            <w:vAlign w:val="center"/>
          </w:tcPr>
          <w:p w:rsidR="00601DBD" w:rsidRPr="008E37DF" w:rsidRDefault="00601DBD" w:rsidP="00502279">
            <w:pPr>
              <w:jc w:val="center"/>
              <w:rPr>
                <w:bCs/>
                <w:color w:val="000000" w:themeColor="text1"/>
                <w:sz w:val="20"/>
                <w:szCs w:val="20"/>
              </w:rPr>
            </w:pPr>
            <w:r w:rsidRPr="008E37DF">
              <w:rPr>
                <w:color w:val="000000" w:themeColor="text1"/>
                <w:sz w:val="20"/>
                <w:szCs w:val="20"/>
              </w:rPr>
              <w:t>101,5</w:t>
            </w:r>
          </w:p>
        </w:tc>
        <w:tc>
          <w:tcPr>
            <w:tcW w:w="873" w:type="dxa"/>
            <w:shd w:val="clear" w:color="auto" w:fill="auto"/>
            <w:vAlign w:val="center"/>
          </w:tcPr>
          <w:p w:rsidR="00601DBD" w:rsidRPr="008E37DF" w:rsidRDefault="00601DBD" w:rsidP="00502279">
            <w:pPr>
              <w:jc w:val="center"/>
              <w:rPr>
                <w:bCs/>
                <w:color w:val="000000" w:themeColor="text1"/>
                <w:sz w:val="20"/>
                <w:szCs w:val="20"/>
              </w:rPr>
            </w:pPr>
            <w:r w:rsidRPr="008E37DF">
              <w:rPr>
                <w:color w:val="000000" w:themeColor="text1"/>
                <w:sz w:val="20"/>
                <w:szCs w:val="20"/>
              </w:rPr>
              <w:t>106,4</w:t>
            </w:r>
          </w:p>
        </w:tc>
        <w:tc>
          <w:tcPr>
            <w:tcW w:w="883" w:type="dxa"/>
            <w:shd w:val="clear" w:color="auto" w:fill="auto"/>
            <w:vAlign w:val="center"/>
          </w:tcPr>
          <w:p w:rsidR="00601DBD" w:rsidRPr="008E37DF" w:rsidRDefault="00601DBD" w:rsidP="00502279">
            <w:pPr>
              <w:jc w:val="center"/>
              <w:rPr>
                <w:bCs/>
                <w:color w:val="000000" w:themeColor="text1"/>
                <w:sz w:val="20"/>
                <w:szCs w:val="20"/>
              </w:rPr>
            </w:pPr>
            <w:r w:rsidRPr="008E37DF">
              <w:rPr>
                <w:color w:val="000000" w:themeColor="text1"/>
                <w:sz w:val="20"/>
                <w:szCs w:val="20"/>
              </w:rPr>
              <w:t>104,7</w:t>
            </w:r>
          </w:p>
        </w:tc>
      </w:tr>
      <w:tr w:rsidR="00601DBD" w:rsidRPr="008E37DF" w:rsidTr="00215E5B">
        <w:trPr>
          <w:trHeight w:val="276"/>
        </w:trPr>
        <w:tc>
          <w:tcPr>
            <w:tcW w:w="1535" w:type="dxa"/>
            <w:shd w:val="clear" w:color="auto" w:fill="auto"/>
            <w:vAlign w:val="center"/>
            <w:hideMark/>
          </w:tcPr>
          <w:p w:rsidR="00601DBD" w:rsidRPr="008E37DF" w:rsidRDefault="00601DBD" w:rsidP="00502279">
            <w:pPr>
              <w:rPr>
                <w:bCs/>
                <w:color w:val="000000" w:themeColor="text1"/>
                <w:sz w:val="20"/>
                <w:szCs w:val="20"/>
              </w:rPr>
            </w:pPr>
            <w:r w:rsidRPr="008E37DF">
              <w:rPr>
                <w:bCs/>
                <w:color w:val="000000" w:themeColor="text1"/>
                <w:sz w:val="20"/>
                <w:szCs w:val="20"/>
              </w:rPr>
              <w:t>Неналоговые доходы</w:t>
            </w:r>
          </w:p>
        </w:tc>
        <w:tc>
          <w:tcPr>
            <w:tcW w:w="1159" w:type="dxa"/>
            <w:shd w:val="clear" w:color="auto" w:fill="auto"/>
            <w:vAlign w:val="center"/>
          </w:tcPr>
          <w:p w:rsidR="00601DBD" w:rsidRPr="008E37DF" w:rsidRDefault="00601DBD" w:rsidP="0019688C">
            <w:pPr>
              <w:ind w:left="-190" w:right="-8"/>
              <w:jc w:val="right"/>
              <w:rPr>
                <w:color w:val="000000" w:themeColor="text1"/>
                <w:sz w:val="20"/>
                <w:szCs w:val="20"/>
              </w:rPr>
            </w:pPr>
            <w:r w:rsidRPr="008E37DF">
              <w:rPr>
                <w:color w:val="000000" w:themeColor="text1"/>
                <w:sz w:val="20"/>
                <w:szCs w:val="20"/>
              </w:rPr>
              <w:t>1 299 506,3</w:t>
            </w:r>
          </w:p>
        </w:tc>
        <w:tc>
          <w:tcPr>
            <w:tcW w:w="1218" w:type="dxa"/>
            <w:shd w:val="clear" w:color="auto" w:fill="auto"/>
            <w:vAlign w:val="center"/>
          </w:tcPr>
          <w:p w:rsidR="00601DBD" w:rsidRPr="008E37DF" w:rsidRDefault="00601DBD" w:rsidP="0019688C">
            <w:pPr>
              <w:ind w:hanging="66"/>
              <w:jc w:val="right"/>
              <w:rPr>
                <w:color w:val="000000" w:themeColor="text1"/>
                <w:sz w:val="20"/>
                <w:szCs w:val="20"/>
              </w:rPr>
            </w:pPr>
            <w:r w:rsidRPr="008E37DF">
              <w:rPr>
                <w:color w:val="000000" w:themeColor="text1"/>
                <w:sz w:val="20"/>
                <w:szCs w:val="20"/>
              </w:rPr>
              <w:t>3 514 095,6</w:t>
            </w:r>
          </w:p>
        </w:tc>
        <w:tc>
          <w:tcPr>
            <w:tcW w:w="1134" w:type="dxa"/>
            <w:shd w:val="clear" w:color="auto" w:fill="auto"/>
            <w:vAlign w:val="center"/>
          </w:tcPr>
          <w:p w:rsidR="00601DBD" w:rsidRPr="008E37DF" w:rsidRDefault="00601DBD" w:rsidP="0019688C">
            <w:pPr>
              <w:ind w:right="-66" w:hanging="156"/>
              <w:jc w:val="right"/>
              <w:rPr>
                <w:color w:val="000000" w:themeColor="text1"/>
                <w:sz w:val="20"/>
                <w:szCs w:val="20"/>
              </w:rPr>
            </w:pPr>
            <w:r w:rsidRPr="008E37DF">
              <w:rPr>
                <w:color w:val="000000" w:themeColor="text1"/>
                <w:sz w:val="20"/>
                <w:szCs w:val="20"/>
              </w:rPr>
              <w:t>1 291 835,5</w:t>
            </w:r>
          </w:p>
        </w:tc>
        <w:tc>
          <w:tcPr>
            <w:tcW w:w="1134" w:type="dxa"/>
            <w:shd w:val="clear" w:color="auto" w:fill="auto"/>
            <w:vAlign w:val="center"/>
          </w:tcPr>
          <w:p w:rsidR="00601DBD" w:rsidRPr="008E37DF" w:rsidRDefault="00601DBD" w:rsidP="0019688C">
            <w:pPr>
              <w:ind w:right="-48" w:hanging="150"/>
              <w:jc w:val="right"/>
              <w:rPr>
                <w:color w:val="000000" w:themeColor="text1"/>
                <w:sz w:val="20"/>
                <w:szCs w:val="20"/>
              </w:rPr>
            </w:pPr>
            <w:r w:rsidRPr="008E37DF">
              <w:rPr>
                <w:color w:val="000000" w:themeColor="text1"/>
                <w:sz w:val="20"/>
                <w:szCs w:val="20"/>
              </w:rPr>
              <w:t>1 006 235,1</w:t>
            </w:r>
          </w:p>
        </w:tc>
        <w:tc>
          <w:tcPr>
            <w:tcW w:w="1134" w:type="dxa"/>
            <w:shd w:val="clear" w:color="auto" w:fill="auto"/>
            <w:vAlign w:val="center"/>
          </w:tcPr>
          <w:p w:rsidR="00601DBD" w:rsidRPr="008E37DF" w:rsidRDefault="00601DBD" w:rsidP="0019688C">
            <w:pPr>
              <w:ind w:left="-168" w:right="-54"/>
              <w:jc w:val="right"/>
              <w:rPr>
                <w:color w:val="000000" w:themeColor="text1"/>
                <w:sz w:val="20"/>
                <w:szCs w:val="20"/>
              </w:rPr>
            </w:pPr>
            <w:r w:rsidRPr="008E37DF">
              <w:rPr>
                <w:color w:val="000000" w:themeColor="text1"/>
                <w:sz w:val="20"/>
                <w:szCs w:val="20"/>
              </w:rPr>
              <w:t>291 804,0</w:t>
            </w:r>
          </w:p>
        </w:tc>
        <w:tc>
          <w:tcPr>
            <w:tcW w:w="873" w:type="dxa"/>
            <w:shd w:val="clear" w:color="auto" w:fill="auto"/>
            <w:vAlign w:val="center"/>
          </w:tcPr>
          <w:p w:rsidR="00601DBD" w:rsidRPr="008E37DF" w:rsidRDefault="00601DBD" w:rsidP="00502279">
            <w:pPr>
              <w:jc w:val="center"/>
              <w:rPr>
                <w:bCs/>
                <w:color w:val="000000" w:themeColor="text1"/>
                <w:sz w:val="20"/>
                <w:szCs w:val="20"/>
              </w:rPr>
            </w:pPr>
            <w:r w:rsidRPr="008E37DF">
              <w:rPr>
                <w:color w:val="000000" w:themeColor="text1"/>
                <w:sz w:val="20"/>
                <w:szCs w:val="20"/>
              </w:rPr>
              <w:t>36,8</w:t>
            </w:r>
          </w:p>
        </w:tc>
        <w:tc>
          <w:tcPr>
            <w:tcW w:w="873" w:type="dxa"/>
            <w:shd w:val="clear" w:color="auto" w:fill="auto"/>
            <w:vAlign w:val="center"/>
          </w:tcPr>
          <w:p w:rsidR="00601DBD" w:rsidRPr="008E37DF" w:rsidRDefault="00601DBD" w:rsidP="00502279">
            <w:pPr>
              <w:jc w:val="center"/>
              <w:rPr>
                <w:bCs/>
                <w:color w:val="000000" w:themeColor="text1"/>
                <w:sz w:val="20"/>
                <w:szCs w:val="20"/>
              </w:rPr>
            </w:pPr>
            <w:r w:rsidRPr="008E37DF">
              <w:rPr>
                <w:color w:val="000000" w:themeColor="text1"/>
                <w:sz w:val="20"/>
                <w:szCs w:val="20"/>
              </w:rPr>
              <w:t>77,9</w:t>
            </w:r>
          </w:p>
        </w:tc>
        <w:tc>
          <w:tcPr>
            <w:tcW w:w="883" w:type="dxa"/>
            <w:shd w:val="clear" w:color="auto" w:fill="auto"/>
            <w:vAlign w:val="center"/>
          </w:tcPr>
          <w:p w:rsidR="00601DBD" w:rsidRPr="008E37DF" w:rsidRDefault="00601DBD" w:rsidP="00502279">
            <w:pPr>
              <w:jc w:val="center"/>
              <w:rPr>
                <w:bCs/>
                <w:color w:val="000000" w:themeColor="text1"/>
                <w:sz w:val="20"/>
                <w:szCs w:val="20"/>
              </w:rPr>
            </w:pPr>
            <w:r w:rsidRPr="008E37DF">
              <w:rPr>
                <w:color w:val="000000" w:themeColor="text1"/>
                <w:sz w:val="20"/>
                <w:szCs w:val="20"/>
              </w:rPr>
              <w:t>29,0</w:t>
            </w:r>
          </w:p>
        </w:tc>
      </w:tr>
      <w:tr w:rsidR="00601DBD" w:rsidRPr="008E37DF" w:rsidTr="00215E5B">
        <w:trPr>
          <w:trHeight w:val="551"/>
        </w:trPr>
        <w:tc>
          <w:tcPr>
            <w:tcW w:w="1535" w:type="dxa"/>
            <w:shd w:val="clear" w:color="auto" w:fill="auto"/>
            <w:vAlign w:val="center"/>
            <w:hideMark/>
          </w:tcPr>
          <w:p w:rsidR="00601DBD" w:rsidRPr="008E37DF" w:rsidRDefault="00601DBD" w:rsidP="00502279">
            <w:pPr>
              <w:rPr>
                <w:bCs/>
                <w:color w:val="000000" w:themeColor="text1"/>
                <w:sz w:val="20"/>
                <w:szCs w:val="20"/>
              </w:rPr>
            </w:pPr>
            <w:r w:rsidRPr="008E37DF">
              <w:rPr>
                <w:bCs/>
                <w:color w:val="000000" w:themeColor="text1"/>
                <w:sz w:val="20"/>
                <w:szCs w:val="20"/>
              </w:rPr>
              <w:t>Безвозмездные поступления</w:t>
            </w:r>
          </w:p>
        </w:tc>
        <w:tc>
          <w:tcPr>
            <w:tcW w:w="1159" w:type="dxa"/>
            <w:shd w:val="clear" w:color="auto" w:fill="auto"/>
            <w:vAlign w:val="center"/>
          </w:tcPr>
          <w:p w:rsidR="00601DBD" w:rsidRPr="008E37DF" w:rsidRDefault="00601DBD" w:rsidP="0019688C">
            <w:pPr>
              <w:ind w:left="-190" w:right="-8"/>
              <w:jc w:val="right"/>
              <w:rPr>
                <w:color w:val="000000" w:themeColor="text1"/>
                <w:sz w:val="20"/>
                <w:szCs w:val="20"/>
              </w:rPr>
            </w:pPr>
            <w:r w:rsidRPr="008E37DF">
              <w:rPr>
                <w:color w:val="000000" w:themeColor="text1"/>
                <w:sz w:val="20"/>
                <w:szCs w:val="20"/>
              </w:rPr>
              <w:t>28 661 264,9</w:t>
            </w:r>
          </w:p>
        </w:tc>
        <w:tc>
          <w:tcPr>
            <w:tcW w:w="1218" w:type="dxa"/>
            <w:shd w:val="clear" w:color="auto" w:fill="auto"/>
            <w:vAlign w:val="center"/>
          </w:tcPr>
          <w:p w:rsidR="00601DBD" w:rsidRPr="008E37DF" w:rsidRDefault="00601DBD" w:rsidP="0019688C">
            <w:pPr>
              <w:ind w:hanging="66"/>
              <w:jc w:val="right"/>
              <w:rPr>
                <w:color w:val="000000" w:themeColor="text1"/>
                <w:sz w:val="20"/>
                <w:szCs w:val="20"/>
              </w:rPr>
            </w:pPr>
            <w:r w:rsidRPr="008E37DF">
              <w:rPr>
                <w:color w:val="000000" w:themeColor="text1"/>
                <w:sz w:val="20"/>
                <w:szCs w:val="20"/>
              </w:rPr>
              <w:t>28 682 501,6</w:t>
            </w:r>
          </w:p>
        </w:tc>
        <w:tc>
          <w:tcPr>
            <w:tcW w:w="1134" w:type="dxa"/>
            <w:shd w:val="clear" w:color="auto" w:fill="auto"/>
            <w:vAlign w:val="center"/>
          </w:tcPr>
          <w:p w:rsidR="00601DBD" w:rsidRPr="008E37DF" w:rsidRDefault="00601DBD" w:rsidP="0019688C">
            <w:pPr>
              <w:ind w:right="-66" w:hanging="156"/>
              <w:jc w:val="right"/>
              <w:rPr>
                <w:color w:val="000000" w:themeColor="text1"/>
                <w:sz w:val="20"/>
                <w:szCs w:val="20"/>
              </w:rPr>
            </w:pPr>
            <w:r w:rsidRPr="008E37DF">
              <w:rPr>
                <w:color w:val="000000" w:themeColor="text1"/>
                <w:sz w:val="20"/>
                <w:szCs w:val="20"/>
              </w:rPr>
              <w:t>24 017 781,8</w:t>
            </w:r>
          </w:p>
        </w:tc>
        <w:tc>
          <w:tcPr>
            <w:tcW w:w="1134" w:type="dxa"/>
            <w:shd w:val="clear" w:color="auto" w:fill="auto"/>
            <w:vAlign w:val="center"/>
          </w:tcPr>
          <w:p w:rsidR="00601DBD" w:rsidRPr="008E37DF" w:rsidRDefault="00601DBD" w:rsidP="0019688C">
            <w:pPr>
              <w:ind w:right="-48" w:hanging="150"/>
              <w:jc w:val="right"/>
              <w:rPr>
                <w:color w:val="000000" w:themeColor="text1"/>
                <w:sz w:val="20"/>
                <w:szCs w:val="20"/>
              </w:rPr>
            </w:pPr>
            <w:r w:rsidRPr="008E37DF">
              <w:rPr>
                <w:color w:val="000000" w:themeColor="text1"/>
                <w:sz w:val="20"/>
                <w:szCs w:val="20"/>
              </w:rPr>
              <w:t>18 605 959,6</w:t>
            </w:r>
          </w:p>
        </w:tc>
        <w:tc>
          <w:tcPr>
            <w:tcW w:w="1134" w:type="dxa"/>
            <w:shd w:val="clear" w:color="auto" w:fill="auto"/>
            <w:vAlign w:val="center"/>
          </w:tcPr>
          <w:p w:rsidR="00601DBD" w:rsidRPr="008E37DF" w:rsidRDefault="00601DBD" w:rsidP="0019688C">
            <w:pPr>
              <w:ind w:left="-168" w:right="-54"/>
              <w:jc w:val="right"/>
              <w:rPr>
                <w:color w:val="000000" w:themeColor="text1"/>
                <w:sz w:val="20"/>
                <w:szCs w:val="20"/>
              </w:rPr>
            </w:pPr>
            <w:r w:rsidRPr="008E37DF">
              <w:rPr>
                <w:color w:val="000000" w:themeColor="text1"/>
                <w:sz w:val="20"/>
                <w:szCs w:val="20"/>
              </w:rPr>
              <w:t>14 790 136,0</w:t>
            </w:r>
          </w:p>
        </w:tc>
        <w:tc>
          <w:tcPr>
            <w:tcW w:w="873" w:type="dxa"/>
            <w:shd w:val="clear" w:color="auto" w:fill="auto"/>
            <w:vAlign w:val="center"/>
          </w:tcPr>
          <w:p w:rsidR="00601DBD" w:rsidRPr="008E37DF" w:rsidRDefault="00601DBD" w:rsidP="00502279">
            <w:pPr>
              <w:jc w:val="center"/>
              <w:rPr>
                <w:bCs/>
                <w:color w:val="000000" w:themeColor="text1"/>
                <w:sz w:val="20"/>
                <w:szCs w:val="20"/>
              </w:rPr>
            </w:pPr>
            <w:r w:rsidRPr="008E37DF">
              <w:rPr>
                <w:color w:val="000000" w:themeColor="text1"/>
                <w:sz w:val="20"/>
                <w:szCs w:val="20"/>
              </w:rPr>
              <w:t>83,7</w:t>
            </w:r>
          </w:p>
        </w:tc>
        <w:tc>
          <w:tcPr>
            <w:tcW w:w="873" w:type="dxa"/>
            <w:shd w:val="clear" w:color="auto" w:fill="auto"/>
            <w:vAlign w:val="center"/>
          </w:tcPr>
          <w:p w:rsidR="00601DBD" w:rsidRPr="008E37DF" w:rsidRDefault="00601DBD" w:rsidP="00502279">
            <w:pPr>
              <w:jc w:val="center"/>
              <w:rPr>
                <w:bCs/>
                <w:color w:val="000000" w:themeColor="text1"/>
                <w:sz w:val="20"/>
                <w:szCs w:val="20"/>
              </w:rPr>
            </w:pPr>
            <w:r w:rsidRPr="008E37DF">
              <w:rPr>
                <w:color w:val="000000" w:themeColor="text1"/>
                <w:sz w:val="20"/>
                <w:szCs w:val="20"/>
              </w:rPr>
              <w:t>77,5</w:t>
            </w:r>
          </w:p>
        </w:tc>
        <w:tc>
          <w:tcPr>
            <w:tcW w:w="883" w:type="dxa"/>
            <w:shd w:val="clear" w:color="auto" w:fill="auto"/>
            <w:vAlign w:val="center"/>
          </w:tcPr>
          <w:p w:rsidR="00601DBD" w:rsidRPr="008E37DF" w:rsidRDefault="00601DBD" w:rsidP="00502279">
            <w:pPr>
              <w:jc w:val="center"/>
              <w:rPr>
                <w:bCs/>
                <w:color w:val="000000" w:themeColor="text1"/>
                <w:sz w:val="20"/>
                <w:szCs w:val="20"/>
              </w:rPr>
            </w:pPr>
            <w:r w:rsidRPr="008E37DF">
              <w:rPr>
                <w:color w:val="000000" w:themeColor="text1"/>
                <w:sz w:val="20"/>
                <w:szCs w:val="20"/>
              </w:rPr>
              <w:t>79,5</w:t>
            </w:r>
          </w:p>
        </w:tc>
      </w:tr>
    </w:tbl>
    <w:p w:rsidR="00601DBD" w:rsidRPr="00AD4000" w:rsidRDefault="00601DBD" w:rsidP="00502279">
      <w:pPr>
        <w:spacing w:before="120"/>
        <w:ind w:firstLine="709"/>
        <w:jc w:val="both"/>
        <w:rPr>
          <w:color w:val="000000" w:themeColor="text1"/>
          <w:sz w:val="28"/>
          <w:szCs w:val="28"/>
        </w:rPr>
      </w:pPr>
      <w:bookmarkStart w:id="70" w:name="_Hlk214384258"/>
      <w:r w:rsidRPr="00AD4000">
        <w:rPr>
          <w:color w:val="000000" w:themeColor="text1"/>
          <w:sz w:val="28"/>
          <w:szCs w:val="28"/>
        </w:rPr>
        <w:t>В структуре доходов окружного бюджета на 2026 год налоговые и неналоговые поступления составят 60,5%, безвозмездные поступления – 39,5% (по прогнозу 2025 года – соответственно 57,3% и 42,7%). Доля налоговых и неналоговых поступлений в 2027 году составит 67,6%, безвозмездных поступлений – 32,4%, в 2028 году – 73% и 27% соответственно.</w:t>
      </w:r>
    </w:p>
    <w:bookmarkEnd w:id="70"/>
    <w:p w:rsidR="00601DBD" w:rsidRPr="00AD4000" w:rsidRDefault="00601DBD" w:rsidP="00502279">
      <w:pPr>
        <w:ind w:firstLine="709"/>
        <w:jc w:val="both"/>
        <w:rPr>
          <w:color w:val="000000" w:themeColor="text1"/>
          <w:sz w:val="28"/>
          <w:szCs w:val="28"/>
        </w:rPr>
      </w:pPr>
      <w:r w:rsidRPr="00AD4000">
        <w:rPr>
          <w:color w:val="000000" w:themeColor="text1"/>
          <w:sz w:val="28"/>
          <w:szCs w:val="28"/>
        </w:rPr>
        <w:t>В 2026 году относительно ожидаемого исполнения окружного бюджета в 2025 году прогнозируется снижение доходов на</w:t>
      </w:r>
      <w:r w:rsidRPr="00AD4000">
        <w:rPr>
          <w:color w:val="000000" w:themeColor="text1"/>
          <w:sz w:val="28"/>
          <w:szCs w:val="28"/>
          <w:lang w:val="en-US"/>
        </w:rPr>
        <w:t> </w:t>
      </w:r>
      <w:r w:rsidRPr="00AD4000">
        <w:rPr>
          <w:color w:val="000000" w:themeColor="text1"/>
          <w:sz w:val="28"/>
          <w:szCs w:val="28"/>
        </w:rPr>
        <w:t>6 356 277,9 тыс. рублей (9,5%), за счет уменьшения безвозмездных поступлений на 4 664 719,8 тыс. рублей (16,3%), неналоговых доходов на 2 222 260,1 тыс. рублей (63,2%), увеличения налоговых доходов на 530 702,0 тыс. рублей (1,5%).</w:t>
      </w:r>
    </w:p>
    <w:p w:rsidR="00601DBD" w:rsidRPr="00AD4000" w:rsidRDefault="00601DBD" w:rsidP="00502279">
      <w:pPr>
        <w:ind w:firstLine="709"/>
        <w:jc w:val="both"/>
        <w:rPr>
          <w:color w:val="000000" w:themeColor="text1"/>
          <w:sz w:val="28"/>
          <w:szCs w:val="28"/>
        </w:rPr>
      </w:pPr>
      <w:r w:rsidRPr="00AD4000">
        <w:rPr>
          <w:color w:val="000000" w:themeColor="text1"/>
          <w:sz w:val="28"/>
          <w:szCs w:val="28"/>
        </w:rPr>
        <w:t>В плановом периоде:</w:t>
      </w:r>
    </w:p>
    <w:p w:rsidR="00601DBD" w:rsidRPr="00AD4000" w:rsidRDefault="00601DBD" w:rsidP="00502279">
      <w:pPr>
        <w:ind w:firstLine="709"/>
        <w:jc w:val="both"/>
        <w:rPr>
          <w:color w:val="000000" w:themeColor="text1"/>
          <w:sz w:val="28"/>
          <w:szCs w:val="28"/>
        </w:rPr>
      </w:pPr>
      <w:r w:rsidRPr="00AD4000">
        <w:rPr>
          <w:color w:val="000000" w:themeColor="text1"/>
          <w:sz w:val="28"/>
          <w:szCs w:val="28"/>
        </w:rPr>
        <w:t>- в 2027 году относительно 2026 года предусматривается уменьшение доходов на 3 414 526,3 тыс. рублей (5,6%) за счет снижения безвозмездных поступлений на 5 411 822,2 тыс. рублей (22,5%), неналоговых доходов на 285 600,4 тыс. рублей (22,1%) и увеличения налоговых поступлений на 2 282 896,3 тыс. рублей (6,4%);</w:t>
      </w:r>
    </w:p>
    <w:p w:rsidR="00601DBD" w:rsidRPr="00AD4000" w:rsidRDefault="00601DBD" w:rsidP="00502279">
      <w:pPr>
        <w:ind w:firstLine="709"/>
        <w:jc w:val="both"/>
        <w:rPr>
          <w:color w:val="000000" w:themeColor="text1"/>
          <w:sz w:val="28"/>
          <w:szCs w:val="28"/>
        </w:rPr>
      </w:pPr>
      <w:r w:rsidRPr="00AD4000">
        <w:rPr>
          <w:color w:val="000000" w:themeColor="text1"/>
          <w:sz w:val="28"/>
          <w:szCs w:val="28"/>
        </w:rPr>
        <w:t>- в 2028 году относительно 2027 года – уменьшение доходов на 2 753 553,1 тыс. рублей (4,8%) за счет снижения безвозмездных поступлений на 3 815 823,6 тыс. рублей (20,5%), неналоговых поступлений на 714 431,1 тыс. рублей (71%) и увеличения налоговых доходов на 1 776 701,6 тыс. рублей (4,7%).</w:t>
      </w:r>
    </w:p>
    <w:p w:rsidR="00601DBD" w:rsidRPr="00AD4000" w:rsidRDefault="00601DBD" w:rsidP="00502279">
      <w:pPr>
        <w:ind w:firstLine="709"/>
        <w:jc w:val="both"/>
        <w:rPr>
          <w:rFonts w:eastAsiaTheme="minorHAnsi"/>
          <w:color w:val="000000" w:themeColor="text1"/>
          <w:sz w:val="28"/>
          <w:szCs w:val="28"/>
          <w:lang w:eastAsia="en-US"/>
        </w:rPr>
      </w:pPr>
      <w:bookmarkStart w:id="71" w:name="_Hlk215054251"/>
      <w:r w:rsidRPr="00AD4000">
        <w:rPr>
          <w:rFonts w:eastAsiaTheme="minorHAnsi"/>
          <w:color w:val="000000" w:themeColor="text1"/>
          <w:sz w:val="28"/>
          <w:szCs w:val="28"/>
          <w:lang w:eastAsia="en-US"/>
        </w:rPr>
        <w:t>Распоряжением Пр</w:t>
      </w:r>
      <w:r w:rsidRPr="00AD4000">
        <w:rPr>
          <w:sz w:val="28"/>
          <w:szCs w:val="28"/>
        </w:rPr>
        <w:t>авительства Чукотского автономного округа от 30 декабря 2021 года №560-рп утвержден п</w:t>
      </w:r>
      <w:r w:rsidRPr="00AD4000">
        <w:rPr>
          <w:rFonts w:eastAsiaTheme="minorHAnsi"/>
          <w:color w:val="000000" w:themeColor="text1"/>
          <w:sz w:val="28"/>
          <w:szCs w:val="28"/>
          <w:lang w:eastAsia="en-US"/>
        </w:rPr>
        <w:t>еречень главных администраторов доходов.</w:t>
      </w:r>
    </w:p>
    <w:p w:rsidR="00601DBD" w:rsidRPr="00AD4000" w:rsidRDefault="00601DBD" w:rsidP="00502279">
      <w:pPr>
        <w:ind w:firstLine="709"/>
        <w:jc w:val="both"/>
        <w:rPr>
          <w:rFonts w:eastAsiaTheme="minorHAnsi"/>
          <w:color w:val="000000" w:themeColor="text1"/>
          <w:sz w:val="28"/>
          <w:szCs w:val="28"/>
          <w:lang w:eastAsia="en-US"/>
        </w:rPr>
      </w:pPr>
      <w:r w:rsidRPr="00AD4000">
        <w:rPr>
          <w:rFonts w:eastAsiaTheme="minorHAnsi"/>
          <w:color w:val="000000" w:themeColor="text1"/>
          <w:sz w:val="28"/>
          <w:szCs w:val="28"/>
          <w:lang w:eastAsia="en-US"/>
        </w:rPr>
        <w:t xml:space="preserve">Согласно утвержденному перечню </w:t>
      </w:r>
      <w:r w:rsidRPr="00AD4000">
        <w:rPr>
          <w:sz w:val="28"/>
          <w:szCs w:val="28"/>
        </w:rPr>
        <w:t>б</w:t>
      </w:r>
      <w:r w:rsidRPr="00AD4000">
        <w:rPr>
          <w:rFonts w:eastAsiaTheme="minorHAnsi"/>
          <w:color w:val="000000" w:themeColor="text1"/>
          <w:sz w:val="28"/>
          <w:szCs w:val="28"/>
          <w:lang w:eastAsia="en-US"/>
        </w:rPr>
        <w:t>юджетные полномочия по а</w:t>
      </w:r>
      <w:r w:rsidRPr="00AD4000">
        <w:rPr>
          <w:color w:val="000000" w:themeColor="text1"/>
          <w:sz w:val="28"/>
          <w:szCs w:val="28"/>
        </w:rPr>
        <w:t xml:space="preserve">дминистрированию доходов окружного бюджета </w:t>
      </w:r>
      <w:r w:rsidRPr="00AD4000">
        <w:rPr>
          <w:rFonts w:eastAsiaTheme="minorHAnsi"/>
          <w:color w:val="000000" w:themeColor="text1"/>
          <w:sz w:val="28"/>
          <w:szCs w:val="28"/>
          <w:lang w:eastAsia="en-US"/>
        </w:rPr>
        <w:t>осуществляют 25 главных администраторов доходов, а именно: 20 государственных органов (из 21) и 5 федеральных (территориальных) органов государственной власти</w:t>
      </w:r>
      <w:r w:rsidRPr="00AD4000">
        <w:rPr>
          <w:rStyle w:val="ac"/>
          <w:rFonts w:eastAsiaTheme="minorHAnsi"/>
          <w:color w:val="000000" w:themeColor="text1"/>
          <w:sz w:val="28"/>
          <w:szCs w:val="28"/>
          <w:lang w:eastAsia="en-US"/>
        </w:rPr>
        <w:footnoteReference w:id="116"/>
      </w:r>
      <w:r w:rsidRPr="00AD4000">
        <w:rPr>
          <w:rFonts w:eastAsiaTheme="minorHAnsi"/>
          <w:color w:val="000000" w:themeColor="text1"/>
          <w:sz w:val="28"/>
          <w:szCs w:val="28"/>
          <w:lang w:eastAsia="en-US"/>
        </w:rPr>
        <w:t>.</w:t>
      </w:r>
    </w:p>
    <w:bookmarkEnd w:id="71"/>
    <w:p w:rsidR="00601DBD" w:rsidRPr="00AD4000" w:rsidRDefault="00601DBD" w:rsidP="00502279">
      <w:pPr>
        <w:autoSpaceDE w:val="0"/>
        <w:autoSpaceDN w:val="0"/>
        <w:adjustRightInd w:val="0"/>
        <w:ind w:firstLine="709"/>
        <w:jc w:val="both"/>
        <w:rPr>
          <w:color w:val="000000" w:themeColor="text1"/>
          <w:sz w:val="28"/>
          <w:szCs w:val="28"/>
        </w:rPr>
      </w:pPr>
      <w:r w:rsidRPr="00AD4000">
        <w:rPr>
          <w:color w:val="000000" w:themeColor="text1"/>
          <w:sz w:val="28"/>
          <w:szCs w:val="28"/>
        </w:rPr>
        <w:lastRenderedPageBreak/>
        <w:t>В составе материалов к Законопроекту</w:t>
      </w:r>
      <w:r w:rsidRPr="00AD4000">
        <w:rPr>
          <w:rStyle w:val="ac"/>
          <w:color w:val="000000" w:themeColor="text1"/>
          <w:sz w:val="28"/>
          <w:szCs w:val="28"/>
        </w:rPr>
        <w:footnoteReference w:id="117"/>
      </w:r>
      <w:r w:rsidRPr="00AD4000">
        <w:rPr>
          <w:color w:val="000000" w:themeColor="text1"/>
          <w:sz w:val="28"/>
          <w:szCs w:val="28"/>
        </w:rPr>
        <w:t xml:space="preserve"> представлен Реестр источников доходов окружного бюджета</w:t>
      </w:r>
      <w:r w:rsidRPr="00AD4000">
        <w:rPr>
          <w:rStyle w:val="ac"/>
          <w:color w:val="000000" w:themeColor="text1"/>
          <w:sz w:val="28"/>
          <w:szCs w:val="28"/>
        </w:rPr>
        <w:footnoteReference w:id="118"/>
      </w:r>
      <w:r w:rsidRPr="00AD4000">
        <w:rPr>
          <w:color w:val="000000" w:themeColor="text1"/>
          <w:sz w:val="28"/>
          <w:szCs w:val="28"/>
        </w:rPr>
        <w:t xml:space="preserve"> на 2026 год и на плановый период 2027 и 2028 годов, предусматривающий 97 видов налоговых и неналоговых доходов. </w:t>
      </w:r>
    </w:p>
    <w:p w:rsidR="00601DBD" w:rsidRPr="00AD4000" w:rsidRDefault="00601DBD" w:rsidP="00502279">
      <w:pPr>
        <w:widowControl w:val="0"/>
        <w:autoSpaceDE w:val="0"/>
        <w:autoSpaceDN w:val="0"/>
        <w:adjustRightInd w:val="0"/>
        <w:ind w:firstLine="720"/>
        <w:jc w:val="both"/>
        <w:rPr>
          <w:bCs/>
          <w:sz w:val="28"/>
          <w:szCs w:val="28"/>
        </w:rPr>
      </w:pPr>
      <w:r w:rsidRPr="00AD4000">
        <w:rPr>
          <w:sz w:val="28"/>
          <w:szCs w:val="28"/>
        </w:rPr>
        <w:t>Информация о доходах окружного бюджета за 2024 год (исполнение) и за 2025 год (оценка), а также предусмотренных Законопроектом на 2026 год и на плановый период 2027 и 2028 годов,</w:t>
      </w:r>
      <w:r w:rsidRPr="00AD4000">
        <w:rPr>
          <w:bCs/>
          <w:sz w:val="28"/>
          <w:szCs w:val="28"/>
        </w:rPr>
        <w:t xml:space="preserve"> приведена в Приложении №1 к настоящему Заключению.  </w:t>
      </w:r>
    </w:p>
    <w:p w:rsidR="00601DBD" w:rsidRPr="00AD4000" w:rsidRDefault="00601DBD" w:rsidP="00502279">
      <w:pPr>
        <w:pStyle w:val="af0"/>
        <w:spacing w:before="240" w:after="120" w:line="240" w:lineRule="auto"/>
        <w:ind w:left="0"/>
        <w:jc w:val="center"/>
        <w:outlineLvl w:val="1"/>
        <w:rPr>
          <w:rFonts w:ascii="Times New Roman" w:hAnsi="Times New Roman"/>
          <w:b/>
          <w:sz w:val="28"/>
          <w:szCs w:val="28"/>
        </w:rPr>
      </w:pPr>
      <w:r w:rsidRPr="00AD4000">
        <w:rPr>
          <w:rFonts w:ascii="Times New Roman" w:hAnsi="Times New Roman"/>
          <w:b/>
          <w:sz w:val="28"/>
          <w:szCs w:val="28"/>
        </w:rPr>
        <w:t xml:space="preserve">Налоговые доходы </w:t>
      </w:r>
    </w:p>
    <w:p w:rsidR="00601DBD" w:rsidRPr="00AD4000" w:rsidRDefault="00601DBD" w:rsidP="00502279">
      <w:pPr>
        <w:ind w:firstLine="709"/>
        <w:jc w:val="both"/>
        <w:rPr>
          <w:color w:val="000000" w:themeColor="text1"/>
          <w:sz w:val="28"/>
          <w:szCs w:val="28"/>
        </w:rPr>
      </w:pPr>
      <w:r w:rsidRPr="00AD4000">
        <w:rPr>
          <w:color w:val="000000" w:themeColor="text1"/>
          <w:sz w:val="28"/>
          <w:szCs w:val="28"/>
        </w:rPr>
        <w:t>Основными источниками налоговых доходов окружного бюджета являются поступления от федеральных налогов, зачисляемых в окружной бюджет по единым нормативам – налоги на прибыль организаций и на доходы физических лиц, налоги, сборы и регулярные платежи за пользование природными ресурсами, доля которых в формировании налоговых доходов бюджета составляет более 60%.</w:t>
      </w:r>
    </w:p>
    <w:p w:rsidR="00601DBD" w:rsidRPr="00AD4000" w:rsidRDefault="00601DBD" w:rsidP="00502279">
      <w:pPr>
        <w:ind w:firstLine="709"/>
        <w:jc w:val="both"/>
        <w:rPr>
          <w:color w:val="000000" w:themeColor="text1"/>
          <w:sz w:val="28"/>
          <w:szCs w:val="28"/>
        </w:rPr>
      </w:pPr>
      <w:r w:rsidRPr="00AD4000">
        <w:rPr>
          <w:color w:val="000000" w:themeColor="text1"/>
          <w:sz w:val="28"/>
          <w:szCs w:val="28"/>
        </w:rPr>
        <w:t>Нормативы распределения доходов между окружным бюджетом, местными бюджетами округа и бюджетом Чукотского территориального фонда обязательного медицинского страхования отражены в статье 2 Законопроекта, что соответствует требованиям статьи 58 Бюджетного кодекса.</w:t>
      </w:r>
    </w:p>
    <w:p w:rsidR="00601DBD" w:rsidRPr="00AD4000" w:rsidRDefault="00601DBD" w:rsidP="00502279">
      <w:pPr>
        <w:shd w:val="clear" w:color="auto" w:fill="FFFFFF"/>
        <w:ind w:firstLine="709"/>
        <w:jc w:val="both"/>
        <w:rPr>
          <w:color w:val="000000" w:themeColor="text1"/>
          <w:sz w:val="28"/>
          <w:szCs w:val="28"/>
        </w:rPr>
      </w:pPr>
      <w:r w:rsidRPr="00AD4000">
        <w:rPr>
          <w:color w:val="000000" w:themeColor="text1"/>
          <w:sz w:val="28"/>
          <w:szCs w:val="28"/>
        </w:rPr>
        <w:t>Прогнозные показатели налоговых доходов в 2026-2028 годах, отчетные показатели за 2024 год и ожидаемое исполнение за 2025 год представлены в таблице №5.</w:t>
      </w:r>
    </w:p>
    <w:p w:rsidR="00601DBD" w:rsidRPr="00AD4000" w:rsidRDefault="00601DBD" w:rsidP="00502279">
      <w:pPr>
        <w:pStyle w:val="ConsPlusTitle"/>
        <w:jc w:val="right"/>
        <w:outlineLvl w:val="0"/>
        <w:rPr>
          <w:b w:val="0"/>
          <w:color w:val="000000" w:themeColor="text1"/>
          <w:sz w:val="28"/>
          <w:szCs w:val="28"/>
        </w:rPr>
      </w:pPr>
      <w:r w:rsidRPr="00AD4000">
        <w:rPr>
          <w:b w:val="0"/>
          <w:color w:val="000000" w:themeColor="text1"/>
          <w:sz w:val="28"/>
          <w:szCs w:val="28"/>
        </w:rPr>
        <w:t>Таблица №5</w:t>
      </w:r>
    </w:p>
    <w:p w:rsidR="00601DBD" w:rsidRPr="00AD4000" w:rsidRDefault="00601DBD" w:rsidP="00502279">
      <w:pPr>
        <w:ind w:firstLine="709"/>
        <w:jc w:val="right"/>
        <w:rPr>
          <w:color w:val="000000" w:themeColor="text1"/>
          <w:sz w:val="28"/>
          <w:szCs w:val="28"/>
        </w:rPr>
      </w:pPr>
      <w:r w:rsidRPr="00AD4000">
        <w:rPr>
          <w:color w:val="000000" w:themeColor="text1"/>
          <w:sz w:val="28"/>
          <w:szCs w:val="28"/>
        </w:rPr>
        <w:t>(тыс.</w:t>
      </w:r>
      <w:r w:rsidRPr="00AD4000">
        <w:rPr>
          <w:color w:val="000000" w:themeColor="text1"/>
          <w:sz w:val="28"/>
          <w:szCs w:val="28"/>
          <w:lang w:val="en-US"/>
        </w:rPr>
        <w:t xml:space="preserve"> </w:t>
      </w:r>
      <w:r w:rsidRPr="00AD4000">
        <w:rPr>
          <w:color w:val="000000" w:themeColor="text1"/>
          <w:sz w:val="28"/>
          <w:szCs w:val="28"/>
        </w:rPr>
        <w:t>рублей)</w:t>
      </w:r>
    </w:p>
    <w:tbl>
      <w:tblPr>
        <w:tblW w:w="101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1159"/>
        <w:gridCol w:w="1218"/>
        <w:gridCol w:w="1134"/>
        <w:gridCol w:w="1134"/>
        <w:gridCol w:w="1134"/>
        <w:gridCol w:w="851"/>
        <w:gridCol w:w="850"/>
        <w:gridCol w:w="851"/>
        <w:gridCol w:w="10"/>
      </w:tblGrid>
      <w:tr w:rsidR="00601DBD" w:rsidRPr="00AD4000" w:rsidTr="00ED2541">
        <w:trPr>
          <w:trHeight w:val="276"/>
          <w:tblHeader/>
        </w:trPr>
        <w:tc>
          <w:tcPr>
            <w:tcW w:w="1850" w:type="dxa"/>
            <w:vMerge w:val="restart"/>
            <w:shd w:val="clear" w:color="auto" w:fill="auto"/>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Наименование показателя</w:t>
            </w:r>
          </w:p>
        </w:tc>
        <w:tc>
          <w:tcPr>
            <w:tcW w:w="1159" w:type="dxa"/>
            <w:vMerge w:val="restart"/>
            <w:shd w:val="clear" w:color="auto" w:fill="auto"/>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Исполнено за 2024 г.</w:t>
            </w:r>
          </w:p>
        </w:tc>
        <w:tc>
          <w:tcPr>
            <w:tcW w:w="1218" w:type="dxa"/>
            <w:vMerge w:val="restart"/>
            <w:shd w:val="clear" w:color="auto" w:fill="auto"/>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Ожидаемое исполнение за 2025 г.</w:t>
            </w:r>
          </w:p>
        </w:tc>
        <w:tc>
          <w:tcPr>
            <w:tcW w:w="3402" w:type="dxa"/>
            <w:gridSpan w:val="3"/>
            <w:shd w:val="clear" w:color="auto" w:fill="auto"/>
            <w:noWrap/>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Законопроект</w:t>
            </w:r>
          </w:p>
        </w:tc>
        <w:tc>
          <w:tcPr>
            <w:tcW w:w="2562" w:type="dxa"/>
            <w:gridSpan w:val="4"/>
            <w:shd w:val="clear" w:color="auto" w:fill="auto"/>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 xml:space="preserve">Изменения </w:t>
            </w:r>
            <w:r w:rsidRPr="00AD4000">
              <w:rPr>
                <w:color w:val="000000" w:themeColor="text1"/>
                <w:sz w:val="20"/>
                <w:szCs w:val="20"/>
              </w:rPr>
              <w:br/>
              <w:t>к предыдущему году (%)</w:t>
            </w:r>
          </w:p>
        </w:tc>
      </w:tr>
      <w:tr w:rsidR="00601DBD" w:rsidRPr="00AD4000" w:rsidTr="00ED2541">
        <w:trPr>
          <w:gridAfter w:val="1"/>
          <w:wAfter w:w="10" w:type="dxa"/>
          <w:trHeight w:val="335"/>
          <w:tblHeader/>
        </w:trPr>
        <w:tc>
          <w:tcPr>
            <w:tcW w:w="1850" w:type="dxa"/>
            <w:vMerge/>
            <w:vAlign w:val="center"/>
            <w:hideMark/>
          </w:tcPr>
          <w:p w:rsidR="00601DBD" w:rsidRPr="00AD4000" w:rsidRDefault="00601DBD" w:rsidP="00502279">
            <w:pPr>
              <w:rPr>
                <w:color w:val="000000" w:themeColor="text1"/>
                <w:sz w:val="17"/>
                <w:szCs w:val="17"/>
              </w:rPr>
            </w:pPr>
          </w:p>
        </w:tc>
        <w:tc>
          <w:tcPr>
            <w:tcW w:w="1159" w:type="dxa"/>
            <w:vMerge/>
            <w:vAlign w:val="center"/>
            <w:hideMark/>
          </w:tcPr>
          <w:p w:rsidR="00601DBD" w:rsidRPr="00AD4000" w:rsidRDefault="00601DBD" w:rsidP="00502279">
            <w:pPr>
              <w:rPr>
                <w:color w:val="000000" w:themeColor="text1"/>
                <w:sz w:val="20"/>
                <w:szCs w:val="20"/>
              </w:rPr>
            </w:pPr>
          </w:p>
        </w:tc>
        <w:tc>
          <w:tcPr>
            <w:tcW w:w="1218" w:type="dxa"/>
            <w:vMerge/>
            <w:vAlign w:val="center"/>
            <w:hideMark/>
          </w:tcPr>
          <w:p w:rsidR="00601DBD" w:rsidRPr="00AD4000" w:rsidRDefault="00601DBD" w:rsidP="00502279">
            <w:pPr>
              <w:rPr>
                <w:color w:val="000000" w:themeColor="text1"/>
                <w:sz w:val="20"/>
                <w:szCs w:val="20"/>
              </w:rPr>
            </w:pPr>
          </w:p>
        </w:tc>
        <w:tc>
          <w:tcPr>
            <w:tcW w:w="1134" w:type="dxa"/>
            <w:shd w:val="clear" w:color="auto" w:fill="auto"/>
            <w:noWrap/>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2026 г.</w:t>
            </w:r>
          </w:p>
        </w:tc>
        <w:tc>
          <w:tcPr>
            <w:tcW w:w="1134" w:type="dxa"/>
            <w:shd w:val="clear" w:color="auto" w:fill="auto"/>
            <w:noWrap/>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2027 г.</w:t>
            </w:r>
          </w:p>
        </w:tc>
        <w:tc>
          <w:tcPr>
            <w:tcW w:w="1134" w:type="dxa"/>
            <w:shd w:val="clear" w:color="auto" w:fill="auto"/>
            <w:noWrap/>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2028 г.</w:t>
            </w:r>
          </w:p>
        </w:tc>
        <w:tc>
          <w:tcPr>
            <w:tcW w:w="851" w:type="dxa"/>
            <w:shd w:val="clear" w:color="auto" w:fill="auto"/>
            <w:vAlign w:val="center"/>
            <w:hideMark/>
          </w:tcPr>
          <w:p w:rsidR="00601DBD" w:rsidRPr="00AD4000" w:rsidRDefault="00601DBD" w:rsidP="00502279">
            <w:pPr>
              <w:jc w:val="center"/>
              <w:rPr>
                <w:color w:val="000000" w:themeColor="text1"/>
                <w:sz w:val="17"/>
                <w:szCs w:val="17"/>
              </w:rPr>
            </w:pPr>
            <w:r w:rsidRPr="00AD4000">
              <w:rPr>
                <w:color w:val="000000" w:themeColor="text1"/>
                <w:sz w:val="17"/>
                <w:szCs w:val="17"/>
              </w:rPr>
              <w:t>2026 г. к 2025 г.</w:t>
            </w:r>
          </w:p>
        </w:tc>
        <w:tc>
          <w:tcPr>
            <w:tcW w:w="850" w:type="dxa"/>
            <w:shd w:val="clear" w:color="auto" w:fill="auto"/>
            <w:vAlign w:val="center"/>
            <w:hideMark/>
          </w:tcPr>
          <w:p w:rsidR="00601DBD" w:rsidRPr="00AD4000" w:rsidRDefault="00601DBD" w:rsidP="00502279">
            <w:pPr>
              <w:jc w:val="center"/>
              <w:rPr>
                <w:color w:val="000000" w:themeColor="text1"/>
                <w:sz w:val="17"/>
                <w:szCs w:val="17"/>
              </w:rPr>
            </w:pPr>
            <w:r w:rsidRPr="00AD4000">
              <w:rPr>
                <w:color w:val="000000" w:themeColor="text1"/>
                <w:sz w:val="17"/>
                <w:szCs w:val="17"/>
              </w:rPr>
              <w:t>2027 г. к 2026 г.</w:t>
            </w:r>
          </w:p>
        </w:tc>
        <w:tc>
          <w:tcPr>
            <w:tcW w:w="851" w:type="dxa"/>
            <w:shd w:val="clear" w:color="auto" w:fill="auto"/>
            <w:vAlign w:val="center"/>
            <w:hideMark/>
          </w:tcPr>
          <w:p w:rsidR="00601DBD" w:rsidRPr="00AD4000" w:rsidRDefault="00601DBD" w:rsidP="00502279">
            <w:pPr>
              <w:jc w:val="center"/>
              <w:rPr>
                <w:color w:val="000000" w:themeColor="text1"/>
                <w:sz w:val="17"/>
                <w:szCs w:val="17"/>
              </w:rPr>
            </w:pPr>
            <w:r w:rsidRPr="00AD4000">
              <w:rPr>
                <w:color w:val="000000" w:themeColor="text1"/>
                <w:sz w:val="17"/>
                <w:szCs w:val="17"/>
              </w:rPr>
              <w:t>2028 г. к 2027 г.</w:t>
            </w:r>
          </w:p>
        </w:tc>
      </w:tr>
      <w:tr w:rsidR="00601DBD" w:rsidRPr="00AD4000" w:rsidTr="00ED2541">
        <w:trPr>
          <w:gridAfter w:val="1"/>
          <w:wAfter w:w="10" w:type="dxa"/>
          <w:trHeight w:val="240"/>
          <w:tblHeader/>
        </w:trPr>
        <w:tc>
          <w:tcPr>
            <w:tcW w:w="1850" w:type="dxa"/>
            <w:shd w:val="clear" w:color="auto" w:fill="auto"/>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1</w:t>
            </w:r>
          </w:p>
        </w:tc>
        <w:tc>
          <w:tcPr>
            <w:tcW w:w="1159" w:type="dxa"/>
            <w:shd w:val="clear" w:color="auto" w:fill="auto"/>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2</w:t>
            </w:r>
          </w:p>
        </w:tc>
        <w:tc>
          <w:tcPr>
            <w:tcW w:w="1218" w:type="dxa"/>
            <w:shd w:val="clear" w:color="auto" w:fill="auto"/>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3</w:t>
            </w:r>
          </w:p>
        </w:tc>
        <w:tc>
          <w:tcPr>
            <w:tcW w:w="1134" w:type="dxa"/>
            <w:shd w:val="clear" w:color="auto" w:fill="auto"/>
            <w:noWrap/>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4</w:t>
            </w:r>
          </w:p>
        </w:tc>
        <w:tc>
          <w:tcPr>
            <w:tcW w:w="1134" w:type="dxa"/>
            <w:shd w:val="clear" w:color="auto" w:fill="auto"/>
            <w:noWrap/>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5</w:t>
            </w:r>
          </w:p>
        </w:tc>
        <w:tc>
          <w:tcPr>
            <w:tcW w:w="1134" w:type="dxa"/>
            <w:shd w:val="clear" w:color="auto" w:fill="auto"/>
            <w:noWrap/>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6</w:t>
            </w:r>
          </w:p>
        </w:tc>
        <w:tc>
          <w:tcPr>
            <w:tcW w:w="851" w:type="dxa"/>
            <w:shd w:val="clear" w:color="auto" w:fill="auto"/>
            <w:noWrap/>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7</w:t>
            </w:r>
          </w:p>
        </w:tc>
        <w:tc>
          <w:tcPr>
            <w:tcW w:w="850" w:type="dxa"/>
            <w:shd w:val="clear" w:color="auto" w:fill="auto"/>
            <w:noWrap/>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8</w:t>
            </w:r>
          </w:p>
        </w:tc>
        <w:tc>
          <w:tcPr>
            <w:tcW w:w="851" w:type="dxa"/>
            <w:shd w:val="clear" w:color="auto" w:fill="auto"/>
            <w:noWrap/>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9</w:t>
            </w:r>
          </w:p>
        </w:tc>
      </w:tr>
      <w:tr w:rsidR="00601DBD" w:rsidRPr="00AD4000" w:rsidTr="00ED2541">
        <w:trPr>
          <w:gridAfter w:val="1"/>
          <w:wAfter w:w="10" w:type="dxa"/>
          <w:trHeight w:val="315"/>
        </w:trPr>
        <w:tc>
          <w:tcPr>
            <w:tcW w:w="1850" w:type="dxa"/>
            <w:shd w:val="clear" w:color="auto" w:fill="auto"/>
            <w:vAlign w:val="center"/>
            <w:hideMark/>
          </w:tcPr>
          <w:p w:rsidR="00601DBD" w:rsidRPr="00AD4000" w:rsidRDefault="00601DBD" w:rsidP="00502279">
            <w:pPr>
              <w:rPr>
                <w:b/>
                <w:bCs/>
                <w:color w:val="000000" w:themeColor="text1"/>
                <w:sz w:val="17"/>
                <w:szCs w:val="17"/>
              </w:rPr>
            </w:pPr>
            <w:r w:rsidRPr="00AD4000">
              <w:rPr>
                <w:b/>
                <w:bCs/>
                <w:color w:val="000000" w:themeColor="text1"/>
                <w:sz w:val="17"/>
                <w:szCs w:val="17"/>
              </w:rPr>
              <w:t>Налоговые доходы</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601DBD" w:rsidRPr="00F626B1" w:rsidRDefault="00601DBD" w:rsidP="000C1767">
            <w:pPr>
              <w:ind w:left="-123"/>
              <w:jc w:val="right"/>
              <w:rPr>
                <w:b/>
                <w:color w:val="000000" w:themeColor="text1"/>
                <w:sz w:val="19"/>
                <w:szCs w:val="19"/>
              </w:rPr>
            </w:pPr>
            <w:r w:rsidRPr="00F626B1">
              <w:rPr>
                <w:b/>
                <w:color w:val="000000" w:themeColor="text1"/>
                <w:sz w:val="19"/>
                <w:szCs w:val="19"/>
              </w:rPr>
              <w:t>28 562 370,9</w:t>
            </w:r>
          </w:p>
        </w:tc>
        <w:tc>
          <w:tcPr>
            <w:tcW w:w="1218" w:type="dxa"/>
            <w:tcBorders>
              <w:top w:val="single" w:sz="4" w:space="0" w:color="auto"/>
              <w:left w:val="nil"/>
              <w:bottom w:val="single" w:sz="4" w:space="0" w:color="auto"/>
              <w:right w:val="single" w:sz="4" w:space="0" w:color="auto"/>
            </w:tcBorders>
            <w:shd w:val="clear" w:color="auto" w:fill="auto"/>
            <w:vAlign w:val="center"/>
          </w:tcPr>
          <w:p w:rsidR="00601DBD" w:rsidRPr="00F626B1" w:rsidRDefault="00601DBD" w:rsidP="00502279">
            <w:pPr>
              <w:jc w:val="right"/>
              <w:rPr>
                <w:b/>
                <w:color w:val="000000" w:themeColor="text1"/>
                <w:sz w:val="19"/>
                <w:szCs w:val="19"/>
              </w:rPr>
            </w:pPr>
            <w:r w:rsidRPr="00F626B1">
              <w:rPr>
                <w:b/>
                <w:sz w:val="19"/>
                <w:szCs w:val="19"/>
              </w:rPr>
              <w:t>35 028 717,9</w:t>
            </w:r>
          </w:p>
        </w:tc>
        <w:tc>
          <w:tcPr>
            <w:tcW w:w="1134" w:type="dxa"/>
            <w:tcBorders>
              <w:top w:val="single" w:sz="4" w:space="0" w:color="auto"/>
              <w:left w:val="nil"/>
              <w:bottom w:val="single" w:sz="4" w:space="0" w:color="auto"/>
              <w:right w:val="single" w:sz="4" w:space="0" w:color="auto"/>
            </w:tcBorders>
            <w:shd w:val="clear" w:color="auto" w:fill="auto"/>
            <w:vAlign w:val="center"/>
          </w:tcPr>
          <w:p w:rsidR="00601DBD" w:rsidRPr="00F626B1" w:rsidRDefault="00601DBD" w:rsidP="000C1767">
            <w:pPr>
              <w:ind w:hanging="89"/>
              <w:jc w:val="right"/>
              <w:rPr>
                <w:b/>
                <w:color w:val="000000" w:themeColor="text1"/>
                <w:sz w:val="19"/>
                <w:szCs w:val="19"/>
              </w:rPr>
            </w:pPr>
            <w:r w:rsidRPr="00F626B1">
              <w:rPr>
                <w:b/>
                <w:sz w:val="19"/>
                <w:szCs w:val="19"/>
              </w:rPr>
              <w:t>35 559 419,9</w:t>
            </w:r>
          </w:p>
        </w:tc>
        <w:tc>
          <w:tcPr>
            <w:tcW w:w="1134" w:type="dxa"/>
            <w:tcBorders>
              <w:top w:val="single" w:sz="4" w:space="0" w:color="auto"/>
              <w:left w:val="nil"/>
              <w:bottom w:val="single" w:sz="4" w:space="0" w:color="auto"/>
              <w:right w:val="single" w:sz="4" w:space="0" w:color="auto"/>
            </w:tcBorders>
            <w:shd w:val="clear" w:color="auto" w:fill="auto"/>
            <w:vAlign w:val="center"/>
          </w:tcPr>
          <w:p w:rsidR="00601DBD" w:rsidRPr="00F626B1" w:rsidRDefault="00601DBD" w:rsidP="000C1767">
            <w:pPr>
              <w:ind w:hanging="225"/>
              <w:jc w:val="right"/>
              <w:rPr>
                <w:b/>
                <w:color w:val="000000" w:themeColor="text1"/>
                <w:sz w:val="19"/>
                <w:szCs w:val="19"/>
              </w:rPr>
            </w:pPr>
            <w:r w:rsidRPr="00F626B1">
              <w:rPr>
                <w:b/>
                <w:sz w:val="19"/>
                <w:szCs w:val="19"/>
              </w:rPr>
              <w:t>37 842 316,2</w:t>
            </w:r>
          </w:p>
        </w:tc>
        <w:tc>
          <w:tcPr>
            <w:tcW w:w="1134" w:type="dxa"/>
            <w:tcBorders>
              <w:top w:val="single" w:sz="4" w:space="0" w:color="auto"/>
              <w:left w:val="nil"/>
              <w:bottom w:val="single" w:sz="4" w:space="0" w:color="auto"/>
              <w:right w:val="single" w:sz="4" w:space="0" w:color="auto"/>
            </w:tcBorders>
            <w:shd w:val="clear" w:color="auto" w:fill="auto"/>
            <w:vAlign w:val="center"/>
          </w:tcPr>
          <w:p w:rsidR="00601DBD" w:rsidRPr="00F626B1" w:rsidRDefault="00601DBD" w:rsidP="000C1767">
            <w:pPr>
              <w:ind w:hanging="219"/>
              <w:jc w:val="right"/>
              <w:rPr>
                <w:b/>
                <w:color w:val="000000" w:themeColor="text1"/>
                <w:sz w:val="19"/>
                <w:szCs w:val="19"/>
              </w:rPr>
            </w:pPr>
            <w:r w:rsidRPr="00F626B1">
              <w:rPr>
                <w:b/>
                <w:sz w:val="19"/>
                <w:szCs w:val="19"/>
              </w:rPr>
              <w:t>39 619 017,8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01DBD" w:rsidRPr="00F626B1" w:rsidRDefault="00601DBD" w:rsidP="00502279">
            <w:pPr>
              <w:ind w:left="-76" w:right="-30"/>
              <w:jc w:val="center"/>
              <w:rPr>
                <w:b/>
                <w:color w:val="000000" w:themeColor="text1"/>
                <w:sz w:val="19"/>
                <w:szCs w:val="19"/>
              </w:rPr>
            </w:pPr>
            <w:r w:rsidRPr="00F626B1">
              <w:rPr>
                <w:b/>
                <w:sz w:val="19"/>
                <w:szCs w:val="19"/>
              </w:rPr>
              <w:t>101,5</w:t>
            </w:r>
          </w:p>
        </w:tc>
        <w:tc>
          <w:tcPr>
            <w:tcW w:w="850" w:type="dxa"/>
            <w:tcBorders>
              <w:top w:val="single" w:sz="4" w:space="0" w:color="auto"/>
              <w:left w:val="nil"/>
              <w:bottom w:val="single" w:sz="4" w:space="0" w:color="auto"/>
              <w:right w:val="single" w:sz="4" w:space="0" w:color="auto"/>
            </w:tcBorders>
            <w:shd w:val="clear" w:color="auto" w:fill="auto"/>
            <w:vAlign w:val="center"/>
          </w:tcPr>
          <w:p w:rsidR="00601DBD" w:rsidRPr="00F626B1" w:rsidRDefault="00601DBD" w:rsidP="00502279">
            <w:pPr>
              <w:ind w:left="-76" w:right="-30"/>
              <w:jc w:val="center"/>
              <w:rPr>
                <w:b/>
                <w:color w:val="000000" w:themeColor="text1"/>
                <w:sz w:val="19"/>
                <w:szCs w:val="19"/>
              </w:rPr>
            </w:pPr>
            <w:r w:rsidRPr="00F626B1">
              <w:rPr>
                <w:b/>
                <w:sz w:val="19"/>
                <w:szCs w:val="19"/>
              </w:rPr>
              <w:t>106,4</w:t>
            </w:r>
          </w:p>
        </w:tc>
        <w:tc>
          <w:tcPr>
            <w:tcW w:w="851" w:type="dxa"/>
            <w:tcBorders>
              <w:top w:val="single" w:sz="4" w:space="0" w:color="auto"/>
              <w:left w:val="nil"/>
              <w:bottom w:val="single" w:sz="4" w:space="0" w:color="auto"/>
              <w:right w:val="single" w:sz="4" w:space="0" w:color="auto"/>
            </w:tcBorders>
            <w:shd w:val="clear" w:color="auto" w:fill="auto"/>
            <w:vAlign w:val="center"/>
          </w:tcPr>
          <w:p w:rsidR="00601DBD" w:rsidRPr="00F626B1" w:rsidRDefault="00601DBD" w:rsidP="00502279">
            <w:pPr>
              <w:ind w:left="-76" w:right="-30"/>
              <w:jc w:val="center"/>
              <w:rPr>
                <w:b/>
                <w:color w:val="000000" w:themeColor="text1"/>
                <w:sz w:val="19"/>
                <w:szCs w:val="19"/>
              </w:rPr>
            </w:pPr>
            <w:r w:rsidRPr="00F626B1">
              <w:rPr>
                <w:b/>
                <w:sz w:val="19"/>
                <w:szCs w:val="19"/>
              </w:rPr>
              <w:t>104,7</w:t>
            </w:r>
          </w:p>
        </w:tc>
      </w:tr>
      <w:tr w:rsidR="00601DBD" w:rsidRPr="00AD4000" w:rsidTr="00ED2541">
        <w:trPr>
          <w:gridAfter w:val="1"/>
          <w:wAfter w:w="10" w:type="dxa"/>
          <w:trHeight w:val="276"/>
        </w:trPr>
        <w:tc>
          <w:tcPr>
            <w:tcW w:w="1850" w:type="dxa"/>
            <w:shd w:val="clear" w:color="auto" w:fill="auto"/>
            <w:vAlign w:val="center"/>
            <w:hideMark/>
          </w:tcPr>
          <w:p w:rsidR="00601DBD" w:rsidRPr="00AD4000" w:rsidRDefault="00601DBD" w:rsidP="00502279">
            <w:pPr>
              <w:rPr>
                <w:color w:val="000000" w:themeColor="text1"/>
                <w:sz w:val="17"/>
                <w:szCs w:val="17"/>
              </w:rPr>
            </w:pPr>
            <w:r w:rsidRPr="00AD4000">
              <w:rPr>
                <w:color w:val="000000" w:themeColor="text1"/>
                <w:sz w:val="17"/>
                <w:szCs w:val="17"/>
              </w:rPr>
              <w:t>Налоги на прибыль, доходы, в том числе:</w:t>
            </w:r>
          </w:p>
        </w:tc>
        <w:tc>
          <w:tcPr>
            <w:tcW w:w="1159" w:type="dxa"/>
            <w:tcBorders>
              <w:top w:val="nil"/>
              <w:left w:val="single" w:sz="4" w:space="0" w:color="auto"/>
              <w:bottom w:val="single" w:sz="4" w:space="0" w:color="auto"/>
              <w:right w:val="single" w:sz="4" w:space="0" w:color="auto"/>
            </w:tcBorders>
            <w:shd w:val="clear" w:color="auto" w:fill="auto"/>
            <w:vAlign w:val="center"/>
          </w:tcPr>
          <w:p w:rsidR="00601DBD" w:rsidRPr="00F626B1" w:rsidRDefault="00601DBD" w:rsidP="000C1767">
            <w:pPr>
              <w:ind w:left="-123"/>
              <w:jc w:val="right"/>
              <w:rPr>
                <w:color w:val="000000" w:themeColor="text1"/>
                <w:sz w:val="19"/>
                <w:szCs w:val="19"/>
              </w:rPr>
            </w:pPr>
            <w:r w:rsidRPr="00F626B1">
              <w:rPr>
                <w:color w:val="000000" w:themeColor="text1"/>
                <w:sz w:val="19"/>
                <w:szCs w:val="19"/>
              </w:rPr>
              <w:t>21 174 195,2</w:t>
            </w:r>
          </w:p>
        </w:tc>
        <w:tc>
          <w:tcPr>
            <w:tcW w:w="1218"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jc w:val="right"/>
              <w:rPr>
                <w:color w:val="000000" w:themeColor="text1"/>
                <w:sz w:val="19"/>
                <w:szCs w:val="19"/>
              </w:rPr>
            </w:pPr>
            <w:r w:rsidRPr="00F626B1">
              <w:rPr>
                <w:sz w:val="19"/>
                <w:szCs w:val="19"/>
              </w:rPr>
              <w:t>21 894 086,2</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89"/>
              <w:jc w:val="right"/>
              <w:rPr>
                <w:color w:val="000000" w:themeColor="text1"/>
                <w:sz w:val="19"/>
                <w:szCs w:val="19"/>
              </w:rPr>
            </w:pPr>
            <w:r w:rsidRPr="00F626B1">
              <w:rPr>
                <w:sz w:val="19"/>
                <w:szCs w:val="19"/>
              </w:rPr>
              <w:t>21 611 714,0</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225"/>
              <w:jc w:val="right"/>
              <w:rPr>
                <w:color w:val="000000" w:themeColor="text1"/>
                <w:sz w:val="19"/>
                <w:szCs w:val="19"/>
              </w:rPr>
            </w:pPr>
            <w:r w:rsidRPr="00F626B1">
              <w:rPr>
                <w:sz w:val="19"/>
                <w:szCs w:val="19"/>
              </w:rPr>
              <w:t>23 643 878,2</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219"/>
              <w:jc w:val="right"/>
              <w:rPr>
                <w:color w:val="000000" w:themeColor="text1"/>
                <w:sz w:val="19"/>
                <w:szCs w:val="19"/>
              </w:rPr>
            </w:pPr>
            <w:r w:rsidRPr="00F626B1">
              <w:rPr>
                <w:sz w:val="19"/>
                <w:szCs w:val="19"/>
              </w:rPr>
              <w:t>25 764 288,5</w:t>
            </w:r>
          </w:p>
        </w:tc>
        <w:tc>
          <w:tcPr>
            <w:tcW w:w="851" w:type="dxa"/>
            <w:tcBorders>
              <w:top w:val="nil"/>
              <w:left w:val="single" w:sz="4" w:space="0" w:color="auto"/>
              <w:bottom w:val="single" w:sz="4" w:space="0" w:color="auto"/>
              <w:right w:val="single" w:sz="4" w:space="0" w:color="auto"/>
            </w:tcBorders>
            <w:shd w:val="clear" w:color="auto" w:fill="auto"/>
            <w:vAlign w:val="center"/>
          </w:tcPr>
          <w:p w:rsidR="00601DBD" w:rsidRPr="00F626B1" w:rsidRDefault="00601DBD" w:rsidP="00502279">
            <w:pPr>
              <w:jc w:val="center"/>
              <w:rPr>
                <w:color w:val="000000" w:themeColor="text1"/>
                <w:sz w:val="19"/>
                <w:szCs w:val="19"/>
              </w:rPr>
            </w:pPr>
            <w:r w:rsidRPr="00F626B1">
              <w:rPr>
                <w:sz w:val="19"/>
                <w:szCs w:val="19"/>
              </w:rPr>
              <w:t>98,7</w:t>
            </w:r>
          </w:p>
        </w:tc>
        <w:tc>
          <w:tcPr>
            <w:tcW w:w="850"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ind w:left="-76" w:right="-30"/>
              <w:jc w:val="center"/>
              <w:rPr>
                <w:color w:val="000000" w:themeColor="text1"/>
                <w:sz w:val="19"/>
                <w:szCs w:val="19"/>
              </w:rPr>
            </w:pPr>
            <w:r w:rsidRPr="00F626B1">
              <w:rPr>
                <w:sz w:val="19"/>
                <w:szCs w:val="19"/>
              </w:rPr>
              <w:t>109,4</w:t>
            </w:r>
          </w:p>
        </w:tc>
        <w:tc>
          <w:tcPr>
            <w:tcW w:w="851"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ind w:left="-76" w:right="-30"/>
              <w:jc w:val="center"/>
              <w:rPr>
                <w:color w:val="000000" w:themeColor="text1"/>
                <w:sz w:val="19"/>
                <w:szCs w:val="19"/>
              </w:rPr>
            </w:pPr>
            <w:r w:rsidRPr="00F626B1">
              <w:rPr>
                <w:sz w:val="19"/>
                <w:szCs w:val="19"/>
              </w:rPr>
              <w:t>109,0</w:t>
            </w:r>
          </w:p>
        </w:tc>
      </w:tr>
      <w:tr w:rsidR="00601DBD" w:rsidRPr="00AD4000" w:rsidTr="00ED2541">
        <w:trPr>
          <w:gridAfter w:val="1"/>
          <w:wAfter w:w="10" w:type="dxa"/>
          <w:trHeight w:val="276"/>
        </w:trPr>
        <w:tc>
          <w:tcPr>
            <w:tcW w:w="1850" w:type="dxa"/>
            <w:shd w:val="clear" w:color="auto" w:fill="auto"/>
            <w:vAlign w:val="center"/>
            <w:hideMark/>
          </w:tcPr>
          <w:p w:rsidR="00601DBD" w:rsidRPr="00AD4000" w:rsidRDefault="00601DBD" w:rsidP="00502279">
            <w:pPr>
              <w:rPr>
                <w:i/>
                <w:iCs/>
                <w:color w:val="000000" w:themeColor="text1"/>
                <w:sz w:val="17"/>
                <w:szCs w:val="17"/>
              </w:rPr>
            </w:pPr>
            <w:r w:rsidRPr="00AD4000">
              <w:rPr>
                <w:i/>
                <w:iCs/>
                <w:color w:val="000000" w:themeColor="text1"/>
                <w:sz w:val="17"/>
                <w:szCs w:val="17"/>
              </w:rPr>
              <w:t>Налог на прибыль организаций</w:t>
            </w:r>
          </w:p>
        </w:tc>
        <w:tc>
          <w:tcPr>
            <w:tcW w:w="1159" w:type="dxa"/>
            <w:tcBorders>
              <w:top w:val="nil"/>
              <w:left w:val="single" w:sz="4" w:space="0" w:color="auto"/>
              <w:bottom w:val="single" w:sz="4" w:space="0" w:color="auto"/>
              <w:right w:val="single" w:sz="4" w:space="0" w:color="auto"/>
            </w:tcBorders>
            <w:shd w:val="clear" w:color="auto" w:fill="auto"/>
            <w:vAlign w:val="center"/>
          </w:tcPr>
          <w:p w:rsidR="00601DBD" w:rsidRPr="00F626B1" w:rsidRDefault="00601DBD" w:rsidP="000C1767">
            <w:pPr>
              <w:ind w:left="-123"/>
              <w:jc w:val="right"/>
              <w:rPr>
                <w:i/>
                <w:color w:val="000000" w:themeColor="text1"/>
                <w:sz w:val="19"/>
                <w:szCs w:val="19"/>
              </w:rPr>
            </w:pPr>
            <w:r w:rsidRPr="00F626B1">
              <w:rPr>
                <w:i/>
                <w:color w:val="000000" w:themeColor="text1"/>
                <w:sz w:val="19"/>
                <w:szCs w:val="19"/>
              </w:rPr>
              <w:t>14 109 390,9</w:t>
            </w:r>
          </w:p>
        </w:tc>
        <w:tc>
          <w:tcPr>
            <w:tcW w:w="1218"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jc w:val="right"/>
              <w:rPr>
                <w:i/>
                <w:color w:val="000000" w:themeColor="text1"/>
                <w:sz w:val="19"/>
                <w:szCs w:val="19"/>
              </w:rPr>
            </w:pPr>
            <w:r w:rsidRPr="00F626B1">
              <w:rPr>
                <w:i/>
                <w:sz w:val="19"/>
                <w:szCs w:val="19"/>
              </w:rPr>
              <w:t>12 797 458,9</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89"/>
              <w:jc w:val="right"/>
              <w:rPr>
                <w:i/>
                <w:color w:val="000000" w:themeColor="text1"/>
                <w:sz w:val="19"/>
                <w:szCs w:val="19"/>
              </w:rPr>
            </w:pPr>
            <w:r w:rsidRPr="00F626B1">
              <w:rPr>
                <w:i/>
                <w:sz w:val="19"/>
                <w:szCs w:val="19"/>
              </w:rPr>
              <w:t>12 449 679,0</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225"/>
              <w:jc w:val="right"/>
              <w:rPr>
                <w:i/>
                <w:color w:val="000000" w:themeColor="text1"/>
                <w:sz w:val="19"/>
                <w:szCs w:val="19"/>
              </w:rPr>
            </w:pPr>
            <w:r w:rsidRPr="00F626B1">
              <w:rPr>
                <w:i/>
                <w:sz w:val="19"/>
                <w:szCs w:val="19"/>
              </w:rPr>
              <w:t>13 383 016,0</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219"/>
              <w:jc w:val="right"/>
              <w:rPr>
                <w:i/>
                <w:color w:val="000000" w:themeColor="text1"/>
                <w:sz w:val="19"/>
                <w:szCs w:val="19"/>
              </w:rPr>
            </w:pPr>
            <w:r w:rsidRPr="00F626B1">
              <w:rPr>
                <w:i/>
                <w:sz w:val="19"/>
                <w:szCs w:val="19"/>
              </w:rPr>
              <w:t>14 822 035,2</w:t>
            </w:r>
          </w:p>
        </w:tc>
        <w:tc>
          <w:tcPr>
            <w:tcW w:w="851" w:type="dxa"/>
            <w:tcBorders>
              <w:top w:val="nil"/>
              <w:left w:val="single" w:sz="4" w:space="0" w:color="auto"/>
              <w:bottom w:val="single" w:sz="4" w:space="0" w:color="auto"/>
              <w:right w:val="single" w:sz="4" w:space="0" w:color="auto"/>
            </w:tcBorders>
            <w:shd w:val="clear" w:color="auto" w:fill="auto"/>
            <w:vAlign w:val="center"/>
          </w:tcPr>
          <w:p w:rsidR="00601DBD" w:rsidRPr="00F626B1" w:rsidRDefault="00601DBD" w:rsidP="00502279">
            <w:pPr>
              <w:jc w:val="center"/>
              <w:rPr>
                <w:i/>
                <w:color w:val="000000" w:themeColor="text1"/>
                <w:sz w:val="19"/>
                <w:szCs w:val="19"/>
              </w:rPr>
            </w:pPr>
            <w:r w:rsidRPr="00F626B1">
              <w:rPr>
                <w:i/>
                <w:sz w:val="19"/>
                <w:szCs w:val="19"/>
              </w:rPr>
              <w:t>97,3</w:t>
            </w:r>
          </w:p>
        </w:tc>
        <w:tc>
          <w:tcPr>
            <w:tcW w:w="850"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ind w:left="-76" w:right="-30"/>
              <w:jc w:val="center"/>
              <w:rPr>
                <w:i/>
                <w:color w:val="000000" w:themeColor="text1"/>
                <w:sz w:val="19"/>
                <w:szCs w:val="19"/>
              </w:rPr>
            </w:pPr>
            <w:r w:rsidRPr="00F626B1">
              <w:rPr>
                <w:i/>
                <w:sz w:val="19"/>
                <w:szCs w:val="19"/>
              </w:rPr>
              <w:t>107,5</w:t>
            </w:r>
          </w:p>
        </w:tc>
        <w:tc>
          <w:tcPr>
            <w:tcW w:w="851" w:type="dxa"/>
            <w:tcBorders>
              <w:top w:val="nil"/>
              <w:left w:val="nil"/>
              <w:bottom w:val="single" w:sz="4" w:space="0" w:color="auto"/>
              <w:right w:val="single" w:sz="4" w:space="0" w:color="auto"/>
            </w:tcBorders>
            <w:shd w:val="clear" w:color="auto" w:fill="auto"/>
            <w:vAlign w:val="center"/>
          </w:tcPr>
          <w:p w:rsidR="00601DBD" w:rsidRPr="00F626B1" w:rsidRDefault="00601DBD" w:rsidP="00ED2541">
            <w:pPr>
              <w:ind w:left="-76" w:right="-134" w:hanging="157"/>
              <w:jc w:val="center"/>
              <w:rPr>
                <w:i/>
                <w:color w:val="000000" w:themeColor="text1"/>
                <w:sz w:val="19"/>
                <w:szCs w:val="19"/>
              </w:rPr>
            </w:pPr>
            <w:r w:rsidRPr="00F626B1">
              <w:rPr>
                <w:i/>
                <w:sz w:val="19"/>
                <w:szCs w:val="19"/>
              </w:rPr>
              <w:t>в 1,1 раза</w:t>
            </w:r>
          </w:p>
        </w:tc>
      </w:tr>
      <w:tr w:rsidR="00601DBD" w:rsidRPr="00AD4000" w:rsidTr="00ED2541">
        <w:trPr>
          <w:gridAfter w:val="1"/>
          <w:wAfter w:w="10" w:type="dxa"/>
          <w:trHeight w:val="276"/>
        </w:trPr>
        <w:tc>
          <w:tcPr>
            <w:tcW w:w="1850" w:type="dxa"/>
            <w:shd w:val="clear" w:color="auto" w:fill="auto"/>
            <w:vAlign w:val="center"/>
            <w:hideMark/>
          </w:tcPr>
          <w:p w:rsidR="00601DBD" w:rsidRPr="00AD4000" w:rsidRDefault="00601DBD" w:rsidP="00502279">
            <w:pPr>
              <w:rPr>
                <w:i/>
                <w:iCs/>
                <w:color w:val="000000" w:themeColor="text1"/>
                <w:sz w:val="17"/>
                <w:szCs w:val="17"/>
              </w:rPr>
            </w:pPr>
            <w:r w:rsidRPr="00AD4000">
              <w:rPr>
                <w:i/>
                <w:iCs/>
                <w:color w:val="000000" w:themeColor="text1"/>
                <w:sz w:val="17"/>
                <w:szCs w:val="17"/>
              </w:rPr>
              <w:t>Налог на доходы физических лиц</w:t>
            </w:r>
          </w:p>
        </w:tc>
        <w:tc>
          <w:tcPr>
            <w:tcW w:w="1159" w:type="dxa"/>
            <w:tcBorders>
              <w:top w:val="nil"/>
              <w:left w:val="single" w:sz="4" w:space="0" w:color="auto"/>
              <w:bottom w:val="single" w:sz="4" w:space="0" w:color="auto"/>
              <w:right w:val="single" w:sz="4" w:space="0" w:color="auto"/>
            </w:tcBorders>
            <w:shd w:val="clear" w:color="auto" w:fill="auto"/>
            <w:vAlign w:val="center"/>
          </w:tcPr>
          <w:p w:rsidR="00601DBD" w:rsidRPr="00F626B1" w:rsidRDefault="00601DBD" w:rsidP="000C1767">
            <w:pPr>
              <w:ind w:left="-123"/>
              <w:jc w:val="right"/>
              <w:rPr>
                <w:i/>
                <w:color w:val="000000" w:themeColor="text1"/>
                <w:sz w:val="19"/>
                <w:szCs w:val="19"/>
              </w:rPr>
            </w:pPr>
            <w:r w:rsidRPr="00F626B1">
              <w:rPr>
                <w:i/>
                <w:color w:val="000000" w:themeColor="text1"/>
                <w:sz w:val="19"/>
                <w:szCs w:val="19"/>
              </w:rPr>
              <w:t>7 064 804,3</w:t>
            </w:r>
          </w:p>
        </w:tc>
        <w:tc>
          <w:tcPr>
            <w:tcW w:w="1218"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jc w:val="right"/>
              <w:rPr>
                <w:i/>
                <w:color w:val="000000" w:themeColor="text1"/>
                <w:sz w:val="19"/>
                <w:szCs w:val="19"/>
              </w:rPr>
            </w:pPr>
            <w:r w:rsidRPr="00F626B1">
              <w:rPr>
                <w:i/>
                <w:sz w:val="19"/>
                <w:szCs w:val="19"/>
              </w:rPr>
              <w:t>9 096 627,3</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89"/>
              <w:jc w:val="right"/>
              <w:rPr>
                <w:i/>
                <w:color w:val="000000" w:themeColor="text1"/>
                <w:sz w:val="19"/>
                <w:szCs w:val="19"/>
              </w:rPr>
            </w:pPr>
            <w:r w:rsidRPr="00F626B1">
              <w:rPr>
                <w:i/>
                <w:sz w:val="19"/>
                <w:szCs w:val="19"/>
              </w:rPr>
              <w:t>9 162 035,0</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225"/>
              <w:jc w:val="right"/>
              <w:rPr>
                <w:i/>
                <w:color w:val="000000" w:themeColor="text1"/>
                <w:sz w:val="19"/>
                <w:szCs w:val="19"/>
              </w:rPr>
            </w:pPr>
            <w:r w:rsidRPr="00F626B1">
              <w:rPr>
                <w:i/>
                <w:sz w:val="19"/>
                <w:szCs w:val="19"/>
              </w:rPr>
              <w:t>10 260 862,2</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219"/>
              <w:jc w:val="right"/>
              <w:rPr>
                <w:i/>
                <w:color w:val="000000" w:themeColor="text1"/>
                <w:sz w:val="19"/>
                <w:szCs w:val="19"/>
              </w:rPr>
            </w:pPr>
            <w:r w:rsidRPr="00F626B1">
              <w:rPr>
                <w:i/>
                <w:sz w:val="19"/>
                <w:szCs w:val="19"/>
              </w:rPr>
              <w:t>10 942 253,3</w:t>
            </w:r>
          </w:p>
        </w:tc>
        <w:tc>
          <w:tcPr>
            <w:tcW w:w="851" w:type="dxa"/>
            <w:tcBorders>
              <w:top w:val="nil"/>
              <w:left w:val="single" w:sz="4" w:space="0" w:color="auto"/>
              <w:bottom w:val="single" w:sz="4" w:space="0" w:color="auto"/>
              <w:right w:val="single" w:sz="4" w:space="0" w:color="auto"/>
            </w:tcBorders>
            <w:shd w:val="clear" w:color="auto" w:fill="auto"/>
            <w:vAlign w:val="center"/>
          </w:tcPr>
          <w:p w:rsidR="00601DBD" w:rsidRPr="00F626B1" w:rsidRDefault="00601DBD" w:rsidP="00502279">
            <w:pPr>
              <w:jc w:val="center"/>
              <w:rPr>
                <w:i/>
                <w:color w:val="000000" w:themeColor="text1"/>
                <w:sz w:val="19"/>
                <w:szCs w:val="19"/>
              </w:rPr>
            </w:pPr>
            <w:r w:rsidRPr="00F626B1">
              <w:rPr>
                <w:i/>
                <w:sz w:val="19"/>
                <w:szCs w:val="19"/>
              </w:rPr>
              <w:t>100,7</w:t>
            </w:r>
          </w:p>
        </w:tc>
        <w:tc>
          <w:tcPr>
            <w:tcW w:w="850" w:type="dxa"/>
            <w:tcBorders>
              <w:top w:val="nil"/>
              <w:left w:val="nil"/>
              <w:bottom w:val="single" w:sz="4" w:space="0" w:color="auto"/>
              <w:right w:val="single" w:sz="4" w:space="0" w:color="auto"/>
            </w:tcBorders>
            <w:shd w:val="clear" w:color="auto" w:fill="auto"/>
            <w:vAlign w:val="center"/>
          </w:tcPr>
          <w:p w:rsidR="00601DBD" w:rsidRPr="00F626B1" w:rsidRDefault="00ED2541" w:rsidP="00ED2541">
            <w:pPr>
              <w:ind w:left="-76" w:right="-144" w:hanging="147"/>
              <w:jc w:val="center"/>
              <w:rPr>
                <w:i/>
                <w:color w:val="000000" w:themeColor="text1"/>
                <w:sz w:val="19"/>
                <w:szCs w:val="19"/>
              </w:rPr>
            </w:pPr>
            <w:r>
              <w:rPr>
                <w:i/>
                <w:sz w:val="19"/>
                <w:szCs w:val="19"/>
              </w:rPr>
              <w:t xml:space="preserve"> </w:t>
            </w:r>
            <w:r w:rsidR="00601DBD" w:rsidRPr="00F626B1">
              <w:rPr>
                <w:i/>
                <w:sz w:val="19"/>
                <w:szCs w:val="19"/>
              </w:rPr>
              <w:t>в 1,1 раза</w:t>
            </w:r>
          </w:p>
        </w:tc>
        <w:tc>
          <w:tcPr>
            <w:tcW w:w="851"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ind w:left="-76" w:right="-30"/>
              <w:jc w:val="center"/>
              <w:rPr>
                <w:i/>
                <w:color w:val="000000" w:themeColor="text1"/>
                <w:sz w:val="19"/>
                <w:szCs w:val="19"/>
              </w:rPr>
            </w:pPr>
            <w:r w:rsidRPr="00F626B1">
              <w:rPr>
                <w:i/>
                <w:sz w:val="19"/>
                <w:szCs w:val="19"/>
              </w:rPr>
              <w:t>106,6</w:t>
            </w:r>
          </w:p>
        </w:tc>
      </w:tr>
      <w:tr w:rsidR="00601DBD" w:rsidRPr="00AD4000" w:rsidTr="00ED2541">
        <w:trPr>
          <w:gridAfter w:val="1"/>
          <w:wAfter w:w="10" w:type="dxa"/>
          <w:trHeight w:val="276"/>
        </w:trPr>
        <w:tc>
          <w:tcPr>
            <w:tcW w:w="1850" w:type="dxa"/>
            <w:shd w:val="clear" w:color="auto" w:fill="auto"/>
            <w:vAlign w:val="center"/>
            <w:hideMark/>
          </w:tcPr>
          <w:p w:rsidR="00601DBD" w:rsidRPr="00AD4000" w:rsidRDefault="00601DBD" w:rsidP="00502279">
            <w:pPr>
              <w:rPr>
                <w:color w:val="000000" w:themeColor="text1"/>
                <w:sz w:val="17"/>
                <w:szCs w:val="17"/>
              </w:rPr>
            </w:pPr>
            <w:r w:rsidRPr="00AD4000">
              <w:rPr>
                <w:color w:val="000000" w:themeColor="text1"/>
                <w:sz w:val="17"/>
                <w:szCs w:val="17"/>
              </w:rPr>
              <w:t>Налоги на товары (работы, услуги), реализуемые на территории РФ</w:t>
            </w:r>
          </w:p>
        </w:tc>
        <w:tc>
          <w:tcPr>
            <w:tcW w:w="1159" w:type="dxa"/>
            <w:tcBorders>
              <w:top w:val="nil"/>
              <w:left w:val="single" w:sz="4" w:space="0" w:color="auto"/>
              <w:bottom w:val="single" w:sz="4" w:space="0" w:color="auto"/>
              <w:right w:val="single" w:sz="4" w:space="0" w:color="auto"/>
            </w:tcBorders>
            <w:shd w:val="clear" w:color="auto" w:fill="auto"/>
            <w:vAlign w:val="center"/>
          </w:tcPr>
          <w:p w:rsidR="00601DBD" w:rsidRPr="00F626B1" w:rsidRDefault="00601DBD" w:rsidP="000C1767">
            <w:pPr>
              <w:ind w:left="-123"/>
              <w:jc w:val="right"/>
              <w:rPr>
                <w:color w:val="000000" w:themeColor="text1"/>
                <w:sz w:val="19"/>
                <w:szCs w:val="19"/>
              </w:rPr>
            </w:pPr>
            <w:r w:rsidRPr="00F626B1">
              <w:rPr>
                <w:color w:val="000000" w:themeColor="text1"/>
                <w:sz w:val="19"/>
                <w:szCs w:val="19"/>
              </w:rPr>
              <w:t>575 648,6</w:t>
            </w:r>
          </w:p>
        </w:tc>
        <w:tc>
          <w:tcPr>
            <w:tcW w:w="1218"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jc w:val="right"/>
              <w:rPr>
                <w:color w:val="000000" w:themeColor="text1"/>
                <w:sz w:val="19"/>
                <w:szCs w:val="19"/>
              </w:rPr>
            </w:pPr>
            <w:r w:rsidRPr="00F626B1">
              <w:rPr>
                <w:sz w:val="19"/>
                <w:szCs w:val="19"/>
              </w:rPr>
              <w:t>1 236 876,8</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89"/>
              <w:jc w:val="right"/>
              <w:rPr>
                <w:color w:val="000000" w:themeColor="text1"/>
                <w:sz w:val="19"/>
                <w:szCs w:val="19"/>
              </w:rPr>
            </w:pPr>
            <w:r w:rsidRPr="00F626B1">
              <w:rPr>
                <w:sz w:val="19"/>
                <w:szCs w:val="19"/>
              </w:rPr>
              <w:t>1 306 236,8</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225"/>
              <w:jc w:val="right"/>
              <w:rPr>
                <w:color w:val="000000" w:themeColor="text1"/>
                <w:sz w:val="19"/>
                <w:szCs w:val="19"/>
              </w:rPr>
            </w:pPr>
            <w:r w:rsidRPr="00F626B1">
              <w:rPr>
                <w:sz w:val="19"/>
                <w:szCs w:val="19"/>
              </w:rPr>
              <w:t>771 091,9</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219"/>
              <w:jc w:val="right"/>
              <w:rPr>
                <w:color w:val="000000" w:themeColor="text1"/>
                <w:sz w:val="19"/>
                <w:szCs w:val="19"/>
              </w:rPr>
            </w:pPr>
            <w:r w:rsidRPr="00F626B1">
              <w:rPr>
                <w:sz w:val="19"/>
                <w:szCs w:val="19"/>
              </w:rPr>
              <w:t>806 688,9</w:t>
            </w:r>
          </w:p>
        </w:tc>
        <w:tc>
          <w:tcPr>
            <w:tcW w:w="851" w:type="dxa"/>
            <w:tcBorders>
              <w:top w:val="nil"/>
              <w:left w:val="single" w:sz="4" w:space="0" w:color="auto"/>
              <w:bottom w:val="single" w:sz="4" w:space="0" w:color="auto"/>
              <w:right w:val="single" w:sz="4" w:space="0" w:color="auto"/>
            </w:tcBorders>
            <w:shd w:val="clear" w:color="auto" w:fill="auto"/>
            <w:vAlign w:val="center"/>
          </w:tcPr>
          <w:p w:rsidR="00601DBD" w:rsidRPr="00F626B1" w:rsidRDefault="00601DBD" w:rsidP="00502279">
            <w:pPr>
              <w:jc w:val="center"/>
              <w:rPr>
                <w:color w:val="000000" w:themeColor="text1"/>
                <w:sz w:val="19"/>
                <w:szCs w:val="19"/>
              </w:rPr>
            </w:pPr>
            <w:r w:rsidRPr="00F626B1">
              <w:rPr>
                <w:sz w:val="19"/>
                <w:szCs w:val="19"/>
              </w:rPr>
              <w:t>105,6</w:t>
            </w:r>
          </w:p>
        </w:tc>
        <w:tc>
          <w:tcPr>
            <w:tcW w:w="850"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ind w:left="-76" w:right="-30"/>
              <w:jc w:val="center"/>
              <w:rPr>
                <w:color w:val="000000" w:themeColor="text1"/>
                <w:sz w:val="19"/>
                <w:szCs w:val="19"/>
              </w:rPr>
            </w:pPr>
            <w:r w:rsidRPr="00F626B1">
              <w:rPr>
                <w:sz w:val="19"/>
                <w:szCs w:val="19"/>
              </w:rPr>
              <w:t>59,0</w:t>
            </w:r>
          </w:p>
        </w:tc>
        <w:tc>
          <w:tcPr>
            <w:tcW w:w="851"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ind w:left="-76" w:right="-30"/>
              <w:jc w:val="center"/>
              <w:rPr>
                <w:color w:val="000000" w:themeColor="text1"/>
                <w:sz w:val="19"/>
                <w:szCs w:val="19"/>
              </w:rPr>
            </w:pPr>
            <w:r w:rsidRPr="00F626B1">
              <w:rPr>
                <w:sz w:val="19"/>
                <w:szCs w:val="19"/>
              </w:rPr>
              <w:t>104,6</w:t>
            </w:r>
          </w:p>
        </w:tc>
      </w:tr>
      <w:tr w:rsidR="00601DBD" w:rsidRPr="00AD4000" w:rsidTr="00ED2541">
        <w:trPr>
          <w:gridAfter w:val="1"/>
          <w:wAfter w:w="10" w:type="dxa"/>
          <w:trHeight w:val="276"/>
        </w:trPr>
        <w:tc>
          <w:tcPr>
            <w:tcW w:w="1850" w:type="dxa"/>
            <w:shd w:val="clear" w:color="auto" w:fill="auto"/>
            <w:vAlign w:val="center"/>
            <w:hideMark/>
          </w:tcPr>
          <w:p w:rsidR="00601DBD" w:rsidRPr="00AD4000" w:rsidRDefault="00601DBD" w:rsidP="00502279">
            <w:pPr>
              <w:rPr>
                <w:color w:val="000000" w:themeColor="text1"/>
                <w:sz w:val="17"/>
                <w:szCs w:val="17"/>
              </w:rPr>
            </w:pPr>
            <w:r w:rsidRPr="00AD4000">
              <w:rPr>
                <w:color w:val="000000" w:themeColor="text1"/>
                <w:sz w:val="17"/>
                <w:szCs w:val="17"/>
              </w:rPr>
              <w:t>Налоги на совокупный доход</w:t>
            </w:r>
          </w:p>
        </w:tc>
        <w:tc>
          <w:tcPr>
            <w:tcW w:w="1159" w:type="dxa"/>
            <w:tcBorders>
              <w:top w:val="nil"/>
              <w:left w:val="single" w:sz="4" w:space="0" w:color="auto"/>
              <w:bottom w:val="single" w:sz="4" w:space="0" w:color="auto"/>
              <w:right w:val="single" w:sz="4" w:space="0" w:color="auto"/>
            </w:tcBorders>
            <w:shd w:val="clear" w:color="auto" w:fill="auto"/>
            <w:vAlign w:val="center"/>
          </w:tcPr>
          <w:p w:rsidR="00601DBD" w:rsidRPr="00F626B1" w:rsidRDefault="00601DBD" w:rsidP="000C1767">
            <w:pPr>
              <w:ind w:left="-123"/>
              <w:jc w:val="right"/>
              <w:rPr>
                <w:color w:val="000000" w:themeColor="text1"/>
                <w:sz w:val="19"/>
                <w:szCs w:val="19"/>
              </w:rPr>
            </w:pPr>
            <w:r w:rsidRPr="00F626B1">
              <w:rPr>
                <w:color w:val="000000" w:themeColor="text1"/>
                <w:sz w:val="19"/>
                <w:szCs w:val="19"/>
              </w:rPr>
              <w:t>10 223,6</w:t>
            </w:r>
          </w:p>
        </w:tc>
        <w:tc>
          <w:tcPr>
            <w:tcW w:w="1218"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jc w:val="right"/>
              <w:rPr>
                <w:color w:val="000000" w:themeColor="text1"/>
                <w:sz w:val="19"/>
                <w:szCs w:val="19"/>
              </w:rPr>
            </w:pPr>
            <w:r w:rsidRPr="00F626B1">
              <w:rPr>
                <w:sz w:val="19"/>
                <w:szCs w:val="19"/>
              </w:rPr>
              <w:t>10 909,7</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89"/>
              <w:jc w:val="right"/>
              <w:rPr>
                <w:color w:val="000000" w:themeColor="text1"/>
                <w:sz w:val="19"/>
                <w:szCs w:val="19"/>
              </w:rPr>
            </w:pPr>
            <w:r w:rsidRPr="00F626B1">
              <w:rPr>
                <w:sz w:val="19"/>
                <w:szCs w:val="19"/>
              </w:rPr>
              <w:t>11 225,9</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225"/>
              <w:jc w:val="right"/>
              <w:rPr>
                <w:color w:val="000000" w:themeColor="text1"/>
                <w:sz w:val="19"/>
                <w:szCs w:val="19"/>
              </w:rPr>
            </w:pPr>
            <w:r w:rsidRPr="00F626B1">
              <w:rPr>
                <w:sz w:val="19"/>
                <w:szCs w:val="19"/>
              </w:rPr>
              <w:t>11 551,6</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219"/>
              <w:jc w:val="right"/>
              <w:rPr>
                <w:color w:val="000000" w:themeColor="text1"/>
                <w:sz w:val="19"/>
                <w:szCs w:val="19"/>
              </w:rPr>
            </w:pPr>
            <w:r w:rsidRPr="00F626B1">
              <w:rPr>
                <w:sz w:val="19"/>
                <w:szCs w:val="19"/>
              </w:rPr>
              <w:t>11 886,8</w:t>
            </w:r>
          </w:p>
        </w:tc>
        <w:tc>
          <w:tcPr>
            <w:tcW w:w="851" w:type="dxa"/>
            <w:tcBorders>
              <w:top w:val="nil"/>
              <w:left w:val="single" w:sz="4" w:space="0" w:color="auto"/>
              <w:bottom w:val="single" w:sz="4" w:space="0" w:color="auto"/>
              <w:right w:val="single" w:sz="4" w:space="0" w:color="auto"/>
            </w:tcBorders>
            <w:shd w:val="clear" w:color="auto" w:fill="auto"/>
            <w:vAlign w:val="center"/>
          </w:tcPr>
          <w:p w:rsidR="00601DBD" w:rsidRPr="00F626B1" w:rsidRDefault="00601DBD" w:rsidP="00502279">
            <w:pPr>
              <w:jc w:val="center"/>
              <w:rPr>
                <w:color w:val="000000" w:themeColor="text1"/>
                <w:sz w:val="19"/>
                <w:szCs w:val="19"/>
              </w:rPr>
            </w:pPr>
            <w:r w:rsidRPr="00F626B1">
              <w:rPr>
                <w:sz w:val="19"/>
                <w:szCs w:val="19"/>
              </w:rPr>
              <w:t>102,9</w:t>
            </w:r>
          </w:p>
        </w:tc>
        <w:tc>
          <w:tcPr>
            <w:tcW w:w="850"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ind w:left="-76" w:right="-30"/>
              <w:jc w:val="center"/>
              <w:rPr>
                <w:color w:val="000000" w:themeColor="text1"/>
                <w:sz w:val="19"/>
                <w:szCs w:val="19"/>
              </w:rPr>
            </w:pPr>
            <w:r w:rsidRPr="00F626B1">
              <w:rPr>
                <w:sz w:val="19"/>
                <w:szCs w:val="19"/>
              </w:rPr>
              <w:t>102,9</w:t>
            </w:r>
          </w:p>
        </w:tc>
        <w:tc>
          <w:tcPr>
            <w:tcW w:w="851"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ind w:left="-76" w:right="-30"/>
              <w:jc w:val="center"/>
              <w:rPr>
                <w:color w:val="000000" w:themeColor="text1"/>
                <w:sz w:val="19"/>
                <w:szCs w:val="19"/>
              </w:rPr>
            </w:pPr>
            <w:r w:rsidRPr="00F626B1">
              <w:rPr>
                <w:sz w:val="19"/>
                <w:szCs w:val="19"/>
              </w:rPr>
              <w:t>102,9</w:t>
            </w:r>
          </w:p>
        </w:tc>
      </w:tr>
      <w:tr w:rsidR="00601DBD" w:rsidRPr="00AD4000" w:rsidTr="00ED2541">
        <w:trPr>
          <w:gridAfter w:val="1"/>
          <w:wAfter w:w="10" w:type="dxa"/>
          <w:trHeight w:val="276"/>
        </w:trPr>
        <w:tc>
          <w:tcPr>
            <w:tcW w:w="1850" w:type="dxa"/>
            <w:shd w:val="clear" w:color="auto" w:fill="auto"/>
            <w:vAlign w:val="center"/>
            <w:hideMark/>
          </w:tcPr>
          <w:p w:rsidR="00601DBD" w:rsidRPr="00AD4000" w:rsidRDefault="00601DBD" w:rsidP="00502279">
            <w:pPr>
              <w:rPr>
                <w:color w:val="000000" w:themeColor="text1"/>
                <w:sz w:val="17"/>
                <w:szCs w:val="17"/>
              </w:rPr>
            </w:pPr>
            <w:r w:rsidRPr="00AD4000">
              <w:rPr>
                <w:color w:val="000000" w:themeColor="text1"/>
                <w:sz w:val="17"/>
                <w:szCs w:val="17"/>
              </w:rPr>
              <w:t>Налоги на имущество</w:t>
            </w:r>
          </w:p>
        </w:tc>
        <w:tc>
          <w:tcPr>
            <w:tcW w:w="1159" w:type="dxa"/>
            <w:tcBorders>
              <w:top w:val="nil"/>
              <w:left w:val="single" w:sz="4" w:space="0" w:color="auto"/>
              <w:bottom w:val="single" w:sz="4" w:space="0" w:color="auto"/>
              <w:right w:val="single" w:sz="4" w:space="0" w:color="auto"/>
            </w:tcBorders>
            <w:shd w:val="clear" w:color="auto" w:fill="auto"/>
            <w:vAlign w:val="center"/>
          </w:tcPr>
          <w:p w:rsidR="00601DBD" w:rsidRPr="00F626B1" w:rsidRDefault="00601DBD" w:rsidP="000C1767">
            <w:pPr>
              <w:ind w:left="-123"/>
              <w:jc w:val="right"/>
              <w:rPr>
                <w:color w:val="000000" w:themeColor="text1"/>
                <w:sz w:val="19"/>
                <w:szCs w:val="19"/>
              </w:rPr>
            </w:pPr>
            <w:r w:rsidRPr="00F626B1">
              <w:rPr>
                <w:color w:val="000000" w:themeColor="text1"/>
                <w:sz w:val="19"/>
                <w:szCs w:val="19"/>
              </w:rPr>
              <w:t>1 714 322,0</w:t>
            </w:r>
          </w:p>
        </w:tc>
        <w:tc>
          <w:tcPr>
            <w:tcW w:w="1218"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jc w:val="right"/>
              <w:rPr>
                <w:color w:val="000000" w:themeColor="text1"/>
                <w:sz w:val="19"/>
                <w:szCs w:val="19"/>
              </w:rPr>
            </w:pPr>
            <w:r w:rsidRPr="00F626B1">
              <w:rPr>
                <w:sz w:val="19"/>
                <w:szCs w:val="19"/>
              </w:rPr>
              <w:t>1 778 422,6</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89"/>
              <w:jc w:val="right"/>
              <w:rPr>
                <w:color w:val="000000" w:themeColor="text1"/>
                <w:sz w:val="19"/>
                <w:szCs w:val="19"/>
              </w:rPr>
            </w:pPr>
            <w:r w:rsidRPr="00F626B1">
              <w:rPr>
                <w:sz w:val="19"/>
                <w:szCs w:val="19"/>
              </w:rPr>
              <w:t>1 804 881,0</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225"/>
              <w:jc w:val="right"/>
              <w:rPr>
                <w:color w:val="000000" w:themeColor="text1"/>
                <w:sz w:val="19"/>
                <w:szCs w:val="19"/>
              </w:rPr>
            </w:pPr>
            <w:r w:rsidRPr="00F626B1">
              <w:rPr>
                <w:sz w:val="19"/>
                <w:szCs w:val="19"/>
              </w:rPr>
              <w:t>1 822 940,0</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219"/>
              <w:jc w:val="right"/>
              <w:rPr>
                <w:color w:val="000000" w:themeColor="text1"/>
                <w:sz w:val="19"/>
                <w:szCs w:val="19"/>
              </w:rPr>
            </w:pPr>
            <w:r w:rsidRPr="00F626B1">
              <w:rPr>
                <w:sz w:val="19"/>
                <w:szCs w:val="19"/>
              </w:rPr>
              <w:t>1 841 180,0</w:t>
            </w:r>
          </w:p>
        </w:tc>
        <w:tc>
          <w:tcPr>
            <w:tcW w:w="851" w:type="dxa"/>
            <w:tcBorders>
              <w:top w:val="nil"/>
              <w:left w:val="single" w:sz="4" w:space="0" w:color="auto"/>
              <w:bottom w:val="single" w:sz="4" w:space="0" w:color="auto"/>
              <w:right w:val="single" w:sz="4" w:space="0" w:color="auto"/>
            </w:tcBorders>
            <w:shd w:val="clear" w:color="auto" w:fill="auto"/>
            <w:vAlign w:val="center"/>
          </w:tcPr>
          <w:p w:rsidR="00601DBD" w:rsidRPr="00F626B1" w:rsidRDefault="00601DBD" w:rsidP="00502279">
            <w:pPr>
              <w:jc w:val="center"/>
              <w:rPr>
                <w:color w:val="000000" w:themeColor="text1"/>
                <w:sz w:val="19"/>
                <w:szCs w:val="19"/>
              </w:rPr>
            </w:pPr>
            <w:r w:rsidRPr="00F626B1">
              <w:rPr>
                <w:sz w:val="19"/>
                <w:szCs w:val="19"/>
              </w:rPr>
              <w:t>101,5</w:t>
            </w:r>
          </w:p>
        </w:tc>
        <w:tc>
          <w:tcPr>
            <w:tcW w:w="850"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ind w:left="-76" w:right="-30"/>
              <w:jc w:val="center"/>
              <w:rPr>
                <w:color w:val="000000" w:themeColor="text1"/>
                <w:sz w:val="19"/>
                <w:szCs w:val="19"/>
              </w:rPr>
            </w:pPr>
            <w:r w:rsidRPr="00F626B1">
              <w:rPr>
                <w:sz w:val="19"/>
                <w:szCs w:val="19"/>
              </w:rPr>
              <w:t>101,0</w:t>
            </w:r>
          </w:p>
        </w:tc>
        <w:tc>
          <w:tcPr>
            <w:tcW w:w="851"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ind w:left="-76" w:right="-30"/>
              <w:jc w:val="center"/>
              <w:rPr>
                <w:color w:val="000000" w:themeColor="text1"/>
                <w:sz w:val="19"/>
                <w:szCs w:val="19"/>
              </w:rPr>
            </w:pPr>
            <w:r w:rsidRPr="00F626B1">
              <w:rPr>
                <w:sz w:val="19"/>
                <w:szCs w:val="19"/>
              </w:rPr>
              <w:t>101,0</w:t>
            </w:r>
          </w:p>
        </w:tc>
      </w:tr>
      <w:tr w:rsidR="00601DBD" w:rsidRPr="00AD4000" w:rsidTr="00ED2541">
        <w:trPr>
          <w:gridAfter w:val="1"/>
          <w:wAfter w:w="10" w:type="dxa"/>
          <w:trHeight w:val="312"/>
        </w:trPr>
        <w:tc>
          <w:tcPr>
            <w:tcW w:w="1850" w:type="dxa"/>
            <w:shd w:val="clear" w:color="auto" w:fill="auto"/>
            <w:vAlign w:val="center"/>
            <w:hideMark/>
          </w:tcPr>
          <w:p w:rsidR="00601DBD" w:rsidRPr="00AD4000" w:rsidRDefault="00601DBD" w:rsidP="00502279">
            <w:pPr>
              <w:rPr>
                <w:color w:val="000000" w:themeColor="text1"/>
                <w:sz w:val="17"/>
                <w:szCs w:val="17"/>
              </w:rPr>
            </w:pPr>
            <w:r w:rsidRPr="00AD4000">
              <w:rPr>
                <w:color w:val="000000" w:themeColor="text1"/>
                <w:sz w:val="17"/>
                <w:szCs w:val="17"/>
              </w:rPr>
              <w:t>Налоги, сборы и регулярные платежи за пользование природными ресурсами</w:t>
            </w:r>
          </w:p>
        </w:tc>
        <w:tc>
          <w:tcPr>
            <w:tcW w:w="1159" w:type="dxa"/>
            <w:tcBorders>
              <w:top w:val="nil"/>
              <w:left w:val="single" w:sz="4" w:space="0" w:color="auto"/>
              <w:bottom w:val="single" w:sz="4" w:space="0" w:color="auto"/>
              <w:right w:val="single" w:sz="4" w:space="0" w:color="auto"/>
            </w:tcBorders>
            <w:shd w:val="clear" w:color="auto" w:fill="auto"/>
            <w:vAlign w:val="center"/>
          </w:tcPr>
          <w:p w:rsidR="00601DBD" w:rsidRPr="00F626B1" w:rsidRDefault="00601DBD" w:rsidP="000C1767">
            <w:pPr>
              <w:ind w:left="-123"/>
              <w:jc w:val="right"/>
              <w:rPr>
                <w:color w:val="000000" w:themeColor="text1"/>
                <w:sz w:val="19"/>
                <w:szCs w:val="19"/>
              </w:rPr>
            </w:pPr>
            <w:r w:rsidRPr="00F626B1">
              <w:rPr>
                <w:color w:val="000000" w:themeColor="text1"/>
                <w:sz w:val="19"/>
                <w:szCs w:val="19"/>
              </w:rPr>
              <w:t>5 075 527,6</w:t>
            </w:r>
          </w:p>
        </w:tc>
        <w:tc>
          <w:tcPr>
            <w:tcW w:w="1218"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jc w:val="right"/>
              <w:rPr>
                <w:color w:val="000000" w:themeColor="text1"/>
                <w:sz w:val="19"/>
                <w:szCs w:val="19"/>
              </w:rPr>
            </w:pPr>
            <w:r w:rsidRPr="00F626B1">
              <w:rPr>
                <w:sz w:val="19"/>
                <w:szCs w:val="19"/>
              </w:rPr>
              <w:t>10 098 034,4</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89"/>
              <w:jc w:val="right"/>
              <w:rPr>
                <w:color w:val="000000" w:themeColor="text1"/>
                <w:sz w:val="19"/>
                <w:szCs w:val="19"/>
              </w:rPr>
            </w:pPr>
            <w:r w:rsidRPr="00F626B1">
              <w:rPr>
                <w:sz w:val="19"/>
                <w:szCs w:val="19"/>
              </w:rPr>
              <w:t>10 796 774,8</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225"/>
              <w:jc w:val="right"/>
              <w:rPr>
                <w:color w:val="000000" w:themeColor="text1"/>
                <w:sz w:val="19"/>
                <w:szCs w:val="19"/>
              </w:rPr>
            </w:pPr>
            <w:r w:rsidRPr="00F626B1">
              <w:rPr>
                <w:sz w:val="19"/>
                <w:szCs w:val="19"/>
              </w:rPr>
              <w:t>11 564 613,1</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219"/>
              <w:jc w:val="right"/>
              <w:rPr>
                <w:color w:val="000000" w:themeColor="text1"/>
                <w:sz w:val="19"/>
                <w:szCs w:val="19"/>
              </w:rPr>
            </w:pPr>
            <w:r w:rsidRPr="00F626B1">
              <w:rPr>
                <w:sz w:val="19"/>
                <w:szCs w:val="19"/>
              </w:rPr>
              <w:t>11 166 732,2</w:t>
            </w:r>
          </w:p>
        </w:tc>
        <w:tc>
          <w:tcPr>
            <w:tcW w:w="851" w:type="dxa"/>
            <w:tcBorders>
              <w:top w:val="nil"/>
              <w:left w:val="single" w:sz="4" w:space="0" w:color="auto"/>
              <w:bottom w:val="single" w:sz="4" w:space="0" w:color="auto"/>
              <w:right w:val="single" w:sz="4" w:space="0" w:color="auto"/>
            </w:tcBorders>
            <w:shd w:val="clear" w:color="auto" w:fill="auto"/>
            <w:vAlign w:val="center"/>
          </w:tcPr>
          <w:p w:rsidR="00601DBD" w:rsidRPr="00F626B1" w:rsidRDefault="00601DBD" w:rsidP="00502279">
            <w:pPr>
              <w:ind w:left="-79" w:right="-139"/>
              <w:jc w:val="center"/>
              <w:rPr>
                <w:color w:val="000000" w:themeColor="text1"/>
                <w:sz w:val="19"/>
                <w:szCs w:val="19"/>
              </w:rPr>
            </w:pPr>
            <w:r w:rsidRPr="00F626B1">
              <w:rPr>
                <w:sz w:val="19"/>
                <w:szCs w:val="19"/>
              </w:rPr>
              <w:t>106,9</w:t>
            </w:r>
          </w:p>
        </w:tc>
        <w:tc>
          <w:tcPr>
            <w:tcW w:w="850"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ind w:left="-76" w:right="-30"/>
              <w:jc w:val="center"/>
              <w:rPr>
                <w:color w:val="000000" w:themeColor="text1"/>
                <w:sz w:val="19"/>
                <w:szCs w:val="19"/>
              </w:rPr>
            </w:pPr>
            <w:r w:rsidRPr="00F626B1">
              <w:rPr>
                <w:sz w:val="19"/>
                <w:szCs w:val="19"/>
              </w:rPr>
              <w:t>107,1</w:t>
            </w:r>
          </w:p>
        </w:tc>
        <w:tc>
          <w:tcPr>
            <w:tcW w:w="851"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ind w:left="-76" w:right="-30"/>
              <w:jc w:val="center"/>
              <w:rPr>
                <w:color w:val="000000" w:themeColor="text1"/>
                <w:sz w:val="19"/>
                <w:szCs w:val="19"/>
              </w:rPr>
            </w:pPr>
            <w:r w:rsidRPr="00F626B1">
              <w:rPr>
                <w:sz w:val="19"/>
                <w:szCs w:val="19"/>
              </w:rPr>
              <w:t>96,6</w:t>
            </w:r>
          </w:p>
        </w:tc>
      </w:tr>
      <w:tr w:rsidR="00601DBD" w:rsidRPr="00AD4000" w:rsidTr="00ED2541">
        <w:trPr>
          <w:gridAfter w:val="1"/>
          <w:wAfter w:w="10" w:type="dxa"/>
          <w:trHeight w:val="276"/>
        </w:trPr>
        <w:tc>
          <w:tcPr>
            <w:tcW w:w="1850" w:type="dxa"/>
            <w:shd w:val="clear" w:color="auto" w:fill="auto"/>
            <w:vAlign w:val="center"/>
            <w:hideMark/>
          </w:tcPr>
          <w:p w:rsidR="00601DBD" w:rsidRPr="00AD4000" w:rsidRDefault="00601DBD" w:rsidP="00502279">
            <w:pPr>
              <w:rPr>
                <w:color w:val="000000" w:themeColor="text1"/>
                <w:sz w:val="17"/>
                <w:szCs w:val="17"/>
              </w:rPr>
            </w:pPr>
            <w:r w:rsidRPr="00AD4000">
              <w:rPr>
                <w:color w:val="000000" w:themeColor="text1"/>
                <w:sz w:val="17"/>
                <w:szCs w:val="17"/>
              </w:rPr>
              <w:t>Государственная пошлина</w:t>
            </w:r>
          </w:p>
        </w:tc>
        <w:tc>
          <w:tcPr>
            <w:tcW w:w="1159" w:type="dxa"/>
            <w:tcBorders>
              <w:top w:val="nil"/>
              <w:left w:val="single" w:sz="4" w:space="0" w:color="auto"/>
              <w:bottom w:val="single" w:sz="4" w:space="0" w:color="auto"/>
              <w:right w:val="single" w:sz="4" w:space="0" w:color="auto"/>
            </w:tcBorders>
            <w:shd w:val="clear" w:color="auto" w:fill="auto"/>
            <w:vAlign w:val="center"/>
          </w:tcPr>
          <w:p w:rsidR="00601DBD" w:rsidRPr="00F626B1" w:rsidRDefault="00601DBD" w:rsidP="000C1767">
            <w:pPr>
              <w:ind w:left="-123"/>
              <w:jc w:val="right"/>
              <w:rPr>
                <w:color w:val="000000" w:themeColor="text1"/>
                <w:sz w:val="19"/>
                <w:szCs w:val="19"/>
              </w:rPr>
            </w:pPr>
            <w:r w:rsidRPr="00F626B1">
              <w:rPr>
                <w:color w:val="000000" w:themeColor="text1"/>
                <w:sz w:val="19"/>
                <w:szCs w:val="19"/>
              </w:rPr>
              <w:t>12 453,9</w:t>
            </w:r>
          </w:p>
        </w:tc>
        <w:tc>
          <w:tcPr>
            <w:tcW w:w="1218"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jc w:val="right"/>
              <w:rPr>
                <w:color w:val="000000" w:themeColor="text1"/>
                <w:sz w:val="19"/>
                <w:szCs w:val="19"/>
              </w:rPr>
            </w:pPr>
            <w:r w:rsidRPr="00F626B1">
              <w:rPr>
                <w:sz w:val="19"/>
                <w:szCs w:val="19"/>
              </w:rPr>
              <w:t>10 324,2</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89"/>
              <w:jc w:val="right"/>
              <w:rPr>
                <w:color w:val="000000" w:themeColor="text1"/>
                <w:sz w:val="19"/>
                <w:szCs w:val="19"/>
              </w:rPr>
            </w:pPr>
            <w:r w:rsidRPr="00F626B1">
              <w:rPr>
                <w:sz w:val="19"/>
                <w:szCs w:val="19"/>
              </w:rPr>
              <w:t>28 587,4</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225"/>
              <w:jc w:val="right"/>
              <w:rPr>
                <w:color w:val="000000" w:themeColor="text1"/>
                <w:sz w:val="19"/>
                <w:szCs w:val="19"/>
              </w:rPr>
            </w:pPr>
            <w:r w:rsidRPr="00F626B1">
              <w:rPr>
                <w:sz w:val="19"/>
                <w:szCs w:val="19"/>
              </w:rPr>
              <w:t>28 241,4</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219"/>
              <w:jc w:val="right"/>
              <w:rPr>
                <w:color w:val="000000" w:themeColor="text1"/>
                <w:sz w:val="19"/>
                <w:szCs w:val="19"/>
              </w:rPr>
            </w:pPr>
            <w:r w:rsidRPr="00F626B1">
              <w:rPr>
                <w:sz w:val="19"/>
                <w:szCs w:val="19"/>
              </w:rPr>
              <w:t>28 241,4</w:t>
            </w:r>
          </w:p>
        </w:tc>
        <w:tc>
          <w:tcPr>
            <w:tcW w:w="851" w:type="dxa"/>
            <w:tcBorders>
              <w:top w:val="nil"/>
              <w:left w:val="single" w:sz="4" w:space="0" w:color="auto"/>
              <w:bottom w:val="single" w:sz="4" w:space="0" w:color="auto"/>
              <w:right w:val="single" w:sz="4" w:space="0" w:color="auto"/>
            </w:tcBorders>
            <w:shd w:val="clear" w:color="auto" w:fill="auto"/>
            <w:vAlign w:val="center"/>
          </w:tcPr>
          <w:p w:rsidR="00601DBD" w:rsidRPr="00F626B1" w:rsidRDefault="00601DBD" w:rsidP="00502279">
            <w:pPr>
              <w:ind w:left="-79" w:right="-139"/>
              <w:jc w:val="center"/>
              <w:rPr>
                <w:color w:val="000000" w:themeColor="text1"/>
                <w:sz w:val="19"/>
                <w:szCs w:val="19"/>
              </w:rPr>
            </w:pPr>
            <w:r w:rsidRPr="00F626B1">
              <w:rPr>
                <w:sz w:val="19"/>
                <w:szCs w:val="19"/>
              </w:rPr>
              <w:t>в 2,8 раза</w:t>
            </w:r>
          </w:p>
        </w:tc>
        <w:tc>
          <w:tcPr>
            <w:tcW w:w="850"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ind w:left="-76" w:right="-30"/>
              <w:jc w:val="center"/>
              <w:rPr>
                <w:color w:val="000000" w:themeColor="text1"/>
                <w:sz w:val="19"/>
                <w:szCs w:val="19"/>
              </w:rPr>
            </w:pPr>
            <w:r w:rsidRPr="00F626B1">
              <w:rPr>
                <w:sz w:val="19"/>
                <w:szCs w:val="19"/>
              </w:rPr>
              <w:t>98,8</w:t>
            </w:r>
          </w:p>
        </w:tc>
        <w:tc>
          <w:tcPr>
            <w:tcW w:w="851"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ind w:left="-76" w:right="-30"/>
              <w:jc w:val="center"/>
              <w:rPr>
                <w:color w:val="000000" w:themeColor="text1"/>
                <w:sz w:val="19"/>
                <w:szCs w:val="19"/>
              </w:rPr>
            </w:pPr>
            <w:r w:rsidRPr="00F626B1">
              <w:rPr>
                <w:sz w:val="19"/>
                <w:szCs w:val="19"/>
              </w:rPr>
              <w:t>100,0</w:t>
            </w:r>
          </w:p>
        </w:tc>
      </w:tr>
      <w:tr w:rsidR="00601DBD" w:rsidRPr="00AD4000" w:rsidTr="00ED2541">
        <w:trPr>
          <w:gridAfter w:val="1"/>
          <w:wAfter w:w="10" w:type="dxa"/>
          <w:trHeight w:val="555"/>
        </w:trPr>
        <w:tc>
          <w:tcPr>
            <w:tcW w:w="1850" w:type="dxa"/>
            <w:shd w:val="clear" w:color="auto" w:fill="auto"/>
            <w:vAlign w:val="center"/>
            <w:hideMark/>
          </w:tcPr>
          <w:p w:rsidR="00601DBD" w:rsidRPr="000C1767" w:rsidRDefault="00601DBD" w:rsidP="00502279">
            <w:pPr>
              <w:rPr>
                <w:i/>
                <w:color w:val="000000" w:themeColor="text1"/>
                <w:sz w:val="17"/>
                <w:szCs w:val="17"/>
              </w:rPr>
            </w:pPr>
            <w:r w:rsidRPr="000C1767">
              <w:rPr>
                <w:i/>
                <w:color w:val="000000" w:themeColor="text1"/>
                <w:sz w:val="17"/>
                <w:szCs w:val="17"/>
              </w:rPr>
              <w:lastRenderedPageBreak/>
              <w:t>Задолженность и перерасчеты по отмененным налогам, сборам и иным обязательным платежам</w:t>
            </w:r>
          </w:p>
        </w:tc>
        <w:tc>
          <w:tcPr>
            <w:tcW w:w="1159" w:type="dxa"/>
            <w:tcBorders>
              <w:top w:val="nil"/>
              <w:left w:val="single" w:sz="4" w:space="0" w:color="auto"/>
              <w:bottom w:val="single" w:sz="4" w:space="0" w:color="auto"/>
              <w:right w:val="single" w:sz="4" w:space="0" w:color="auto"/>
            </w:tcBorders>
            <w:shd w:val="clear" w:color="auto" w:fill="auto"/>
            <w:vAlign w:val="center"/>
          </w:tcPr>
          <w:p w:rsidR="00601DBD" w:rsidRPr="00F626B1" w:rsidRDefault="00601DBD" w:rsidP="000C1767">
            <w:pPr>
              <w:ind w:left="-123"/>
              <w:jc w:val="right"/>
              <w:rPr>
                <w:i/>
                <w:color w:val="000000" w:themeColor="text1"/>
                <w:sz w:val="19"/>
                <w:szCs w:val="19"/>
              </w:rPr>
            </w:pPr>
            <w:r w:rsidRPr="00F626B1">
              <w:rPr>
                <w:i/>
                <w:color w:val="000000" w:themeColor="text1"/>
                <w:sz w:val="19"/>
                <w:szCs w:val="19"/>
              </w:rPr>
              <w:t>-</w:t>
            </w:r>
          </w:p>
        </w:tc>
        <w:tc>
          <w:tcPr>
            <w:tcW w:w="1218"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jc w:val="right"/>
              <w:rPr>
                <w:i/>
                <w:color w:val="000000" w:themeColor="text1"/>
                <w:sz w:val="19"/>
                <w:szCs w:val="19"/>
              </w:rPr>
            </w:pPr>
            <w:r w:rsidRPr="00F626B1">
              <w:rPr>
                <w:i/>
                <w:sz w:val="19"/>
                <w:szCs w:val="19"/>
              </w:rPr>
              <w:t>64,0</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89"/>
              <w:jc w:val="right"/>
              <w:rPr>
                <w:i/>
                <w:color w:val="000000" w:themeColor="text1"/>
                <w:sz w:val="19"/>
                <w:szCs w:val="19"/>
              </w:rPr>
            </w:pPr>
            <w:r w:rsidRPr="00F626B1">
              <w:rPr>
                <w:i/>
                <w:sz w:val="19"/>
                <w:szCs w:val="19"/>
              </w:rPr>
              <w:t>-</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225"/>
              <w:jc w:val="right"/>
              <w:rPr>
                <w:i/>
                <w:color w:val="000000" w:themeColor="text1"/>
                <w:sz w:val="19"/>
                <w:szCs w:val="19"/>
              </w:rPr>
            </w:pPr>
            <w:r w:rsidRPr="00F626B1">
              <w:rPr>
                <w:i/>
                <w:sz w:val="19"/>
                <w:szCs w:val="19"/>
              </w:rPr>
              <w:t>-</w:t>
            </w:r>
          </w:p>
        </w:tc>
        <w:tc>
          <w:tcPr>
            <w:tcW w:w="1134" w:type="dxa"/>
            <w:tcBorders>
              <w:top w:val="nil"/>
              <w:left w:val="nil"/>
              <w:bottom w:val="single" w:sz="4" w:space="0" w:color="auto"/>
              <w:right w:val="single" w:sz="4" w:space="0" w:color="auto"/>
            </w:tcBorders>
            <w:shd w:val="clear" w:color="auto" w:fill="auto"/>
            <w:vAlign w:val="center"/>
          </w:tcPr>
          <w:p w:rsidR="00601DBD" w:rsidRPr="00F626B1" w:rsidRDefault="00601DBD" w:rsidP="000C1767">
            <w:pPr>
              <w:ind w:hanging="219"/>
              <w:jc w:val="right"/>
              <w:rPr>
                <w:i/>
                <w:color w:val="000000" w:themeColor="text1"/>
                <w:sz w:val="19"/>
                <w:szCs w:val="19"/>
              </w:rPr>
            </w:pPr>
            <w:r w:rsidRPr="00F626B1">
              <w:rPr>
                <w:i/>
                <w:sz w:val="19"/>
                <w:szCs w:val="19"/>
              </w:rPr>
              <w:t>-</w:t>
            </w:r>
          </w:p>
        </w:tc>
        <w:tc>
          <w:tcPr>
            <w:tcW w:w="851" w:type="dxa"/>
            <w:tcBorders>
              <w:top w:val="nil"/>
              <w:left w:val="single" w:sz="4" w:space="0" w:color="auto"/>
              <w:bottom w:val="single" w:sz="4" w:space="0" w:color="auto"/>
              <w:right w:val="single" w:sz="4" w:space="0" w:color="auto"/>
            </w:tcBorders>
            <w:shd w:val="clear" w:color="auto" w:fill="auto"/>
            <w:vAlign w:val="center"/>
          </w:tcPr>
          <w:p w:rsidR="00601DBD" w:rsidRPr="00F626B1" w:rsidRDefault="00601DBD" w:rsidP="00502279">
            <w:pPr>
              <w:jc w:val="center"/>
              <w:rPr>
                <w:i/>
                <w:color w:val="000000" w:themeColor="text1"/>
                <w:sz w:val="19"/>
                <w:szCs w:val="19"/>
              </w:rPr>
            </w:pPr>
            <w:r w:rsidRPr="00F626B1">
              <w:rPr>
                <w:i/>
                <w:color w:val="000000" w:themeColor="text1"/>
                <w:sz w:val="19"/>
                <w:szCs w:val="19"/>
              </w:rPr>
              <w:t>-</w:t>
            </w:r>
          </w:p>
        </w:tc>
        <w:tc>
          <w:tcPr>
            <w:tcW w:w="850"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jc w:val="center"/>
              <w:rPr>
                <w:i/>
                <w:color w:val="000000" w:themeColor="text1"/>
                <w:sz w:val="19"/>
                <w:szCs w:val="19"/>
              </w:rPr>
            </w:pPr>
            <w:r w:rsidRPr="00F626B1">
              <w:rPr>
                <w:i/>
                <w:color w:val="000000" w:themeColor="text1"/>
                <w:sz w:val="19"/>
                <w:szCs w:val="19"/>
              </w:rPr>
              <w:t>-</w:t>
            </w:r>
          </w:p>
        </w:tc>
        <w:tc>
          <w:tcPr>
            <w:tcW w:w="851" w:type="dxa"/>
            <w:tcBorders>
              <w:top w:val="nil"/>
              <w:left w:val="nil"/>
              <w:bottom w:val="single" w:sz="4" w:space="0" w:color="auto"/>
              <w:right w:val="single" w:sz="4" w:space="0" w:color="auto"/>
            </w:tcBorders>
            <w:shd w:val="clear" w:color="auto" w:fill="auto"/>
            <w:vAlign w:val="center"/>
          </w:tcPr>
          <w:p w:rsidR="00601DBD" w:rsidRPr="00F626B1" w:rsidRDefault="00601DBD" w:rsidP="00502279">
            <w:pPr>
              <w:jc w:val="center"/>
              <w:rPr>
                <w:i/>
                <w:color w:val="000000" w:themeColor="text1"/>
                <w:sz w:val="19"/>
                <w:szCs w:val="19"/>
              </w:rPr>
            </w:pPr>
            <w:r w:rsidRPr="00F626B1">
              <w:rPr>
                <w:i/>
                <w:color w:val="000000" w:themeColor="text1"/>
                <w:sz w:val="19"/>
                <w:szCs w:val="19"/>
              </w:rPr>
              <w:t>-</w:t>
            </w:r>
          </w:p>
        </w:tc>
      </w:tr>
    </w:tbl>
    <w:p w:rsidR="00601DBD" w:rsidRPr="00AD4000" w:rsidRDefault="00601DBD" w:rsidP="00502279">
      <w:pPr>
        <w:spacing w:before="120"/>
        <w:ind w:firstLine="709"/>
        <w:jc w:val="both"/>
        <w:rPr>
          <w:rFonts w:eastAsia="Calibri"/>
          <w:color w:val="000000" w:themeColor="text1"/>
          <w:spacing w:val="4"/>
          <w:sz w:val="28"/>
          <w:szCs w:val="28"/>
        </w:rPr>
      </w:pPr>
      <w:r w:rsidRPr="00AD4000">
        <w:rPr>
          <w:rFonts w:eastAsia="Calibri"/>
          <w:color w:val="000000" w:themeColor="text1"/>
          <w:spacing w:val="4"/>
          <w:sz w:val="28"/>
          <w:szCs w:val="28"/>
        </w:rPr>
        <w:t xml:space="preserve">Основную долю в налоговых доходах окружного бюджета </w:t>
      </w:r>
      <w:r w:rsidRPr="00AD4000">
        <w:rPr>
          <w:rFonts w:eastAsia="Calibri"/>
          <w:color w:val="000000" w:themeColor="text1"/>
          <w:sz w:val="28"/>
          <w:szCs w:val="28"/>
        </w:rPr>
        <w:t xml:space="preserve">анализируемого периода </w:t>
      </w:r>
      <w:r w:rsidRPr="00AD4000">
        <w:rPr>
          <w:rFonts w:eastAsia="Calibri"/>
          <w:color w:val="000000" w:themeColor="text1"/>
          <w:spacing w:val="4"/>
          <w:sz w:val="28"/>
          <w:szCs w:val="28"/>
        </w:rPr>
        <w:t>занимают четыре налога:</w:t>
      </w:r>
    </w:p>
    <w:p w:rsidR="00601DBD" w:rsidRPr="00AD4000" w:rsidRDefault="00601DBD" w:rsidP="00502279">
      <w:pPr>
        <w:ind w:firstLine="709"/>
        <w:jc w:val="both"/>
        <w:rPr>
          <w:rFonts w:eastAsia="Calibri"/>
          <w:color w:val="000000" w:themeColor="text1"/>
          <w:spacing w:val="4"/>
          <w:sz w:val="28"/>
          <w:szCs w:val="28"/>
        </w:rPr>
      </w:pPr>
      <w:r w:rsidRPr="00AD4000">
        <w:rPr>
          <w:rFonts w:eastAsia="Calibri"/>
          <w:color w:val="000000" w:themeColor="text1"/>
          <w:spacing w:val="4"/>
          <w:sz w:val="28"/>
          <w:szCs w:val="28"/>
        </w:rPr>
        <w:t>- налог на прибыль организаций – 12 449 679,0 тыс. рублей (35% –с увеличением до 37,4% к 2028 году);</w:t>
      </w:r>
    </w:p>
    <w:p w:rsidR="00601DBD" w:rsidRPr="00AD4000" w:rsidRDefault="00601DBD" w:rsidP="00502279">
      <w:pPr>
        <w:ind w:firstLine="709"/>
        <w:jc w:val="both"/>
        <w:rPr>
          <w:rFonts w:eastAsia="Calibri"/>
          <w:color w:val="000000" w:themeColor="text1"/>
          <w:spacing w:val="4"/>
          <w:sz w:val="28"/>
          <w:szCs w:val="28"/>
        </w:rPr>
      </w:pPr>
      <w:r w:rsidRPr="00AD4000">
        <w:rPr>
          <w:rFonts w:eastAsia="Calibri"/>
          <w:color w:val="000000" w:themeColor="text1"/>
          <w:spacing w:val="4"/>
          <w:sz w:val="28"/>
          <w:szCs w:val="28"/>
        </w:rPr>
        <w:t>- налог на доходы физических лиц – 9 162 035,0 тыс. рублей (25,8% –с незначительным увеличением до 27,6% к 2028 году);</w:t>
      </w:r>
    </w:p>
    <w:p w:rsidR="00601DBD" w:rsidRPr="00AD4000" w:rsidRDefault="00601DBD" w:rsidP="00502279">
      <w:pPr>
        <w:ind w:firstLine="709"/>
        <w:jc w:val="both"/>
        <w:rPr>
          <w:rFonts w:eastAsia="Calibri"/>
          <w:color w:val="000000" w:themeColor="text1"/>
          <w:spacing w:val="4"/>
          <w:sz w:val="28"/>
          <w:szCs w:val="28"/>
        </w:rPr>
      </w:pPr>
      <w:r w:rsidRPr="00AD4000">
        <w:rPr>
          <w:rFonts w:eastAsia="Calibri"/>
          <w:color w:val="000000" w:themeColor="text1"/>
          <w:spacing w:val="4"/>
          <w:sz w:val="28"/>
          <w:szCs w:val="28"/>
        </w:rPr>
        <w:t>- налоги, сборы и регулярные платежи за пользование природными ресурсами – 10 796 774,8 тыс. рублей (30,4% – с незначительным снижением до 28,2% к 2028 году);</w:t>
      </w:r>
    </w:p>
    <w:p w:rsidR="00601DBD" w:rsidRPr="00AD4000" w:rsidRDefault="00601DBD" w:rsidP="00502279">
      <w:pPr>
        <w:ind w:firstLine="709"/>
        <w:jc w:val="both"/>
        <w:rPr>
          <w:rFonts w:eastAsia="Calibri"/>
          <w:color w:val="000000" w:themeColor="text1"/>
          <w:spacing w:val="4"/>
          <w:sz w:val="28"/>
          <w:szCs w:val="28"/>
        </w:rPr>
      </w:pPr>
      <w:r w:rsidRPr="00AD4000">
        <w:rPr>
          <w:rFonts w:eastAsia="Calibri"/>
          <w:color w:val="000000" w:themeColor="text1"/>
          <w:spacing w:val="4"/>
          <w:sz w:val="28"/>
          <w:szCs w:val="28"/>
        </w:rPr>
        <w:t>- налоги на имущество – 1 804 881,0 тыс. рублей (5,1% – с незначительным снижением до 4,6% к 2028 году).</w:t>
      </w:r>
    </w:p>
    <w:p w:rsidR="00601DBD" w:rsidRPr="00AD4000" w:rsidRDefault="00601DBD" w:rsidP="00502279">
      <w:pPr>
        <w:autoSpaceDE w:val="0"/>
        <w:autoSpaceDN w:val="0"/>
        <w:adjustRightInd w:val="0"/>
        <w:ind w:firstLine="709"/>
        <w:jc w:val="both"/>
        <w:rPr>
          <w:color w:val="000000" w:themeColor="text1"/>
          <w:sz w:val="28"/>
          <w:szCs w:val="28"/>
        </w:rPr>
      </w:pPr>
      <w:r w:rsidRPr="00AD4000">
        <w:rPr>
          <w:rFonts w:eastAsiaTheme="minorHAnsi"/>
          <w:color w:val="000000" w:themeColor="text1"/>
          <w:sz w:val="28"/>
          <w:szCs w:val="28"/>
          <w:lang w:eastAsia="en-US"/>
        </w:rPr>
        <w:t xml:space="preserve">Главным администратором доходов налоговых поступлений в 2026 году является </w:t>
      </w:r>
      <w:r w:rsidRPr="00AD4000">
        <w:rPr>
          <w:color w:val="000000" w:themeColor="text1"/>
          <w:sz w:val="28"/>
          <w:szCs w:val="28"/>
        </w:rPr>
        <w:t>Управление Федеральной налоговой службы по Чукотскому автономному округу.</w:t>
      </w:r>
    </w:p>
    <w:p w:rsidR="00601DBD" w:rsidRPr="00AD4000" w:rsidRDefault="00601DBD" w:rsidP="00502279">
      <w:pPr>
        <w:ind w:firstLine="709"/>
        <w:jc w:val="both"/>
        <w:rPr>
          <w:rFonts w:eastAsia="Calibri"/>
          <w:color w:val="000000" w:themeColor="text1"/>
          <w:sz w:val="28"/>
          <w:szCs w:val="28"/>
        </w:rPr>
      </w:pPr>
      <w:r w:rsidRPr="00AD4000">
        <w:rPr>
          <w:rFonts w:eastAsia="Calibri"/>
          <w:b/>
          <w:color w:val="000000" w:themeColor="text1"/>
          <w:spacing w:val="4"/>
          <w:sz w:val="28"/>
          <w:szCs w:val="28"/>
        </w:rPr>
        <w:t>Налог на прибыль организаций</w:t>
      </w:r>
      <w:r w:rsidRPr="00AD4000">
        <w:rPr>
          <w:rFonts w:eastAsia="Calibri"/>
          <w:color w:val="000000" w:themeColor="text1"/>
          <w:spacing w:val="4"/>
          <w:sz w:val="28"/>
          <w:szCs w:val="28"/>
        </w:rPr>
        <w:t xml:space="preserve"> составляет основную долю доходов окружного бюджета и является </w:t>
      </w:r>
      <w:proofErr w:type="spellStart"/>
      <w:r w:rsidRPr="00AD4000">
        <w:rPr>
          <w:rFonts w:eastAsia="Calibri"/>
          <w:color w:val="000000" w:themeColor="text1"/>
          <w:spacing w:val="4"/>
          <w:sz w:val="28"/>
          <w:szCs w:val="28"/>
        </w:rPr>
        <w:t>бюджетообразующим</w:t>
      </w:r>
      <w:proofErr w:type="spellEnd"/>
      <w:r w:rsidRPr="00AD4000">
        <w:rPr>
          <w:rFonts w:eastAsia="Calibri"/>
          <w:color w:val="000000" w:themeColor="text1"/>
          <w:spacing w:val="4"/>
          <w:sz w:val="28"/>
          <w:szCs w:val="28"/>
        </w:rPr>
        <w:t>. С</w:t>
      </w:r>
      <w:r w:rsidRPr="00AD4000">
        <w:rPr>
          <w:color w:val="000000" w:themeColor="text1"/>
          <w:sz w:val="28"/>
          <w:szCs w:val="28"/>
        </w:rPr>
        <w:t xml:space="preserve">огласно Пояснительной записке к Законопроекту, налог </w:t>
      </w:r>
      <w:r w:rsidRPr="00AD4000">
        <w:rPr>
          <w:rFonts w:eastAsia="Calibri"/>
          <w:color w:val="000000" w:themeColor="text1"/>
          <w:spacing w:val="4"/>
          <w:sz w:val="28"/>
          <w:szCs w:val="28"/>
        </w:rPr>
        <w:t>на прибыль организаций</w:t>
      </w:r>
      <w:r w:rsidRPr="00AD4000">
        <w:rPr>
          <w:color w:val="000000" w:themeColor="text1"/>
          <w:sz w:val="28"/>
          <w:szCs w:val="28"/>
        </w:rPr>
        <w:t xml:space="preserve"> определен исходя из </w:t>
      </w:r>
      <w:r w:rsidRPr="00AD4000">
        <w:rPr>
          <w:rFonts w:eastAsia="Arial Unicode MS"/>
          <w:color w:val="000000" w:themeColor="text1"/>
          <w:sz w:val="28"/>
          <w:szCs w:val="28"/>
        </w:rPr>
        <w:t>прогноза Управления Федеральной налоговой службы по Чукотскому автономному округу, сформированного на основе планового объема добычи драгоценных металлов на</w:t>
      </w:r>
      <w:r w:rsidRPr="00AD4000">
        <w:rPr>
          <w:rFonts w:eastAsia="Arial Unicode MS"/>
          <w:color w:val="000000" w:themeColor="text1"/>
        </w:rPr>
        <w:t> </w:t>
      </w:r>
      <w:r w:rsidRPr="00AD4000">
        <w:rPr>
          <w:rFonts w:eastAsia="Arial Unicode MS"/>
          <w:color w:val="000000" w:themeColor="text1"/>
          <w:sz w:val="28"/>
          <w:szCs w:val="28"/>
        </w:rPr>
        <w:t>территории округа, с учетом</w:t>
      </w:r>
      <w:r w:rsidRPr="00AD4000">
        <w:rPr>
          <w:rFonts w:eastAsia="Calibri"/>
          <w:color w:val="000000" w:themeColor="text1"/>
          <w:sz w:val="28"/>
          <w:szCs w:val="28"/>
        </w:rPr>
        <w:t>:</w:t>
      </w:r>
    </w:p>
    <w:p w:rsidR="00601DBD" w:rsidRPr="00AD4000" w:rsidRDefault="00601DBD" w:rsidP="00502279">
      <w:pPr>
        <w:autoSpaceDE w:val="0"/>
        <w:autoSpaceDN w:val="0"/>
        <w:adjustRightInd w:val="0"/>
        <w:ind w:firstLine="709"/>
        <w:jc w:val="both"/>
        <w:rPr>
          <w:color w:val="000000" w:themeColor="text1"/>
          <w:sz w:val="28"/>
          <w:szCs w:val="28"/>
        </w:rPr>
      </w:pPr>
      <w:r w:rsidRPr="00AD4000">
        <w:rPr>
          <w:color w:val="000000" w:themeColor="text1"/>
          <w:sz w:val="28"/>
          <w:szCs w:val="28"/>
        </w:rPr>
        <w:t>- продления до 2030 года порядка зачисления налога на прибыль организаций, владеющих лицензиями на пользование участками недр в границах Чукотского автономного округа, в федеральный бюджет и бюджеты субъектов Российской Федерации по ставке 8% и 17% соответственно</w:t>
      </w:r>
      <w:r w:rsidRPr="00AD4000">
        <w:rPr>
          <w:rStyle w:val="ac"/>
          <w:color w:val="000000" w:themeColor="text1"/>
          <w:sz w:val="28"/>
          <w:szCs w:val="28"/>
        </w:rPr>
        <w:footnoteReference w:id="119"/>
      </w:r>
      <w:r w:rsidRPr="00AD4000">
        <w:rPr>
          <w:color w:val="000000" w:themeColor="text1"/>
          <w:sz w:val="28"/>
          <w:szCs w:val="28"/>
        </w:rPr>
        <w:t>;</w:t>
      </w:r>
    </w:p>
    <w:p w:rsidR="00601DBD" w:rsidRPr="00AD4000" w:rsidRDefault="00601DBD" w:rsidP="00502279">
      <w:pPr>
        <w:autoSpaceDE w:val="0"/>
        <w:autoSpaceDN w:val="0"/>
        <w:adjustRightInd w:val="0"/>
        <w:ind w:firstLine="709"/>
        <w:jc w:val="both"/>
        <w:rPr>
          <w:color w:val="000000" w:themeColor="text1"/>
          <w:sz w:val="28"/>
          <w:szCs w:val="28"/>
        </w:rPr>
      </w:pPr>
      <w:r w:rsidRPr="00AD4000">
        <w:rPr>
          <w:color w:val="000000" w:themeColor="text1"/>
          <w:sz w:val="28"/>
          <w:szCs w:val="28"/>
        </w:rPr>
        <w:t>- продления до 31 декабря 2026 года ограничений по учету в текущем отчетном (налоговом) периоде суммы убытков, полученных в предыдущих налоговых периодах, учитываемых при формировании налогооблагаемой базы, не более чем на 50%</w:t>
      </w:r>
      <w:r w:rsidRPr="00AD4000">
        <w:rPr>
          <w:rStyle w:val="ac"/>
          <w:color w:val="000000" w:themeColor="text1"/>
          <w:sz w:val="28"/>
          <w:szCs w:val="28"/>
        </w:rPr>
        <w:footnoteReference w:id="120"/>
      </w:r>
      <w:r w:rsidRPr="00AD4000">
        <w:rPr>
          <w:color w:val="000000" w:themeColor="text1"/>
          <w:sz w:val="28"/>
          <w:szCs w:val="28"/>
        </w:rPr>
        <w:t>.</w:t>
      </w:r>
    </w:p>
    <w:p w:rsidR="00601DBD" w:rsidRPr="00AD4000" w:rsidRDefault="00601DBD" w:rsidP="00502279">
      <w:pPr>
        <w:ind w:firstLine="709"/>
        <w:jc w:val="both"/>
        <w:rPr>
          <w:rFonts w:eastAsia="Calibri"/>
          <w:color w:val="000000" w:themeColor="text1"/>
          <w:sz w:val="28"/>
          <w:szCs w:val="28"/>
        </w:rPr>
      </w:pPr>
      <w:r w:rsidRPr="00AD4000">
        <w:rPr>
          <w:rFonts w:eastAsia="Calibri"/>
          <w:color w:val="000000" w:themeColor="text1"/>
          <w:spacing w:val="4"/>
          <w:sz w:val="28"/>
          <w:szCs w:val="28"/>
        </w:rPr>
        <w:t>П</w:t>
      </w:r>
      <w:r w:rsidRPr="00AD4000">
        <w:rPr>
          <w:rFonts w:eastAsia="Calibri"/>
          <w:color w:val="000000" w:themeColor="text1"/>
          <w:sz w:val="28"/>
          <w:szCs w:val="28"/>
        </w:rPr>
        <w:t>рогноз поступлений налога на прибыль организаций на 2026 год составляет 12 449 679,0 тыс. рублей, что на 347 779,9 тыс. рублей (2,7%) меньше ожидаемого поступления текущего года, на 2027 и 2028 годы поступления прогнозируются в сумме 13 383 016,0 тыс. рублей и 14 822 035,2 тыс. рублей соответственно.</w:t>
      </w:r>
    </w:p>
    <w:p w:rsidR="00601DBD" w:rsidRPr="00AD4000" w:rsidRDefault="00601DBD" w:rsidP="00502279">
      <w:pPr>
        <w:spacing w:before="120"/>
        <w:ind w:firstLine="709"/>
        <w:contextualSpacing/>
        <w:jc w:val="both"/>
        <w:rPr>
          <w:rFonts w:eastAsia="Calibri"/>
          <w:color w:val="000000" w:themeColor="text1"/>
          <w:sz w:val="28"/>
          <w:szCs w:val="28"/>
        </w:rPr>
      </w:pPr>
      <w:r w:rsidRPr="00AD4000">
        <w:rPr>
          <w:rFonts w:eastAsia="Calibri"/>
          <w:b/>
          <w:color w:val="000000" w:themeColor="text1"/>
          <w:sz w:val="28"/>
          <w:szCs w:val="28"/>
        </w:rPr>
        <w:t xml:space="preserve">Налог на доходы физических лиц </w:t>
      </w:r>
      <w:r w:rsidRPr="00AD4000">
        <w:rPr>
          <w:color w:val="000000" w:themeColor="text1"/>
          <w:sz w:val="28"/>
          <w:szCs w:val="28"/>
          <w:lang w:eastAsia="x-none"/>
        </w:rPr>
        <w:t xml:space="preserve">планируется с учетом </w:t>
      </w:r>
      <w:r w:rsidRPr="00AD4000">
        <w:rPr>
          <w:color w:val="000000" w:themeColor="text1"/>
          <w:sz w:val="28"/>
          <w:szCs w:val="28"/>
        </w:rPr>
        <w:t>прогнозируемого фонда оплаты труда,</w:t>
      </w:r>
      <w:r w:rsidRPr="00AD4000">
        <w:rPr>
          <w:color w:val="000000" w:themeColor="text1"/>
          <w:sz w:val="28"/>
          <w:szCs w:val="28"/>
          <w:lang w:eastAsia="x-none"/>
        </w:rPr>
        <w:t xml:space="preserve"> доведения уровня оплаты труда отдельных категорий работников бюджетной сферы, установленных Указами Президента Российской </w:t>
      </w:r>
      <w:r w:rsidRPr="00AD4000">
        <w:rPr>
          <w:color w:val="000000" w:themeColor="text1"/>
          <w:sz w:val="28"/>
          <w:szCs w:val="28"/>
          <w:lang w:eastAsia="x-none"/>
        </w:rPr>
        <w:lastRenderedPageBreak/>
        <w:t>Федерации</w:t>
      </w:r>
      <w:r w:rsidRPr="00AD4000">
        <w:rPr>
          <w:rStyle w:val="ac"/>
          <w:color w:val="000000" w:themeColor="text1"/>
          <w:sz w:val="28"/>
          <w:szCs w:val="28"/>
          <w:lang w:eastAsia="x-none"/>
        </w:rPr>
        <w:footnoteReference w:id="121"/>
      </w:r>
      <w:r w:rsidRPr="00AD4000">
        <w:rPr>
          <w:color w:val="000000" w:themeColor="text1"/>
          <w:sz w:val="28"/>
          <w:szCs w:val="28"/>
          <w:lang w:eastAsia="x-none"/>
        </w:rPr>
        <w:t xml:space="preserve"> до уровня среднемесячного дохода от трудовой деятельности в округе, в части индексации окладов с 1 января 2026 года на 7,6%, индексации окладов остальных работников бюджетных учреждений с 1 октября 2026 года на 4%, увеличения минимального размера оплаты труда</w:t>
      </w:r>
      <w:r w:rsidRPr="00AD4000">
        <w:rPr>
          <w:rStyle w:val="ac"/>
          <w:color w:val="000000" w:themeColor="text1"/>
          <w:sz w:val="28"/>
          <w:szCs w:val="28"/>
          <w:lang w:eastAsia="x-none"/>
        </w:rPr>
        <w:footnoteReference w:id="122"/>
      </w:r>
      <w:r w:rsidRPr="00AD4000">
        <w:rPr>
          <w:color w:val="000000" w:themeColor="text1"/>
          <w:sz w:val="28"/>
          <w:szCs w:val="28"/>
          <w:lang w:eastAsia="x-none"/>
        </w:rPr>
        <w:t xml:space="preserve"> с 1 января 2026 года на 20,7% к уровню 2025 года, </w:t>
      </w:r>
      <w:r w:rsidRPr="00AD4000">
        <w:rPr>
          <w:color w:val="000000" w:themeColor="text1"/>
          <w:sz w:val="28"/>
          <w:szCs w:val="28"/>
        </w:rPr>
        <w:t>прогрессивной шкале налога на доходы физических лиц</w:t>
      </w:r>
      <w:r w:rsidRPr="00AD4000">
        <w:rPr>
          <w:rStyle w:val="ac"/>
          <w:rFonts w:eastAsia="Calibri"/>
          <w:color w:val="000000" w:themeColor="text1"/>
          <w:sz w:val="28"/>
          <w:szCs w:val="28"/>
        </w:rPr>
        <w:footnoteReference w:id="123"/>
      </w:r>
      <w:r w:rsidRPr="00AD4000">
        <w:rPr>
          <w:color w:val="000000" w:themeColor="text1"/>
          <w:sz w:val="28"/>
          <w:szCs w:val="28"/>
        </w:rPr>
        <w:t xml:space="preserve"> и норматива, подлежащего зачислению в окружной бюджет (84%)</w:t>
      </w:r>
      <w:r w:rsidRPr="00AD4000">
        <w:rPr>
          <w:rStyle w:val="ac"/>
          <w:color w:val="000000" w:themeColor="text1"/>
          <w:sz w:val="28"/>
          <w:szCs w:val="28"/>
        </w:rPr>
        <w:footnoteReference w:id="124"/>
      </w:r>
      <w:r w:rsidRPr="00AD4000">
        <w:rPr>
          <w:color w:val="000000" w:themeColor="text1"/>
          <w:sz w:val="28"/>
          <w:szCs w:val="28"/>
        </w:rPr>
        <w:t>.</w:t>
      </w:r>
    </w:p>
    <w:p w:rsidR="00601DBD" w:rsidRPr="00AD4000" w:rsidRDefault="00601DBD" w:rsidP="00502279">
      <w:pPr>
        <w:ind w:firstLine="709"/>
        <w:contextualSpacing/>
        <w:jc w:val="both"/>
        <w:rPr>
          <w:b/>
          <w:color w:val="000000" w:themeColor="text1"/>
          <w:sz w:val="28"/>
          <w:szCs w:val="28"/>
        </w:rPr>
      </w:pPr>
      <w:r w:rsidRPr="00AD4000">
        <w:rPr>
          <w:rFonts w:eastAsia="Calibri"/>
          <w:color w:val="000000" w:themeColor="text1"/>
          <w:sz w:val="28"/>
          <w:szCs w:val="28"/>
        </w:rPr>
        <w:t xml:space="preserve">Поступления налога на доходы физических лиц, </w:t>
      </w:r>
      <w:r w:rsidRPr="00AD4000">
        <w:rPr>
          <w:rFonts w:eastAsiaTheme="minorHAnsi"/>
          <w:sz w:val="28"/>
          <w:szCs w:val="28"/>
          <w:lang w:eastAsia="en-US"/>
        </w:rPr>
        <w:t xml:space="preserve">подлежащего зачислению в окружной бюджет, прогнозируются </w:t>
      </w:r>
      <w:r w:rsidRPr="00AD4000">
        <w:rPr>
          <w:rFonts w:eastAsia="Calibri"/>
          <w:color w:val="000000" w:themeColor="text1"/>
          <w:sz w:val="28"/>
          <w:szCs w:val="28"/>
        </w:rPr>
        <w:t xml:space="preserve">на 2026 год в размере </w:t>
      </w:r>
      <w:r w:rsidRPr="00AD4000">
        <w:rPr>
          <w:rFonts w:eastAsia="Arial Unicode MS"/>
          <w:color w:val="000000" w:themeColor="text1"/>
          <w:sz w:val="28"/>
          <w:szCs w:val="28"/>
        </w:rPr>
        <w:t xml:space="preserve">9 162 035,0 </w:t>
      </w:r>
      <w:r w:rsidRPr="00AD4000">
        <w:rPr>
          <w:color w:val="000000" w:themeColor="text1"/>
          <w:sz w:val="28"/>
          <w:szCs w:val="28"/>
        </w:rPr>
        <w:t xml:space="preserve">тыс. рублей, что на </w:t>
      </w:r>
      <w:r w:rsidRPr="00AD4000">
        <w:rPr>
          <w:color w:val="000000" w:themeColor="text1"/>
          <w:sz w:val="28"/>
          <w:szCs w:val="20"/>
        </w:rPr>
        <w:t xml:space="preserve">65 407,6 тыс. рублей (0,7%) </w:t>
      </w:r>
      <w:r w:rsidRPr="00AD4000">
        <w:rPr>
          <w:rFonts w:eastAsia="Calibri"/>
          <w:color w:val="000000" w:themeColor="text1"/>
          <w:sz w:val="28"/>
          <w:szCs w:val="28"/>
        </w:rPr>
        <w:t>выше ожидаемого поступления текущего года, на 2027 и 2028 годы – ежегодное повышение поступлений налога на </w:t>
      </w:r>
      <w:r w:rsidRPr="00AD4000">
        <w:rPr>
          <w:color w:val="000000" w:themeColor="text1"/>
          <w:sz w:val="28"/>
          <w:szCs w:val="20"/>
        </w:rPr>
        <w:t>1 098 827,2 </w:t>
      </w:r>
      <w:r w:rsidRPr="00AD4000">
        <w:rPr>
          <w:color w:val="000000" w:themeColor="text1"/>
          <w:sz w:val="28"/>
          <w:szCs w:val="28"/>
        </w:rPr>
        <w:t>тыс. рублей (12%)</w:t>
      </w:r>
      <w:r w:rsidRPr="00AD4000">
        <w:rPr>
          <w:rFonts w:eastAsia="Calibri"/>
          <w:color w:val="000000" w:themeColor="text1"/>
          <w:sz w:val="28"/>
          <w:szCs w:val="28"/>
        </w:rPr>
        <w:t xml:space="preserve"> и </w:t>
      </w:r>
      <w:r w:rsidRPr="00AD4000">
        <w:rPr>
          <w:color w:val="000000" w:themeColor="text1"/>
          <w:sz w:val="28"/>
          <w:szCs w:val="20"/>
        </w:rPr>
        <w:t xml:space="preserve">681 391,1 </w:t>
      </w:r>
      <w:r w:rsidRPr="00AD4000">
        <w:rPr>
          <w:color w:val="000000" w:themeColor="text1"/>
          <w:sz w:val="28"/>
          <w:szCs w:val="28"/>
        </w:rPr>
        <w:t>тыс. рублей (6,6%)</w:t>
      </w:r>
      <w:r w:rsidRPr="00AD4000">
        <w:rPr>
          <w:rFonts w:eastAsia="Calibri"/>
          <w:color w:val="000000" w:themeColor="text1"/>
          <w:sz w:val="28"/>
          <w:szCs w:val="28"/>
        </w:rPr>
        <w:t xml:space="preserve"> соответственно.</w:t>
      </w:r>
    </w:p>
    <w:p w:rsidR="00601DBD" w:rsidRPr="00AD4000" w:rsidRDefault="00601DBD" w:rsidP="00502279">
      <w:pPr>
        <w:ind w:firstLine="709"/>
        <w:jc w:val="both"/>
        <w:rPr>
          <w:b/>
          <w:color w:val="000000" w:themeColor="text1"/>
          <w:sz w:val="28"/>
          <w:szCs w:val="28"/>
        </w:rPr>
      </w:pPr>
      <w:r w:rsidRPr="00AD4000">
        <w:rPr>
          <w:b/>
          <w:color w:val="000000" w:themeColor="text1"/>
          <w:sz w:val="28"/>
          <w:szCs w:val="28"/>
        </w:rPr>
        <w:t xml:space="preserve">Налоги на имущество. </w:t>
      </w:r>
      <w:r w:rsidRPr="00AD4000">
        <w:rPr>
          <w:color w:val="000000" w:themeColor="text1"/>
          <w:sz w:val="28"/>
          <w:szCs w:val="28"/>
        </w:rPr>
        <w:t>В структуре имущественных налогов 93,7% занимает налог организаций по имуществу, не входящему в Единую систему газоснабжения, и 6,3% – транспортный налог.</w:t>
      </w:r>
    </w:p>
    <w:p w:rsidR="00601DBD" w:rsidRPr="00AD4000" w:rsidRDefault="00601DBD" w:rsidP="00502279">
      <w:pPr>
        <w:ind w:firstLine="709"/>
        <w:jc w:val="both"/>
        <w:rPr>
          <w:color w:val="000000" w:themeColor="text1"/>
          <w:sz w:val="28"/>
          <w:szCs w:val="28"/>
        </w:rPr>
      </w:pPr>
      <w:r w:rsidRPr="00AD4000">
        <w:rPr>
          <w:color w:val="000000" w:themeColor="text1"/>
          <w:sz w:val="28"/>
          <w:szCs w:val="28"/>
        </w:rPr>
        <w:t>Налог на имущество организаций и транспортный налог спрогнозирован исходя из базы налогообложения, ставок и льгот, установленных Законом №47-ОЗ.</w:t>
      </w:r>
    </w:p>
    <w:p w:rsidR="00601DBD" w:rsidRPr="00AD4000" w:rsidRDefault="00601DBD" w:rsidP="00502279">
      <w:pPr>
        <w:ind w:firstLine="709"/>
        <w:jc w:val="both"/>
        <w:rPr>
          <w:color w:val="000000" w:themeColor="text1"/>
          <w:sz w:val="28"/>
          <w:szCs w:val="28"/>
        </w:rPr>
      </w:pPr>
      <w:r w:rsidRPr="00AD4000">
        <w:rPr>
          <w:color w:val="000000" w:themeColor="text1"/>
          <w:sz w:val="28"/>
          <w:szCs w:val="28"/>
        </w:rPr>
        <w:t xml:space="preserve">Прогноз поступлений указанных налогов в окружной бюджет на 2026 год составляет 1 804 881,0 тыс. рублей, что на 26 458,4 тыс. рублей (1,5%) выше ожидаемого поступления текущего года, прогнозируется увеличение в 2027 году до 1 822 940,0 тыс. рублей (1%), в 2028 году до 1 841 180,0 тыс. рублей (1%). </w:t>
      </w:r>
    </w:p>
    <w:p w:rsidR="00601DBD" w:rsidRPr="00AD4000" w:rsidRDefault="00601DBD" w:rsidP="00502279">
      <w:pPr>
        <w:ind w:firstLine="709"/>
        <w:jc w:val="both"/>
        <w:rPr>
          <w:color w:val="000000" w:themeColor="text1"/>
          <w:sz w:val="28"/>
          <w:szCs w:val="28"/>
        </w:rPr>
      </w:pPr>
      <w:r w:rsidRPr="00AD4000">
        <w:rPr>
          <w:b/>
          <w:color w:val="000000" w:themeColor="text1"/>
          <w:sz w:val="28"/>
          <w:szCs w:val="28"/>
        </w:rPr>
        <w:t>Налоги, сборы и регулярные платежи за пользование природными ресурсами.</w:t>
      </w:r>
      <w:r w:rsidRPr="00AD4000">
        <w:rPr>
          <w:color w:val="000000" w:themeColor="text1"/>
          <w:spacing w:val="4"/>
          <w:sz w:val="28"/>
          <w:szCs w:val="28"/>
        </w:rPr>
        <w:t xml:space="preserve"> </w:t>
      </w:r>
      <w:r w:rsidRPr="00AD4000">
        <w:rPr>
          <w:color w:val="000000" w:themeColor="text1"/>
          <w:sz w:val="28"/>
          <w:szCs w:val="28"/>
        </w:rPr>
        <w:t xml:space="preserve">В структуре данного вида доходов более 99% занимает налог на добычу полезных ископаемых. </w:t>
      </w:r>
    </w:p>
    <w:p w:rsidR="00601DBD" w:rsidRPr="00AD4000" w:rsidRDefault="00601DBD" w:rsidP="00502279">
      <w:pPr>
        <w:ind w:firstLine="709"/>
        <w:jc w:val="both"/>
        <w:rPr>
          <w:color w:val="000000" w:themeColor="text1"/>
          <w:sz w:val="28"/>
          <w:szCs w:val="28"/>
        </w:rPr>
      </w:pPr>
      <w:r w:rsidRPr="00AD4000">
        <w:rPr>
          <w:color w:val="000000" w:themeColor="text1"/>
          <w:sz w:val="28"/>
          <w:szCs w:val="28"/>
        </w:rPr>
        <w:t>Расчет поступлений налога на добычу полезных ископаемых произведен с учетом объема добычи полезных ископаемых, норматива зачисления в региональный бюджет, установленных ставок налога и прогнозируется на 2026 год в сумме 10 772 947,8 тыс. рублей, на 2027 год в сумме 11 540 786,1 тыс. рублей, на 2028 год в сумме 11 142 905,2 тыс. рублей.</w:t>
      </w:r>
    </w:p>
    <w:p w:rsidR="00601DBD" w:rsidRPr="00AD4000" w:rsidRDefault="00601DBD" w:rsidP="00502279">
      <w:pPr>
        <w:pStyle w:val="af0"/>
        <w:spacing w:before="240" w:after="120" w:line="240" w:lineRule="auto"/>
        <w:ind w:left="0"/>
        <w:jc w:val="center"/>
        <w:outlineLvl w:val="1"/>
        <w:rPr>
          <w:rFonts w:ascii="Times New Roman" w:hAnsi="Times New Roman"/>
          <w:b/>
          <w:sz w:val="28"/>
          <w:szCs w:val="28"/>
        </w:rPr>
      </w:pPr>
      <w:r w:rsidRPr="00AD4000">
        <w:rPr>
          <w:rFonts w:ascii="Times New Roman" w:hAnsi="Times New Roman"/>
          <w:b/>
          <w:sz w:val="28"/>
          <w:szCs w:val="28"/>
        </w:rPr>
        <w:t>Неналоговые доходы</w:t>
      </w:r>
    </w:p>
    <w:p w:rsidR="00601DBD" w:rsidRPr="00AD4000" w:rsidRDefault="00601DBD" w:rsidP="00502279">
      <w:pPr>
        <w:widowControl w:val="0"/>
        <w:ind w:firstLine="709"/>
        <w:jc w:val="both"/>
        <w:rPr>
          <w:sz w:val="28"/>
          <w:szCs w:val="28"/>
        </w:rPr>
      </w:pPr>
      <w:r w:rsidRPr="00AD4000">
        <w:rPr>
          <w:color w:val="000000" w:themeColor="text1"/>
          <w:sz w:val="28"/>
          <w:szCs w:val="28"/>
          <w:lang w:eastAsia="x-none"/>
        </w:rPr>
        <w:t xml:space="preserve">В структуре неналоговых доходов основной объем занимают доходы от использования имущества, находящегося в государственной собственности – 87%, и поступления платежей при уплате штрафов, санкций, возмещения ущерба – </w:t>
      </w:r>
      <w:r w:rsidRPr="00AD4000">
        <w:rPr>
          <w:color w:val="000000" w:themeColor="text1"/>
          <w:sz w:val="28"/>
          <w:szCs w:val="28"/>
          <w:lang w:eastAsia="x-none"/>
        </w:rPr>
        <w:lastRenderedPageBreak/>
        <w:t xml:space="preserve">7,5%. </w:t>
      </w:r>
      <w:r w:rsidRPr="00AD4000">
        <w:rPr>
          <w:sz w:val="28"/>
          <w:szCs w:val="28"/>
        </w:rPr>
        <w:t xml:space="preserve">В составе доходов от штрафов, санкций, возмещения ущерба учтены поступления сумм пеней, предусмотренных налоговым законодательством, подлежащие зачислению в бюджеты субъектов по нормативу, установленному Бюджетным кодексом, распределяемые Федеральным казначейством между бюджетами субъектов в соответствии с федеральным законом о федеральном бюджете. </w:t>
      </w:r>
    </w:p>
    <w:p w:rsidR="00601DBD" w:rsidRPr="00AD4000" w:rsidRDefault="00601DBD" w:rsidP="00502279">
      <w:pPr>
        <w:ind w:firstLine="709"/>
        <w:jc w:val="both"/>
        <w:rPr>
          <w:color w:val="000000" w:themeColor="text1"/>
          <w:sz w:val="28"/>
          <w:szCs w:val="28"/>
        </w:rPr>
      </w:pPr>
      <w:r w:rsidRPr="00AD4000">
        <w:rPr>
          <w:color w:val="000000" w:themeColor="text1"/>
          <w:sz w:val="28"/>
          <w:szCs w:val="28"/>
        </w:rPr>
        <w:t>Поступление неналоговых доходов в 2026 году прогнозируется в объеме 1 291 835,5 тыс. рублей, что на 2 222 260,1 тыс. рублей (63,2%) меньше оценки 2025 года, в 2027 и 2028 годах запланировано снижение поступлений на</w:t>
      </w:r>
      <w:r w:rsidRPr="00AD4000">
        <w:rPr>
          <w:color w:val="000000" w:themeColor="text1"/>
        </w:rPr>
        <w:t> </w:t>
      </w:r>
      <w:r w:rsidRPr="00AD4000">
        <w:rPr>
          <w:color w:val="000000" w:themeColor="text1"/>
          <w:sz w:val="28"/>
          <w:szCs w:val="28"/>
        </w:rPr>
        <w:t>285 600,4 тыс. рублей (22,1%) и 714 431,1 тыс. рублей (71%) соответственно.</w:t>
      </w:r>
    </w:p>
    <w:p w:rsidR="00601DBD" w:rsidRPr="00AD4000" w:rsidRDefault="00601DBD" w:rsidP="00502279">
      <w:pPr>
        <w:shd w:val="clear" w:color="auto" w:fill="FFFFFF"/>
        <w:ind w:firstLine="709"/>
        <w:jc w:val="both"/>
        <w:rPr>
          <w:color w:val="000000" w:themeColor="text1"/>
          <w:sz w:val="28"/>
          <w:szCs w:val="28"/>
        </w:rPr>
      </w:pPr>
      <w:r w:rsidRPr="00AD4000">
        <w:rPr>
          <w:color w:val="000000" w:themeColor="text1"/>
          <w:sz w:val="28"/>
          <w:szCs w:val="28"/>
        </w:rPr>
        <w:t>Прогнозные показатели неналоговых доходов в 2026-2028 годах, ожидаемое поступление за 2025 год и отчетные показатели за 2024 год представлены в таблице №6.</w:t>
      </w:r>
    </w:p>
    <w:p w:rsidR="00601DBD" w:rsidRPr="00AD4000" w:rsidRDefault="00601DBD" w:rsidP="00502279">
      <w:pPr>
        <w:pStyle w:val="ConsPlusTitle"/>
        <w:jc w:val="right"/>
        <w:outlineLvl w:val="0"/>
        <w:rPr>
          <w:b w:val="0"/>
          <w:color w:val="000000" w:themeColor="text1"/>
          <w:sz w:val="28"/>
          <w:szCs w:val="28"/>
        </w:rPr>
      </w:pPr>
      <w:r w:rsidRPr="00AD4000">
        <w:rPr>
          <w:b w:val="0"/>
          <w:color w:val="000000" w:themeColor="text1"/>
          <w:sz w:val="28"/>
          <w:szCs w:val="28"/>
        </w:rPr>
        <w:t>Таблица №6</w:t>
      </w:r>
    </w:p>
    <w:p w:rsidR="00601DBD" w:rsidRPr="00AD4000" w:rsidRDefault="00601DBD" w:rsidP="00502279">
      <w:pPr>
        <w:ind w:firstLine="709"/>
        <w:jc w:val="right"/>
        <w:rPr>
          <w:color w:val="000000" w:themeColor="text1"/>
          <w:sz w:val="28"/>
          <w:szCs w:val="28"/>
        </w:rPr>
      </w:pPr>
      <w:r w:rsidRPr="00AD4000">
        <w:rPr>
          <w:color w:val="000000" w:themeColor="text1"/>
          <w:sz w:val="28"/>
          <w:szCs w:val="28"/>
        </w:rPr>
        <w:t>(тыс. рублей)</w:t>
      </w:r>
    </w:p>
    <w:tbl>
      <w:tblPr>
        <w:tblW w:w="100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134"/>
        <w:gridCol w:w="1134"/>
        <w:gridCol w:w="992"/>
        <w:gridCol w:w="994"/>
        <w:gridCol w:w="990"/>
        <w:gridCol w:w="860"/>
        <w:gridCol w:w="851"/>
        <w:gridCol w:w="829"/>
        <w:gridCol w:w="9"/>
      </w:tblGrid>
      <w:tr w:rsidR="00601DBD" w:rsidRPr="00AD4000" w:rsidTr="00D046DE">
        <w:trPr>
          <w:gridAfter w:val="1"/>
          <w:wAfter w:w="9" w:type="dxa"/>
          <w:trHeight w:val="276"/>
          <w:tblHeader/>
        </w:trPr>
        <w:tc>
          <w:tcPr>
            <w:tcW w:w="2269" w:type="dxa"/>
            <w:vMerge w:val="restart"/>
            <w:shd w:val="clear" w:color="auto" w:fill="auto"/>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 xml:space="preserve">Наименование </w:t>
            </w:r>
            <w:r w:rsidRPr="00AD4000">
              <w:rPr>
                <w:color w:val="000000" w:themeColor="text1"/>
                <w:sz w:val="20"/>
                <w:szCs w:val="20"/>
              </w:rPr>
              <w:br/>
              <w:t>показателя</w:t>
            </w:r>
          </w:p>
        </w:tc>
        <w:tc>
          <w:tcPr>
            <w:tcW w:w="1134" w:type="dxa"/>
            <w:vMerge w:val="restart"/>
            <w:shd w:val="clear" w:color="auto" w:fill="auto"/>
            <w:vAlign w:val="center"/>
            <w:hideMark/>
          </w:tcPr>
          <w:p w:rsidR="00601DBD" w:rsidRPr="00AD4000" w:rsidRDefault="00601DBD" w:rsidP="00D046DE">
            <w:pPr>
              <w:ind w:left="-101" w:right="-119"/>
              <w:jc w:val="center"/>
              <w:rPr>
                <w:color w:val="000000" w:themeColor="text1"/>
                <w:sz w:val="20"/>
                <w:szCs w:val="20"/>
              </w:rPr>
            </w:pPr>
            <w:r w:rsidRPr="00AD4000">
              <w:rPr>
                <w:color w:val="000000" w:themeColor="text1"/>
                <w:sz w:val="20"/>
                <w:szCs w:val="20"/>
              </w:rPr>
              <w:t>Исполнено за 2024 г.</w:t>
            </w:r>
          </w:p>
        </w:tc>
        <w:tc>
          <w:tcPr>
            <w:tcW w:w="1134" w:type="dxa"/>
            <w:vMerge w:val="restart"/>
            <w:shd w:val="clear" w:color="auto" w:fill="auto"/>
            <w:vAlign w:val="center"/>
            <w:hideMark/>
          </w:tcPr>
          <w:p w:rsidR="00601DBD" w:rsidRPr="00AD4000" w:rsidRDefault="00601DBD" w:rsidP="00D046DE">
            <w:pPr>
              <w:ind w:left="-97" w:right="-99"/>
              <w:jc w:val="center"/>
              <w:rPr>
                <w:color w:val="000000" w:themeColor="text1"/>
                <w:sz w:val="20"/>
                <w:szCs w:val="20"/>
              </w:rPr>
            </w:pPr>
            <w:r w:rsidRPr="00AD4000">
              <w:rPr>
                <w:color w:val="000000" w:themeColor="text1"/>
                <w:sz w:val="20"/>
                <w:szCs w:val="20"/>
              </w:rPr>
              <w:t>Ожидаемое исполнение за 2025 г.</w:t>
            </w:r>
          </w:p>
        </w:tc>
        <w:tc>
          <w:tcPr>
            <w:tcW w:w="2976" w:type="dxa"/>
            <w:gridSpan w:val="3"/>
            <w:shd w:val="clear" w:color="auto" w:fill="auto"/>
            <w:noWrap/>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Законопроект</w:t>
            </w:r>
          </w:p>
        </w:tc>
        <w:tc>
          <w:tcPr>
            <w:tcW w:w="2540" w:type="dxa"/>
            <w:gridSpan w:val="3"/>
            <w:shd w:val="clear" w:color="auto" w:fill="auto"/>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 xml:space="preserve">Изменения </w:t>
            </w:r>
            <w:r w:rsidRPr="00AD4000">
              <w:rPr>
                <w:color w:val="000000" w:themeColor="text1"/>
                <w:sz w:val="20"/>
                <w:szCs w:val="20"/>
              </w:rPr>
              <w:br/>
              <w:t>к предыдущему году (%)</w:t>
            </w:r>
          </w:p>
        </w:tc>
      </w:tr>
      <w:tr w:rsidR="00601DBD" w:rsidRPr="00AD4000" w:rsidTr="00D046DE">
        <w:trPr>
          <w:trHeight w:val="56"/>
          <w:tblHeader/>
        </w:trPr>
        <w:tc>
          <w:tcPr>
            <w:tcW w:w="2269" w:type="dxa"/>
            <w:vMerge/>
            <w:vAlign w:val="center"/>
            <w:hideMark/>
          </w:tcPr>
          <w:p w:rsidR="00601DBD" w:rsidRPr="00AD4000" w:rsidRDefault="00601DBD" w:rsidP="00502279">
            <w:pPr>
              <w:rPr>
                <w:color w:val="000000" w:themeColor="text1"/>
                <w:sz w:val="20"/>
                <w:szCs w:val="20"/>
              </w:rPr>
            </w:pPr>
          </w:p>
        </w:tc>
        <w:tc>
          <w:tcPr>
            <w:tcW w:w="1134" w:type="dxa"/>
            <w:vMerge/>
            <w:vAlign w:val="center"/>
            <w:hideMark/>
          </w:tcPr>
          <w:p w:rsidR="00601DBD" w:rsidRPr="00AD4000" w:rsidRDefault="00601DBD" w:rsidP="0041076C">
            <w:pPr>
              <w:ind w:left="-243"/>
              <w:rPr>
                <w:color w:val="000000" w:themeColor="text1"/>
                <w:sz w:val="20"/>
                <w:szCs w:val="20"/>
              </w:rPr>
            </w:pPr>
          </w:p>
        </w:tc>
        <w:tc>
          <w:tcPr>
            <w:tcW w:w="1134" w:type="dxa"/>
            <w:vMerge/>
            <w:vAlign w:val="center"/>
            <w:hideMark/>
          </w:tcPr>
          <w:p w:rsidR="00601DBD" w:rsidRPr="00AD4000" w:rsidRDefault="00601DBD" w:rsidP="00D046DE">
            <w:pPr>
              <w:ind w:left="-97" w:right="-99"/>
              <w:jc w:val="center"/>
              <w:rPr>
                <w:color w:val="000000" w:themeColor="text1"/>
                <w:sz w:val="20"/>
                <w:szCs w:val="20"/>
              </w:rPr>
            </w:pPr>
          </w:p>
        </w:tc>
        <w:tc>
          <w:tcPr>
            <w:tcW w:w="992" w:type="dxa"/>
            <w:shd w:val="clear" w:color="auto" w:fill="auto"/>
            <w:noWrap/>
            <w:vAlign w:val="center"/>
            <w:hideMark/>
          </w:tcPr>
          <w:p w:rsidR="00601DBD" w:rsidRPr="00AD4000" w:rsidRDefault="00601DBD" w:rsidP="00D046DE">
            <w:pPr>
              <w:ind w:left="-117" w:right="-109"/>
              <w:jc w:val="center"/>
              <w:rPr>
                <w:color w:val="000000" w:themeColor="text1"/>
                <w:sz w:val="20"/>
                <w:szCs w:val="20"/>
              </w:rPr>
            </w:pPr>
            <w:r w:rsidRPr="00AD4000">
              <w:rPr>
                <w:color w:val="000000" w:themeColor="text1"/>
                <w:sz w:val="20"/>
                <w:szCs w:val="20"/>
              </w:rPr>
              <w:t>2026 г.</w:t>
            </w:r>
          </w:p>
        </w:tc>
        <w:tc>
          <w:tcPr>
            <w:tcW w:w="994" w:type="dxa"/>
            <w:shd w:val="clear" w:color="auto" w:fill="auto"/>
            <w:noWrap/>
            <w:vAlign w:val="center"/>
            <w:hideMark/>
          </w:tcPr>
          <w:p w:rsidR="00601DBD" w:rsidRPr="00AD4000" w:rsidRDefault="00601DBD" w:rsidP="00D046DE">
            <w:pPr>
              <w:ind w:left="-111" w:right="-117"/>
              <w:jc w:val="center"/>
              <w:rPr>
                <w:color w:val="000000" w:themeColor="text1"/>
                <w:sz w:val="20"/>
                <w:szCs w:val="20"/>
              </w:rPr>
            </w:pPr>
            <w:r w:rsidRPr="00AD4000">
              <w:rPr>
                <w:color w:val="000000" w:themeColor="text1"/>
                <w:sz w:val="20"/>
                <w:szCs w:val="20"/>
              </w:rPr>
              <w:t>2027 г.</w:t>
            </w:r>
          </w:p>
        </w:tc>
        <w:tc>
          <w:tcPr>
            <w:tcW w:w="990" w:type="dxa"/>
            <w:shd w:val="clear" w:color="auto" w:fill="auto"/>
            <w:noWrap/>
            <w:vAlign w:val="center"/>
            <w:hideMark/>
          </w:tcPr>
          <w:p w:rsidR="00601DBD" w:rsidRPr="00AD4000" w:rsidRDefault="00601DBD" w:rsidP="00D046DE">
            <w:pPr>
              <w:ind w:left="-105" w:right="-104"/>
              <w:jc w:val="center"/>
              <w:rPr>
                <w:color w:val="000000" w:themeColor="text1"/>
                <w:sz w:val="20"/>
                <w:szCs w:val="20"/>
              </w:rPr>
            </w:pPr>
            <w:r w:rsidRPr="00AD4000">
              <w:rPr>
                <w:color w:val="000000" w:themeColor="text1"/>
                <w:sz w:val="20"/>
                <w:szCs w:val="20"/>
              </w:rPr>
              <w:t>2028 г.</w:t>
            </w:r>
          </w:p>
        </w:tc>
        <w:tc>
          <w:tcPr>
            <w:tcW w:w="860" w:type="dxa"/>
            <w:shd w:val="clear" w:color="auto" w:fill="auto"/>
            <w:vAlign w:val="center"/>
            <w:hideMark/>
          </w:tcPr>
          <w:p w:rsidR="00601DBD" w:rsidRPr="00AD4000" w:rsidRDefault="00601DBD" w:rsidP="00502279">
            <w:pPr>
              <w:jc w:val="center"/>
              <w:rPr>
                <w:color w:val="000000" w:themeColor="text1"/>
                <w:sz w:val="16"/>
                <w:szCs w:val="16"/>
              </w:rPr>
            </w:pPr>
            <w:r w:rsidRPr="00AD4000">
              <w:rPr>
                <w:color w:val="000000" w:themeColor="text1"/>
                <w:sz w:val="16"/>
                <w:szCs w:val="16"/>
              </w:rPr>
              <w:t>2026 г. к 2025 г.</w:t>
            </w:r>
          </w:p>
        </w:tc>
        <w:tc>
          <w:tcPr>
            <w:tcW w:w="851" w:type="dxa"/>
            <w:shd w:val="clear" w:color="auto" w:fill="auto"/>
            <w:vAlign w:val="center"/>
            <w:hideMark/>
          </w:tcPr>
          <w:p w:rsidR="00601DBD" w:rsidRPr="00AD4000" w:rsidRDefault="00601DBD" w:rsidP="00502279">
            <w:pPr>
              <w:jc w:val="center"/>
              <w:rPr>
                <w:color w:val="000000" w:themeColor="text1"/>
                <w:sz w:val="16"/>
                <w:szCs w:val="16"/>
              </w:rPr>
            </w:pPr>
            <w:r w:rsidRPr="00AD4000">
              <w:rPr>
                <w:color w:val="000000" w:themeColor="text1"/>
                <w:sz w:val="16"/>
                <w:szCs w:val="16"/>
              </w:rPr>
              <w:t>2027 г. к 2026 г.</w:t>
            </w:r>
          </w:p>
        </w:tc>
        <w:tc>
          <w:tcPr>
            <w:tcW w:w="838" w:type="dxa"/>
            <w:gridSpan w:val="2"/>
            <w:shd w:val="clear" w:color="auto" w:fill="auto"/>
            <w:vAlign w:val="center"/>
            <w:hideMark/>
          </w:tcPr>
          <w:p w:rsidR="00601DBD" w:rsidRPr="00AD4000" w:rsidRDefault="00601DBD" w:rsidP="00502279">
            <w:pPr>
              <w:jc w:val="center"/>
              <w:rPr>
                <w:color w:val="000000" w:themeColor="text1"/>
                <w:sz w:val="16"/>
                <w:szCs w:val="16"/>
              </w:rPr>
            </w:pPr>
            <w:r w:rsidRPr="00AD4000">
              <w:rPr>
                <w:color w:val="000000" w:themeColor="text1"/>
                <w:sz w:val="16"/>
                <w:szCs w:val="16"/>
              </w:rPr>
              <w:t>2028 г. к 2027 г.</w:t>
            </w:r>
          </w:p>
        </w:tc>
      </w:tr>
      <w:tr w:rsidR="00601DBD" w:rsidRPr="00AD4000" w:rsidTr="00D046DE">
        <w:trPr>
          <w:trHeight w:val="240"/>
          <w:tblHeader/>
        </w:trPr>
        <w:tc>
          <w:tcPr>
            <w:tcW w:w="2269" w:type="dxa"/>
            <w:shd w:val="clear" w:color="auto" w:fill="auto"/>
            <w:vAlign w:val="center"/>
            <w:hideMark/>
          </w:tcPr>
          <w:p w:rsidR="00601DBD" w:rsidRPr="00AD4000" w:rsidRDefault="00601DBD" w:rsidP="00502279">
            <w:pPr>
              <w:jc w:val="center"/>
              <w:rPr>
                <w:color w:val="000000" w:themeColor="text1"/>
                <w:sz w:val="18"/>
                <w:szCs w:val="18"/>
              </w:rPr>
            </w:pPr>
            <w:r w:rsidRPr="00AD4000">
              <w:rPr>
                <w:color w:val="000000" w:themeColor="text1"/>
                <w:sz w:val="18"/>
                <w:szCs w:val="18"/>
              </w:rPr>
              <w:t>1</w:t>
            </w:r>
          </w:p>
        </w:tc>
        <w:tc>
          <w:tcPr>
            <w:tcW w:w="1134" w:type="dxa"/>
            <w:shd w:val="clear" w:color="auto" w:fill="auto"/>
            <w:vAlign w:val="center"/>
            <w:hideMark/>
          </w:tcPr>
          <w:p w:rsidR="00601DBD" w:rsidRPr="00AD4000" w:rsidRDefault="00601DBD" w:rsidP="0041076C">
            <w:pPr>
              <w:ind w:left="-243"/>
              <w:jc w:val="center"/>
              <w:rPr>
                <w:color w:val="000000" w:themeColor="text1"/>
                <w:sz w:val="18"/>
                <w:szCs w:val="18"/>
              </w:rPr>
            </w:pPr>
            <w:r w:rsidRPr="00AD4000">
              <w:rPr>
                <w:color w:val="000000" w:themeColor="text1"/>
                <w:sz w:val="18"/>
                <w:szCs w:val="18"/>
              </w:rPr>
              <w:t>2</w:t>
            </w:r>
          </w:p>
        </w:tc>
        <w:tc>
          <w:tcPr>
            <w:tcW w:w="1134" w:type="dxa"/>
            <w:shd w:val="clear" w:color="auto" w:fill="auto"/>
            <w:vAlign w:val="center"/>
            <w:hideMark/>
          </w:tcPr>
          <w:p w:rsidR="00601DBD" w:rsidRPr="00AD4000" w:rsidRDefault="00601DBD" w:rsidP="00D046DE">
            <w:pPr>
              <w:ind w:left="-97" w:right="-99"/>
              <w:jc w:val="center"/>
              <w:rPr>
                <w:color w:val="000000" w:themeColor="text1"/>
                <w:sz w:val="18"/>
                <w:szCs w:val="18"/>
              </w:rPr>
            </w:pPr>
            <w:r w:rsidRPr="00AD4000">
              <w:rPr>
                <w:color w:val="000000" w:themeColor="text1"/>
                <w:sz w:val="18"/>
                <w:szCs w:val="18"/>
              </w:rPr>
              <w:t>3</w:t>
            </w:r>
          </w:p>
        </w:tc>
        <w:tc>
          <w:tcPr>
            <w:tcW w:w="992" w:type="dxa"/>
            <w:shd w:val="clear" w:color="auto" w:fill="auto"/>
            <w:noWrap/>
            <w:vAlign w:val="center"/>
            <w:hideMark/>
          </w:tcPr>
          <w:p w:rsidR="00601DBD" w:rsidRPr="00AD4000" w:rsidRDefault="00601DBD" w:rsidP="00D046DE">
            <w:pPr>
              <w:ind w:left="-117" w:right="-109"/>
              <w:jc w:val="center"/>
              <w:rPr>
                <w:color w:val="000000" w:themeColor="text1"/>
                <w:sz w:val="18"/>
                <w:szCs w:val="18"/>
              </w:rPr>
            </w:pPr>
            <w:r w:rsidRPr="00AD4000">
              <w:rPr>
                <w:color w:val="000000" w:themeColor="text1"/>
                <w:sz w:val="18"/>
                <w:szCs w:val="18"/>
              </w:rPr>
              <w:t>4</w:t>
            </w:r>
          </w:p>
        </w:tc>
        <w:tc>
          <w:tcPr>
            <w:tcW w:w="994" w:type="dxa"/>
            <w:shd w:val="clear" w:color="auto" w:fill="auto"/>
            <w:noWrap/>
            <w:vAlign w:val="center"/>
            <w:hideMark/>
          </w:tcPr>
          <w:p w:rsidR="00601DBD" w:rsidRPr="00AD4000" w:rsidRDefault="00601DBD" w:rsidP="00D046DE">
            <w:pPr>
              <w:ind w:left="-111" w:right="-117"/>
              <w:jc w:val="center"/>
              <w:rPr>
                <w:color w:val="000000" w:themeColor="text1"/>
                <w:sz w:val="18"/>
                <w:szCs w:val="18"/>
              </w:rPr>
            </w:pPr>
            <w:r w:rsidRPr="00AD4000">
              <w:rPr>
                <w:color w:val="000000" w:themeColor="text1"/>
                <w:sz w:val="18"/>
                <w:szCs w:val="18"/>
              </w:rPr>
              <w:t>5</w:t>
            </w:r>
          </w:p>
        </w:tc>
        <w:tc>
          <w:tcPr>
            <w:tcW w:w="990" w:type="dxa"/>
            <w:shd w:val="clear" w:color="auto" w:fill="auto"/>
            <w:noWrap/>
            <w:vAlign w:val="center"/>
            <w:hideMark/>
          </w:tcPr>
          <w:p w:rsidR="00601DBD" w:rsidRPr="00AD4000" w:rsidRDefault="00601DBD" w:rsidP="00D046DE">
            <w:pPr>
              <w:ind w:left="-105" w:right="-104"/>
              <w:jc w:val="center"/>
              <w:rPr>
                <w:color w:val="000000" w:themeColor="text1"/>
                <w:sz w:val="18"/>
                <w:szCs w:val="18"/>
              </w:rPr>
            </w:pPr>
            <w:r w:rsidRPr="00AD4000">
              <w:rPr>
                <w:color w:val="000000" w:themeColor="text1"/>
                <w:sz w:val="18"/>
                <w:szCs w:val="18"/>
              </w:rPr>
              <w:t>6</w:t>
            </w:r>
          </w:p>
        </w:tc>
        <w:tc>
          <w:tcPr>
            <w:tcW w:w="860" w:type="dxa"/>
            <w:shd w:val="clear" w:color="auto" w:fill="auto"/>
            <w:noWrap/>
            <w:vAlign w:val="center"/>
            <w:hideMark/>
          </w:tcPr>
          <w:p w:rsidR="00601DBD" w:rsidRPr="00AD4000" w:rsidRDefault="00601DBD" w:rsidP="00502279">
            <w:pPr>
              <w:jc w:val="center"/>
              <w:rPr>
                <w:color w:val="000000" w:themeColor="text1"/>
                <w:sz w:val="18"/>
                <w:szCs w:val="18"/>
              </w:rPr>
            </w:pPr>
            <w:r w:rsidRPr="00AD4000">
              <w:rPr>
                <w:color w:val="000000" w:themeColor="text1"/>
                <w:sz w:val="18"/>
                <w:szCs w:val="18"/>
              </w:rPr>
              <w:t>7</w:t>
            </w:r>
          </w:p>
        </w:tc>
        <w:tc>
          <w:tcPr>
            <w:tcW w:w="851" w:type="dxa"/>
            <w:shd w:val="clear" w:color="auto" w:fill="auto"/>
            <w:noWrap/>
            <w:vAlign w:val="center"/>
            <w:hideMark/>
          </w:tcPr>
          <w:p w:rsidR="00601DBD" w:rsidRPr="00AD4000" w:rsidRDefault="00601DBD" w:rsidP="00502279">
            <w:pPr>
              <w:jc w:val="center"/>
              <w:rPr>
                <w:color w:val="000000" w:themeColor="text1"/>
                <w:sz w:val="18"/>
                <w:szCs w:val="18"/>
              </w:rPr>
            </w:pPr>
            <w:r w:rsidRPr="00AD4000">
              <w:rPr>
                <w:color w:val="000000" w:themeColor="text1"/>
                <w:sz w:val="18"/>
                <w:szCs w:val="18"/>
              </w:rPr>
              <w:t>8</w:t>
            </w:r>
          </w:p>
        </w:tc>
        <w:tc>
          <w:tcPr>
            <w:tcW w:w="838" w:type="dxa"/>
            <w:gridSpan w:val="2"/>
            <w:shd w:val="clear" w:color="auto" w:fill="auto"/>
            <w:noWrap/>
            <w:vAlign w:val="center"/>
            <w:hideMark/>
          </w:tcPr>
          <w:p w:rsidR="00601DBD" w:rsidRPr="00AD4000" w:rsidRDefault="00601DBD" w:rsidP="00502279">
            <w:pPr>
              <w:jc w:val="center"/>
              <w:rPr>
                <w:color w:val="000000" w:themeColor="text1"/>
                <w:sz w:val="18"/>
                <w:szCs w:val="18"/>
              </w:rPr>
            </w:pPr>
            <w:r w:rsidRPr="00AD4000">
              <w:rPr>
                <w:color w:val="000000" w:themeColor="text1"/>
                <w:sz w:val="18"/>
                <w:szCs w:val="18"/>
              </w:rPr>
              <w:t>9</w:t>
            </w:r>
          </w:p>
        </w:tc>
      </w:tr>
      <w:tr w:rsidR="00601DBD" w:rsidRPr="00AD4000" w:rsidTr="00D046DE">
        <w:trPr>
          <w:trHeight w:val="276"/>
        </w:trPr>
        <w:tc>
          <w:tcPr>
            <w:tcW w:w="2269" w:type="dxa"/>
            <w:shd w:val="clear" w:color="auto" w:fill="auto"/>
            <w:vAlign w:val="center"/>
            <w:hideMark/>
          </w:tcPr>
          <w:p w:rsidR="00601DBD" w:rsidRPr="00AD4000" w:rsidRDefault="00601DBD" w:rsidP="004431A5">
            <w:pPr>
              <w:ind w:right="-115"/>
              <w:rPr>
                <w:b/>
                <w:bCs/>
                <w:color w:val="000000" w:themeColor="text1"/>
                <w:sz w:val="20"/>
                <w:szCs w:val="20"/>
              </w:rPr>
            </w:pPr>
            <w:r w:rsidRPr="00AD4000">
              <w:rPr>
                <w:b/>
                <w:bCs/>
                <w:color w:val="000000" w:themeColor="text1"/>
                <w:sz w:val="20"/>
                <w:szCs w:val="20"/>
              </w:rPr>
              <w:t>Неналоговые доходы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D046DE" w:rsidRDefault="00601DBD" w:rsidP="0041076C">
            <w:pPr>
              <w:ind w:left="-243"/>
              <w:jc w:val="right"/>
              <w:rPr>
                <w:b/>
                <w:bCs/>
                <w:color w:val="000000" w:themeColor="text1"/>
                <w:sz w:val="20"/>
                <w:szCs w:val="20"/>
              </w:rPr>
            </w:pPr>
            <w:r w:rsidRPr="00D046DE">
              <w:rPr>
                <w:b/>
                <w:bCs/>
                <w:color w:val="000000" w:themeColor="text1"/>
                <w:sz w:val="20"/>
                <w:szCs w:val="20"/>
              </w:rPr>
              <w:t>1 299 506,3</w:t>
            </w:r>
          </w:p>
        </w:tc>
        <w:tc>
          <w:tcPr>
            <w:tcW w:w="1134" w:type="dxa"/>
            <w:tcBorders>
              <w:top w:val="single" w:sz="4" w:space="0" w:color="auto"/>
              <w:left w:val="nil"/>
              <w:bottom w:val="single" w:sz="4" w:space="0" w:color="auto"/>
              <w:right w:val="single" w:sz="4" w:space="0" w:color="auto"/>
            </w:tcBorders>
            <w:shd w:val="clear" w:color="auto" w:fill="auto"/>
            <w:vAlign w:val="center"/>
          </w:tcPr>
          <w:p w:rsidR="00601DBD" w:rsidRPr="00D046DE" w:rsidRDefault="00601DBD" w:rsidP="00D046DE">
            <w:pPr>
              <w:ind w:left="-97" w:right="-99"/>
              <w:jc w:val="center"/>
              <w:rPr>
                <w:b/>
                <w:bCs/>
                <w:color w:val="000000" w:themeColor="text1"/>
                <w:sz w:val="20"/>
                <w:szCs w:val="20"/>
              </w:rPr>
            </w:pPr>
            <w:r w:rsidRPr="00D046DE">
              <w:rPr>
                <w:b/>
                <w:sz w:val="20"/>
                <w:szCs w:val="20"/>
              </w:rPr>
              <w:t>3 514 095,6</w:t>
            </w:r>
          </w:p>
        </w:tc>
        <w:tc>
          <w:tcPr>
            <w:tcW w:w="992" w:type="dxa"/>
            <w:tcBorders>
              <w:top w:val="single" w:sz="4" w:space="0" w:color="auto"/>
              <w:left w:val="nil"/>
              <w:bottom w:val="single" w:sz="4" w:space="0" w:color="auto"/>
              <w:right w:val="single" w:sz="4" w:space="0" w:color="auto"/>
            </w:tcBorders>
            <w:shd w:val="clear" w:color="auto" w:fill="auto"/>
            <w:vAlign w:val="center"/>
          </w:tcPr>
          <w:p w:rsidR="00601DBD" w:rsidRPr="00D046DE" w:rsidRDefault="00601DBD" w:rsidP="00D046DE">
            <w:pPr>
              <w:ind w:left="-117" w:right="-109"/>
              <w:jc w:val="center"/>
              <w:rPr>
                <w:b/>
                <w:bCs/>
                <w:color w:val="000000" w:themeColor="text1"/>
                <w:sz w:val="20"/>
                <w:szCs w:val="20"/>
              </w:rPr>
            </w:pPr>
            <w:r w:rsidRPr="00D046DE">
              <w:rPr>
                <w:b/>
                <w:bCs/>
                <w:color w:val="000000" w:themeColor="text1"/>
                <w:sz w:val="20"/>
                <w:szCs w:val="20"/>
              </w:rPr>
              <w:t>1 291 835,5</w:t>
            </w:r>
          </w:p>
        </w:tc>
        <w:tc>
          <w:tcPr>
            <w:tcW w:w="994" w:type="dxa"/>
            <w:tcBorders>
              <w:top w:val="single" w:sz="4" w:space="0" w:color="auto"/>
              <w:left w:val="nil"/>
              <w:bottom w:val="single" w:sz="4" w:space="0" w:color="auto"/>
              <w:right w:val="single" w:sz="4" w:space="0" w:color="auto"/>
            </w:tcBorders>
            <w:shd w:val="clear" w:color="auto" w:fill="auto"/>
            <w:vAlign w:val="center"/>
          </w:tcPr>
          <w:p w:rsidR="00601DBD" w:rsidRPr="00D046DE" w:rsidRDefault="00601DBD" w:rsidP="00D046DE">
            <w:pPr>
              <w:ind w:left="-111" w:right="-117"/>
              <w:jc w:val="center"/>
              <w:rPr>
                <w:b/>
                <w:bCs/>
                <w:color w:val="000000" w:themeColor="text1"/>
                <w:sz w:val="20"/>
                <w:szCs w:val="20"/>
              </w:rPr>
            </w:pPr>
            <w:r w:rsidRPr="00D046DE">
              <w:rPr>
                <w:b/>
                <w:bCs/>
                <w:color w:val="000000" w:themeColor="text1"/>
                <w:sz w:val="20"/>
                <w:szCs w:val="20"/>
              </w:rPr>
              <w:t>1 006 235,1</w:t>
            </w:r>
          </w:p>
        </w:tc>
        <w:tc>
          <w:tcPr>
            <w:tcW w:w="990" w:type="dxa"/>
            <w:tcBorders>
              <w:top w:val="single" w:sz="4" w:space="0" w:color="auto"/>
              <w:left w:val="nil"/>
              <w:bottom w:val="single" w:sz="4" w:space="0" w:color="auto"/>
              <w:right w:val="single" w:sz="4" w:space="0" w:color="auto"/>
            </w:tcBorders>
            <w:shd w:val="clear" w:color="auto" w:fill="auto"/>
            <w:vAlign w:val="center"/>
          </w:tcPr>
          <w:p w:rsidR="00601DBD" w:rsidRPr="00D046DE" w:rsidRDefault="00601DBD" w:rsidP="00D046DE">
            <w:pPr>
              <w:ind w:left="-105" w:right="-104"/>
              <w:jc w:val="center"/>
              <w:rPr>
                <w:b/>
                <w:bCs/>
                <w:color w:val="000000" w:themeColor="text1"/>
                <w:sz w:val="20"/>
                <w:szCs w:val="20"/>
              </w:rPr>
            </w:pPr>
            <w:r w:rsidRPr="00D046DE">
              <w:rPr>
                <w:b/>
                <w:bCs/>
                <w:color w:val="000000" w:themeColor="text1"/>
                <w:sz w:val="20"/>
                <w:szCs w:val="20"/>
              </w:rPr>
              <w:t>291 804,0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601DBD" w:rsidRPr="00D046DE" w:rsidRDefault="00601DBD" w:rsidP="00502279">
            <w:pPr>
              <w:jc w:val="center"/>
              <w:rPr>
                <w:b/>
                <w:bCs/>
                <w:color w:val="000000" w:themeColor="text1"/>
                <w:sz w:val="20"/>
                <w:szCs w:val="20"/>
              </w:rPr>
            </w:pPr>
            <w:r w:rsidRPr="00D046DE">
              <w:rPr>
                <w:b/>
                <w:bCs/>
                <w:color w:val="000000" w:themeColor="text1"/>
                <w:sz w:val="20"/>
                <w:szCs w:val="20"/>
              </w:rPr>
              <w:t>36,8</w:t>
            </w:r>
          </w:p>
        </w:tc>
        <w:tc>
          <w:tcPr>
            <w:tcW w:w="851" w:type="dxa"/>
            <w:tcBorders>
              <w:top w:val="single" w:sz="4" w:space="0" w:color="auto"/>
              <w:left w:val="nil"/>
              <w:bottom w:val="single" w:sz="4" w:space="0" w:color="auto"/>
              <w:right w:val="single" w:sz="4" w:space="0" w:color="auto"/>
            </w:tcBorders>
            <w:shd w:val="clear" w:color="auto" w:fill="auto"/>
            <w:vAlign w:val="center"/>
          </w:tcPr>
          <w:p w:rsidR="00601DBD" w:rsidRPr="00D046DE" w:rsidRDefault="00601DBD" w:rsidP="00502279">
            <w:pPr>
              <w:jc w:val="center"/>
              <w:rPr>
                <w:b/>
                <w:bCs/>
                <w:color w:val="000000" w:themeColor="text1"/>
                <w:sz w:val="20"/>
                <w:szCs w:val="20"/>
              </w:rPr>
            </w:pPr>
            <w:r w:rsidRPr="00D046DE">
              <w:rPr>
                <w:b/>
                <w:bCs/>
                <w:color w:val="000000" w:themeColor="text1"/>
                <w:sz w:val="20"/>
                <w:szCs w:val="20"/>
              </w:rPr>
              <w:t>77,9</w:t>
            </w:r>
          </w:p>
        </w:tc>
        <w:tc>
          <w:tcPr>
            <w:tcW w:w="838" w:type="dxa"/>
            <w:gridSpan w:val="2"/>
            <w:tcBorders>
              <w:top w:val="single" w:sz="4" w:space="0" w:color="auto"/>
              <w:left w:val="nil"/>
              <w:bottom w:val="single" w:sz="4" w:space="0" w:color="auto"/>
              <w:right w:val="single" w:sz="4" w:space="0" w:color="auto"/>
            </w:tcBorders>
            <w:shd w:val="clear" w:color="auto" w:fill="auto"/>
            <w:vAlign w:val="center"/>
          </w:tcPr>
          <w:p w:rsidR="00601DBD" w:rsidRPr="00D046DE" w:rsidRDefault="00601DBD" w:rsidP="00502279">
            <w:pPr>
              <w:jc w:val="center"/>
              <w:rPr>
                <w:b/>
                <w:bCs/>
                <w:color w:val="000000" w:themeColor="text1"/>
                <w:sz w:val="20"/>
                <w:szCs w:val="20"/>
              </w:rPr>
            </w:pPr>
            <w:r w:rsidRPr="00D046DE">
              <w:rPr>
                <w:b/>
                <w:bCs/>
                <w:color w:val="000000" w:themeColor="text1"/>
                <w:sz w:val="20"/>
                <w:szCs w:val="20"/>
              </w:rPr>
              <w:t>29,0</w:t>
            </w:r>
          </w:p>
        </w:tc>
      </w:tr>
      <w:tr w:rsidR="00601DBD" w:rsidRPr="00AD4000" w:rsidTr="00D046DE">
        <w:trPr>
          <w:trHeight w:val="528"/>
        </w:trPr>
        <w:tc>
          <w:tcPr>
            <w:tcW w:w="2269" w:type="dxa"/>
            <w:shd w:val="clear" w:color="auto" w:fill="auto"/>
            <w:vAlign w:val="center"/>
            <w:hideMark/>
          </w:tcPr>
          <w:p w:rsidR="00601DBD" w:rsidRPr="00AD4000" w:rsidRDefault="00601DBD" w:rsidP="004431A5">
            <w:pPr>
              <w:ind w:right="-115"/>
              <w:rPr>
                <w:color w:val="000000" w:themeColor="text1"/>
                <w:sz w:val="20"/>
                <w:szCs w:val="20"/>
              </w:rPr>
            </w:pPr>
            <w:r w:rsidRPr="00AD4000">
              <w:rPr>
                <w:color w:val="000000" w:themeColor="text1"/>
                <w:sz w:val="20"/>
                <w:szCs w:val="20"/>
              </w:rPr>
              <w:t>Доходы</w:t>
            </w:r>
            <w:r w:rsidR="004431A5">
              <w:rPr>
                <w:color w:val="000000" w:themeColor="text1"/>
                <w:sz w:val="20"/>
                <w:szCs w:val="20"/>
              </w:rPr>
              <w:t xml:space="preserve"> от </w:t>
            </w:r>
            <w:r w:rsidRPr="00AD4000">
              <w:rPr>
                <w:color w:val="000000" w:themeColor="text1"/>
                <w:sz w:val="20"/>
                <w:szCs w:val="20"/>
              </w:rPr>
              <w:t xml:space="preserve">использования имущества, находящегося </w:t>
            </w:r>
            <w:r w:rsidR="004431A5">
              <w:rPr>
                <w:color w:val="000000" w:themeColor="text1"/>
                <w:sz w:val="20"/>
                <w:szCs w:val="20"/>
              </w:rPr>
              <w:t xml:space="preserve">в </w:t>
            </w:r>
            <w:r w:rsidRPr="00AD4000">
              <w:rPr>
                <w:color w:val="000000" w:themeColor="text1"/>
                <w:sz w:val="20"/>
                <w:szCs w:val="20"/>
              </w:rPr>
              <w:t>государственной собственности</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1DBD" w:rsidRPr="00D046DE" w:rsidRDefault="00601DBD" w:rsidP="0041076C">
            <w:pPr>
              <w:ind w:left="-243"/>
              <w:jc w:val="right"/>
              <w:rPr>
                <w:color w:val="000000" w:themeColor="text1"/>
                <w:sz w:val="20"/>
                <w:szCs w:val="20"/>
              </w:rPr>
            </w:pPr>
            <w:r w:rsidRPr="00D046DE">
              <w:rPr>
                <w:color w:val="000000" w:themeColor="text1"/>
                <w:sz w:val="20"/>
                <w:szCs w:val="20"/>
              </w:rPr>
              <w:t>1 099 874,3</w:t>
            </w:r>
          </w:p>
        </w:tc>
        <w:tc>
          <w:tcPr>
            <w:tcW w:w="1134"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97" w:right="-99"/>
              <w:jc w:val="center"/>
              <w:rPr>
                <w:color w:val="000000" w:themeColor="text1"/>
                <w:sz w:val="20"/>
                <w:szCs w:val="20"/>
              </w:rPr>
            </w:pPr>
            <w:r w:rsidRPr="00D046DE">
              <w:rPr>
                <w:sz w:val="20"/>
                <w:szCs w:val="20"/>
              </w:rPr>
              <w:t>3 332 675,9</w:t>
            </w:r>
          </w:p>
        </w:tc>
        <w:tc>
          <w:tcPr>
            <w:tcW w:w="992"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117" w:right="-109"/>
              <w:jc w:val="center"/>
              <w:rPr>
                <w:color w:val="000000" w:themeColor="text1"/>
                <w:sz w:val="20"/>
                <w:szCs w:val="20"/>
              </w:rPr>
            </w:pPr>
            <w:r w:rsidRPr="00D046DE">
              <w:rPr>
                <w:color w:val="000000" w:themeColor="text1"/>
                <w:sz w:val="20"/>
                <w:szCs w:val="20"/>
              </w:rPr>
              <w:t>1 124 304,1</w:t>
            </w:r>
          </w:p>
        </w:tc>
        <w:tc>
          <w:tcPr>
            <w:tcW w:w="994"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111" w:right="-117"/>
              <w:jc w:val="center"/>
              <w:rPr>
                <w:color w:val="000000" w:themeColor="text1"/>
                <w:sz w:val="20"/>
                <w:szCs w:val="20"/>
              </w:rPr>
            </w:pPr>
            <w:r w:rsidRPr="00D046DE">
              <w:rPr>
                <w:color w:val="000000" w:themeColor="text1"/>
                <w:sz w:val="20"/>
                <w:szCs w:val="20"/>
              </w:rPr>
              <w:t>833 549,6</w:t>
            </w:r>
          </w:p>
        </w:tc>
        <w:tc>
          <w:tcPr>
            <w:tcW w:w="990"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105" w:right="-104"/>
              <w:jc w:val="center"/>
              <w:rPr>
                <w:color w:val="000000" w:themeColor="text1"/>
                <w:sz w:val="20"/>
                <w:szCs w:val="20"/>
              </w:rPr>
            </w:pPr>
            <w:r w:rsidRPr="00D046DE">
              <w:rPr>
                <w:color w:val="000000" w:themeColor="text1"/>
                <w:sz w:val="20"/>
                <w:szCs w:val="20"/>
              </w:rPr>
              <w:t>113 535,1</w:t>
            </w:r>
          </w:p>
        </w:tc>
        <w:tc>
          <w:tcPr>
            <w:tcW w:w="860" w:type="dxa"/>
            <w:tcBorders>
              <w:top w:val="nil"/>
              <w:left w:val="single" w:sz="4" w:space="0" w:color="auto"/>
              <w:bottom w:val="single" w:sz="4" w:space="0" w:color="auto"/>
              <w:right w:val="single" w:sz="4" w:space="0" w:color="auto"/>
            </w:tcBorders>
            <w:shd w:val="clear" w:color="auto" w:fill="auto"/>
            <w:vAlign w:val="center"/>
          </w:tcPr>
          <w:p w:rsidR="00601DBD" w:rsidRPr="00D046DE" w:rsidRDefault="00601DBD" w:rsidP="00502279">
            <w:pPr>
              <w:jc w:val="center"/>
              <w:rPr>
                <w:color w:val="000000" w:themeColor="text1"/>
                <w:sz w:val="20"/>
                <w:szCs w:val="20"/>
              </w:rPr>
            </w:pPr>
            <w:r w:rsidRPr="00D046DE">
              <w:rPr>
                <w:color w:val="000000" w:themeColor="text1"/>
                <w:sz w:val="20"/>
                <w:szCs w:val="20"/>
              </w:rPr>
              <w:t>33,7</w:t>
            </w:r>
          </w:p>
        </w:tc>
        <w:tc>
          <w:tcPr>
            <w:tcW w:w="851" w:type="dxa"/>
            <w:tcBorders>
              <w:top w:val="nil"/>
              <w:left w:val="nil"/>
              <w:bottom w:val="single" w:sz="4" w:space="0" w:color="auto"/>
              <w:right w:val="single" w:sz="4" w:space="0" w:color="auto"/>
            </w:tcBorders>
            <w:shd w:val="clear" w:color="auto" w:fill="auto"/>
            <w:vAlign w:val="center"/>
          </w:tcPr>
          <w:p w:rsidR="00601DBD" w:rsidRPr="00D046DE" w:rsidRDefault="00601DBD" w:rsidP="00502279">
            <w:pPr>
              <w:jc w:val="center"/>
              <w:rPr>
                <w:color w:val="000000" w:themeColor="text1"/>
                <w:sz w:val="20"/>
                <w:szCs w:val="20"/>
              </w:rPr>
            </w:pPr>
            <w:r w:rsidRPr="00D046DE">
              <w:rPr>
                <w:color w:val="000000" w:themeColor="text1"/>
                <w:sz w:val="20"/>
                <w:szCs w:val="20"/>
              </w:rPr>
              <w:t>74,1</w:t>
            </w:r>
          </w:p>
        </w:tc>
        <w:tc>
          <w:tcPr>
            <w:tcW w:w="838" w:type="dxa"/>
            <w:gridSpan w:val="2"/>
            <w:tcBorders>
              <w:top w:val="nil"/>
              <w:left w:val="nil"/>
              <w:bottom w:val="single" w:sz="4" w:space="0" w:color="auto"/>
              <w:right w:val="single" w:sz="4" w:space="0" w:color="auto"/>
            </w:tcBorders>
            <w:shd w:val="clear" w:color="auto" w:fill="auto"/>
            <w:vAlign w:val="center"/>
          </w:tcPr>
          <w:p w:rsidR="00601DBD" w:rsidRPr="00D046DE" w:rsidRDefault="00601DBD" w:rsidP="00502279">
            <w:pPr>
              <w:jc w:val="center"/>
              <w:rPr>
                <w:color w:val="000000" w:themeColor="text1"/>
                <w:sz w:val="20"/>
                <w:szCs w:val="20"/>
              </w:rPr>
            </w:pPr>
            <w:r w:rsidRPr="00D046DE">
              <w:rPr>
                <w:color w:val="000000" w:themeColor="text1"/>
                <w:sz w:val="20"/>
                <w:szCs w:val="20"/>
              </w:rPr>
              <w:t>13,6</w:t>
            </w:r>
          </w:p>
        </w:tc>
      </w:tr>
      <w:tr w:rsidR="00601DBD" w:rsidRPr="00AD4000" w:rsidTr="00D046DE">
        <w:trPr>
          <w:trHeight w:val="276"/>
        </w:trPr>
        <w:tc>
          <w:tcPr>
            <w:tcW w:w="2269" w:type="dxa"/>
            <w:shd w:val="clear" w:color="auto" w:fill="auto"/>
            <w:vAlign w:val="center"/>
            <w:hideMark/>
          </w:tcPr>
          <w:p w:rsidR="00601DBD" w:rsidRPr="00AD4000" w:rsidRDefault="00601DBD" w:rsidP="004431A5">
            <w:pPr>
              <w:ind w:right="-115"/>
              <w:rPr>
                <w:color w:val="000000" w:themeColor="text1"/>
                <w:sz w:val="20"/>
                <w:szCs w:val="20"/>
              </w:rPr>
            </w:pPr>
            <w:r w:rsidRPr="00AD4000">
              <w:rPr>
                <w:color w:val="000000" w:themeColor="text1"/>
                <w:sz w:val="20"/>
                <w:szCs w:val="20"/>
              </w:rPr>
              <w:t>Платежи при пользовании природными ресурсами</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1DBD" w:rsidRPr="00D046DE" w:rsidRDefault="00601DBD" w:rsidP="0041076C">
            <w:pPr>
              <w:ind w:left="-243"/>
              <w:jc w:val="right"/>
              <w:rPr>
                <w:color w:val="000000" w:themeColor="text1"/>
                <w:sz w:val="20"/>
                <w:szCs w:val="20"/>
              </w:rPr>
            </w:pPr>
            <w:r w:rsidRPr="00D046DE">
              <w:rPr>
                <w:color w:val="000000" w:themeColor="text1"/>
                <w:sz w:val="20"/>
                <w:szCs w:val="20"/>
              </w:rPr>
              <w:t>23 118,0</w:t>
            </w:r>
          </w:p>
        </w:tc>
        <w:tc>
          <w:tcPr>
            <w:tcW w:w="1134"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97" w:right="-99"/>
              <w:jc w:val="center"/>
              <w:rPr>
                <w:color w:val="000000" w:themeColor="text1"/>
                <w:sz w:val="20"/>
                <w:szCs w:val="20"/>
              </w:rPr>
            </w:pPr>
            <w:r w:rsidRPr="00D046DE">
              <w:rPr>
                <w:sz w:val="20"/>
                <w:szCs w:val="20"/>
              </w:rPr>
              <w:t>32 730,0</w:t>
            </w:r>
          </w:p>
        </w:tc>
        <w:tc>
          <w:tcPr>
            <w:tcW w:w="992"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117" w:right="-109"/>
              <w:jc w:val="center"/>
              <w:rPr>
                <w:color w:val="000000" w:themeColor="text1"/>
                <w:sz w:val="20"/>
                <w:szCs w:val="20"/>
              </w:rPr>
            </w:pPr>
            <w:r w:rsidRPr="00D046DE">
              <w:rPr>
                <w:color w:val="000000" w:themeColor="text1"/>
                <w:sz w:val="20"/>
                <w:szCs w:val="20"/>
              </w:rPr>
              <w:t>57 250,9</w:t>
            </w:r>
          </w:p>
        </w:tc>
        <w:tc>
          <w:tcPr>
            <w:tcW w:w="994"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111" w:right="-117"/>
              <w:jc w:val="center"/>
              <w:rPr>
                <w:color w:val="000000" w:themeColor="text1"/>
                <w:sz w:val="20"/>
                <w:szCs w:val="20"/>
              </w:rPr>
            </w:pPr>
            <w:r w:rsidRPr="00D046DE">
              <w:rPr>
                <w:color w:val="000000" w:themeColor="text1"/>
                <w:sz w:val="20"/>
                <w:szCs w:val="20"/>
              </w:rPr>
              <w:t>57 250,9</w:t>
            </w:r>
          </w:p>
        </w:tc>
        <w:tc>
          <w:tcPr>
            <w:tcW w:w="990"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105" w:right="-104"/>
              <w:jc w:val="center"/>
              <w:rPr>
                <w:color w:val="000000" w:themeColor="text1"/>
                <w:sz w:val="20"/>
                <w:szCs w:val="20"/>
              </w:rPr>
            </w:pPr>
            <w:r w:rsidRPr="00D046DE">
              <w:rPr>
                <w:color w:val="000000" w:themeColor="text1"/>
                <w:sz w:val="20"/>
                <w:szCs w:val="20"/>
              </w:rPr>
              <w:t>57 250,9</w:t>
            </w:r>
          </w:p>
        </w:tc>
        <w:tc>
          <w:tcPr>
            <w:tcW w:w="860" w:type="dxa"/>
            <w:tcBorders>
              <w:top w:val="nil"/>
              <w:left w:val="single" w:sz="4" w:space="0" w:color="auto"/>
              <w:bottom w:val="single" w:sz="4" w:space="0" w:color="auto"/>
              <w:right w:val="single" w:sz="4" w:space="0" w:color="auto"/>
            </w:tcBorders>
            <w:shd w:val="clear" w:color="auto" w:fill="auto"/>
            <w:vAlign w:val="center"/>
          </w:tcPr>
          <w:p w:rsidR="00601DBD" w:rsidRPr="00D046DE" w:rsidRDefault="00601DBD" w:rsidP="00502279">
            <w:pPr>
              <w:jc w:val="center"/>
              <w:rPr>
                <w:color w:val="000000" w:themeColor="text1"/>
                <w:sz w:val="20"/>
                <w:szCs w:val="20"/>
              </w:rPr>
            </w:pPr>
            <w:r w:rsidRPr="00D046DE">
              <w:rPr>
                <w:color w:val="000000" w:themeColor="text1"/>
                <w:sz w:val="20"/>
                <w:szCs w:val="20"/>
              </w:rPr>
              <w:t>в 1,7 раза</w:t>
            </w:r>
          </w:p>
        </w:tc>
        <w:tc>
          <w:tcPr>
            <w:tcW w:w="851" w:type="dxa"/>
            <w:tcBorders>
              <w:top w:val="nil"/>
              <w:left w:val="nil"/>
              <w:bottom w:val="single" w:sz="4" w:space="0" w:color="auto"/>
              <w:right w:val="single" w:sz="4" w:space="0" w:color="auto"/>
            </w:tcBorders>
            <w:shd w:val="clear" w:color="auto" w:fill="auto"/>
            <w:vAlign w:val="center"/>
          </w:tcPr>
          <w:p w:rsidR="00601DBD" w:rsidRPr="00D046DE" w:rsidRDefault="00601DBD" w:rsidP="00502279">
            <w:pPr>
              <w:jc w:val="center"/>
              <w:rPr>
                <w:color w:val="000000" w:themeColor="text1"/>
                <w:sz w:val="20"/>
                <w:szCs w:val="20"/>
              </w:rPr>
            </w:pPr>
            <w:r w:rsidRPr="00D046DE">
              <w:rPr>
                <w:color w:val="000000" w:themeColor="text1"/>
                <w:sz w:val="20"/>
                <w:szCs w:val="20"/>
              </w:rPr>
              <w:t>100,0</w:t>
            </w:r>
          </w:p>
        </w:tc>
        <w:tc>
          <w:tcPr>
            <w:tcW w:w="838" w:type="dxa"/>
            <w:gridSpan w:val="2"/>
            <w:tcBorders>
              <w:top w:val="nil"/>
              <w:left w:val="nil"/>
              <w:bottom w:val="single" w:sz="4" w:space="0" w:color="auto"/>
              <w:right w:val="single" w:sz="4" w:space="0" w:color="auto"/>
            </w:tcBorders>
            <w:shd w:val="clear" w:color="auto" w:fill="auto"/>
            <w:vAlign w:val="center"/>
          </w:tcPr>
          <w:p w:rsidR="00601DBD" w:rsidRPr="00D046DE" w:rsidRDefault="00601DBD" w:rsidP="00502279">
            <w:pPr>
              <w:jc w:val="center"/>
              <w:rPr>
                <w:color w:val="000000" w:themeColor="text1"/>
                <w:sz w:val="20"/>
                <w:szCs w:val="20"/>
              </w:rPr>
            </w:pPr>
            <w:r w:rsidRPr="00D046DE">
              <w:rPr>
                <w:color w:val="000000" w:themeColor="text1"/>
                <w:sz w:val="20"/>
                <w:szCs w:val="20"/>
              </w:rPr>
              <w:t>100,0</w:t>
            </w:r>
          </w:p>
        </w:tc>
      </w:tr>
      <w:tr w:rsidR="00601DBD" w:rsidRPr="00AD4000" w:rsidTr="00D046DE">
        <w:trPr>
          <w:trHeight w:val="276"/>
        </w:trPr>
        <w:tc>
          <w:tcPr>
            <w:tcW w:w="2269" w:type="dxa"/>
            <w:shd w:val="clear" w:color="auto" w:fill="auto"/>
            <w:vAlign w:val="center"/>
            <w:hideMark/>
          </w:tcPr>
          <w:p w:rsidR="00601DBD" w:rsidRPr="00AD4000" w:rsidRDefault="00601DBD" w:rsidP="004431A5">
            <w:pPr>
              <w:ind w:right="-115"/>
              <w:rPr>
                <w:color w:val="000000" w:themeColor="text1"/>
                <w:sz w:val="20"/>
                <w:szCs w:val="20"/>
              </w:rPr>
            </w:pPr>
            <w:r w:rsidRPr="00AD4000">
              <w:rPr>
                <w:color w:val="000000" w:themeColor="text1"/>
                <w:sz w:val="20"/>
                <w:szCs w:val="20"/>
              </w:rPr>
              <w:t>Доходы от оказания платных услуг (работ) и компенсации затрат государства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1DBD" w:rsidRPr="00D046DE" w:rsidRDefault="00601DBD" w:rsidP="0041076C">
            <w:pPr>
              <w:ind w:left="-243"/>
              <w:jc w:val="right"/>
              <w:rPr>
                <w:color w:val="000000" w:themeColor="text1"/>
                <w:sz w:val="20"/>
                <w:szCs w:val="20"/>
              </w:rPr>
            </w:pPr>
            <w:r w:rsidRPr="00D046DE">
              <w:rPr>
                <w:color w:val="000000" w:themeColor="text1"/>
                <w:sz w:val="20"/>
                <w:szCs w:val="20"/>
              </w:rPr>
              <w:t>98 819,8</w:t>
            </w:r>
          </w:p>
        </w:tc>
        <w:tc>
          <w:tcPr>
            <w:tcW w:w="1134"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97" w:right="-99"/>
              <w:jc w:val="center"/>
              <w:rPr>
                <w:color w:val="000000" w:themeColor="text1"/>
                <w:sz w:val="20"/>
                <w:szCs w:val="20"/>
              </w:rPr>
            </w:pPr>
            <w:r w:rsidRPr="00D046DE">
              <w:rPr>
                <w:sz w:val="20"/>
                <w:szCs w:val="20"/>
              </w:rPr>
              <w:t>44 344,8</w:t>
            </w:r>
          </w:p>
        </w:tc>
        <w:tc>
          <w:tcPr>
            <w:tcW w:w="992"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117" w:right="-109"/>
              <w:jc w:val="center"/>
              <w:rPr>
                <w:color w:val="000000" w:themeColor="text1"/>
                <w:sz w:val="20"/>
                <w:szCs w:val="20"/>
              </w:rPr>
            </w:pPr>
            <w:r w:rsidRPr="00D046DE">
              <w:rPr>
                <w:color w:val="000000" w:themeColor="text1"/>
                <w:sz w:val="20"/>
                <w:szCs w:val="20"/>
              </w:rPr>
              <w:t>12 801,3</w:t>
            </w:r>
          </w:p>
        </w:tc>
        <w:tc>
          <w:tcPr>
            <w:tcW w:w="994"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111" w:right="-117"/>
              <w:jc w:val="center"/>
              <w:rPr>
                <w:color w:val="000000" w:themeColor="text1"/>
                <w:sz w:val="20"/>
                <w:szCs w:val="20"/>
              </w:rPr>
            </w:pPr>
            <w:r w:rsidRPr="00D046DE">
              <w:rPr>
                <w:color w:val="000000" w:themeColor="text1"/>
                <w:sz w:val="20"/>
                <w:szCs w:val="20"/>
              </w:rPr>
              <w:t>13 696,8</w:t>
            </w:r>
          </w:p>
        </w:tc>
        <w:tc>
          <w:tcPr>
            <w:tcW w:w="990"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105" w:right="-104"/>
              <w:jc w:val="center"/>
              <w:rPr>
                <w:color w:val="000000" w:themeColor="text1"/>
                <w:sz w:val="20"/>
                <w:szCs w:val="20"/>
              </w:rPr>
            </w:pPr>
            <w:r w:rsidRPr="00D046DE">
              <w:rPr>
                <w:color w:val="000000" w:themeColor="text1"/>
                <w:sz w:val="20"/>
                <w:szCs w:val="20"/>
              </w:rPr>
              <w:t>12 193,8</w:t>
            </w:r>
          </w:p>
        </w:tc>
        <w:tc>
          <w:tcPr>
            <w:tcW w:w="860" w:type="dxa"/>
            <w:tcBorders>
              <w:top w:val="nil"/>
              <w:left w:val="single" w:sz="4" w:space="0" w:color="auto"/>
              <w:bottom w:val="single" w:sz="4" w:space="0" w:color="auto"/>
              <w:right w:val="single" w:sz="4" w:space="0" w:color="auto"/>
            </w:tcBorders>
            <w:shd w:val="clear" w:color="auto" w:fill="auto"/>
            <w:vAlign w:val="center"/>
          </w:tcPr>
          <w:p w:rsidR="00601DBD" w:rsidRPr="00D046DE" w:rsidRDefault="00601DBD" w:rsidP="00502279">
            <w:pPr>
              <w:jc w:val="center"/>
              <w:rPr>
                <w:color w:val="000000" w:themeColor="text1"/>
                <w:sz w:val="20"/>
                <w:szCs w:val="20"/>
              </w:rPr>
            </w:pPr>
            <w:r w:rsidRPr="00D046DE">
              <w:rPr>
                <w:color w:val="000000" w:themeColor="text1"/>
                <w:sz w:val="20"/>
                <w:szCs w:val="20"/>
              </w:rPr>
              <w:t>28,9</w:t>
            </w:r>
          </w:p>
        </w:tc>
        <w:tc>
          <w:tcPr>
            <w:tcW w:w="851" w:type="dxa"/>
            <w:tcBorders>
              <w:top w:val="nil"/>
              <w:left w:val="nil"/>
              <w:bottom w:val="single" w:sz="4" w:space="0" w:color="auto"/>
              <w:right w:val="single" w:sz="4" w:space="0" w:color="auto"/>
            </w:tcBorders>
            <w:shd w:val="clear" w:color="auto" w:fill="auto"/>
            <w:vAlign w:val="center"/>
          </w:tcPr>
          <w:p w:rsidR="00601DBD" w:rsidRPr="00D046DE" w:rsidRDefault="00601DBD" w:rsidP="00502279">
            <w:pPr>
              <w:jc w:val="center"/>
              <w:rPr>
                <w:color w:val="000000" w:themeColor="text1"/>
                <w:sz w:val="20"/>
                <w:szCs w:val="20"/>
              </w:rPr>
            </w:pPr>
            <w:r w:rsidRPr="00D046DE">
              <w:rPr>
                <w:color w:val="000000" w:themeColor="text1"/>
                <w:sz w:val="20"/>
                <w:szCs w:val="20"/>
              </w:rPr>
              <w:t>107,0</w:t>
            </w:r>
          </w:p>
        </w:tc>
        <w:tc>
          <w:tcPr>
            <w:tcW w:w="838" w:type="dxa"/>
            <w:gridSpan w:val="2"/>
            <w:tcBorders>
              <w:top w:val="nil"/>
              <w:left w:val="nil"/>
              <w:bottom w:val="single" w:sz="4" w:space="0" w:color="auto"/>
              <w:right w:val="single" w:sz="4" w:space="0" w:color="auto"/>
            </w:tcBorders>
            <w:shd w:val="clear" w:color="auto" w:fill="auto"/>
            <w:vAlign w:val="center"/>
          </w:tcPr>
          <w:p w:rsidR="00601DBD" w:rsidRPr="00D046DE" w:rsidRDefault="00601DBD" w:rsidP="00502279">
            <w:pPr>
              <w:jc w:val="center"/>
              <w:rPr>
                <w:color w:val="000000" w:themeColor="text1"/>
                <w:sz w:val="20"/>
                <w:szCs w:val="20"/>
              </w:rPr>
            </w:pPr>
            <w:r w:rsidRPr="00D046DE">
              <w:rPr>
                <w:color w:val="000000" w:themeColor="text1"/>
                <w:sz w:val="20"/>
                <w:szCs w:val="20"/>
              </w:rPr>
              <w:t>89,0</w:t>
            </w:r>
          </w:p>
        </w:tc>
      </w:tr>
      <w:tr w:rsidR="00601DBD" w:rsidRPr="00AD4000" w:rsidTr="00D046DE">
        <w:trPr>
          <w:trHeight w:val="276"/>
        </w:trPr>
        <w:tc>
          <w:tcPr>
            <w:tcW w:w="2269" w:type="dxa"/>
            <w:shd w:val="clear" w:color="auto" w:fill="auto"/>
            <w:vAlign w:val="center"/>
            <w:hideMark/>
          </w:tcPr>
          <w:p w:rsidR="00601DBD" w:rsidRPr="00AD4000" w:rsidRDefault="00601DBD" w:rsidP="004431A5">
            <w:pPr>
              <w:ind w:right="-115"/>
              <w:rPr>
                <w:color w:val="000000" w:themeColor="text1"/>
                <w:sz w:val="20"/>
                <w:szCs w:val="20"/>
              </w:rPr>
            </w:pPr>
            <w:r w:rsidRPr="00AD4000">
              <w:rPr>
                <w:color w:val="000000" w:themeColor="text1"/>
                <w:sz w:val="20"/>
                <w:szCs w:val="20"/>
              </w:rPr>
              <w:t>Доходы от продажи материальных и нематериальных активов</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1DBD" w:rsidRPr="00D046DE" w:rsidRDefault="00601DBD" w:rsidP="0041076C">
            <w:pPr>
              <w:ind w:left="-243"/>
              <w:jc w:val="right"/>
              <w:rPr>
                <w:color w:val="000000" w:themeColor="text1"/>
                <w:sz w:val="20"/>
                <w:szCs w:val="20"/>
              </w:rPr>
            </w:pPr>
            <w:r w:rsidRPr="00D046DE">
              <w:rPr>
                <w:color w:val="000000" w:themeColor="text1"/>
                <w:sz w:val="20"/>
                <w:szCs w:val="20"/>
              </w:rPr>
              <w:t>335,4</w:t>
            </w:r>
          </w:p>
        </w:tc>
        <w:tc>
          <w:tcPr>
            <w:tcW w:w="1134"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97" w:right="-99"/>
              <w:jc w:val="center"/>
              <w:rPr>
                <w:color w:val="000000" w:themeColor="text1"/>
                <w:sz w:val="20"/>
                <w:szCs w:val="20"/>
              </w:rPr>
            </w:pPr>
            <w:r w:rsidRPr="00D046DE">
              <w:rPr>
                <w:sz w:val="20"/>
                <w:szCs w:val="20"/>
              </w:rPr>
              <w:t>-</w:t>
            </w:r>
          </w:p>
        </w:tc>
        <w:tc>
          <w:tcPr>
            <w:tcW w:w="992"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117" w:right="-109"/>
              <w:jc w:val="center"/>
              <w:rPr>
                <w:color w:val="000000" w:themeColor="text1"/>
                <w:sz w:val="20"/>
                <w:szCs w:val="20"/>
              </w:rPr>
            </w:pPr>
            <w:r w:rsidRPr="00D046DE">
              <w:rPr>
                <w:color w:val="000000" w:themeColor="text1"/>
                <w:sz w:val="20"/>
                <w:szCs w:val="20"/>
              </w:rPr>
              <w:t>-</w:t>
            </w:r>
          </w:p>
        </w:tc>
        <w:tc>
          <w:tcPr>
            <w:tcW w:w="994"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111" w:right="-117"/>
              <w:jc w:val="center"/>
              <w:rPr>
                <w:color w:val="000000" w:themeColor="text1"/>
                <w:sz w:val="20"/>
                <w:szCs w:val="20"/>
              </w:rPr>
            </w:pPr>
            <w:r w:rsidRPr="00D046DE">
              <w:rPr>
                <w:color w:val="000000" w:themeColor="text1"/>
                <w:sz w:val="20"/>
                <w:szCs w:val="20"/>
              </w:rPr>
              <w:t>-</w:t>
            </w:r>
          </w:p>
        </w:tc>
        <w:tc>
          <w:tcPr>
            <w:tcW w:w="990"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105" w:right="-104"/>
              <w:jc w:val="center"/>
              <w:rPr>
                <w:color w:val="000000" w:themeColor="text1"/>
                <w:sz w:val="20"/>
                <w:szCs w:val="20"/>
              </w:rPr>
            </w:pPr>
            <w:r w:rsidRPr="00D046DE">
              <w:rPr>
                <w:color w:val="000000" w:themeColor="text1"/>
                <w:sz w:val="20"/>
                <w:szCs w:val="20"/>
              </w:rPr>
              <w:t>-</w:t>
            </w:r>
          </w:p>
        </w:tc>
        <w:tc>
          <w:tcPr>
            <w:tcW w:w="860" w:type="dxa"/>
            <w:tcBorders>
              <w:top w:val="nil"/>
              <w:left w:val="single" w:sz="4" w:space="0" w:color="auto"/>
              <w:bottom w:val="single" w:sz="4" w:space="0" w:color="auto"/>
              <w:right w:val="single" w:sz="4" w:space="0" w:color="auto"/>
            </w:tcBorders>
            <w:shd w:val="clear" w:color="auto" w:fill="auto"/>
            <w:vAlign w:val="center"/>
          </w:tcPr>
          <w:p w:rsidR="00601DBD" w:rsidRPr="00D046DE" w:rsidRDefault="00601DBD" w:rsidP="00502279">
            <w:pPr>
              <w:jc w:val="center"/>
              <w:rPr>
                <w:color w:val="000000" w:themeColor="text1"/>
                <w:sz w:val="20"/>
                <w:szCs w:val="20"/>
              </w:rPr>
            </w:pPr>
            <w:r w:rsidRPr="00D046DE">
              <w:rPr>
                <w:color w:val="000000" w:themeColor="text1"/>
                <w:sz w:val="20"/>
                <w:szCs w:val="20"/>
              </w:rPr>
              <w:t>-</w:t>
            </w:r>
          </w:p>
        </w:tc>
        <w:tc>
          <w:tcPr>
            <w:tcW w:w="851" w:type="dxa"/>
            <w:tcBorders>
              <w:top w:val="nil"/>
              <w:left w:val="nil"/>
              <w:bottom w:val="single" w:sz="4" w:space="0" w:color="auto"/>
              <w:right w:val="single" w:sz="4" w:space="0" w:color="auto"/>
            </w:tcBorders>
            <w:shd w:val="clear" w:color="auto" w:fill="auto"/>
            <w:vAlign w:val="center"/>
          </w:tcPr>
          <w:p w:rsidR="00601DBD" w:rsidRPr="00D046DE" w:rsidRDefault="00601DBD" w:rsidP="00502279">
            <w:pPr>
              <w:jc w:val="center"/>
              <w:rPr>
                <w:color w:val="000000" w:themeColor="text1"/>
                <w:sz w:val="20"/>
                <w:szCs w:val="20"/>
              </w:rPr>
            </w:pPr>
            <w:r w:rsidRPr="00D046DE">
              <w:rPr>
                <w:color w:val="000000" w:themeColor="text1"/>
                <w:sz w:val="20"/>
                <w:szCs w:val="20"/>
              </w:rPr>
              <w:t>-</w:t>
            </w:r>
          </w:p>
        </w:tc>
        <w:tc>
          <w:tcPr>
            <w:tcW w:w="838" w:type="dxa"/>
            <w:gridSpan w:val="2"/>
            <w:tcBorders>
              <w:top w:val="nil"/>
              <w:left w:val="nil"/>
              <w:bottom w:val="single" w:sz="4" w:space="0" w:color="auto"/>
              <w:right w:val="single" w:sz="4" w:space="0" w:color="auto"/>
            </w:tcBorders>
            <w:shd w:val="clear" w:color="auto" w:fill="auto"/>
            <w:vAlign w:val="center"/>
          </w:tcPr>
          <w:p w:rsidR="00601DBD" w:rsidRPr="00D046DE" w:rsidRDefault="00601DBD" w:rsidP="00502279">
            <w:pPr>
              <w:jc w:val="center"/>
              <w:rPr>
                <w:color w:val="000000" w:themeColor="text1"/>
                <w:sz w:val="20"/>
                <w:szCs w:val="20"/>
              </w:rPr>
            </w:pPr>
            <w:r w:rsidRPr="00D046DE">
              <w:rPr>
                <w:color w:val="000000" w:themeColor="text1"/>
                <w:sz w:val="20"/>
                <w:szCs w:val="20"/>
              </w:rPr>
              <w:t>-</w:t>
            </w:r>
          </w:p>
        </w:tc>
      </w:tr>
      <w:tr w:rsidR="00601DBD" w:rsidRPr="00AD4000" w:rsidTr="00D046DE">
        <w:trPr>
          <w:trHeight w:val="276"/>
        </w:trPr>
        <w:tc>
          <w:tcPr>
            <w:tcW w:w="2269" w:type="dxa"/>
            <w:shd w:val="clear" w:color="auto" w:fill="auto"/>
            <w:vAlign w:val="center"/>
            <w:hideMark/>
          </w:tcPr>
          <w:p w:rsidR="00601DBD" w:rsidRPr="00AD4000" w:rsidRDefault="00601DBD" w:rsidP="004431A5">
            <w:pPr>
              <w:ind w:right="-115"/>
              <w:rPr>
                <w:color w:val="000000" w:themeColor="text1"/>
                <w:sz w:val="20"/>
                <w:szCs w:val="20"/>
              </w:rPr>
            </w:pPr>
            <w:r w:rsidRPr="00AD4000">
              <w:rPr>
                <w:color w:val="000000" w:themeColor="text1"/>
                <w:sz w:val="20"/>
                <w:szCs w:val="20"/>
              </w:rPr>
              <w:t>Штрафы, санкции, возмещение ущерба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1DBD" w:rsidRPr="00D046DE" w:rsidRDefault="00601DBD" w:rsidP="0041076C">
            <w:pPr>
              <w:ind w:left="-243"/>
              <w:jc w:val="right"/>
              <w:rPr>
                <w:color w:val="000000" w:themeColor="text1"/>
                <w:sz w:val="20"/>
                <w:szCs w:val="20"/>
              </w:rPr>
            </w:pPr>
            <w:r w:rsidRPr="00D046DE">
              <w:rPr>
                <w:color w:val="000000" w:themeColor="text1"/>
                <w:sz w:val="20"/>
                <w:szCs w:val="20"/>
              </w:rPr>
              <w:t>77 445,2</w:t>
            </w:r>
          </w:p>
        </w:tc>
        <w:tc>
          <w:tcPr>
            <w:tcW w:w="1134"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97" w:right="-99"/>
              <w:jc w:val="center"/>
              <w:rPr>
                <w:color w:val="000000" w:themeColor="text1"/>
                <w:sz w:val="20"/>
                <w:szCs w:val="20"/>
              </w:rPr>
            </w:pPr>
            <w:r w:rsidRPr="00D046DE">
              <w:rPr>
                <w:sz w:val="20"/>
                <w:szCs w:val="20"/>
              </w:rPr>
              <w:t>104 344,9</w:t>
            </w:r>
          </w:p>
        </w:tc>
        <w:tc>
          <w:tcPr>
            <w:tcW w:w="992"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117" w:right="-109"/>
              <w:jc w:val="center"/>
              <w:rPr>
                <w:color w:val="000000" w:themeColor="text1"/>
                <w:sz w:val="20"/>
                <w:szCs w:val="20"/>
              </w:rPr>
            </w:pPr>
            <w:r w:rsidRPr="00D046DE">
              <w:rPr>
                <w:color w:val="000000" w:themeColor="text1"/>
                <w:sz w:val="20"/>
                <w:szCs w:val="20"/>
              </w:rPr>
              <w:t>97 479,2</w:t>
            </w:r>
          </w:p>
        </w:tc>
        <w:tc>
          <w:tcPr>
            <w:tcW w:w="994"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111" w:right="-117"/>
              <w:jc w:val="center"/>
              <w:rPr>
                <w:color w:val="000000" w:themeColor="text1"/>
                <w:sz w:val="20"/>
                <w:szCs w:val="20"/>
              </w:rPr>
            </w:pPr>
            <w:r w:rsidRPr="00D046DE">
              <w:rPr>
                <w:color w:val="000000" w:themeColor="text1"/>
                <w:sz w:val="20"/>
                <w:szCs w:val="20"/>
              </w:rPr>
              <w:t>101 737,8</w:t>
            </w:r>
          </w:p>
        </w:tc>
        <w:tc>
          <w:tcPr>
            <w:tcW w:w="990"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105" w:right="-104"/>
              <w:jc w:val="center"/>
              <w:rPr>
                <w:color w:val="000000" w:themeColor="text1"/>
                <w:sz w:val="20"/>
                <w:szCs w:val="20"/>
              </w:rPr>
            </w:pPr>
            <w:r w:rsidRPr="00D046DE">
              <w:rPr>
                <w:color w:val="000000" w:themeColor="text1"/>
                <w:sz w:val="20"/>
                <w:szCs w:val="20"/>
              </w:rPr>
              <w:t>108 824,2</w:t>
            </w:r>
          </w:p>
        </w:tc>
        <w:tc>
          <w:tcPr>
            <w:tcW w:w="860" w:type="dxa"/>
            <w:tcBorders>
              <w:top w:val="nil"/>
              <w:left w:val="single" w:sz="4" w:space="0" w:color="auto"/>
              <w:bottom w:val="single" w:sz="4" w:space="0" w:color="auto"/>
              <w:right w:val="single" w:sz="4" w:space="0" w:color="auto"/>
            </w:tcBorders>
            <w:shd w:val="clear" w:color="auto" w:fill="auto"/>
            <w:vAlign w:val="center"/>
          </w:tcPr>
          <w:p w:rsidR="00601DBD" w:rsidRPr="00D046DE" w:rsidRDefault="00601DBD" w:rsidP="00502279">
            <w:pPr>
              <w:jc w:val="center"/>
              <w:rPr>
                <w:color w:val="000000" w:themeColor="text1"/>
                <w:sz w:val="20"/>
                <w:szCs w:val="20"/>
              </w:rPr>
            </w:pPr>
            <w:r w:rsidRPr="00D046DE">
              <w:rPr>
                <w:color w:val="000000" w:themeColor="text1"/>
                <w:sz w:val="20"/>
                <w:szCs w:val="20"/>
              </w:rPr>
              <w:t>93,4</w:t>
            </w:r>
          </w:p>
        </w:tc>
        <w:tc>
          <w:tcPr>
            <w:tcW w:w="851" w:type="dxa"/>
            <w:tcBorders>
              <w:top w:val="nil"/>
              <w:left w:val="nil"/>
              <w:bottom w:val="single" w:sz="4" w:space="0" w:color="auto"/>
              <w:right w:val="single" w:sz="4" w:space="0" w:color="auto"/>
            </w:tcBorders>
            <w:shd w:val="clear" w:color="auto" w:fill="auto"/>
            <w:vAlign w:val="center"/>
          </w:tcPr>
          <w:p w:rsidR="00601DBD" w:rsidRPr="00D046DE" w:rsidRDefault="00601DBD" w:rsidP="00502279">
            <w:pPr>
              <w:jc w:val="center"/>
              <w:rPr>
                <w:color w:val="000000" w:themeColor="text1"/>
                <w:sz w:val="20"/>
                <w:szCs w:val="20"/>
              </w:rPr>
            </w:pPr>
            <w:r w:rsidRPr="00D046DE">
              <w:rPr>
                <w:color w:val="000000" w:themeColor="text1"/>
                <w:sz w:val="20"/>
                <w:szCs w:val="20"/>
              </w:rPr>
              <w:t>104,4</w:t>
            </w:r>
          </w:p>
        </w:tc>
        <w:tc>
          <w:tcPr>
            <w:tcW w:w="838" w:type="dxa"/>
            <w:gridSpan w:val="2"/>
            <w:tcBorders>
              <w:top w:val="nil"/>
              <w:left w:val="nil"/>
              <w:bottom w:val="single" w:sz="4" w:space="0" w:color="auto"/>
              <w:right w:val="single" w:sz="4" w:space="0" w:color="auto"/>
            </w:tcBorders>
            <w:shd w:val="clear" w:color="auto" w:fill="auto"/>
            <w:vAlign w:val="center"/>
          </w:tcPr>
          <w:p w:rsidR="00601DBD" w:rsidRPr="00D046DE" w:rsidRDefault="00601DBD" w:rsidP="00502279">
            <w:pPr>
              <w:jc w:val="center"/>
              <w:rPr>
                <w:color w:val="000000" w:themeColor="text1"/>
                <w:sz w:val="20"/>
                <w:szCs w:val="20"/>
              </w:rPr>
            </w:pPr>
            <w:r w:rsidRPr="00D046DE">
              <w:rPr>
                <w:color w:val="000000" w:themeColor="text1"/>
                <w:sz w:val="20"/>
                <w:szCs w:val="20"/>
              </w:rPr>
              <w:t>107,0</w:t>
            </w:r>
          </w:p>
        </w:tc>
      </w:tr>
      <w:tr w:rsidR="00601DBD" w:rsidRPr="00AD4000" w:rsidTr="00D046DE">
        <w:trPr>
          <w:trHeight w:val="477"/>
        </w:trPr>
        <w:tc>
          <w:tcPr>
            <w:tcW w:w="2269" w:type="dxa"/>
            <w:shd w:val="clear" w:color="auto" w:fill="auto"/>
            <w:vAlign w:val="center"/>
            <w:hideMark/>
          </w:tcPr>
          <w:p w:rsidR="00601DBD" w:rsidRPr="00AD4000" w:rsidRDefault="00601DBD" w:rsidP="004431A5">
            <w:pPr>
              <w:ind w:right="-115"/>
              <w:rPr>
                <w:color w:val="000000" w:themeColor="text1"/>
                <w:sz w:val="20"/>
                <w:szCs w:val="20"/>
              </w:rPr>
            </w:pPr>
            <w:r w:rsidRPr="00AD4000">
              <w:rPr>
                <w:color w:val="000000" w:themeColor="text1"/>
                <w:sz w:val="20"/>
                <w:szCs w:val="20"/>
              </w:rPr>
              <w:t>Прочие неналоговые доходы</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1DBD" w:rsidRPr="00D046DE" w:rsidRDefault="00601DBD" w:rsidP="0041076C">
            <w:pPr>
              <w:ind w:left="-243"/>
              <w:jc w:val="right"/>
              <w:rPr>
                <w:color w:val="000000" w:themeColor="text1"/>
                <w:sz w:val="20"/>
                <w:szCs w:val="20"/>
              </w:rPr>
            </w:pPr>
            <w:r w:rsidRPr="00D046DE">
              <w:rPr>
                <w:color w:val="000000" w:themeColor="text1"/>
                <w:sz w:val="20"/>
                <w:szCs w:val="20"/>
              </w:rPr>
              <w:t>-86,4</w:t>
            </w:r>
          </w:p>
        </w:tc>
        <w:tc>
          <w:tcPr>
            <w:tcW w:w="1134"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97" w:right="-99"/>
              <w:jc w:val="center"/>
              <w:rPr>
                <w:color w:val="000000" w:themeColor="text1"/>
                <w:sz w:val="20"/>
                <w:szCs w:val="20"/>
              </w:rPr>
            </w:pPr>
            <w:r w:rsidRPr="00D046DE">
              <w:rPr>
                <w:color w:val="000000" w:themeColor="text1"/>
                <w:sz w:val="20"/>
                <w:szCs w:val="20"/>
              </w:rPr>
              <w:t>-</w:t>
            </w:r>
          </w:p>
        </w:tc>
        <w:tc>
          <w:tcPr>
            <w:tcW w:w="992"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117"/>
              <w:jc w:val="right"/>
              <w:rPr>
                <w:color w:val="000000" w:themeColor="text1"/>
                <w:sz w:val="20"/>
                <w:szCs w:val="20"/>
              </w:rPr>
            </w:pPr>
            <w:r w:rsidRPr="00D046DE">
              <w:rPr>
                <w:color w:val="000000" w:themeColor="text1"/>
                <w:sz w:val="20"/>
                <w:szCs w:val="20"/>
              </w:rPr>
              <w:t>-</w:t>
            </w:r>
          </w:p>
        </w:tc>
        <w:tc>
          <w:tcPr>
            <w:tcW w:w="994"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111" w:right="-117"/>
              <w:jc w:val="center"/>
              <w:rPr>
                <w:color w:val="000000" w:themeColor="text1"/>
                <w:sz w:val="20"/>
                <w:szCs w:val="20"/>
              </w:rPr>
            </w:pPr>
            <w:r w:rsidRPr="00D046DE">
              <w:rPr>
                <w:color w:val="000000" w:themeColor="text1"/>
                <w:sz w:val="20"/>
                <w:szCs w:val="20"/>
              </w:rPr>
              <w:t>-</w:t>
            </w:r>
          </w:p>
        </w:tc>
        <w:tc>
          <w:tcPr>
            <w:tcW w:w="990" w:type="dxa"/>
            <w:tcBorders>
              <w:top w:val="nil"/>
              <w:left w:val="nil"/>
              <w:bottom w:val="single" w:sz="4" w:space="0" w:color="auto"/>
              <w:right w:val="single" w:sz="4" w:space="0" w:color="auto"/>
            </w:tcBorders>
            <w:shd w:val="clear" w:color="auto" w:fill="auto"/>
            <w:vAlign w:val="center"/>
          </w:tcPr>
          <w:p w:rsidR="00601DBD" w:rsidRPr="00D046DE" w:rsidRDefault="00601DBD" w:rsidP="00D046DE">
            <w:pPr>
              <w:ind w:left="-105" w:right="-104"/>
              <w:jc w:val="center"/>
              <w:rPr>
                <w:color w:val="000000" w:themeColor="text1"/>
                <w:sz w:val="20"/>
                <w:szCs w:val="20"/>
              </w:rPr>
            </w:pPr>
            <w:r w:rsidRPr="00D046DE">
              <w:rPr>
                <w:color w:val="000000" w:themeColor="text1"/>
                <w:sz w:val="20"/>
                <w:szCs w:val="20"/>
              </w:rPr>
              <w:t>-</w:t>
            </w: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601DBD" w:rsidRPr="00D046DE" w:rsidRDefault="00601DBD" w:rsidP="00502279">
            <w:pPr>
              <w:jc w:val="center"/>
              <w:rPr>
                <w:color w:val="000000" w:themeColor="text1"/>
                <w:sz w:val="20"/>
                <w:szCs w:val="20"/>
              </w:rPr>
            </w:pPr>
            <w:r w:rsidRPr="00D046DE">
              <w:rPr>
                <w:color w:val="000000" w:themeColor="text1"/>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rsidR="00601DBD" w:rsidRPr="00D046DE" w:rsidRDefault="00601DBD" w:rsidP="00502279">
            <w:pPr>
              <w:jc w:val="center"/>
              <w:rPr>
                <w:color w:val="000000" w:themeColor="text1"/>
                <w:sz w:val="20"/>
                <w:szCs w:val="20"/>
              </w:rPr>
            </w:pPr>
            <w:r w:rsidRPr="00D046DE">
              <w:rPr>
                <w:color w:val="000000" w:themeColor="text1"/>
                <w:sz w:val="20"/>
                <w:szCs w:val="20"/>
              </w:rPr>
              <w:t>-</w:t>
            </w:r>
          </w:p>
        </w:tc>
        <w:tc>
          <w:tcPr>
            <w:tcW w:w="838" w:type="dxa"/>
            <w:gridSpan w:val="2"/>
            <w:tcBorders>
              <w:top w:val="nil"/>
              <w:left w:val="nil"/>
              <w:bottom w:val="single" w:sz="4" w:space="0" w:color="auto"/>
              <w:right w:val="single" w:sz="4" w:space="0" w:color="auto"/>
            </w:tcBorders>
            <w:shd w:val="clear" w:color="auto" w:fill="auto"/>
            <w:noWrap/>
            <w:vAlign w:val="center"/>
          </w:tcPr>
          <w:p w:rsidR="00601DBD" w:rsidRPr="00D046DE" w:rsidRDefault="00601DBD" w:rsidP="00502279">
            <w:pPr>
              <w:jc w:val="center"/>
              <w:rPr>
                <w:color w:val="000000" w:themeColor="text1"/>
                <w:sz w:val="20"/>
                <w:szCs w:val="20"/>
              </w:rPr>
            </w:pPr>
            <w:r w:rsidRPr="00D046DE">
              <w:rPr>
                <w:color w:val="000000" w:themeColor="text1"/>
                <w:sz w:val="20"/>
                <w:szCs w:val="20"/>
              </w:rPr>
              <w:t>-</w:t>
            </w:r>
          </w:p>
        </w:tc>
      </w:tr>
    </w:tbl>
    <w:p w:rsidR="00601DBD" w:rsidRPr="00AD4000" w:rsidRDefault="00601DBD" w:rsidP="00502279">
      <w:pPr>
        <w:widowControl w:val="0"/>
        <w:spacing w:before="120"/>
        <w:ind w:firstLine="709"/>
        <w:jc w:val="both"/>
        <w:rPr>
          <w:color w:val="000000" w:themeColor="text1"/>
          <w:sz w:val="28"/>
          <w:szCs w:val="28"/>
          <w:lang w:eastAsia="x-none"/>
        </w:rPr>
      </w:pPr>
      <w:r w:rsidRPr="00AD4000">
        <w:rPr>
          <w:color w:val="000000" w:themeColor="text1"/>
          <w:sz w:val="28"/>
          <w:szCs w:val="28"/>
          <w:lang w:val="x-none" w:eastAsia="x-none"/>
        </w:rPr>
        <w:t>В 202</w:t>
      </w:r>
      <w:r w:rsidRPr="00AD4000">
        <w:rPr>
          <w:color w:val="000000" w:themeColor="text1"/>
          <w:sz w:val="28"/>
          <w:szCs w:val="28"/>
          <w:lang w:eastAsia="x-none"/>
        </w:rPr>
        <w:t>6-2028</w:t>
      </w:r>
      <w:r w:rsidRPr="00AD4000">
        <w:rPr>
          <w:color w:val="000000" w:themeColor="text1"/>
          <w:sz w:val="28"/>
          <w:szCs w:val="28"/>
          <w:lang w:val="x-none" w:eastAsia="x-none"/>
        </w:rPr>
        <w:t xml:space="preserve"> год</w:t>
      </w:r>
      <w:r w:rsidRPr="00AD4000">
        <w:rPr>
          <w:color w:val="000000" w:themeColor="text1"/>
          <w:sz w:val="28"/>
          <w:szCs w:val="28"/>
          <w:lang w:eastAsia="x-none"/>
        </w:rPr>
        <w:t>ах</w:t>
      </w:r>
      <w:r w:rsidRPr="00AD4000">
        <w:rPr>
          <w:color w:val="000000" w:themeColor="text1"/>
          <w:sz w:val="28"/>
          <w:szCs w:val="28"/>
          <w:lang w:val="x-none" w:eastAsia="x-none"/>
        </w:rPr>
        <w:t xml:space="preserve"> </w:t>
      </w:r>
      <w:r w:rsidRPr="00AD4000">
        <w:rPr>
          <w:color w:val="000000" w:themeColor="text1"/>
          <w:sz w:val="28"/>
          <w:szCs w:val="28"/>
          <w:lang w:eastAsia="x-none"/>
        </w:rPr>
        <w:t>планируются</w:t>
      </w:r>
      <w:r w:rsidRPr="00AD4000">
        <w:rPr>
          <w:color w:val="000000" w:themeColor="text1"/>
          <w:sz w:val="28"/>
          <w:szCs w:val="28"/>
          <w:lang w:val="x-none" w:eastAsia="x-none"/>
        </w:rPr>
        <w:t xml:space="preserve"> поступлени</w:t>
      </w:r>
      <w:r w:rsidRPr="00AD4000">
        <w:rPr>
          <w:color w:val="000000" w:themeColor="text1"/>
          <w:sz w:val="28"/>
          <w:szCs w:val="28"/>
          <w:lang w:eastAsia="x-none"/>
        </w:rPr>
        <w:t>я</w:t>
      </w:r>
      <w:r w:rsidRPr="00AD4000">
        <w:rPr>
          <w:color w:val="000000" w:themeColor="text1"/>
          <w:sz w:val="28"/>
          <w:szCs w:val="28"/>
          <w:lang w:val="x-none" w:eastAsia="x-none"/>
        </w:rPr>
        <w:t xml:space="preserve"> </w:t>
      </w:r>
      <w:r w:rsidRPr="00AD4000">
        <w:rPr>
          <w:color w:val="000000" w:themeColor="text1"/>
          <w:sz w:val="28"/>
          <w:szCs w:val="28"/>
          <w:lang w:eastAsia="x-none"/>
        </w:rPr>
        <w:t>в виде прибыли, приходящейся на доли в уставных (складочных) капиталах хозяйственных товариществ и обществ, или дивидендов по акциям, принадлежащим округу,</w:t>
      </w:r>
      <w:r w:rsidRPr="00AD4000">
        <w:rPr>
          <w:color w:val="000000" w:themeColor="text1"/>
          <w:sz w:val="28"/>
          <w:szCs w:val="28"/>
          <w:lang w:val="x-none" w:eastAsia="x-none"/>
        </w:rPr>
        <w:t xml:space="preserve"> </w:t>
      </w:r>
      <w:r w:rsidRPr="00AD4000">
        <w:rPr>
          <w:color w:val="000000" w:themeColor="text1"/>
          <w:sz w:val="28"/>
          <w:szCs w:val="28"/>
          <w:lang w:eastAsia="x-none"/>
        </w:rPr>
        <w:t>в 2026 году в сумме 610 300,0 тыс. рублей, в 2027 году – в сумме 720 300,0 тыс. рублей,</w:t>
      </w:r>
      <w:r w:rsidRPr="00AD4000">
        <w:rPr>
          <w:color w:val="000000" w:themeColor="text1"/>
          <w:sz w:val="28"/>
          <w:szCs w:val="28"/>
          <w:lang w:val="x-none" w:eastAsia="x-none"/>
        </w:rPr>
        <w:t xml:space="preserve"> </w:t>
      </w:r>
      <w:r w:rsidRPr="00AD4000">
        <w:rPr>
          <w:color w:val="000000" w:themeColor="text1"/>
          <w:sz w:val="28"/>
          <w:szCs w:val="28"/>
          <w:lang w:eastAsia="x-none"/>
        </w:rPr>
        <w:t>в 2028 году</w:t>
      </w:r>
      <w:r w:rsidRPr="00AD4000">
        <w:rPr>
          <w:color w:val="FF0000"/>
          <w:sz w:val="28"/>
          <w:szCs w:val="28"/>
          <w:lang w:eastAsia="x-none"/>
        </w:rPr>
        <w:t xml:space="preserve"> </w:t>
      </w:r>
      <w:r w:rsidRPr="00AD4000">
        <w:rPr>
          <w:color w:val="000000" w:themeColor="text1"/>
          <w:sz w:val="28"/>
          <w:szCs w:val="28"/>
          <w:lang w:eastAsia="x-none"/>
        </w:rPr>
        <w:t>прогнозируется снижение данных поступлений до 300,0 тыс. рублей.</w:t>
      </w:r>
    </w:p>
    <w:p w:rsidR="00601DBD" w:rsidRPr="00AD4000" w:rsidRDefault="00601DBD" w:rsidP="00502279">
      <w:pPr>
        <w:ind w:firstLine="709"/>
        <w:jc w:val="both"/>
        <w:rPr>
          <w:color w:val="000000" w:themeColor="text1"/>
          <w:sz w:val="28"/>
          <w:szCs w:val="28"/>
        </w:rPr>
      </w:pPr>
      <w:r w:rsidRPr="00AD4000">
        <w:rPr>
          <w:color w:val="000000" w:themeColor="text1"/>
          <w:sz w:val="28"/>
          <w:szCs w:val="28"/>
        </w:rPr>
        <w:t>Поступления доходов от операций по управлению остатками средств на едином казначейском счете, зачисляемые в бюджеты субъектов, на 2026 год планируется в объеме 500 000,0 тыс. рублей, на плановый период 2027 и 2028 годов – в объеме 100 000,0 тыс. рублей, ежегодно.</w:t>
      </w:r>
    </w:p>
    <w:p w:rsidR="00601DBD" w:rsidRPr="00AD4000" w:rsidRDefault="00601DBD" w:rsidP="00502279">
      <w:pPr>
        <w:ind w:firstLine="709"/>
        <w:jc w:val="both"/>
        <w:rPr>
          <w:sz w:val="28"/>
          <w:szCs w:val="28"/>
        </w:rPr>
      </w:pPr>
      <w:r w:rsidRPr="00AD4000">
        <w:rPr>
          <w:sz w:val="28"/>
          <w:szCs w:val="28"/>
        </w:rPr>
        <w:lastRenderedPageBreak/>
        <w:t>Поступления доходов от продажи материальных и нематериальных активов на 2026 год и на плановый период 2027 и 2028 годов не запланированы.</w:t>
      </w:r>
    </w:p>
    <w:p w:rsidR="00601DBD" w:rsidRPr="00AD4000" w:rsidRDefault="00601DBD" w:rsidP="00502279">
      <w:pPr>
        <w:pStyle w:val="af0"/>
        <w:spacing w:before="240" w:after="120" w:line="240" w:lineRule="auto"/>
        <w:ind w:left="0"/>
        <w:jc w:val="center"/>
        <w:outlineLvl w:val="1"/>
        <w:rPr>
          <w:rFonts w:ascii="Times New Roman" w:hAnsi="Times New Roman"/>
          <w:b/>
          <w:sz w:val="28"/>
          <w:szCs w:val="28"/>
        </w:rPr>
      </w:pPr>
      <w:r w:rsidRPr="00AD4000">
        <w:rPr>
          <w:rFonts w:ascii="Times New Roman" w:hAnsi="Times New Roman"/>
          <w:b/>
          <w:sz w:val="28"/>
          <w:szCs w:val="28"/>
        </w:rPr>
        <w:t>Безвозмездные поступления</w:t>
      </w:r>
    </w:p>
    <w:p w:rsidR="00601DBD" w:rsidRPr="00AD4000" w:rsidRDefault="00601DBD" w:rsidP="00502279">
      <w:pPr>
        <w:ind w:firstLine="709"/>
        <w:jc w:val="both"/>
        <w:rPr>
          <w:color w:val="000000" w:themeColor="text1"/>
          <w:sz w:val="28"/>
          <w:szCs w:val="28"/>
        </w:rPr>
      </w:pPr>
      <w:r w:rsidRPr="00AD4000">
        <w:rPr>
          <w:color w:val="000000" w:themeColor="text1"/>
          <w:sz w:val="28"/>
          <w:szCs w:val="28"/>
        </w:rPr>
        <w:t xml:space="preserve">В структуре доходов окружного бюджета на 2026 год безвозмездные поступления составляют 39,5% или 24 017 781,8 тыс. рублей, из них трансферты из федерального бюджета – 23 586 805,4 тыс. рублей, что на 72 777,7 тыс. рублей (0,3%) меньше прогнозных поступлений 2025 года. </w:t>
      </w:r>
    </w:p>
    <w:p w:rsidR="00601DBD" w:rsidRPr="00AD4000" w:rsidRDefault="00601DBD" w:rsidP="00502279">
      <w:pPr>
        <w:ind w:firstLine="709"/>
        <w:jc w:val="both"/>
        <w:rPr>
          <w:color w:val="000000" w:themeColor="text1"/>
          <w:sz w:val="28"/>
          <w:szCs w:val="28"/>
        </w:rPr>
      </w:pPr>
      <w:r w:rsidRPr="00AD4000">
        <w:rPr>
          <w:color w:val="000000" w:themeColor="text1"/>
          <w:sz w:val="28"/>
          <w:szCs w:val="28"/>
        </w:rPr>
        <w:t xml:space="preserve">В 2027 году планируется снижение безвозмездных поступлений к уровню предыдущего года на 5 091 668,0 тыс. рублей или на 21,6%, в 2028 году – на 3 705 001,4 тыс. рублей или на 20%. </w:t>
      </w:r>
    </w:p>
    <w:p w:rsidR="00601DBD" w:rsidRPr="00AD4000" w:rsidRDefault="00601DBD" w:rsidP="00502279">
      <w:pPr>
        <w:shd w:val="clear" w:color="auto" w:fill="FFFFFF"/>
        <w:ind w:firstLine="709"/>
        <w:jc w:val="both"/>
        <w:rPr>
          <w:color w:val="000000" w:themeColor="text1"/>
          <w:sz w:val="28"/>
          <w:szCs w:val="28"/>
        </w:rPr>
      </w:pPr>
      <w:r w:rsidRPr="00AD4000">
        <w:rPr>
          <w:color w:val="000000" w:themeColor="text1"/>
          <w:sz w:val="28"/>
          <w:szCs w:val="28"/>
        </w:rPr>
        <w:t>Прогнозные показатели безвозмездных поступлений в 2026-2028 годах, ожидаемое поступление за 2025 год и отчетные показатели за 2024 год представлены в таблице №7.</w:t>
      </w:r>
    </w:p>
    <w:p w:rsidR="00601DBD" w:rsidRPr="00AD4000" w:rsidRDefault="00601DBD" w:rsidP="00502279">
      <w:pPr>
        <w:pStyle w:val="ConsPlusTitle"/>
        <w:jc w:val="right"/>
        <w:outlineLvl w:val="0"/>
        <w:rPr>
          <w:b w:val="0"/>
          <w:color w:val="000000" w:themeColor="text1"/>
          <w:sz w:val="28"/>
          <w:szCs w:val="28"/>
        </w:rPr>
      </w:pPr>
      <w:r w:rsidRPr="00AD4000">
        <w:rPr>
          <w:b w:val="0"/>
          <w:color w:val="000000" w:themeColor="text1"/>
          <w:sz w:val="28"/>
          <w:szCs w:val="28"/>
        </w:rPr>
        <w:t>Таблица №7</w:t>
      </w:r>
    </w:p>
    <w:p w:rsidR="00601DBD" w:rsidRPr="00AD4000" w:rsidRDefault="00601DBD" w:rsidP="00502279">
      <w:pPr>
        <w:ind w:firstLine="709"/>
        <w:jc w:val="right"/>
        <w:rPr>
          <w:color w:val="000000" w:themeColor="text1"/>
          <w:sz w:val="28"/>
          <w:szCs w:val="28"/>
        </w:rPr>
      </w:pPr>
      <w:r w:rsidRPr="00AD4000">
        <w:rPr>
          <w:color w:val="000000" w:themeColor="text1"/>
          <w:sz w:val="28"/>
          <w:szCs w:val="28"/>
        </w:rPr>
        <w:t>(тыс. рублей)</w:t>
      </w:r>
    </w:p>
    <w:tbl>
      <w:tblPr>
        <w:tblW w:w="509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1136"/>
        <w:gridCol w:w="1070"/>
        <w:gridCol w:w="994"/>
        <w:gridCol w:w="1131"/>
        <w:gridCol w:w="1024"/>
        <w:gridCol w:w="741"/>
        <w:gridCol w:w="709"/>
        <w:gridCol w:w="885"/>
      </w:tblGrid>
      <w:tr w:rsidR="00313815" w:rsidRPr="00AD4000" w:rsidTr="00E03EC6">
        <w:trPr>
          <w:trHeight w:val="196"/>
          <w:tblHeader/>
        </w:trPr>
        <w:tc>
          <w:tcPr>
            <w:tcW w:w="1192" w:type="pct"/>
            <w:vMerge w:val="restart"/>
            <w:shd w:val="clear" w:color="auto" w:fill="auto"/>
            <w:vAlign w:val="center"/>
            <w:hideMark/>
          </w:tcPr>
          <w:p w:rsidR="00601DBD" w:rsidRPr="00AD4000" w:rsidRDefault="00601DBD" w:rsidP="00502279">
            <w:pPr>
              <w:jc w:val="center"/>
              <w:rPr>
                <w:color w:val="000000" w:themeColor="text1"/>
                <w:sz w:val="20"/>
                <w:szCs w:val="18"/>
              </w:rPr>
            </w:pPr>
            <w:r w:rsidRPr="00AD4000">
              <w:rPr>
                <w:color w:val="000000" w:themeColor="text1"/>
                <w:sz w:val="20"/>
                <w:szCs w:val="18"/>
              </w:rPr>
              <w:t>Наименование показателя</w:t>
            </w:r>
          </w:p>
        </w:tc>
        <w:tc>
          <w:tcPr>
            <w:tcW w:w="562" w:type="pct"/>
            <w:vMerge w:val="restart"/>
            <w:shd w:val="clear" w:color="auto" w:fill="auto"/>
            <w:vAlign w:val="center"/>
            <w:hideMark/>
          </w:tcPr>
          <w:p w:rsidR="00601DBD" w:rsidRPr="00AD4000" w:rsidRDefault="00601DBD" w:rsidP="00636AB3">
            <w:pPr>
              <w:ind w:left="-147" w:firstLine="40"/>
              <w:jc w:val="center"/>
              <w:rPr>
                <w:color w:val="000000" w:themeColor="text1"/>
                <w:sz w:val="20"/>
                <w:szCs w:val="18"/>
              </w:rPr>
            </w:pPr>
            <w:r w:rsidRPr="00AD4000">
              <w:rPr>
                <w:color w:val="000000" w:themeColor="text1"/>
                <w:sz w:val="20"/>
                <w:szCs w:val="18"/>
              </w:rPr>
              <w:t>Исполнено за 2024 г.</w:t>
            </w:r>
          </w:p>
        </w:tc>
        <w:tc>
          <w:tcPr>
            <w:tcW w:w="530" w:type="pct"/>
            <w:vMerge w:val="restart"/>
            <w:shd w:val="clear" w:color="auto" w:fill="auto"/>
            <w:vAlign w:val="center"/>
            <w:hideMark/>
          </w:tcPr>
          <w:p w:rsidR="00601DBD" w:rsidRPr="00AD4000" w:rsidRDefault="00601DBD" w:rsidP="00636AB3">
            <w:pPr>
              <w:ind w:left="-165" w:right="-105" w:firstLine="58"/>
              <w:jc w:val="center"/>
              <w:rPr>
                <w:color w:val="000000" w:themeColor="text1"/>
                <w:sz w:val="20"/>
                <w:szCs w:val="18"/>
              </w:rPr>
            </w:pPr>
            <w:r w:rsidRPr="00AD4000">
              <w:rPr>
                <w:color w:val="000000" w:themeColor="text1"/>
                <w:sz w:val="20"/>
                <w:szCs w:val="18"/>
              </w:rPr>
              <w:t>Ожидаемое исполнение за 2025 г.</w:t>
            </w:r>
          </w:p>
        </w:tc>
        <w:tc>
          <w:tcPr>
            <w:tcW w:w="1559" w:type="pct"/>
            <w:gridSpan w:val="3"/>
            <w:shd w:val="clear" w:color="auto" w:fill="auto"/>
            <w:noWrap/>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Законопроект</w:t>
            </w:r>
          </w:p>
        </w:tc>
        <w:tc>
          <w:tcPr>
            <w:tcW w:w="1156" w:type="pct"/>
            <w:gridSpan w:val="3"/>
            <w:shd w:val="clear" w:color="auto" w:fill="auto"/>
            <w:vAlign w:val="center"/>
            <w:hideMark/>
          </w:tcPr>
          <w:p w:rsidR="00601DBD" w:rsidRPr="00AD4000" w:rsidRDefault="00601DBD" w:rsidP="00E03EC6">
            <w:pPr>
              <w:ind w:left="-72"/>
              <w:jc w:val="center"/>
              <w:rPr>
                <w:color w:val="000000" w:themeColor="text1"/>
                <w:sz w:val="20"/>
                <w:szCs w:val="20"/>
              </w:rPr>
            </w:pPr>
            <w:r w:rsidRPr="00AD4000">
              <w:rPr>
                <w:color w:val="000000" w:themeColor="text1"/>
                <w:sz w:val="20"/>
                <w:szCs w:val="20"/>
              </w:rPr>
              <w:t>Изменения к предыдущему году (%)</w:t>
            </w:r>
          </w:p>
        </w:tc>
      </w:tr>
      <w:tr w:rsidR="00636AB3" w:rsidRPr="00AD4000" w:rsidTr="00E03EC6">
        <w:trPr>
          <w:trHeight w:val="56"/>
          <w:tblHeader/>
        </w:trPr>
        <w:tc>
          <w:tcPr>
            <w:tcW w:w="1192" w:type="pct"/>
            <w:vMerge/>
            <w:vAlign w:val="center"/>
            <w:hideMark/>
          </w:tcPr>
          <w:p w:rsidR="00601DBD" w:rsidRPr="00AD4000" w:rsidRDefault="00601DBD" w:rsidP="00502279">
            <w:pPr>
              <w:rPr>
                <w:color w:val="000000" w:themeColor="text1"/>
                <w:sz w:val="18"/>
                <w:szCs w:val="18"/>
              </w:rPr>
            </w:pPr>
          </w:p>
        </w:tc>
        <w:tc>
          <w:tcPr>
            <w:tcW w:w="562" w:type="pct"/>
            <w:vMerge/>
            <w:vAlign w:val="center"/>
            <w:hideMark/>
          </w:tcPr>
          <w:p w:rsidR="00601DBD" w:rsidRPr="00AD4000" w:rsidRDefault="00601DBD" w:rsidP="00636AB3">
            <w:pPr>
              <w:ind w:left="-147" w:firstLine="40"/>
              <w:rPr>
                <w:color w:val="000000" w:themeColor="text1"/>
                <w:sz w:val="18"/>
                <w:szCs w:val="18"/>
              </w:rPr>
            </w:pPr>
          </w:p>
        </w:tc>
        <w:tc>
          <w:tcPr>
            <w:tcW w:w="530" w:type="pct"/>
            <w:vMerge/>
            <w:vAlign w:val="center"/>
            <w:hideMark/>
          </w:tcPr>
          <w:p w:rsidR="00601DBD" w:rsidRPr="00AD4000" w:rsidRDefault="00601DBD" w:rsidP="00636AB3">
            <w:pPr>
              <w:ind w:hanging="107"/>
              <w:rPr>
                <w:color w:val="000000" w:themeColor="text1"/>
                <w:sz w:val="18"/>
                <w:szCs w:val="18"/>
              </w:rPr>
            </w:pPr>
          </w:p>
        </w:tc>
        <w:tc>
          <w:tcPr>
            <w:tcW w:w="492" w:type="pct"/>
            <w:shd w:val="clear" w:color="auto" w:fill="auto"/>
            <w:noWrap/>
            <w:vAlign w:val="center"/>
            <w:hideMark/>
          </w:tcPr>
          <w:p w:rsidR="00601DBD" w:rsidRPr="00AD4000" w:rsidRDefault="00601DBD" w:rsidP="00636AB3">
            <w:pPr>
              <w:ind w:left="-111" w:right="-111"/>
              <w:jc w:val="center"/>
              <w:rPr>
                <w:color w:val="000000" w:themeColor="text1"/>
                <w:sz w:val="18"/>
                <w:szCs w:val="18"/>
              </w:rPr>
            </w:pPr>
            <w:r w:rsidRPr="00AD4000">
              <w:rPr>
                <w:color w:val="000000" w:themeColor="text1"/>
                <w:sz w:val="18"/>
                <w:szCs w:val="18"/>
              </w:rPr>
              <w:t>2026 г.</w:t>
            </w:r>
          </w:p>
        </w:tc>
        <w:tc>
          <w:tcPr>
            <w:tcW w:w="560" w:type="pct"/>
            <w:shd w:val="clear" w:color="auto" w:fill="auto"/>
            <w:noWrap/>
            <w:vAlign w:val="center"/>
            <w:hideMark/>
          </w:tcPr>
          <w:p w:rsidR="00601DBD" w:rsidRPr="00AD4000" w:rsidRDefault="00601DBD" w:rsidP="00502279">
            <w:pPr>
              <w:jc w:val="center"/>
              <w:rPr>
                <w:color w:val="000000" w:themeColor="text1"/>
                <w:sz w:val="18"/>
                <w:szCs w:val="18"/>
              </w:rPr>
            </w:pPr>
            <w:r w:rsidRPr="00AD4000">
              <w:rPr>
                <w:color w:val="000000" w:themeColor="text1"/>
                <w:sz w:val="18"/>
                <w:szCs w:val="18"/>
              </w:rPr>
              <w:t>2027 г.</w:t>
            </w:r>
          </w:p>
        </w:tc>
        <w:tc>
          <w:tcPr>
            <w:tcW w:w="507" w:type="pct"/>
            <w:shd w:val="clear" w:color="auto" w:fill="auto"/>
            <w:noWrap/>
            <w:vAlign w:val="center"/>
            <w:hideMark/>
          </w:tcPr>
          <w:p w:rsidR="00601DBD" w:rsidRPr="00AD4000" w:rsidRDefault="00601DBD" w:rsidP="00636AB3">
            <w:pPr>
              <w:ind w:left="-79" w:right="-143"/>
              <w:jc w:val="center"/>
              <w:rPr>
                <w:color w:val="000000" w:themeColor="text1"/>
                <w:sz w:val="18"/>
                <w:szCs w:val="18"/>
              </w:rPr>
            </w:pPr>
            <w:r w:rsidRPr="00AD4000">
              <w:rPr>
                <w:color w:val="000000" w:themeColor="text1"/>
                <w:sz w:val="18"/>
                <w:szCs w:val="18"/>
              </w:rPr>
              <w:t>2028 г.</w:t>
            </w:r>
          </w:p>
        </w:tc>
        <w:tc>
          <w:tcPr>
            <w:tcW w:w="367" w:type="pct"/>
            <w:shd w:val="clear" w:color="auto" w:fill="auto"/>
            <w:vAlign w:val="center"/>
            <w:hideMark/>
          </w:tcPr>
          <w:p w:rsidR="00601DBD" w:rsidRPr="00AD4000" w:rsidRDefault="00601DBD" w:rsidP="00502279">
            <w:pPr>
              <w:ind w:right="-132" w:hanging="149"/>
              <w:jc w:val="center"/>
              <w:rPr>
                <w:color w:val="000000" w:themeColor="text1"/>
                <w:sz w:val="16"/>
                <w:szCs w:val="16"/>
              </w:rPr>
            </w:pPr>
            <w:r w:rsidRPr="00AD4000">
              <w:rPr>
                <w:color w:val="000000" w:themeColor="text1"/>
                <w:sz w:val="16"/>
                <w:szCs w:val="16"/>
              </w:rPr>
              <w:t>2026 г. к 2025 г.</w:t>
            </w:r>
          </w:p>
        </w:tc>
        <w:tc>
          <w:tcPr>
            <w:tcW w:w="351" w:type="pct"/>
            <w:shd w:val="clear" w:color="auto" w:fill="auto"/>
            <w:vAlign w:val="center"/>
            <w:hideMark/>
          </w:tcPr>
          <w:p w:rsidR="00601DBD" w:rsidRPr="00AD4000" w:rsidRDefault="00601DBD" w:rsidP="00313815">
            <w:pPr>
              <w:ind w:right="-99" w:hanging="120"/>
              <w:jc w:val="center"/>
              <w:rPr>
                <w:color w:val="000000" w:themeColor="text1"/>
                <w:sz w:val="16"/>
                <w:szCs w:val="16"/>
              </w:rPr>
            </w:pPr>
            <w:r w:rsidRPr="00AD4000">
              <w:rPr>
                <w:color w:val="000000" w:themeColor="text1"/>
                <w:sz w:val="16"/>
                <w:szCs w:val="16"/>
              </w:rPr>
              <w:t>2027 г. к 2026 г.</w:t>
            </w:r>
          </w:p>
        </w:tc>
        <w:tc>
          <w:tcPr>
            <w:tcW w:w="436" w:type="pct"/>
            <w:shd w:val="clear" w:color="auto" w:fill="auto"/>
            <w:vAlign w:val="center"/>
            <w:hideMark/>
          </w:tcPr>
          <w:p w:rsidR="00601DBD" w:rsidRPr="00AD4000" w:rsidRDefault="00601DBD" w:rsidP="00502279">
            <w:pPr>
              <w:ind w:left="-10" w:hanging="139"/>
              <w:jc w:val="center"/>
              <w:rPr>
                <w:color w:val="000000" w:themeColor="text1"/>
                <w:sz w:val="16"/>
                <w:szCs w:val="16"/>
              </w:rPr>
            </w:pPr>
            <w:r w:rsidRPr="00AD4000">
              <w:rPr>
                <w:color w:val="000000" w:themeColor="text1"/>
                <w:sz w:val="16"/>
                <w:szCs w:val="16"/>
              </w:rPr>
              <w:t>2028 г. к 2027 г.</w:t>
            </w:r>
          </w:p>
        </w:tc>
      </w:tr>
      <w:tr w:rsidR="00636AB3" w:rsidRPr="00AD4000" w:rsidTr="00E03EC6">
        <w:trPr>
          <w:trHeight w:val="240"/>
          <w:tblHeader/>
        </w:trPr>
        <w:tc>
          <w:tcPr>
            <w:tcW w:w="1192" w:type="pct"/>
            <w:shd w:val="clear" w:color="auto" w:fill="auto"/>
            <w:vAlign w:val="center"/>
            <w:hideMark/>
          </w:tcPr>
          <w:p w:rsidR="00601DBD" w:rsidRPr="00AD4000" w:rsidRDefault="00601DBD" w:rsidP="00502279">
            <w:pPr>
              <w:jc w:val="center"/>
              <w:rPr>
                <w:color w:val="000000" w:themeColor="text1"/>
                <w:sz w:val="18"/>
                <w:szCs w:val="18"/>
              </w:rPr>
            </w:pPr>
            <w:r w:rsidRPr="00AD4000">
              <w:rPr>
                <w:color w:val="000000" w:themeColor="text1"/>
                <w:sz w:val="18"/>
                <w:szCs w:val="18"/>
              </w:rPr>
              <w:t>1</w:t>
            </w:r>
          </w:p>
        </w:tc>
        <w:tc>
          <w:tcPr>
            <w:tcW w:w="562" w:type="pct"/>
            <w:shd w:val="clear" w:color="auto" w:fill="auto"/>
            <w:vAlign w:val="center"/>
            <w:hideMark/>
          </w:tcPr>
          <w:p w:rsidR="00601DBD" w:rsidRPr="00AD4000" w:rsidRDefault="00601DBD" w:rsidP="00636AB3">
            <w:pPr>
              <w:ind w:left="-147" w:firstLine="40"/>
              <w:jc w:val="center"/>
              <w:rPr>
                <w:color w:val="000000" w:themeColor="text1"/>
                <w:sz w:val="18"/>
                <w:szCs w:val="18"/>
              </w:rPr>
            </w:pPr>
            <w:r w:rsidRPr="00AD4000">
              <w:rPr>
                <w:color w:val="000000" w:themeColor="text1"/>
                <w:sz w:val="18"/>
                <w:szCs w:val="18"/>
              </w:rPr>
              <w:t>2</w:t>
            </w:r>
          </w:p>
        </w:tc>
        <w:tc>
          <w:tcPr>
            <w:tcW w:w="530" w:type="pct"/>
            <w:shd w:val="clear" w:color="auto" w:fill="auto"/>
            <w:vAlign w:val="center"/>
            <w:hideMark/>
          </w:tcPr>
          <w:p w:rsidR="00601DBD" w:rsidRPr="00AD4000" w:rsidRDefault="00601DBD" w:rsidP="00636AB3">
            <w:pPr>
              <w:ind w:hanging="107"/>
              <w:jc w:val="center"/>
              <w:rPr>
                <w:color w:val="000000" w:themeColor="text1"/>
                <w:sz w:val="18"/>
                <w:szCs w:val="18"/>
              </w:rPr>
            </w:pPr>
            <w:r w:rsidRPr="00AD4000">
              <w:rPr>
                <w:color w:val="000000" w:themeColor="text1"/>
                <w:sz w:val="18"/>
                <w:szCs w:val="18"/>
              </w:rPr>
              <w:t>3</w:t>
            </w:r>
          </w:p>
        </w:tc>
        <w:tc>
          <w:tcPr>
            <w:tcW w:w="492" w:type="pct"/>
            <w:shd w:val="clear" w:color="auto" w:fill="auto"/>
            <w:noWrap/>
            <w:vAlign w:val="center"/>
            <w:hideMark/>
          </w:tcPr>
          <w:p w:rsidR="00601DBD" w:rsidRPr="00AD4000" w:rsidRDefault="00601DBD" w:rsidP="00636AB3">
            <w:pPr>
              <w:ind w:left="-111" w:right="-111"/>
              <w:jc w:val="center"/>
              <w:rPr>
                <w:color w:val="000000" w:themeColor="text1"/>
                <w:sz w:val="18"/>
                <w:szCs w:val="18"/>
              </w:rPr>
            </w:pPr>
            <w:r w:rsidRPr="00AD4000">
              <w:rPr>
                <w:color w:val="000000" w:themeColor="text1"/>
                <w:sz w:val="18"/>
                <w:szCs w:val="18"/>
              </w:rPr>
              <w:t>4</w:t>
            </w:r>
          </w:p>
        </w:tc>
        <w:tc>
          <w:tcPr>
            <w:tcW w:w="560" w:type="pct"/>
            <w:shd w:val="clear" w:color="auto" w:fill="auto"/>
            <w:noWrap/>
            <w:vAlign w:val="center"/>
            <w:hideMark/>
          </w:tcPr>
          <w:p w:rsidR="00601DBD" w:rsidRPr="00AD4000" w:rsidRDefault="00601DBD" w:rsidP="00502279">
            <w:pPr>
              <w:jc w:val="center"/>
              <w:rPr>
                <w:color w:val="000000" w:themeColor="text1"/>
                <w:sz w:val="18"/>
                <w:szCs w:val="18"/>
              </w:rPr>
            </w:pPr>
            <w:r w:rsidRPr="00AD4000">
              <w:rPr>
                <w:color w:val="000000" w:themeColor="text1"/>
                <w:sz w:val="18"/>
                <w:szCs w:val="18"/>
              </w:rPr>
              <w:t>5</w:t>
            </w:r>
          </w:p>
        </w:tc>
        <w:tc>
          <w:tcPr>
            <w:tcW w:w="507" w:type="pct"/>
            <w:shd w:val="clear" w:color="auto" w:fill="auto"/>
            <w:noWrap/>
            <w:vAlign w:val="center"/>
            <w:hideMark/>
          </w:tcPr>
          <w:p w:rsidR="00601DBD" w:rsidRPr="00AD4000" w:rsidRDefault="00601DBD" w:rsidP="00636AB3">
            <w:pPr>
              <w:ind w:left="-79" w:right="-143"/>
              <w:jc w:val="center"/>
              <w:rPr>
                <w:color w:val="000000" w:themeColor="text1"/>
                <w:sz w:val="18"/>
                <w:szCs w:val="18"/>
              </w:rPr>
            </w:pPr>
            <w:r w:rsidRPr="00AD4000">
              <w:rPr>
                <w:color w:val="000000" w:themeColor="text1"/>
                <w:sz w:val="18"/>
                <w:szCs w:val="18"/>
              </w:rPr>
              <w:t>6</w:t>
            </w:r>
          </w:p>
        </w:tc>
        <w:tc>
          <w:tcPr>
            <w:tcW w:w="367" w:type="pct"/>
            <w:shd w:val="clear" w:color="auto" w:fill="auto"/>
            <w:noWrap/>
            <w:vAlign w:val="center"/>
            <w:hideMark/>
          </w:tcPr>
          <w:p w:rsidR="00601DBD" w:rsidRPr="00AD4000" w:rsidRDefault="00601DBD" w:rsidP="00502279">
            <w:pPr>
              <w:jc w:val="center"/>
              <w:rPr>
                <w:color w:val="000000" w:themeColor="text1"/>
                <w:sz w:val="18"/>
                <w:szCs w:val="18"/>
              </w:rPr>
            </w:pPr>
            <w:r w:rsidRPr="00AD4000">
              <w:rPr>
                <w:color w:val="000000" w:themeColor="text1"/>
                <w:sz w:val="18"/>
                <w:szCs w:val="18"/>
              </w:rPr>
              <w:t>7</w:t>
            </w:r>
          </w:p>
        </w:tc>
        <w:tc>
          <w:tcPr>
            <w:tcW w:w="351" w:type="pct"/>
            <w:shd w:val="clear" w:color="auto" w:fill="auto"/>
            <w:noWrap/>
            <w:vAlign w:val="center"/>
            <w:hideMark/>
          </w:tcPr>
          <w:p w:rsidR="00601DBD" w:rsidRPr="00AD4000" w:rsidRDefault="00601DBD" w:rsidP="00502279">
            <w:pPr>
              <w:jc w:val="center"/>
              <w:rPr>
                <w:color w:val="000000" w:themeColor="text1"/>
                <w:sz w:val="18"/>
                <w:szCs w:val="18"/>
              </w:rPr>
            </w:pPr>
            <w:r w:rsidRPr="00AD4000">
              <w:rPr>
                <w:color w:val="000000" w:themeColor="text1"/>
                <w:sz w:val="18"/>
                <w:szCs w:val="18"/>
              </w:rPr>
              <w:t>8</w:t>
            </w:r>
          </w:p>
        </w:tc>
        <w:tc>
          <w:tcPr>
            <w:tcW w:w="436" w:type="pct"/>
            <w:shd w:val="clear" w:color="auto" w:fill="auto"/>
            <w:noWrap/>
            <w:vAlign w:val="center"/>
            <w:hideMark/>
          </w:tcPr>
          <w:p w:rsidR="00601DBD" w:rsidRPr="00AD4000" w:rsidRDefault="00601DBD" w:rsidP="00502279">
            <w:pPr>
              <w:jc w:val="center"/>
              <w:rPr>
                <w:color w:val="000000" w:themeColor="text1"/>
                <w:sz w:val="18"/>
                <w:szCs w:val="18"/>
              </w:rPr>
            </w:pPr>
            <w:r w:rsidRPr="00AD4000">
              <w:rPr>
                <w:color w:val="000000" w:themeColor="text1"/>
                <w:sz w:val="18"/>
                <w:szCs w:val="18"/>
              </w:rPr>
              <w:t>9</w:t>
            </w:r>
          </w:p>
        </w:tc>
      </w:tr>
      <w:tr w:rsidR="00636AB3" w:rsidRPr="00AD4000" w:rsidTr="00E03EC6">
        <w:trPr>
          <w:trHeight w:val="276"/>
        </w:trPr>
        <w:tc>
          <w:tcPr>
            <w:tcW w:w="1192" w:type="pct"/>
            <w:shd w:val="clear" w:color="auto" w:fill="auto"/>
            <w:vAlign w:val="center"/>
            <w:hideMark/>
          </w:tcPr>
          <w:p w:rsidR="00601DBD" w:rsidRPr="00AD4000" w:rsidRDefault="00601DBD" w:rsidP="00636AB3">
            <w:pPr>
              <w:ind w:left="24" w:right="-231" w:hanging="24"/>
              <w:rPr>
                <w:b/>
                <w:bCs/>
                <w:color w:val="000000" w:themeColor="text1"/>
                <w:sz w:val="20"/>
                <w:szCs w:val="20"/>
              </w:rPr>
            </w:pPr>
            <w:r w:rsidRPr="00AD4000">
              <w:rPr>
                <w:b/>
                <w:bCs/>
                <w:color w:val="000000" w:themeColor="text1"/>
                <w:sz w:val="20"/>
                <w:szCs w:val="20"/>
              </w:rPr>
              <w:t>Безвозмездные поступления, всего</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601DBD" w:rsidRPr="003474A6" w:rsidRDefault="00601DBD" w:rsidP="00E60628">
            <w:pPr>
              <w:ind w:left="-147" w:hanging="101"/>
              <w:jc w:val="right"/>
              <w:rPr>
                <w:b/>
                <w:color w:val="000000" w:themeColor="text1"/>
                <w:sz w:val="18"/>
                <w:szCs w:val="18"/>
              </w:rPr>
            </w:pPr>
            <w:r w:rsidRPr="003474A6">
              <w:rPr>
                <w:b/>
                <w:color w:val="000000" w:themeColor="text1"/>
                <w:sz w:val="18"/>
                <w:szCs w:val="18"/>
              </w:rPr>
              <w:t>28 661 264,9</w:t>
            </w:r>
          </w:p>
        </w:tc>
        <w:tc>
          <w:tcPr>
            <w:tcW w:w="530" w:type="pct"/>
            <w:tcBorders>
              <w:top w:val="single" w:sz="4" w:space="0" w:color="auto"/>
              <w:left w:val="nil"/>
              <w:bottom w:val="single" w:sz="4" w:space="0" w:color="auto"/>
              <w:right w:val="single" w:sz="4" w:space="0" w:color="auto"/>
            </w:tcBorders>
            <w:shd w:val="clear" w:color="auto" w:fill="auto"/>
            <w:vAlign w:val="center"/>
          </w:tcPr>
          <w:p w:rsidR="00601DBD" w:rsidRPr="003474A6" w:rsidRDefault="00601DBD" w:rsidP="00E60628">
            <w:pPr>
              <w:ind w:hanging="275"/>
              <w:jc w:val="right"/>
              <w:rPr>
                <w:b/>
                <w:color w:val="000000" w:themeColor="text1"/>
                <w:sz w:val="18"/>
                <w:szCs w:val="18"/>
              </w:rPr>
            </w:pPr>
            <w:r w:rsidRPr="003474A6">
              <w:rPr>
                <w:b/>
                <w:sz w:val="18"/>
                <w:szCs w:val="18"/>
              </w:rPr>
              <w:t>28 682 501,6</w:t>
            </w:r>
          </w:p>
        </w:tc>
        <w:tc>
          <w:tcPr>
            <w:tcW w:w="492" w:type="pct"/>
            <w:tcBorders>
              <w:top w:val="single" w:sz="4" w:space="0" w:color="auto"/>
              <w:left w:val="nil"/>
              <w:bottom w:val="single" w:sz="4" w:space="0" w:color="auto"/>
              <w:right w:val="single" w:sz="4" w:space="0" w:color="auto"/>
            </w:tcBorders>
            <w:shd w:val="clear" w:color="auto" w:fill="auto"/>
            <w:vAlign w:val="center"/>
          </w:tcPr>
          <w:p w:rsidR="00601DBD" w:rsidRPr="003474A6" w:rsidRDefault="00601DBD" w:rsidP="00636AB3">
            <w:pPr>
              <w:ind w:left="-111" w:right="-111"/>
              <w:jc w:val="center"/>
              <w:rPr>
                <w:b/>
                <w:sz w:val="18"/>
                <w:szCs w:val="18"/>
              </w:rPr>
            </w:pPr>
            <w:r w:rsidRPr="003474A6">
              <w:rPr>
                <w:b/>
                <w:sz w:val="18"/>
                <w:szCs w:val="18"/>
              </w:rPr>
              <w:t>24 017 781,8</w:t>
            </w:r>
          </w:p>
        </w:tc>
        <w:tc>
          <w:tcPr>
            <w:tcW w:w="560" w:type="pct"/>
            <w:tcBorders>
              <w:top w:val="single" w:sz="4" w:space="0" w:color="auto"/>
              <w:left w:val="nil"/>
              <w:bottom w:val="single" w:sz="4" w:space="0" w:color="auto"/>
              <w:right w:val="single" w:sz="4" w:space="0" w:color="auto"/>
            </w:tcBorders>
            <w:shd w:val="clear" w:color="auto" w:fill="auto"/>
            <w:vAlign w:val="center"/>
          </w:tcPr>
          <w:p w:rsidR="00601DBD" w:rsidRPr="003474A6" w:rsidRDefault="00601DBD" w:rsidP="00502279">
            <w:pPr>
              <w:ind w:hanging="108"/>
              <w:jc w:val="right"/>
              <w:rPr>
                <w:b/>
                <w:sz w:val="18"/>
                <w:szCs w:val="18"/>
              </w:rPr>
            </w:pPr>
            <w:r w:rsidRPr="003474A6">
              <w:rPr>
                <w:b/>
                <w:sz w:val="18"/>
                <w:szCs w:val="18"/>
              </w:rPr>
              <w:t>18 605 959,6</w:t>
            </w:r>
          </w:p>
        </w:tc>
        <w:tc>
          <w:tcPr>
            <w:tcW w:w="507" w:type="pct"/>
            <w:tcBorders>
              <w:top w:val="single" w:sz="4" w:space="0" w:color="auto"/>
              <w:left w:val="nil"/>
              <w:bottom w:val="single" w:sz="4" w:space="0" w:color="auto"/>
              <w:right w:val="single" w:sz="4" w:space="0" w:color="auto"/>
            </w:tcBorders>
            <w:shd w:val="clear" w:color="auto" w:fill="auto"/>
            <w:vAlign w:val="center"/>
          </w:tcPr>
          <w:p w:rsidR="00601DBD" w:rsidRPr="003474A6" w:rsidRDefault="00601DBD" w:rsidP="00636AB3">
            <w:pPr>
              <w:ind w:left="-79" w:right="-143" w:hanging="142"/>
              <w:jc w:val="center"/>
              <w:rPr>
                <w:b/>
                <w:sz w:val="18"/>
                <w:szCs w:val="18"/>
              </w:rPr>
            </w:pPr>
            <w:r w:rsidRPr="003474A6">
              <w:rPr>
                <w:b/>
                <w:sz w:val="18"/>
                <w:szCs w:val="18"/>
              </w:rPr>
              <w:t>14 790 136,0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01DBD" w:rsidRPr="003474A6" w:rsidRDefault="00601DBD" w:rsidP="00502279">
            <w:pPr>
              <w:ind w:hanging="106"/>
              <w:jc w:val="center"/>
              <w:rPr>
                <w:b/>
                <w:color w:val="000000" w:themeColor="text1"/>
                <w:sz w:val="18"/>
                <w:szCs w:val="18"/>
              </w:rPr>
            </w:pPr>
            <w:r w:rsidRPr="003474A6">
              <w:rPr>
                <w:b/>
                <w:sz w:val="18"/>
                <w:szCs w:val="18"/>
              </w:rPr>
              <w:t>83,7</w:t>
            </w:r>
          </w:p>
        </w:tc>
        <w:tc>
          <w:tcPr>
            <w:tcW w:w="351" w:type="pct"/>
            <w:tcBorders>
              <w:top w:val="single" w:sz="4" w:space="0" w:color="auto"/>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b/>
                <w:color w:val="000000" w:themeColor="text1"/>
                <w:sz w:val="18"/>
                <w:szCs w:val="18"/>
              </w:rPr>
            </w:pPr>
            <w:r w:rsidRPr="003474A6">
              <w:rPr>
                <w:b/>
                <w:sz w:val="18"/>
                <w:szCs w:val="18"/>
              </w:rPr>
              <w:t>77,5</w:t>
            </w:r>
          </w:p>
        </w:tc>
        <w:tc>
          <w:tcPr>
            <w:tcW w:w="436" w:type="pct"/>
            <w:tcBorders>
              <w:top w:val="single" w:sz="4" w:space="0" w:color="auto"/>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b/>
                <w:color w:val="000000" w:themeColor="text1"/>
                <w:sz w:val="18"/>
                <w:szCs w:val="18"/>
              </w:rPr>
            </w:pPr>
            <w:r w:rsidRPr="003474A6">
              <w:rPr>
                <w:b/>
                <w:sz w:val="18"/>
                <w:szCs w:val="18"/>
              </w:rPr>
              <w:t>79,5</w:t>
            </w:r>
          </w:p>
        </w:tc>
      </w:tr>
      <w:tr w:rsidR="00636AB3" w:rsidRPr="00AD4000" w:rsidTr="00E03EC6">
        <w:trPr>
          <w:trHeight w:val="828"/>
        </w:trPr>
        <w:tc>
          <w:tcPr>
            <w:tcW w:w="1192" w:type="pct"/>
            <w:shd w:val="clear" w:color="auto" w:fill="auto"/>
            <w:vAlign w:val="center"/>
            <w:hideMark/>
          </w:tcPr>
          <w:p w:rsidR="00601DBD" w:rsidRPr="00AD4000" w:rsidRDefault="00601DBD" w:rsidP="00636AB3">
            <w:pPr>
              <w:ind w:left="24" w:right="-231" w:hanging="24"/>
              <w:rPr>
                <w:b/>
                <w:bCs/>
                <w:color w:val="000000" w:themeColor="text1"/>
                <w:sz w:val="20"/>
                <w:szCs w:val="20"/>
              </w:rPr>
            </w:pPr>
            <w:r w:rsidRPr="00AD4000">
              <w:rPr>
                <w:b/>
                <w:bCs/>
                <w:color w:val="000000" w:themeColor="text1"/>
                <w:sz w:val="20"/>
                <w:szCs w:val="20"/>
              </w:rPr>
              <w:t>Безвозмездные поступления от других бюджетов,</w:t>
            </w:r>
            <w:r w:rsidRPr="00AD4000">
              <w:rPr>
                <w:b/>
                <w:bCs/>
                <w:color w:val="000000" w:themeColor="text1"/>
                <w:sz w:val="20"/>
                <w:szCs w:val="20"/>
              </w:rPr>
              <w:br/>
              <w:t>в том числе:</w:t>
            </w:r>
          </w:p>
        </w:tc>
        <w:tc>
          <w:tcPr>
            <w:tcW w:w="562" w:type="pct"/>
            <w:tcBorders>
              <w:top w:val="nil"/>
              <w:left w:val="single" w:sz="4" w:space="0" w:color="auto"/>
              <w:bottom w:val="single" w:sz="4" w:space="0" w:color="auto"/>
              <w:right w:val="single" w:sz="4" w:space="0" w:color="auto"/>
            </w:tcBorders>
            <w:shd w:val="clear" w:color="auto" w:fill="auto"/>
            <w:vAlign w:val="center"/>
          </w:tcPr>
          <w:p w:rsidR="00601DBD" w:rsidRPr="003474A6" w:rsidRDefault="00601DBD" w:rsidP="00E60628">
            <w:pPr>
              <w:ind w:left="-147" w:hanging="101"/>
              <w:jc w:val="right"/>
              <w:rPr>
                <w:b/>
                <w:color w:val="000000" w:themeColor="text1"/>
                <w:sz w:val="18"/>
                <w:szCs w:val="18"/>
              </w:rPr>
            </w:pPr>
            <w:r w:rsidRPr="003474A6">
              <w:rPr>
                <w:b/>
                <w:color w:val="000000" w:themeColor="text1"/>
                <w:sz w:val="18"/>
                <w:szCs w:val="18"/>
              </w:rPr>
              <w:t>20 947 201,8</w:t>
            </w:r>
          </w:p>
        </w:tc>
        <w:tc>
          <w:tcPr>
            <w:tcW w:w="530" w:type="pct"/>
            <w:tcBorders>
              <w:top w:val="nil"/>
              <w:left w:val="nil"/>
              <w:bottom w:val="single" w:sz="4" w:space="0" w:color="auto"/>
              <w:right w:val="single" w:sz="4" w:space="0" w:color="auto"/>
            </w:tcBorders>
            <w:shd w:val="clear" w:color="auto" w:fill="auto"/>
            <w:vAlign w:val="center"/>
          </w:tcPr>
          <w:p w:rsidR="00601DBD" w:rsidRPr="003474A6" w:rsidRDefault="00601DBD" w:rsidP="00E60628">
            <w:pPr>
              <w:ind w:hanging="275"/>
              <w:jc w:val="right"/>
              <w:rPr>
                <w:b/>
                <w:color w:val="000000" w:themeColor="text1"/>
                <w:sz w:val="18"/>
                <w:szCs w:val="18"/>
              </w:rPr>
            </w:pPr>
            <w:r w:rsidRPr="003474A6">
              <w:rPr>
                <w:b/>
                <w:sz w:val="18"/>
                <w:szCs w:val="18"/>
              </w:rPr>
              <w:t>23 659 583,1</w:t>
            </w:r>
          </w:p>
        </w:tc>
        <w:tc>
          <w:tcPr>
            <w:tcW w:w="492" w:type="pct"/>
            <w:tcBorders>
              <w:top w:val="nil"/>
              <w:left w:val="nil"/>
              <w:bottom w:val="single" w:sz="4" w:space="0" w:color="auto"/>
              <w:right w:val="single" w:sz="4" w:space="0" w:color="auto"/>
            </w:tcBorders>
            <w:shd w:val="clear" w:color="auto" w:fill="auto"/>
            <w:vAlign w:val="center"/>
          </w:tcPr>
          <w:p w:rsidR="00601DBD" w:rsidRPr="003474A6" w:rsidRDefault="00601DBD" w:rsidP="00636AB3">
            <w:pPr>
              <w:ind w:left="-111" w:right="-111"/>
              <w:jc w:val="center"/>
              <w:rPr>
                <w:b/>
                <w:sz w:val="18"/>
                <w:szCs w:val="18"/>
              </w:rPr>
            </w:pPr>
            <w:r w:rsidRPr="003474A6">
              <w:rPr>
                <w:b/>
                <w:sz w:val="18"/>
                <w:szCs w:val="18"/>
              </w:rPr>
              <w:t>23 586 805,4</w:t>
            </w:r>
          </w:p>
        </w:tc>
        <w:tc>
          <w:tcPr>
            <w:tcW w:w="560"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8"/>
              <w:jc w:val="right"/>
              <w:rPr>
                <w:b/>
                <w:sz w:val="18"/>
                <w:szCs w:val="18"/>
              </w:rPr>
            </w:pPr>
            <w:r w:rsidRPr="003474A6">
              <w:rPr>
                <w:b/>
                <w:sz w:val="18"/>
                <w:szCs w:val="18"/>
              </w:rPr>
              <w:t>18 495 137,4</w:t>
            </w:r>
          </w:p>
        </w:tc>
        <w:tc>
          <w:tcPr>
            <w:tcW w:w="507" w:type="pct"/>
            <w:tcBorders>
              <w:top w:val="nil"/>
              <w:left w:val="nil"/>
              <w:bottom w:val="single" w:sz="4" w:space="0" w:color="auto"/>
              <w:right w:val="single" w:sz="4" w:space="0" w:color="auto"/>
            </w:tcBorders>
            <w:shd w:val="clear" w:color="auto" w:fill="auto"/>
            <w:vAlign w:val="center"/>
          </w:tcPr>
          <w:p w:rsidR="00601DBD" w:rsidRPr="003474A6" w:rsidRDefault="00601DBD" w:rsidP="00636AB3">
            <w:pPr>
              <w:ind w:left="-79" w:right="-143" w:hanging="142"/>
              <w:jc w:val="center"/>
              <w:rPr>
                <w:b/>
                <w:sz w:val="18"/>
                <w:szCs w:val="18"/>
              </w:rPr>
            </w:pPr>
            <w:r w:rsidRPr="003474A6">
              <w:rPr>
                <w:b/>
                <w:sz w:val="18"/>
                <w:szCs w:val="18"/>
              </w:rPr>
              <w:t>14 790 136,0</w:t>
            </w:r>
          </w:p>
        </w:tc>
        <w:tc>
          <w:tcPr>
            <w:tcW w:w="367" w:type="pct"/>
            <w:tcBorders>
              <w:top w:val="nil"/>
              <w:left w:val="single" w:sz="4" w:space="0" w:color="auto"/>
              <w:bottom w:val="single" w:sz="4" w:space="0" w:color="auto"/>
              <w:right w:val="single" w:sz="4" w:space="0" w:color="auto"/>
            </w:tcBorders>
            <w:shd w:val="clear" w:color="auto" w:fill="auto"/>
            <w:vAlign w:val="center"/>
          </w:tcPr>
          <w:p w:rsidR="00601DBD" w:rsidRPr="003474A6" w:rsidRDefault="00601DBD" w:rsidP="00502279">
            <w:pPr>
              <w:ind w:left="-136" w:firstLine="30"/>
              <w:jc w:val="center"/>
              <w:rPr>
                <w:b/>
                <w:color w:val="000000" w:themeColor="text1"/>
                <w:sz w:val="18"/>
                <w:szCs w:val="18"/>
              </w:rPr>
            </w:pPr>
            <w:r w:rsidRPr="003474A6">
              <w:rPr>
                <w:b/>
                <w:sz w:val="18"/>
                <w:szCs w:val="18"/>
              </w:rPr>
              <w:t>99,7</w:t>
            </w:r>
          </w:p>
        </w:tc>
        <w:tc>
          <w:tcPr>
            <w:tcW w:w="351"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b/>
                <w:color w:val="000000" w:themeColor="text1"/>
                <w:sz w:val="18"/>
                <w:szCs w:val="18"/>
              </w:rPr>
            </w:pPr>
            <w:r w:rsidRPr="003474A6">
              <w:rPr>
                <w:b/>
                <w:sz w:val="18"/>
                <w:szCs w:val="18"/>
              </w:rPr>
              <w:t>78,4</w:t>
            </w:r>
          </w:p>
        </w:tc>
        <w:tc>
          <w:tcPr>
            <w:tcW w:w="436"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b/>
                <w:color w:val="000000" w:themeColor="text1"/>
                <w:sz w:val="18"/>
                <w:szCs w:val="18"/>
              </w:rPr>
            </w:pPr>
            <w:r w:rsidRPr="003474A6">
              <w:rPr>
                <w:b/>
                <w:sz w:val="18"/>
                <w:szCs w:val="18"/>
              </w:rPr>
              <w:t>80,0</w:t>
            </w:r>
          </w:p>
        </w:tc>
      </w:tr>
      <w:tr w:rsidR="00636AB3" w:rsidRPr="00AD4000" w:rsidTr="00E03EC6">
        <w:trPr>
          <w:trHeight w:val="246"/>
        </w:trPr>
        <w:tc>
          <w:tcPr>
            <w:tcW w:w="1192" w:type="pct"/>
            <w:shd w:val="clear" w:color="auto" w:fill="auto"/>
            <w:vAlign w:val="center"/>
            <w:hideMark/>
          </w:tcPr>
          <w:p w:rsidR="00601DBD" w:rsidRPr="00AD4000" w:rsidRDefault="00601DBD" w:rsidP="00636AB3">
            <w:pPr>
              <w:ind w:left="24" w:right="-231" w:hanging="24"/>
              <w:rPr>
                <w:color w:val="000000" w:themeColor="text1"/>
                <w:sz w:val="20"/>
                <w:szCs w:val="20"/>
              </w:rPr>
            </w:pPr>
            <w:r w:rsidRPr="00AD4000">
              <w:rPr>
                <w:color w:val="000000" w:themeColor="text1"/>
                <w:sz w:val="20"/>
                <w:szCs w:val="20"/>
              </w:rPr>
              <w:t>Дотации</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601DBD" w:rsidRPr="003474A6" w:rsidRDefault="00601DBD" w:rsidP="00E60628">
            <w:pPr>
              <w:ind w:left="-147" w:hanging="101"/>
              <w:jc w:val="right"/>
              <w:rPr>
                <w:bCs/>
                <w:color w:val="000000" w:themeColor="text1"/>
                <w:sz w:val="18"/>
                <w:szCs w:val="18"/>
              </w:rPr>
            </w:pPr>
            <w:r w:rsidRPr="003474A6">
              <w:rPr>
                <w:bCs/>
                <w:color w:val="000000" w:themeColor="text1"/>
                <w:sz w:val="18"/>
                <w:szCs w:val="18"/>
              </w:rPr>
              <w:t>15 470 916,6</w:t>
            </w:r>
          </w:p>
        </w:tc>
        <w:tc>
          <w:tcPr>
            <w:tcW w:w="530" w:type="pct"/>
            <w:tcBorders>
              <w:top w:val="single" w:sz="4" w:space="0" w:color="auto"/>
              <w:left w:val="nil"/>
              <w:bottom w:val="single" w:sz="4" w:space="0" w:color="auto"/>
              <w:right w:val="single" w:sz="4" w:space="0" w:color="auto"/>
            </w:tcBorders>
            <w:shd w:val="clear" w:color="auto" w:fill="auto"/>
            <w:vAlign w:val="center"/>
          </w:tcPr>
          <w:p w:rsidR="00601DBD" w:rsidRPr="003474A6" w:rsidRDefault="00601DBD" w:rsidP="00E60628">
            <w:pPr>
              <w:ind w:hanging="275"/>
              <w:jc w:val="right"/>
              <w:rPr>
                <w:bCs/>
                <w:color w:val="000000" w:themeColor="text1"/>
                <w:sz w:val="18"/>
                <w:szCs w:val="18"/>
              </w:rPr>
            </w:pPr>
            <w:r w:rsidRPr="003474A6">
              <w:rPr>
                <w:sz w:val="18"/>
                <w:szCs w:val="18"/>
              </w:rPr>
              <w:t>17 150 033,1</w:t>
            </w:r>
          </w:p>
        </w:tc>
        <w:tc>
          <w:tcPr>
            <w:tcW w:w="492" w:type="pct"/>
            <w:tcBorders>
              <w:top w:val="single" w:sz="4" w:space="0" w:color="auto"/>
              <w:left w:val="nil"/>
              <w:bottom w:val="single" w:sz="4" w:space="0" w:color="auto"/>
              <w:right w:val="single" w:sz="4" w:space="0" w:color="auto"/>
            </w:tcBorders>
            <w:shd w:val="clear" w:color="auto" w:fill="auto"/>
            <w:vAlign w:val="center"/>
          </w:tcPr>
          <w:p w:rsidR="00601DBD" w:rsidRPr="003474A6" w:rsidRDefault="00601DBD" w:rsidP="00636AB3">
            <w:pPr>
              <w:ind w:left="-111" w:right="-111"/>
              <w:jc w:val="center"/>
              <w:rPr>
                <w:bCs/>
                <w:color w:val="000000" w:themeColor="text1"/>
                <w:sz w:val="18"/>
                <w:szCs w:val="18"/>
              </w:rPr>
            </w:pPr>
            <w:r w:rsidRPr="003474A6">
              <w:rPr>
                <w:bCs/>
                <w:color w:val="000000" w:themeColor="text1"/>
                <w:sz w:val="18"/>
                <w:szCs w:val="18"/>
              </w:rPr>
              <w:t>16 135 944,9</w:t>
            </w:r>
          </w:p>
        </w:tc>
        <w:tc>
          <w:tcPr>
            <w:tcW w:w="560" w:type="pct"/>
            <w:tcBorders>
              <w:top w:val="single" w:sz="4" w:space="0" w:color="auto"/>
              <w:left w:val="nil"/>
              <w:bottom w:val="single" w:sz="4" w:space="0" w:color="auto"/>
              <w:right w:val="single" w:sz="4" w:space="0" w:color="auto"/>
            </w:tcBorders>
            <w:shd w:val="clear" w:color="auto" w:fill="auto"/>
            <w:vAlign w:val="center"/>
          </w:tcPr>
          <w:p w:rsidR="00601DBD" w:rsidRPr="003474A6" w:rsidRDefault="00601DBD" w:rsidP="00502279">
            <w:pPr>
              <w:ind w:hanging="110"/>
              <w:jc w:val="right"/>
              <w:rPr>
                <w:bCs/>
                <w:color w:val="000000" w:themeColor="text1"/>
                <w:sz w:val="18"/>
                <w:szCs w:val="18"/>
              </w:rPr>
            </w:pPr>
            <w:r w:rsidRPr="003474A6">
              <w:rPr>
                <w:bCs/>
                <w:color w:val="000000" w:themeColor="text1"/>
                <w:sz w:val="18"/>
                <w:szCs w:val="18"/>
              </w:rPr>
              <w:t>12 595 064,9</w:t>
            </w:r>
          </w:p>
        </w:tc>
        <w:tc>
          <w:tcPr>
            <w:tcW w:w="507" w:type="pct"/>
            <w:tcBorders>
              <w:top w:val="single" w:sz="4" w:space="0" w:color="auto"/>
              <w:left w:val="nil"/>
              <w:bottom w:val="single" w:sz="4" w:space="0" w:color="auto"/>
              <w:right w:val="single" w:sz="4" w:space="0" w:color="auto"/>
            </w:tcBorders>
            <w:shd w:val="clear" w:color="auto" w:fill="auto"/>
            <w:vAlign w:val="center"/>
          </w:tcPr>
          <w:p w:rsidR="00601DBD" w:rsidRPr="003474A6" w:rsidRDefault="00601DBD" w:rsidP="00636AB3">
            <w:pPr>
              <w:ind w:left="-79" w:right="-143" w:hanging="142"/>
              <w:jc w:val="center"/>
              <w:rPr>
                <w:bCs/>
                <w:color w:val="000000" w:themeColor="text1"/>
                <w:sz w:val="18"/>
                <w:szCs w:val="18"/>
              </w:rPr>
            </w:pPr>
            <w:r w:rsidRPr="003474A6">
              <w:rPr>
                <w:bCs/>
                <w:color w:val="000000" w:themeColor="text1"/>
                <w:sz w:val="18"/>
                <w:szCs w:val="18"/>
              </w:rPr>
              <w:t>8 902 945,7</w:t>
            </w:r>
          </w:p>
        </w:tc>
        <w:tc>
          <w:tcPr>
            <w:tcW w:w="367" w:type="pct"/>
            <w:tcBorders>
              <w:top w:val="nil"/>
              <w:left w:val="single" w:sz="4" w:space="0" w:color="auto"/>
              <w:bottom w:val="single" w:sz="4" w:space="0" w:color="auto"/>
              <w:right w:val="single" w:sz="4" w:space="0" w:color="auto"/>
            </w:tcBorders>
            <w:shd w:val="clear" w:color="auto" w:fill="auto"/>
            <w:vAlign w:val="center"/>
          </w:tcPr>
          <w:p w:rsidR="00601DBD" w:rsidRPr="003474A6" w:rsidRDefault="00601DBD" w:rsidP="00502279">
            <w:pPr>
              <w:ind w:hanging="106"/>
              <w:jc w:val="center"/>
              <w:rPr>
                <w:color w:val="000000" w:themeColor="text1"/>
                <w:sz w:val="18"/>
                <w:szCs w:val="18"/>
              </w:rPr>
            </w:pPr>
            <w:r w:rsidRPr="003474A6">
              <w:rPr>
                <w:color w:val="000000" w:themeColor="text1"/>
                <w:sz w:val="18"/>
                <w:szCs w:val="18"/>
              </w:rPr>
              <w:t>94,1</w:t>
            </w:r>
          </w:p>
        </w:tc>
        <w:tc>
          <w:tcPr>
            <w:tcW w:w="351"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color w:val="000000" w:themeColor="text1"/>
                <w:sz w:val="18"/>
                <w:szCs w:val="18"/>
              </w:rPr>
            </w:pPr>
            <w:r w:rsidRPr="003474A6">
              <w:rPr>
                <w:color w:val="000000" w:themeColor="text1"/>
                <w:sz w:val="18"/>
                <w:szCs w:val="18"/>
              </w:rPr>
              <w:t>78,1</w:t>
            </w:r>
          </w:p>
        </w:tc>
        <w:tc>
          <w:tcPr>
            <w:tcW w:w="436"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color w:val="000000" w:themeColor="text1"/>
                <w:sz w:val="18"/>
                <w:szCs w:val="18"/>
              </w:rPr>
            </w:pPr>
            <w:r w:rsidRPr="003474A6">
              <w:rPr>
                <w:color w:val="000000" w:themeColor="text1"/>
                <w:sz w:val="18"/>
                <w:szCs w:val="18"/>
              </w:rPr>
              <w:t>70,7</w:t>
            </w:r>
          </w:p>
        </w:tc>
      </w:tr>
      <w:tr w:rsidR="00636AB3" w:rsidRPr="00AD4000" w:rsidTr="00E03EC6">
        <w:trPr>
          <w:trHeight w:val="288"/>
        </w:trPr>
        <w:tc>
          <w:tcPr>
            <w:tcW w:w="1192" w:type="pct"/>
            <w:shd w:val="clear" w:color="auto" w:fill="auto"/>
            <w:vAlign w:val="center"/>
            <w:hideMark/>
          </w:tcPr>
          <w:p w:rsidR="00601DBD" w:rsidRPr="00AD4000" w:rsidRDefault="00601DBD" w:rsidP="00636AB3">
            <w:pPr>
              <w:ind w:left="24" w:right="-231" w:hanging="24"/>
              <w:rPr>
                <w:color w:val="000000" w:themeColor="text1"/>
                <w:sz w:val="20"/>
                <w:szCs w:val="20"/>
              </w:rPr>
            </w:pPr>
            <w:r w:rsidRPr="00AD4000">
              <w:rPr>
                <w:color w:val="000000" w:themeColor="text1"/>
                <w:sz w:val="20"/>
                <w:szCs w:val="20"/>
              </w:rPr>
              <w:t>Субсидии (межбюджетные)</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601DBD" w:rsidRPr="003474A6" w:rsidRDefault="00601DBD" w:rsidP="00E60628">
            <w:pPr>
              <w:ind w:left="-147" w:hanging="101"/>
              <w:jc w:val="right"/>
              <w:rPr>
                <w:bCs/>
                <w:color w:val="000000" w:themeColor="text1"/>
                <w:sz w:val="18"/>
                <w:szCs w:val="18"/>
              </w:rPr>
            </w:pPr>
            <w:r w:rsidRPr="003474A6">
              <w:rPr>
                <w:bCs/>
                <w:color w:val="000000" w:themeColor="text1"/>
                <w:sz w:val="18"/>
                <w:szCs w:val="18"/>
              </w:rPr>
              <w:t>4 754 892,1</w:t>
            </w:r>
          </w:p>
        </w:tc>
        <w:tc>
          <w:tcPr>
            <w:tcW w:w="530" w:type="pct"/>
            <w:tcBorders>
              <w:top w:val="single" w:sz="4" w:space="0" w:color="auto"/>
              <w:left w:val="nil"/>
              <w:bottom w:val="single" w:sz="4" w:space="0" w:color="auto"/>
              <w:right w:val="single" w:sz="4" w:space="0" w:color="auto"/>
            </w:tcBorders>
            <w:shd w:val="clear" w:color="auto" w:fill="auto"/>
            <w:vAlign w:val="center"/>
          </w:tcPr>
          <w:p w:rsidR="00601DBD" w:rsidRPr="003474A6" w:rsidRDefault="00601DBD" w:rsidP="00E60628">
            <w:pPr>
              <w:ind w:hanging="275"/>
              <w:jc w:val="right"/>
              <w:rPr>
                <w:bCs/>
                <w:color w:val="000000" w:themeColor="text1"/>
                <w:sz w:val="18"/>
                <w:szCs w:val="18"/>
              </w:rPr>
            </w:pPr>
            <w:r w:rsidRPr="003474A6">
              <w:rPr>
                <w:bCs/>
                <w:color w:val="000000" w:themeColor="text1"/>
                <w:sz w:val="18"/>
                <w:szCs w:val="18"/>
              </w:rPr>
              <w:t>5 790 825,5</w:t>
            </w:r>
          </w:p>
        </w:tc>
        <w:tc>
          <w:tcPr>
            <w:tcW w:w="492" w:type="pct"/>
            <w:tcBorders>
              <w:top w:val="single" w:sz="4" w:space="0" w:color="auto"/>
              <w:left w:val="nil"/>
              <w:bottom w:val="single" w:sz="4" w:space="0" w:color="auto"/>
              <w:right w:val="single" w:sz="4" w:space="0" w:color="auto"/>
            </w:tcBorders>
            <w:shd w:val="clear" w:color="auto" w:fill="auto"/>
            <w:vAlign w:val="center"/>
          </w:tcPr>
          <w:p w:rsidR="00601DBD" w:rsidRPr="003474A6" w:rsidRDefault="00601DBD" w:rsidP="00636AB3">
            <w:pPr>
              <w:ind w:left="-111" w:right="-111"/>
              <w:jc w:val="center"/>
              <w:rPr>
                <w:bCs/>
                <w:color w:val="000000" w:themeColor="text1"/>
                <w:sz w:val="18"/>
                <w:szCs w:val="18"/>
              </w:rPr>
            </w:pPr>
            <w:r w:rsidRPr="003474A6">
              <w:rPr>
                <w:bCs/>
                <w:color w:val="000000" w:themeColor="text1"/>
                <w:sz w:val="18"/>
                <w:szCs w:val="18"/>
              </w:rPr>
              <w:t>6 595 981,4</w:t>
            </w:r>
          </w:p>
        </w:tc>
        <w:tc>
          <w:tcPr>
            <w:tcW w:w="560" w:type="pct"/>
            <w:tcBorders>
              <w:top w:val="single" w:sz="4" w:space="0" w:color="auto"/>
              <w:left w:val="nil"/>
              <w:bottom w:val="single" w:sz="4" w:space="0" w:color="auto"/>
              <w:right w:val="single" w:sz="4" w:space="0" w:color="auto"/>
            </w:tcBorders>
            <w:shd w:val="clear" w:color="auto" w:fill="auto"/>
            <w:vAlign w:val="center"/>
          </w:tcPr>
          <w:p w:rsidR="00601DBD" w:rsidRPr="003474A6" w:rsidRDefault="00601DBD" w:rsidP="00502279">
            <w:pPr>
              <w:ind w:hanging="104"/>
              <w:jc w:val="right"/>
              <w:rPr>
                <w:bCs/>
                <w:color w:val="000000" w:themeColor="text1"/>
                <w:sz w:val="18"/>
                <w:szCs w:val="18"/>
              </w:rPr>
            </w:pPr>
            <w:r w:rsidRPr="003474A6">
              <w:rPr>
                <w:bCs/>
                <w:color w:val="000000" w:themeColor="text1"/>
                <w:sz w:val="18"/>
                <w:szCs w:val="18"/>
              </w:rPr>
              <w:t>5 043 197,7</w:t>
            </w:r>
          </w:p>
        </w:tc>
        <w:tc>
          <w:tcPr>
            <w:tcW w:w="507" w:type="pct"/>
            <w:tcBorders>
              <w:top w:val="single" w:sz="4" w:space="0" w:color="auto"/>
              <w:left w:val="nil"/>
              <w:bottom w:val="single" w:sz="4" w:space="0" w:color="auto"/>
              <w:right w:val="single" w:sz="4" w:space="0" w:color="auto"/>
            </w:tcBorders>
            <w:shd w:val="clear" w:color="auto" w:fill="auto"/>
            <w:vAlign w:val="center"/>
          </w:tcPr>
          <w:p w:rsidR="00601DBD" w:rsidRPr="003474A6" w:rsidRDefault="00601DBD" w:rsidP="00636AB3">
            <w:pPr>
              <w:ind w:left="-79" w:right="-143" w:hanging="142"/>
              <w:jc w:val="center"/>
              <w:rPr>
                <w:bCs/>
                <w:color w:val="000000" w:themeColor="text1"/>
                <w:sz w:val="18"/>
                <w:szCs w:val="18"/>
              </w:rPr>
            </w:pPr>
            <w:r w:rsidRPr="003474A6">
              <w:rPr>
                <w:bCs/>
                <w:color w:val="000000" w:themeColor="text1"/>
                <w:sz w:val="18"/>
                <w:szCs w:val="18"/>
              </w:rPr>
              <w:t>5 032 057,5</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01DBD" w:rsidRPr="003474A6" w:rsidRDefault="00601DBD" w:rsidP="00E03EC6">
            <w:pPr>
              <w:ind w:right="-252" w:hanging="222"/>
              <w:jc w:val="center"/>
              <w:rPr>
                <w:color w:val="000000" w:themeColor="text1"/>
                <w:sz w:val="18"/>
                <w:szCs w:val="18"/>
              </w:rPr>
            </w:pPr>
            <w:r w:rsidRPr="003474A6">
              <w:rPr>
                <w:sz w:val="18"/>
                <w:szCs w:val="18"/>
              </w:rPr>
              <w:t>в 1,1 раза</w:t>
            </w:r>
          </w:p>
        </w:tc>
        <w:tc>
          <w:tcPr>
            <w:tcW w:w="351" w:type="pct"/>
            <w:tcBorders>
              <w:top w:val="single" w:sz="4" w:space="0" w:color="auto"/>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color w:val="000000" w:themeColor="text1"/>
                <w:sz w:val="18"/>
                <w:szCs w:val="18"/>
              </w:rPr>
            </w:pPr>
            <w:r w:rsidRPr="003474A6">
              <w:rPr>
                <w:sz w:val="18"/>
                <w:szCs w:val="18"/>
              </w:rPr>
              <w:t>76,5</w:t>
            </w:r>
          </w:p>
        </w:tc>
        <w:tc>
          <w:tcPr>
            <w:tcW w:w="436" w:type="pct"/>
            <w:tcBorders>
              <w:top w:val="single" w:sz="4" w:space="0" w:color="auto"/>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color w:val="000000" w:themeColor="text1"/>
                <w:sz w:val="18"/>
                <w:szCs w:val="18"/>
              </w:rPr>
            </w:pPr>
            <w:r w:rsidRPr="003474A6">
              <w:rPr>
                <w:sz w:val="18"/>
                <w:szCs w:val="18"/>
              </w:rPr>
              <w:t>99,8</w:t>
            </w:r>
          </w:p>
        </w:tc>
      </w:tr>
      <w:tr w:rsidR="00636AB3" w:rsidRPr="00AD4000" w:rsidTr="00E03EC6">
        <w:trPr>
          <w:trHeight w:val="226"/>
        </w:trPr>
        <w:tc>
          <w:tcPr>
            <w:tcW w:w="1192" w:type="pct"/>
            <w:shd w:val="clear" w:color="auto" w:fill="auto"/>
            <w:vAlign w:val="center"/>
            <w:hideMark/>
          </w:tcPr>
          <w:p w:rsidR="00601DBD" w:rsidRPr="00AD4000" w:rsidRDefault="00601DBD" w:rsidP="00636AB3">
            <w:pPr>
              <w:ind w:left="24" w:right="-231" w:hanging="24"/>
              <w:rPr>
                <w:color w:val="000000" w:themeColor="text1"/>
                <w:sz w:val="20"/>
                <w:szCs w:val="20"/>
              </w:rPr>
            </w:pPr>
            <w:r w:rsidRPr="00AD4000">
              <w:rPr>
                <w:color w:val="000000" w:themeColor="text1"/>
                <w:sz w:val="20"/>
                <w:szCs w:val="20"/>
              </w:rPr>
              <w:t xml:space="preserve">Субвенции </w:t>
            </w:r>
          </w:p>
        </w:tc>
        <w:tc>
          <w:tcPr>
            <w:tcW w:w="562" w:type="pct"/>
            <w:tcBorders>
              <w:top w:val="nil"/>
              <w:left w:val="single" w:sz="4" w:space="0" w:color="auto"/>
              <w:bottom w:val="single" w:sz="4" w:space="0" w:color="auto"/>
              <w:right w:val="single" w:sz="4" w:space="0" w:color="auto"/>
            </w:tcBorders>
            <w:shd w:val="clear" w:color="auto" w:fill="auto"/>
            <w:vAlign w:val="center"/>
          </w:tcPr>
          <w:p w:rsidR="00601DBD" w:rsidRPr="003474A6" w:rsidRDefault="00601DBD" w:rsidP="00E60628">
            <w:pPr>
              <w:ind w:left="-147" w:hanging="101"/>
              <w:jc w:val="right"/>
              <w:rPr>
                <w:bCs/>
                <w:color w:val="000000" w:themeColor="text1"/>
                <w:sz w:val="18"/>
                <w:szCs w:val="18"/>
              </w:rPr>
            </w:pPr>
            <w:r w:rsidRPr="003474A6">
              <w:rPr>
                <w:bCs/>
                <w:color w:val="000000" w:themeColor="text1"/>
                <w:sz w:val="18"/>
                <w:szCs w:val="18"/>
              </w:rPr>
              <w:t>484 897,0</w:t>
            </w:r>
          </w:p>
        </w:tc>
        <w:tc>
          <w:tcPr>
            <w:tcW w:w="530" w:type="pct"/>
            <w:tcBorders>
              <w:top w:val="nil"/>
              <w:left w:val="nil"/>
              <w:bottom w:val="single" w:sz="4" w:space="0" w:color="auto"/>
              <w:right w:val="single" w:sz="4" w:space="0" w:color="auto"/>
            </w:tcBorders>
            <w:shd w:val="clear" w:color="auto" w:fill="auto"/>
            <w:vAlign w:val="center"/>
          </w:tcPr>
          <w:p w:rsidR="00601DBD" w:rsidRPr="003474A6" w:rsidRDefault="00601DBD" w:rsidP="00E60628">
            <w:pPr>
              <w:ind w:hanging="275"/>
              <w:jc w:val="right"/>
              <w:rPr>
                <w:bCs/>
                <w:color w:val="000000" w:themeColor="text1"/>
                <w:sz w:val="18"/>
                <w:szCs w:val="18"/>
              </w:rPr>
            </w:pPr>
            <w:r w:rsidRPr="003474A6">
              <w:rPr>
                <w:bCs/>
                <w:color w:val="000000" w:themeColor="text1"/>
                <w:sz w:val="18"/>
                <w:szCs w:val="18"/>
              </w:rPr>
              <w:t>438 765,6</w:t>
            </w:r>
          </w:p>
        </w:tc>
        <w:tc>
          <w:tcPr>
            <w:tcW w:w="492" w:type="pct"/>
            <w:tcBorders>
              <w:top w:val="nil"/>
              <w:left w:val="nil"/>
              <w:bottom w:val="single" w:sz="4" w:space="0" w:color="auto"/>
              <w:right w:val="single" w:sz="4" w:space="0" w:color="auto"/>
            </w:tcBorders>
            <w:shd w:val="clear" w:color="auto" w:fill="auto"/>
            <w:vAlign w:val="center"/>
          </w:tcPr>
          <w:p w:rsidR="00601DBD" w:rsidRPr="003474A6" w:rsidRDefault="00601DBD" w:rsidP="00636AB3">
            <w:pPr>
              <w:ind w:left="-111" w:right="-111"/>
              <w:jc w:val="center"/>
              <w:rPr>
                <w:bCs/>
                <w:color w:val="000000" w:themeColor="text1"/>
                <w:sz w:val="18"/>
                <w:szCs w:val="18"/>
              </w:rPr>
            </w:pPr>
            <w:r w:rsidRPr="003474A6">
              <w:rPr>
                <w:bCs/>
                <w:color w:val="000000" w:themeColor="text1"/>
                <w:sz w:val="18"/>
                <w:szCs w:val="18"/>
              </w:rPr>
              <w:t>576 431,9</w:t>
            </w:r>
          </w:p>
        </w:tc>
        <w:tc>
          <w:tcPr>
            <w:tcW w:w="560"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4"/>
              <w:jc w:val="right"/>
              <w:rPr>
                <w:bCs/>
                <w:color w:val="000000" w:themeColor="text1"/>
                <w:sz w:val="18"/>
                <w:szCs w:val="18"/>
              </w:rPr>
            </w:pPr>
            <w:r w:rsidRPr="003474A6">
              <w:rPr>
                <w:bCs/>
                <w:color w:val="000000" w:themeColor="text1"/>
                <w:sz w:val="18"/>
                <w:szCs w:val="18"/>
              </w:rPr>
              <w:t>570 572,7</w:t>
            </w:r>
          </w:p>
        </w:tc>
        <w:tc>
          <w:tcPr>
            <w:tcW w:w="507" w:type="pct"/>
            <w:tcBorders>
              <w:top w:val="nil"/>
              <w:left w:val="nil"/>
              <w:bottom w:val="single" w:sz="4" w:space="0" w:color="auto"/>
              <w:right w:val="single" w:sz="4" w:space="0" w:color="auto"/>
            </w:tcBorders>
            <w:shd w:val="clear" w:color="auto" w:fill="auto"/>
            <w:vAlign w:val="center"/>
          </w:tcPr>
          <w:p w:rsidR="00601DBD" w:rsidRPr="003474A6" w:rsidRDefault="00601DBD" w:rsidP="00636AB3">
            <w:pPr>
              <w:ind w:left="-79" w:right="-143" w:hanging="142"/>
              <w:jc w:val="center"/>
              <w:rPr>
                <w:bCs/>
                <w:color w:val="000000" w:themeColor="text1"/>
                <w:sz w:val="18"/>
                <w:szCs w:val="18"/>
              </w:rPr>
            </w:pPr>
            <w:r w:rsidRPr="003474A6">
              <w:rPr>
                <w:bCs/>
                <w:color w:val="000000" w:themeColor="text1"/>
                <w:sz w:val="18"/>
                <w:szCs w:val="18"/>
              </w:rPr>
              <w:t>568 368,3</w:t>
            </w:r>
          </w:p>
        </w:tc>
        <w:tc>
          <w:tcPr>
            <w:tcW w:w="367" w:type="pct"/>
            <w:tcBorders>
              <w:top w:val="nil"/>
              <w:left w:val="single" w:sz="4" w:space="0" w:color="auto"/>
              <w:bottom w:val="single" w:sz="4" w:space="0" w:color="auto"/>
              <w:right w:val="single" w:sz="4" w:space="0" w:color="auto"/>
            </w:tcBorders>
            <w:shd w:val="clear" w:color="auto" w:fill="auto"/>
            <w:vAlign w:val="center"/>
          </w:tcPr>
          <w:p w:rsidR="00601DBD" w:rsidRPr="003474A6" w:rsidRDefault="00601DBD" w:rsidP="00502279">
            <w:pPr>
              <w:ind w:right="-104" w:hanging="136"/>
              <w:jc w:val="center"/>
              <w:rPr>
                <w:color w:val="000000" w:themeColor="text1"/>
                <w:sz w:val="18"/>
                <w:szCs w:val="18"/>
              </w:rPr>
            </w:pPr>
            <w:r w:rsidRPr="003474A6">
              <w:rPr>
                <w:sz w:val="18"/>
                <w:szCs w:val="18"/>
              </w:rPr>
              <w:t>в 1,3 раза</w:t>
            </w:r>
          </w:p>
        </w:tc>
        <w:tc>
          <w:tcPr>
            <w:tcW w:w="351"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color w:val="000000" w:themeColor="text1"/>
                <w:sz w:val="18"/>
                <w:szCs w:val="18"/>
              </w:rPr>
            </w:pPr>
            <w:r w:rsidRPr="003474A6">
              <w:rPr>
                <w:sz w:val="18"/>
                <w:szCs w:val="18"/>
              </w:rPr>
              <w:t>99,0</w:t>
            </w:r>
          </w:p>
        </w:tc>
        <w:tc>
          <w:tcPr>
            <w:tcW w:w="436"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color w:val="000000" w:themeColor="text1"/>
                <w:sz w:val="18"/>
                <w:szCs w:val="18"/>
              </w:rPr>
            </w:pPr>
            <w:r w:rsidRPr="003474A6">
              <w:rPr>
                <w:sz w:val="18"/>
                <w:szCs w:val="18"/>
              </w:rPr>
              <w:t>99,6</w:t>
            </w:r>
          </w:p>
        </w:tc>
      </w:tr>
      <w:tr w:rsidR="00636AB3" w:rsidRPr="00AD4000" w:rsidTr="00E03EC6">
        <w:trPr>
          <w:trHeight w:val="354"/>
        </w:trPr>
        <w:tc>
          <w:tcPr>
            <w:tcW w:w="1192" w:type="pct"/>
            <w:shd w:val="clear" w:color="auto" w:fill="auto"/>
            <w:vAlign w:val="center"/>
            <w:hideMark/>
          </w:tcPr>
          <w:p w:rsidR="00601DBD" w:rsidRPr="00AD4000" w:rsidRDefault="00601DBD" w:rsidP="00636AB3">
            <w:pPr>
              <w:ind w:left="24" w:right="-231" w:hanging="24"/>
              <w:rPr>
                <w:color w:val="000000" w:themeColor="text1"/>
                <w:sz w:val="20"/>
                <w:szCs w:val="20"/>
              </w:rPr>
            </w:pPr>
            <w:r w:rsidRPr="00AD4000">
              <w:rPr>
                <w:color w:val="000000" w:themeColor="text1"/>
                <w:sz w:val="20"/>
                <w:szCs w:val="20"/>
              </w:rPr>
              <w:t>Иные межбюджетные трансферты</w:t>
            </w:r>
          </w:p>
        </w:tc>
        <w:tc>
          <w:tcPr>
            <w:tcW w:w="562" w:type="pct"/>
            <w:tcBorders>
              <w:top w:val="nil"/>
              <w:left w:val="single" w:sz="4" w:space="0" w:color="auto"/>
              <w:bottom w:val="single" w:sz="4" w:space="0" w:color="auto"/>
              <w:right w:val="single" w:sz="4" w:space="0" w:color="auto"/>
            </w:tcBorders>
            <w:shd w:val="clear" w:color="auto" w:fill="auto"/>
            <w:vAlign w:val="center"/>
          </w:tcPr>
          <w:p w:rsidR="00601DBD" w:rsidRPr="003474A6" w:rsidRDefault="00601DBD" w:rsidP="00E60628">
            <w:pPr>
              <w:ind w:left="-147" w:hanging="101"/>
              <w:jc w:val="right"/>
              <w:rPr>
                <w:bCs/>
                <w:color w:val="000000" w:themeColor="text1"/>
                <w:sz w:val="18"/>
                <w:szCs w:val="18"/>
              </w:rPr>
            </w:pPr>
            <w:r w:rsidRPr="003474A6">
              <w:rPr>
                <w:bCs/>
                <w:color w:val="000000" w:themeColor="text1"/>
                <w:sz w:val="18"/>
                <w:szCs w:val="18"/>
              </w:rPr>
              <w:t>236 496,1</w:t>
            </w:r>
          </w:p>
        </w:tc>
        <w:tc>
          <w:tcPr>
            <w:tcW w:w="530" w:type="pct"/>
            <w:tcBorders>
              <w:top w:val="nil"/>
              <w:left w:val="nil"/>
              <w:bottom w:val="single" w:sz="4" w:space="0" w:color="auto"/>
              <w:right w:val="single" w:sz="4" w:space="0" w:color="auto"/>
            </w:tcBorders>
            <w:shd w:val="clear" w:color="auto" w:fill="auto"/>
            <w:vAlign w:val="center"/>
          </w:tcPr>
          <w:p w:rsidR="00601DBD" w:rsidRPr="003474A6" w:rsidRDefault="00601DBD" w:rsidP="00E60628">
            <w:pPr>
              <w:ind w:hanging="275"/>
              <w:jc w:val="right"/>
              <w:rPr>
                <w:bCs/>
                <w:color w:val="000000" w:themeColor="text1"/>
                <w:sz w:val="18"/>
                <w:szCs w:val="18"/>
              </w:rPr>
            </w:pPr>
            <w:r w:rsidRPr="003474A6">
              <w:rPr>
                <w:bCs/>
                <w:color w:val="000000" w:themeColor="text1"/>
                <w:sz w:val="18"/>
                <w:szCs w:val="18"/>
              </w:rPr>
              <w:t>279 958,9</w:t>
            </w:r>
          </w:p>
        </w:tc>
        <w:tc>
          <w:tcPr>
            <w:tcW w:w="492" w:type="pct"/>
            <w:tcBorders>
              <w:top w:val="nil"/>
              <w:left w:val="nil"/>
              <w:bottom w:val="single" w:sz="4" w:space="0" w:color="auto"/>
              <w:right w:val="single" w:sz="4" w:space="0" w:color="auto"/>
            </w:tcBorders>
            <w:shd w:val="clear" w:color="auto" w:fill="auto"/>
            <w:vAlign w:val="center"/>
          </w:tcPr>
          <w:p w:rsidR="00601DBD" w:rsidRPr="003474A6" w:rsidRDefault="00601DBD" w:rsidP="00636AB3">
            <w:pPr>
              <w:ind w:left="-111" w:right="-111"/>
              <w:jc w:val="center"/>
              <w:rPr>
                <w:bCs/>
                <w:color w:val="000000" w:themeColor="text1"/>
                <w:sz w:val="18"/>
                <w:szCs w:val="18"/>
              </w:rPr>
            </w:pPr>
            <w:r w:rsidRPr="003474A6">
              <w:rPr>
                <w:bCs/>
                <w:color w:val="000000" w:themeColor="text1"/>
                <w:sz w:val="18"/>
                <w:szCs w:val="18"/>
              </w:rPr>
              <w:t>278 447,2</w:t>
            </w:r>
          </w:p>
        </w:tc>
        <w:tc>
          <w:tcPr>
            <w:tcW w:w="560"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4"/>
              <w:jc w:val="right"/>
              <w:rPr>
                <w:bCs/>
                <w:color w:val="000000" w:themeColor="text1"/>
                <w:sz w:val="18"/>
                <w:szCs w:val="18"/>
              </w:rPr>
            </w:pPr>
            <w:r w:rsidRPr="003474A6">
              <w:rPr>
                <w:bCs/>
                <w:color w:val="000000" w:themeColor="text1"/>
                <w:sz w:val="18"/>
                <w:szCs w:val="18"/>
              </w:rPr>
              <w:t>286 302,1</w:t>
            </w:r>
          </w:p>
        </w:tc>
        <w:tc>
          <w:tcPr>
            <w:tcW w:w="507" w:type="pct"/>
            <w:tcBorders>
              <w:top w:val="nil"/>
              <w:left w:val="nil"/>
              <w:bottom w:val="single" w:sz="4" w:space="0" w:color="auto"/>
              <w:right w:val="single" w:sz="4" w:space="0" w:color="auto"/>
            </w:tcBorders>
            <w:shd w:val="clear" w:color="auto" w:fill="auto"/>
            <w:vAlign w:val="center"/>
          </w:tcPr>
          <w:p w:rsidR="00601DBD" w:rsidRPr="003474A6" w:rsidRDefault="00601DBD" w:rsidP="00636AB3">
            <w:pPr>
              <w:ind w:left="-79" w:right="-143" w:hanging="142"/>
              <w:jc w:val="center"/>
              <w:rPr>
                <w:bCs/>
                <w:color w:val="000000" w:themeColor="text1"/>
                <w:sz w:val="18"/>
                <w:szCs w:val="18"/>
              </w:rPr>
            </w:pPr>
            <w:r w:rsidRPr="003474A6">
              <w:rPr>
                <w:bCs/>
                <w:color w:val="000000" w:themeColor="text1"/>
                <w:sz w:val="18"/>
                <w:szCs w:val="18"/>
              </w:rPr>
              <w:t>286 764,5</w:t>
            </w:r>
          </w:p>
        </w:tc>
        <w:tc>
          <w:tcPr>
            <w:tcW w:w="367" w:type="pct"/>
            <w:tcBorders>
              <w:top w:val="nil"/>
              <w:left w:val="single" w:sz="4" w:space="0" w:color="auto"/>
              <w:bottom w:val="single" w:sz="4" w:space="0" w:color="auto"/>
              <w:right w:val="single" w:sz="4" w:space="0" w:color="auto"/>
            </w:tcBorders>
            <w:shd w:val="clear" w:color="auto" w:fill="auto"/>
            <w:vAlign w:val="center"/>
          </w:tcPr>
          <w:p w:rsidR="00601DBD" w:rsidRPr="003474A6" w:rsidRDefault="00601DBD" w:rsidP="00502279">
            <w:pPr>
              <w:ind w:hanging="106"/>
              <w:jc w:val="center"/>
              <w:rPr>
                <w:color w:val="000000" w:themeColor="text1"/>
                <w:sz w:val="18"/>
                <w:szCs w:val="18"/>
              </w:rPr>
            </w:pPr>
            <w:r w:rsidRPr="003474A6">
              <w:rPr>
                <w:sz w:val="18"/>
                <w:szCs w:val="18"/>
              </w:rPr>
              <w:t>99,5</w:t>
            </w:r>
          </w:p>
        </w:tc>
        <w:tc>
          <w:tcPr>
            <w:tcW w:w="351"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color w:val="000000" w:themeColor="text1"/>
                <w:sz w:val="18"/>
                <w:szCs w:val="18"/>
              </w:rPr>
            </w:pPr>
            <w:r w:rsidRPr="003474A6">
              <w:rPr>
                <w:sz w:val="18"/>
                <w:szCs w:val="18"/>
              </w:rPr>
              <w:t>102,8</w:t>
            </w:r>
          </w:p>
        </w:tc>
        <w:tc>
          <w:tcPr>
            <w:tcW w:w="436"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color w:val="000000" w:themeColor="text1"/>
                <w:sz w:val="18"/>
                <w:szCs w:val="18"/>
              </w:rPr>
            </w:pPr>
            <w:r w:rsidRPr="003474A6">
              <w:rPr>
                <w:sz w:val="18"/>
                <w:szCs w:val="18"/>
              </w:rPr>
              <w:t>100,2</w:t>
            </w:r>
          </w:p>
        </w:tc>
      </w:tr>
      <w:tr w:rsidR="00636AB3" w:rsidRPr="00AD4000" w:rsidTr="00E03EC6">
        <w:trPr>
          <w:trHeight w:val="106"/>
        </w:trPr>
        <w:tc>
          <w:tcPr>
            <w:tcW w:w="1192" w:type="pct"/>
            <w:shd w:val="clear" w:color="auto" w:fill="auto"/>
            <w:vAlign w:val="center"/>
            <w:hideMark/>
          </w:tcPr>
          <w:p w:rsidR="00601DBD" w:rsidRPr="00AD4000" w:rsidRDefault="00601DBD" w:rsidP="00636AB3">
            <w:pPr>
              <w:ind w:left="24" w:right="-231" w:hanging="24"/>
              <w:rPr>
                <w:b/>
                <w:bCs/>
                <w:color w:val="000000" w:themeColor="text1"/>
                <w:sz w:val="20"/>
                <w:szCs w:val="20"/>
              </w:rPr>
            </w:pPr>
            <w:r w:rsidRPr="00AD4000">
              <w:rPr>
                <w:b/>
                <w:bCs/>
                <w:color w:val="000000" w:themeColor="text1"/>
                <w:sz w:val="20"/>
                <w:szCs w:val="20"/>
              </w:rPr>
              <w:t xml:space="preserve">Безвозмездные поступления от государственных организаций </w:t>
            </w:r>
          </w:p>
        </w:tc>
        <w:tc>
          <w:tcPr>
            <w:tcW w:w="562" w:type="pct"/>
            <w:tcBorders>
              <w:top w:val="nil"/>
              <w:left w:val="single" w:sz="4" w:space="0" w:color="auto"/>
              <w:bottom w:val="single" w:sz="4" w:space="0" w:color="auto"/>
              <w:right w:val="single" w:sz="4" w:space="0" w:color="auto"/>
            </w:tcBorders>
            <w:shd w:val="clear" w:color="auto" w:fill="auto"/>
            <w:vAlign w:val="center"/>
          </w:tcPr>
          <w:p w:rsidR="00601DBD" w:rsidRPr="003474A6" w:rsidRDefault="00601DBD" w:rsidP="00E60628">
            <w:pPr>
              <w:ind w:left="-147" w:hanging="101"/>
              <w:jc w:val="right"/>
              <w:rPr>
                <w:b/>
                <w:color w:val="000000" w:themeColor="text1"/>
                <w:sz w:val="18"/>
                <w:szCs w:val="18"/>
              </w:rPr>
            </w:pPr>
            <w:r w:rsidRPr="003474A6">
              <w:rPr>
                <w:b/>
                <w:color w:val="000000" w:themeColor="text1"/>
                <w:sz w:val="18"/>
                <w:szCs w:val="18"/>
              </w:rPr>
              <w:t>137 236,3</w:t>
            </w:r>
          </w:p>
        </w:tc>
        <w:tc>
          <w:tcPr>
            <w:tcW w:w="530" w:type="pct"/>
            <w:tcBorders>
              <w:top w:val="nil"/>
              <w:left w:val="nil"/>
              <w:bottom w:val="single" w:sz="4" w:space="0" w:color="auto"/>
              <w:right w:val="single" w:sz="4" w:space="0" w:color="auto"/>
            </w:tcBorders>
            <w:shd w:val="clear" w:color="auto" w:fill="auto"/>
            <w:vAlign w:val="center"/>
          </w:tcPr>
          <w:p w:rsidR="00601DBD" w:rsidRPr="003474A6" w:rsidRDefault="00601DBD" w:rsidP="00E60628">
            <w:pPr>
              <w:ind w:hanging="275"/>
              <w:jc w:val="right"/>
              <w:rPr>
                <w:b/>
                <w:color w:val="000000" w:themeColor="text1"/>
                <w:sz w:val="18"/>
                <w:szCs w:val="18"/>
              </w:rPr>
            </w:pPr>
            <w:r w:rsidRPr="003474A6">
              <w:rPr>
                <w:b/>
                <w:color w:val="000000" w:themeColor="text1"/>
                <w:sz w:val="18"/>
                <w:szCs w:val="18"/>
              </w:rPr>
              <w:t>-</w:t>
            </w:r>
          </w:p>
        </w:tc>
        <w:tc>
          <w:tcPr>
            <w:tcW w:w="492" w:type="pct"/>
            <w:tcBorders>
              <w:top w:val="nil"/>
              <w:left w:val="nil"/>
              <w:bottom w:val="single" w:sz="4" w:space="0" w:color="auto"/>
              <w:right w:val="single" w:sz="4" w:space="0" w:color="auto"/>
            </w:tcBorders>
            <w:shd w:val="clear" w:color="auto" w:fill="auto"/>
            <w:vAlign w:val="center"/>
          </w:tcPr>
          <w:p w:rsidR="00601DBD" w:rsidRPr="003474A6" w:rsidRDefault="00601DBD" w:rsidP="00636AB3">
            <w:pPr>
              <w:ind w:left="-111" w:right="-111"/>
              <w:jc w:val="center"/>
              <w:rPr>
                <w:b/>
                <w:color w:val="000000" w:themeColor="text1"/>
                <w:sz w:val="18"/>
                <w:szCs w:val="18"/>
              </w:rPr>
            </w:pPr>
            <w:r w:rsidRPr="003474A6">
              <w:rPr>
                <w:b/>
                <w:color w:val="000000" w:themeColor="text1"/>
                <w:sz w:val="18"/>
                <w:szCs w:val="18"/>
              </w:rPr>
              <w:t>-</w:t>
            </w:r>
          </w:p>
        </w:tc>
        <w:tc>
          <w:tcPr>
            <w:tcW w:w="560"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92"/>
              <w:jc w:val="right"/>
              <w:rPr>
                <w:b/>
                <w:color w:val="000000" w:themeColor="text1"/>
                <w:sz w:val="18"/>
                <w:szCs w:val="18"/>
              </w:rPr>
            </w:pPr>
            <w:r w:rsidRPr="003474A6">
              <w:rPr>
                <w:b/>
                <w:color w:val="000000" w:themeColor="text1"/>
                <w:sz w:val="18"/>
                <w:szCs w:val="18"/>
              </w:rPr>
              <w:t>-</w:t>
            </w:r>
          </w:p>
        </w:tc>
        <w:tc>
          <w:tcPr>
            <w:tcW w:w="507" w:type="pct"/>
            <w:tcBorders>
              <w:top w:val="nil"/>
              <w:left w:val="nil"/>
              <w:bottom w:val="single" w:sz="4" w:space="0" w:color="auto"/>
              <w:right w:val="single" w:sz="4" w:space="0" w:color="auto"/>
            </w:tcBorders>
            <w:shd w:val="clear" w:color="auto" w:fill="auto"/>
            <w:vAlign w:val="center"/>
          </w:tcPr>
          <w:p w:rsidR="00601DBD" w:rsidRPr="003474A6" w:rsidRDefault="00601DBD" w:rsidP="00636AB3">
            <w:pPr>
              <w:ind w:left="-79" w:right="-143"/>
              <w:jc w:val="center"/>
              <w:rPr>
                <w:b/>
                <w:color w:val="000000" w:themeColor="text1"/>
                <w:sz w:val="18"/>
                <w:szCs w:val="18"/>
              </w:rPr>
            </w:pPr>
            <w:r w:rsidRPr="003474A6">
              <w:rPr>
                <w:b/>
                <w:color w:val="000000" w:themeColor="text1"/>
                <w:sz w:val="18"/>
                <w:szCs w:val="18"/>
              </w:rPr>
              <w:t>-</w:t>
            </w:r>
          </w:p>
        </w:tc>
        <w:tc>
          <w:tcPr>
            <w:tcW w:w="367" w:type="pct"/>
            <w:tcBorders>
              <w:top w:val="nil"/>
              <w:left w:val="single" w:sz="4" w:space="0" w:color="auto"/>
              <w:bottom w:val="single" w:sz="4" w:space="0" w:color="auto"/>
              <w:right w:val="single" w:sz="4" w:space="0" w:color="auto"/>
            </w:tcBorders>
            <w:shd w:val="clear" w:color="auto" w:fill="auto"/>
            <w:vAlign w:val="center"/>
          </w:tcPr>
          <w:p w:rsidR="00601DBD" w:rsidRPr="003474A6" w:rsidRDefault="00601DBD" w:rsidP="00502279">
            <w:pPr>
              <w:ind w:hanging="106"/>
              <w:jc w:val="center"/>
              <w:rPr>
                <w:b/>
                <w:color w:val="000000" w:themeColor="text1"/>
                <w:sz w:val="18"/>
                <w:szCs w:val="18"/>
              </w:rPr>
            </w:pPr>
            <w:r w:rsidRPr="003474A6">
              <w:rPr>
                <w:b/>
                <w:color w:val="000000" w:themeColor="text1"/>
                <w:sz w:val="18"/>
                <w:szCs w:val="18"/>
              </w:rPr>
              <w:t>-</w:t>
            </w:r>
          </w:p>
        </w:tc>
        <w:tc>
          <w:tcPr>
            <w:tcW w:w="351"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b/>
                <w:color w:val="000000" w:themeColor="text1"/>
                <w:sz w:val="18"/>
                <w:szCs w:val="18"/>
              </w:rPr>
            </w:pPr>
            <w:r w:rsidRPr="003474A6">
              <w:rPr>
                <w:b/>
                <w:color w:val="000000" w:themeColor="text1"/>
                <w:sz w:val="18"/>
                <w:szCs w:val="18"/>
              </w:rPr>
              <w:t>-</w:t>
            </w:r>
          </w:p>
        </w:tc>
        <w:tc>
          <w:tcPr>
            <w:tcW w:w="436"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b/>
                <w:color w:val="000000" w:themeColor="text1"/>
                <w:sz w:val="18"/>
                <w:szCs w:val="18"/>
              </w:rPr>
            </w:pPr>
            <w:r w:rsidRPr="003474A6">
              <w:rPr>
                <w:b/>
                <w:color w:val="000000" w:themeColor="text1"/>
                <w:sz w:val="18"/>
                <w:szCs w:val="18"/>
              </w:rPr>
              <w:t>-</w:t>
            </w:r>
          </w:p>
        </w:tc>
      </w:tr>
      <w:tr w:rsidR="00636AB3" w:rsidRPr="00AD4000" w:rsidTr="00E03EC6">
        <w:trPr>
          <w:trHeight w:val="552"/>
        </w:trPr>
        <w:tc>
          <w:tcPr>
            <w:tcW w:w="1192" w:type="pct"/>
            <w:shd w:val="clear" w:color="auto" w:fill="auto"/>
            <w:vAlign w:val="center"/>
          </w:tcPr>
          <w:p w:rsidR="00601DBD" w:rsidRPr="00AD4000" w:rsidRDefault="00601DBD" w:rsidP="00636AB3">
            <w:pPr>
              <w:ind w:left="24" w:right="-231" w:hanging="24"/>
              <w:rPr>
                <w:b/>
                <w:bCs/>
                <w:color w:val="000000" w:themeColor="text1"/>
                <w:sz w:val="20"/>
                <w:szCs w:val="20"/>
              </w:rPr>
            </w:pPr>
            <w:r w:rsidRPr="00AD4000">
              <w:rPr>
                <w:b/>
                <w:bCs/>
                <w:color w:val="000000" w:themeColor="text1"/>
                <w:sz w:val="20"/>
                <w:szCs w:val="20"/>
              </w:rPr>
              <w:t>Безвозмездные поступления от негосударственных организаций</w:t>
            </w:r>
          </w:p>
        </w:tc>
        <w:tc>
          <w:tcPr>
            <w:tcW w:w="562" w:type="pct"/>
            <w:tcBorders>
              <w:top w:val="nil"/>
              <w:left w:val="single" w:sz="4" w:space="0" w:color="auto"/>
              <w:bottom w:val="single" w:sz="4" w:space="0" w:color="auto"/>
              <w:right w:val="single" w:sz="4" w:space="0" w:color="auto"/>
            </w:tcBorders>
            <w:shd w:val="clear" w:color="auto" w:fill="auto"/>
            <w:vAlign w:val="center"/>
          </w:tcPr>
          <w:p w:rsidR="00601DBD" w:rsidRPr="003474A6" w:rsidRDefault="00601DBD" w:rsidP="00E60628">
            <w:pPr>
              <w:ind w:left="-147" w:hanging="101"/>
              <w:jc w:val="right"/>
              <w:rPr>
                <w:b/>
                <w:color w:val="000000" w:themeColor="text1"/>
                <w:sz w:val="18"/>
                <w:szCs w:val="18"/>
              </w:rPr>
            </w:pPr>
            <w:r w:rsidRPr="003474A6">
              <w:rPr>
                <w:b/>
                <w:color w:val="000000" w:themeColor="text1"/>
                <w:sz w:val="18"/>
                <w:szCs w:val="18"/>
              </w:rPr>
              <w:t>4 873,2</w:t>
            </w:r>
          </w:p>
        </w:tc>
        <w:tc>
          <w:tcPr>
            <w:tcW w:w="530" w:type="pct"/>
            <w:tcBorders>
              <w:top w:val="nil"/>
              <w:left w:val="nil"/>
              <w:bottom w:val="single" w:sz="4" w:space="0" w:color="auto"/>
              <w:right w:val="single" w:sz="4" w:space="0" w:color="auto"/>
            </w:tcBorders>
            <w:shd w:val="clear" w:color="auto" w:fill="auto"/>
            <w:vAlign w:val="center"/>
          </w:tcPr>
          <w:p w:rsidR="00601DBD" w:rsidRPr="003474A6" w:rsidRDefault="00601DBD" w:rsidP="00E60628">
            <w:pPr>
              <w:ind w:hanging="275"/>
              <w:jc w:val="right"/>
              <w:rPr>
                <w:b/>
                <w:color w:val="000000" w:themeColor="text1"/>
                <w:sz w:val="18"/>
                <w:szCs w:val="18"/>
              </w:rPr>
            </w:pPr>
            <w:r w:rsidRPr="003474A6">
              <w:rPr>
                <w:b/>
                <w:color w:val="000000" w:themeColor="text1"/>
                <w:sz w:val="18"/>
                <w:szCs w:val="18"/>
              </w:rPr>
              <w:t>4 980,5</w:t>
            </w:r>
          </w:p>
        </w:tc>
        <w:tc>
          <w:tcPr>
            <w:tcW w:w="492" w:type="pct"/>
            <w:tcBorders>
              <w:top w:val="nil"/>
              <w:left w:val="nil"/>
              <w:bottom w:val="single" w:sz="4" w:space="0" w:color="auto"/>
              <w:right w:val="single" w:sz="4" w:space="0" w:color="auto"/>
            </w:tcBorders>
            <w:shd w:val="clear" w:color="auto" w:fill="auto"/>
            <w:vAlign w:val="center"/>
          </w:tcPr>
          <w:p w:rsidR="00601DBD" w:rsidRPr="003474A6" w:rsidRDefault="00601DBD" w:rsidP="00636AB3">
            <w:pPr>
              <w:ind w:left="-111" w:right="-111"/>
              <w:jc w:val="center"/>
              <w:rPr>
                <w:b/>
                <w:color w:val="000000" w:themeColor="text1"/>
                <w:sz w:val="18"/>
                <w:szCs w:val="18"/>
              </w:rPr>
            </w:pPr>
            <w:r w:rsidRPr="003474A6">
              <w:rPr>
                <w:b/>
                <w:color w:val="000000" w:themeColor="text1"/>
                <w:sz w:val="18"/>
                <w:szCs w:val="18"/>
              </w:rPr>
              <w:t>150 976,4</w:t>
            </w:r>
          </w:p>
        </w:tc>
        <w:tc>
          <w:tcPr>
            <w:tcW w:w="560"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92"/>
              <w:jc w:val="right"/>
              <w:rPr>
                <w:b/>
                <w:color w:val="000000" w:themeColor="text1"/>
                <w:sz w:val="18"/>
                <w:szCs w:val="18"/>
              </w:rPr>
            </w:pPr>
            <w:r w:rsidRPr="003474A6">
              <w:rPr>
                <w:b/>
                <w:color w:val="000000" w:themeColor="text1"/>
                <w:sz w:val="18"/>
                <w:szCs w:val="18"/>
              </w:rPr>
              <w:t>110 822,2</w:t>
            </w:r>
          </w:p>
        </w:tc>
        <w:tc>
          <w:tcPr>
            <w:tcW w:w="507" w:type="pct"/>
            <w:tcBorders>
              <w:top w:val="nil"/>
              <w:left w:val="nil"/>
              <w:bottom w:val="single" w:sz="4" w:space="0" w:color="auto"/>
              <w:right w:val="single" w:sz="4" w:space="0" w:color="auto"/>
            </w:tcBorders>
            <w:shd w:val="clear" w:color="auto" w:fill="auto"/>
            <w:vAlign w:val="center"/>
          </w:tcPr>
          <w:p w:rsidR="00601DBD" w:rsidRPr="003474A6" w:rsidRDefault="00601DBD" w:rsidP="00636AB3">
            <w:pPr>
              <w:ind w:left="-79" w:right="-143"/>
              <w:jc w:val="center"/>
              <w:rPr>
                <w:b/>
                <w:color w:val="000000" w:themeColor="text1"/>
                <w:sz w:val="18"/>
                <w:szCs w:val="18"/>
              </w:rPr>
            </w:pPr>
            <w:r w:rsidRPr="003474A6">
              <w:rPr>
                <w:b/>
                <w:color w:val="000000" w:themeColor="text1"/>
                <w:sz w:val="18"/>
                <w:szCs w:val="18"/>
              </w:rPr>
              <w:t>-</w:t>
            </w:r>
          </w:p>
        </w:tc>
        <w:tc>
          <w:tcPr>
            <w:tcW w:w="367" w:type="pct"/>
            <w:tcBorders>
              <w:top w:val="nil"/>
              <w:left w:val="single" w:sz="4" w:space="0" w:color="auto"/>
              <w:bottom w:val="single" w:sz="4" w:space="0" w:color="auto"/>
              <w:right w:val="single" w:sz="4" w:space="0" w:color="auto"/>
            </w:tcBorders>
            <w:shd w:val="clear" w:color="auto" w:fill="auto"/>
            <w:vAlign w:val="center"/>
          </w:tcPr>
          <w:p w:rsidR="00601DBD" w:rsidRPr="003474A6" w:rsidRDefault="00601DBD" w:rsidP="00502279">
            <w:pPr>
              <w:ind w:left="-136" w:right="-104" w:firstLine="30"/>
              <w:jc w:val="center"/>
              <w:rPr>
                <w:b/>
                <w:color w:val="000000" w:themeColor="text1"/>
                <w:sz w:val="18"/>
                <w:szCs w:val="18"/>
              </w:rPr>
            </w:pPr>
            <w:r w:rsidRPr="003474A6">
              <w:rPr>
                <w:b/>
                <w:color w:val="000000" w:themeColor="text1"/>
                <w:sz w:val="18"/>
                <w:szCs w:val="18"/>
              </w:rPr>
              <w:t>в 30,3 раза</w:t>
            </w:r>
          </w:p>
        </w:tc>
        <w:tc>
          <w:tcPr>
            <w:tcW w:w="351"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b/>
                <w:color w:val="000000" w:themeColor="text1"/>
                <w:sz w:val="18"/>
                <w:szCs w:val="18"/>
              </w:rPr>
            </w:pPr>
            <w:r w:rsidRPr="003474A6">
              <w:rPr>
                <w:b/>
                <w:color w:val="000000" w:themeColor="text1"/>
                <w:sz w:val="18"/>
                <w:szCs w:val="18"/>
              </w:rPr>
              <w:t>73,4</w:t>
            </w:r>
          </w:p>
        </w:tc>
        <w:tc>
          <w:tcPr>
            <w:tcW w:w="436"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b/>
                <w:color w:val="000000" w:themeColor="text1"/>
                <w:sz w:val="18"/>
                <w:szCs w:val="18"/>
              </w:rPr>
            </w:pPr>
            <w:r w:rsidRPr="003474A6">
              <w:rPr>
                <w:b/>
                <w:color w:val="000000" w:themeColor="text1"/>
                <w:sz w:val="18"/>
                <w:szCs w:val="18"/>
              </w:rPr>
              <w:t>-</w:t>
            </w:r>
          </w:p>
        </w:tc>
      </w:tr>
      <w:tr w:rsidR="00636AB3" w:rsidRPr="00AD4000" w:rsidTr="00E03EC6">
        <w:trPr>
          <w:trHeight w:val="288"/>
        </w:trPr>
        <w:tc>
          <w:tcPr>
            <w:tcW w:w="1192" w:type="pct"/>
            <w:shd w:val="clear" w:color="auto" w:fill="auto"/>
            <w:vAlign w:val="center"/>
            <w:hideMark/>
          </w:tcPr>
          <w:p w:rsidR="00601DBD" w:rsidRPr="00AD4000" w:rsidRDefault="00601DBD" w:rsidP="00636AB3">
            <w:pPr>
              <w:ind w:left="24" w:right="-231" w:hanging="24"/>
              <w:rPr>
                <w:b/>
                <w:bCs/>
                <w:color w:val="000000" w:themeColor="text1"/>
                <w:sz w:val="20"/>
                <w:szCs w:val="20"/>
              </w:rPr>
            </w:pPr>
            <w:r w:rsidRPr="00AD4000">
              <w:rPr>
                <w:b/>
                <w:bCs/>
                <w:color w:val="000000" w:themeColor="text1"/>
                <w:sz w:val="20"/>
                <w:szCs w:val="20"/>
              </w:rPr>
              <w:t>Прочие безвозмездные поступления</w:t>
            </w:r>
          </w:p>
        </w:tc>
        <w:tc>
          <w:tcPr>
            <w:tcW w:w="562" w:type="pct"/>
            <w:tcBorders>
              <w:top w:val="nil"/>
              <w:left w:val="single" w:sz="4" w:space="0" w:color="auto"/>
              <w:bottom w:val="single" w:sz="4" w:space="0" w:color="auto"/>
              <w:right w:val="single" w:sz="4" w:space="0" w:color="auto"/>
            </w:tcBorders>
            <w:shd w:val="clear" w:color="auto" w:fill="auto"/>
            <w:vAlign w:val="center"/>
          </w:tcPr>
          <w:p w:rsidR="00601DBD" w:rsidRPr="003474A6" w:rsidRDefault="00601DBD" w:rsidP="00E60628">
            <w:pPr>
              <w:ind w:left="-147" w:hanging="101"/>
              <w:jc w:val="right"/>
              <w:rPr>
                <w:b/>
                <w:color w:val="000000" w:themeColor="text1"/>
                <w:sz w:val="18"/>
                <w:szCs w:val="18"/>
              </w:rPr>
            </w:pPr>
            <w:r w:rsidRPr="003474A6">
              <w:rPr>
                <w:b/>
                <w:color w:val="000000" w:themeColor="text1"/>
                <w:sz w:val="18"/>
                <w:szCs w:val="18"/>
              </w:rPr>
              <w:t>7 488 064,7</w:t>
            </w:r>
          </w:p>
        </w:tc>
        <w:tc>
          <w:tcPr>
            <w:tcW w:w="530" w:type="pct"/>
            <w:tcBorders>
              <w:top w:val="nil"/>
              <w:left w:val="nil"/>
              <w:bottom w:val="single" w:sz="4" w:space="0" w:color="auto"/>
              <w:right w:val="single" w:sz="4" w:space="0" w:color="auto"/>
            </w:tcBorders>
            <w:shd w:val="clear" w:color="auto" w:fill="auto"/>
            <w:vAlign w:val="center"/>
          </w:tcPr>
          <w:p w:rsidR="00601DBD" w:rsidRPr="003474A6" w:rsidRDefault="00601DBD" w:rsidP="00E60628">
            <w:pPr>
              <w:ind w:hanging="275"/>
              <w:jc w:val="right"/>
              <w:rPr>
                <w:b/>
                <w:color w:val="000000" w:themeColor="text1"/>
                <w:sz w:val="18"/>
                <w:szCs w:val="18"/>
              </w:rPr>
            </w:pPr>
            <w:r w:rsidRPr="003474A6">
              <w:rPr>
                <w:b/>
                <w:color w:val="000000" w:themeColor="text1"/>
                <w:sz w:val="18"/>
                <w:szCs w:val="18"/>
              </w:rPr>
              <w:t>4 326 890,9</w:t>
            </w:r>
          </w:p>
        </w:tc>
        <w:tc>
          <w:tcPr>
            <w:tcW w:w="492" w:type="pct"/>
            <w:tcBorders>
              <w:top w:val="nil"/>
              <w:left w:val="nil"/>
              <w:bottom w:val="single" w:sz="4" w:space="0" w:color="auto"/>
              <w:right w:val="single" w:sz="4" w:space="0" w:color="auto"/>
            </w:tcBorders>
            <w:shd w:val="clear" w:color="auto" w:fill="auto"/>
            <w:vAlign w:val="center"/>
          </w:tcPr>
          <w:p w:rsidR="00601DBD" w:rsidRPr="003474A6" w:rsidRDefault="00601DBD" w:rsidP="00636AB3">
            <w:pPr>
              <w:ind w:left="-111" w:right="-111"/>
              <w:jc w:val="center"/>
              <w:rPr>
                <w:b/>
                <w:color w:val="000000" w:themeColor="text1"/>
                <w:sz w:val="18"/>
                <w:szCs w:val="18"/>
              </w:rPr>
            </w:pPr>
            <w:r w:rsidRPr="003474A6">
              <w:rPr>
                <w:b/>
                <w:color w:val="000000" w:themeColor="text1"/>
                <w:sz w:val="18"/>
                <w:szCs w:val="18"/>
              </w:rPr>
              <w:t>-</w:t>
            </w:r>
          </w:p>
        </w:tc>
        <w:tc>
          <w:tcPr>
            <w:tcW w:w="560"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92"/>
              <w:jc w:val="right"/>
              <w:rPr>
                <w:b/>
                <w:color w:val="000000" w:themeColor="text1"/>
                <w:sz w:val="18"/>
                <w:szCs w:val="18"/>
              </w:rPr>
            </w:pPr>
            <w:r w:rsidRPr="003474A6">
              <w:rPr>
                <w:b/>
                <w:color w:val="000000" w:themeColor="text1"/>
                <w:sz w:val="18"/>
                <w:szCs w:val="18"/>
              </w:rPr>
              <w:t>-</w:t>
            </w:r>
          </w:p>
        </w:tc>
        <w:tc>
          <w:tcPr>
            <w:tcW w:w="507" w:type="pct"/>
            <w:tcBorders>
              <w:top w:val="nil"/>
              <w:left w:val="nil"/>
              <w:bottom w:val="single" w:sz="4" w:space="0" w:color="auto"/>
              <w:right w:val="single" w:sz="4" w:space="0" w:color="auto"/>
            </w:tcBorders>
            <w:shd w:val="clear" w:color="auto" w:fill="auto"/>
            <w:vAlign w:val="center"/>
          </w:tcPr>
          <w:p w:rsidR="00601DBD" w:rsidRPr="003474A6" w:rsidRDefault="00601DBD" w:rsidP="00636AB3">
            <w:pPr>
              <w:ind w:left="-79" w:right="-143"/>
              <w:jc w:val="center"/>
              <w:rPr>
                <w:b/>
                <w:color w:val="000000" w:themeColor="text1"/>
                <w:sz w:val="18"/>
                <w:szCs w:val="18"/>
              </w:rPr>
            </w:pPr>
            <w:r w:rsidRPr="003474A6">
              <w:rPr>
                <w:b/>
                <w:color w:val="000000" w:themeColor="text1"/>
                <w:sz w:val="18"/>
                <w:szCs w:val="18"/>
              </w:rPr>
              <w:t>-</w:t>
            </w:r>
          </w:p>
        </w:tc>
        <w:tc>
          <w:tcPr>
            <w:tcW w:w="367" w:type="pct"/>
            <w:tcBorders>
              <w:top w:val="nil"/>
              <w:left w:val="single" w:sz="4" w:space="0" w:color="auto"/>
              <w:bottom w:val="single" w:sz="4" w:space="0" w:color="auto"/>
              <w:right w:val="single" w:sz="4" w:space="0" w:color="auto"/>
            </w:tcBorders>
            <w:shd w:val="clear" w:color="auto" w:fill="auto"/>
            <w:vAlign w:val="center"/>
          </w:tcPr>
          <w:p w:rsidR="00601DBD" w:rsidRPr="003474A6" w:rsidRDefault="00601DBD" w:rsidP="00502279">
            <w:pPr>
              <w:ind w:hanging="106"/>
              <w:jc w:val="center"/>
              <w:rPr>
                <w:b/>
                <w:color w:val="000000" w:themeColor="text1"/>
                <w:sz w:val="18"/>
                <w:szCs w:val="18"/>
              </w:rPr>
            </w:pPr>
            <w:r w:rsidRPr="003474A6">
              <w:rPr>
                <w:b/>
                <w:color w:val="000000" w:themeColor="text1"/>
                <w:sz w:val="18"/>
                <w:szCs w:val="18"/>
              </w:rPr>
              <w:t>-</w:t>
            </w:r>
          </w:p>
        </w:tc>
        <w:tc>
          <w:tcPr>
            <w:tcW w:w="351"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b/>
                <w:color w:val="000000" w:themeColor="text1"/>
                <w:sz w:val="18"/>
                <w:szCs w:val="18"/>
              </w:rPr>
            </w:pPr>
            <w:r w:rsidRPr="003474A6">
              <w:rPr>
                <w:b/>
                <w:color w:val="000000" w:themeColor="text1"/>
                <w:sz w:val="18"/>
                <w:szCs w:val="18"/>
              </w:rPr>
              <w:t>-</w:t>
            </w:r>
          </w:p>
        </w:tc>
        <w:tc>
          <w:tcPr>
            <w:tcW w:w="436"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b/>
                <w:color w:val="000000" w:themeColor="text1"/>
                <w:sz w:val="18"/>
                <w:szCs w:val="18"/>
              </w:rPr>
            </w:pPr>
            <w:r w:rsidRPr="003474A6">
              <w:rPr>
                <w:b/>
                <w:color w:val="000000" w:themeColor="text1"/>
                <w:sz w:val="18"/>
                <w:szCs w:val="18"/>
              </w:rPr>
              <w:t>-</w:t>
            </w:r>
          </w:p>
        </w:tc>
      </w:tr>
      <w:tr w:rsidR="00636AB3" w:rsidRPr="00AD4000" w:rsidTr="00E03EC6">
        <w:trPr>
          <w:trHeight w:val="593"/>
        </w:trPr>
        <w:tc>
          <w:tcPr>
            <w:tcW w:w="1192" w:type="pct"/>
            <w:shd w:val="clear" w:color="auto" w:fill="auto"/>
            <w:vAlign w:val="center"/>
            <w:hideMark/>
          </w:tcPr>
          <w:p w:rsidR="00601DBD" w:rsidRPr="00AD4000" w:rsidRDefault="00601DBD" w:rsidP="00636AB3">
            <w:pPr>
              <w:ind w:left="24" w:right="-231" w:hanging="24"/>
              <w:rPr>
                <w:b/>
                <w:bCs/>
                <w:color w:val="000000" w:themeColor="text1"/>
                <w:sz w:val="20"/>
                <w:szCs w:val="20"/>
              </w:rPr>
            </w:pPr>
            <w:r w:rsidRPr="00AD4000">
              <w:rPr>
                <w:b/>
                <w:color w:val="000000" w:themeColor="text1"/>
                <w:sz w:val="20"/>
                <w:szCs w:val="20"/>
              </w:rPr>
              <w:t>Доходы от возврата средств, имеющих целевое назначение</w:t>
            </w:r>
          </w:p>
        </w:tc>
        <w:tc>
          <w:tcPr>
            <w:tcW w:w="562" w:type="pct"/>
            <w:tcBorders>
              <w:top w:val="nil"/>
              <w:left w:val="single" w:sz="4" w:space="0" w:color="auto"/>
              <w:bottom w:val="single" w:sz="4" w:space="0" w:color="auto"/>
              <w:right w:val="single" w:sz="4" w:space="0" w:color="auto"/>
            </w:tcBorders>
            <w:shd w:val="clear" w:color="auto" w:fill="auto"/>
            <w:vAlign w:val="center"/>
          </w:tcPr>
          <w:p w:rsidR="00601DBD" w:rsidRPr="003474A6" w:rsidRDefault="00601DBD" w:rsidP="00E60628">
            <w:pPr>
              <w:ind w:left="-147" w:hanging="101"/>
              <w:jc w:val="right"/>
              <w:rPr>
                <w:b/>
                <w:color w:val="000000" w:themeColor="text1"/>
                <w:sz w:val="18"/>
                <w:szCs w:val="18"/>
              </w:rPr>
            </w:pPr>
            <w:r w:rsidRPr="003474A6">
              <w:rPr>
                <w:b/>
                <w:color w:val="000000" w:themeColor="text1"/>
                <w:sz w:val="18"/>
                <w:szCs w:val="18"/>
              </w:rPr>
              <w:t>11 654 068,5</w:t>
            </w:r>
          </w:p>
        </w:tc>
        <w:tc>
          <w:tcPr>
            <w:tcW w:w="530" w:type="pct"/>
            <w:tcBorders>
              <w:top w:val="nil"/>
              <w:left w:val="nil"/>
              <w:bottom w:val="single" w:sz="4" w:space="0" w:color="auto"/>
              <w:right w:val="single" w:sz="4" w:space="0" w:color="auto"/>
            </w:tcBorders>
            <w:shd w:val="clear" w:color="auto" w:fill="auto"/>
            <w:vAlign w:val="center"/>
          </w:tcPr>
          <w:p w:rsidR="00601DBD" w:rsidRPr="003474A6" w:rsidRDefault="00601DBD" w:rsidP="00E60628">
            <w:pPr>
              <w:ind w:hanging="275"/>
              <w:jc w:val="right"/>
              <w:rPr>
                <w:b/>
                <w:color w:val="000000" w:themeColor="text1"/>
                <w:sz w:val="18"/>
                <w:szCs w:val="18"/>
              </w:rPr>
            </w:pPr>
            <w:r w:rsidRPr="003474A6">
              <w:rPr>
                <w:b/>
                <w:color w:val="000000" w:themeColor="text1"/>
                <w:sz w:val="18"/>
                <w:szCs w:val="18"/>
              </w:rPr>
              <w:t>694 840,5</w:t>
            </w:r>
          </w:p>
        </w:tc>
        <w:tc>
          <w:tcPr>
            <w:tcW w:w="492" w:type="pct"/>
            <w:tcBorders>
              <w:top w:val="nil"/>
              <w:left w:val="nil"/>
              <w:bottom w:val="single" w:sz="4" w:space="0" w:color="auto"/>
              <w:right w:val="single" w:sz="4" w:space="0" w:color="auto"/>
            </w:tcBorders>
            <w:shd w:val="clear" w:color="auto" w:fill="auto"/>
            <w:vAlign w:val="center"/>
          </w:tcPr>
          <w:p w:rsidR="00601DBD" w:rsidRPr="003474A6" w:rsidRDefault="00601DBD" w:rsidP="00636AB3">
            <w:pPr>
              <w:ind w:left="-111" w:right="-111"/>
              <w:jc w:val="center"/>
              <w:rPr>
                <w:b/>
                <w:color w:val="000000" w:themeColor="text1"/>
                <w:sz w:val="18"/>
                <w:szCs w:val="18"/>
              </w:rPr>
            </w:pPr>
            <w:r w:rsidRPr="003474A6">
              <w:rPr>
                <w:b/>
                <w:color w:val="000000" w:themeColor="text1"/>
                <w:sz w:val="18"/>
                <w:szCs w:val="18"/>
              </w:rPr>
              <w:t>280 000,0</w:t>
            </w:r>
          </w:p>
        </w:tc>
        <w:tc>
          <w:tcPr>
            <w:tcW w:w="560"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92"/>
              <w:jc w:val="right"/>
              <w:rPr>
                <w:b/>
                <w:color w:val="000000" w:themeColor="text1"/>
                <w:sz w:val="18"/>
                <w:szCs w:val="18"/>
              </w:rPr>
            </w:pPr>
            <w:r w:rsidRPr="003474A6">
              <w:rPr>
                <w:b/>
                <w:color w:val="000000" w:themeColor="text1"/>
                <w:sz w:val="18"/>
                <w:szCs w:val="18"/>
              </w:rPr>
              <w:t>-</w:t>
            </w:r>
          </w:p>
        </w:tc>
        <w:tc>
          <w:tcPr>
            <w:tcW w:w="507" w:type="pct"/>
            <w:tcBorders>
              <w:top w:val="nil"/>
              <w:left w:val="nil"/>
              <w:bottom w:val="single" w:sz="4" w:space="0" w:color="auto"/>
              <w:right w:val="single" w:sz="4" w:space="0" w:color="auto"/>
            </w:tcBorders>
            <w:shd w:val="clear" w:color="auto" w:fill="auto"/>
            <w:vAlign w:val="center"/>
          </w:tcPr>
          <w:p w:rsidR="00601DBD" w:rsidRPr="003474A6" w:rsidRDefault="00601DBD" w:rsidP="00636AB3">
            <w:pPr>
              <w:ind w:left="-79" w:right="-143"/>
              <w:jc w:val="center"/>
              <w:rPr>
                <w:b/>
                <w:color w:val="000000" w:themeColor="text1"/>
                <w:sz w:val="18"/>
                <w:szCs w:val="18"/>
              </w:rPr>
            </w:pPr>
            <w:r w:rsidRPr="003474A6">
              <w:rPr>
                <w:b/>
                <w:color w:val="000000" w:themeColor="text1"/>
                <w:sz w:val="18"/>
                <w:szCs w:val="18"/>
              </w:rPr>
              <w:t>-</w:t>
            </w:r>
          </w:p>
        </w:tc>
        <w:tc>
          <w:tcPr>
            <w:tcW w:w="367" w:type="pct"/>
            <w:tcBorders>
              <w:top w:val="nil"/>
              <w:left w:val="single" w:sz="4" w:space="0" w:color="auto"/>
              <w:bottom w:val="single" w:sz="4" w:space="0" w:color="auto"/>
              <w:right w:val="single" w:sz="4" w:space="0" w:color="auto"/>
            </w:tcBorders>
            <w:shd w:val="clear" w:color="auto" w:fill="auto"/>
            <w:vAlign w:val="center"/>
          </w:tcPr>
          <w:p w:rsidR="00601DBD" w:rsidRPr="003474A6" w:rsidRDefault="00601DBD" w:rsidP="00502279">
            <w:pPr>
              <w:ind w:hanging="106"/>
              <w:jc w:val="center"/>
              <w:rPr>
                <w:b/>
                <w:color w:val="000000" w:themeColor="text1"/>
                <w:sz w:val="18"/>
                <w:szCs w:val="18"/>
              </w:rPr>
            </w:pPr>
            <w:r w:rsidRPr="003474A6">
              <w:rPr>
                <w:b/>
                <w:color w:val="000000" w:themeColor="text1"/>
                <w:sz w:val="18"/>
                <w:szCs w:val="18"/>
              </w:rPr>
              <w:t>40,3</w:t>
            </w:r>
          </w:p>
        </w:tc>
        <w:tc>
          <w:tcPr>
            <w:tcW w:w="351"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b/>
                <w:color w:val="000000" w:themeColor="text1"/>
                <w:sz w:val="18"/>
                <w:szCs w:val="18"/>
              </w:rPr>
            </w:pPr>
            <w:r w:rsidRPr="003474A6">
              <w:rPr>
                <w:b/>
                <w:color w:val="000000" w:themeColor="text1"/>
                <w:sz w:val="18"/>
                <w:szCs w:val="18"/>
              </w:rPr>
              <w:t>-</w:t>
            </w:r>
          </w:p>
        </w:tc>
        <w:tc>
          <w:tcPr>
            <w:tcW w:w="436"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b/>
                <w:color w:val="000000" w:themeColor="text1"/>
                <w:sz w:val="18"/>
                <w:szCs w:val="18"/>
              </w:rPr>
            </w:pPr>
            <w:r w:rsidRPr="003474A6">
              <w:rPr>
                <w:b/>
                <w:color w:val="000000" w:themeColor="text1"/>
                <w:sz w:val="18"/>
                <w:szCs w:val="18"/>
              </w:rPr>
              <w:t>-</w:t>
            </w:r>
          </w:p>
        </w:tc>
      </w:tr>
      <w:tr w:rsidR="00636AB3" w:rsidRPr="00AD4000" w:rsidTr="00E03EC6">
        <w:trPr>
          <w:trHeight w:val="552"/>
        </w:trPr>
        <w:tc>
          <w:tcPr>
            <w:tcW w:w="1192" w:type="pct"/>
            <w:shd w:val="clear" w:color="auto" w:fill="auto"/>
            <w:vAlign w:val="center"/>
            <w:hideMark/>
          </w:tcPr>
          <w:p w:rsidR="00601DBD" w:rsidRPr="00AD4000" w:rsidRDefault="00601DBD" w:rsidP="00636AB3">
            <w:pPr>
              <w:ind w:left="24" w:right="-231" w:hanging="24"/>
              <w:rPr>
                <w:b/>
                <w:bCs/>
                <w:color w:val="000000" w:themeColor="text1"/>
                <w:sz w:val="20"/>
                <w:szCs w:val="20"/>
              </w:rPr>
            </w:pPr>
            <w:r w:rsidRPr="00AD4000">
              <w:rPr>
                <w:b/>
                <w:color w:val="000000" w:themeColor="text1"/>
                <w:sz w:val="20"/>
                <w:szCs w:val="20"/>
              </w:rPr>
              <w:t>Возврат средств, имеющих целевое назначение</w:t>
            </w:r>
          </w:p>
        </w:tc>
        <w:tc>
          <w:tcPr>
            <w:tcW w:w="562" w:type="pct"/>
            <w:tcBorders>
              <w:top w:val="nil"/>
              <w:left w:val="single" w:sz="4" w:space="0" w:color="auto"/>
              <w:bottom w:val="single" w:sz="4" w:space="0" w:color="auto"/>
              <w:right w:val="single" w:sz="4" w:space="0" w:color="auto"/>
            </w:tcBorders>
            <w:shd w:val="clear" w:color="auto" w:fill="auto"/>
            <w:vAlign w:val="center"/>
          </w:tcPr>
          <w:p w:rsidR="00601DBD" w:rsidRPr="003474A6" w:rsidRDefault="00601DBD" w:rsidP="00E60628">
            <w:pPr>
              <w:ind w:left="-147" w:hanging="101"/>
              <w:jc w:val="right"/>
              <w:rPr>
                <w:b/>
                <w:color w:val="000000" w:themeColor="text1"/>
                <w:sz w:val="18"/>
                <w:szCs w:val="18"/>
              </w:rPr>
            </w:pPr>
            <w:r w:rsidRPr="003474A6">
              <w:rPr>
                <w:b/>
                <w:color w:val="000000" w:themeColor="text1"/>
                <w:sz w:val="18"/>
                <w:szCs w:val="18"/>
              </w:rPr>
              <w:t>-11 570 179,6</w:t>
            </w:r>
          </w:p>
        </w:tc>
        <w:tc>
          <w:tcPr>
            <w:tcW w:w="530" w:type="pct"/>
            <w:tcBorders>
              <w:top w:val="nil"/>
              <w:left w:val="nil"/>
              <w:bottom w:val="single" w:sz="4" w:space="0" w:color="auto"/>
              <w:right w:val="single" w:sz="4" w:space="0" w:color="auto"/>
            </w:tcBorders>
            <w:shd w:val="clear" w:color="auto" w:fill="auto"/>
            <w:vAlign w:val="center"/>
          </w:tcPr>
          <w:p w:rsidR="00601DBD" w:rsidRPr="003474A6" w:rsidRDefault="00601DBD" w:rsidP="00E60628">
            <w:pPr>
              <w:ind w:hanging="275"/>
              <w:jc w:val="right"/>
              <w:rPr>
                <w:b/>
                <w:color w:val="000000" w:themeColor="text1"/>
                <w:sz w:val="18"/>
                <w:szCs w:val="18"/>
              </w:rPr>
            </w:pPr>
            <w:r w:rsidRPr="003474A6">
              <w:rPr>
                <w:b/>
                <w:color w:val="000000" w:themeColor="text1"/>
                <w:sz w:val="18"/>
                <w:szCs w:val="18"/>
              </w:rPr>
              <w:t>-3 793,4</w:t>
            </w:r>
          </w:p>
        </w:tc>
        <w:tc>
          <w:tcPr>
            <w:tcW w:w="492" w:type="pct"/>
            <w:tcBorders>
              <w:top w:val="nil"/>
              <w:left w:val="nil"/>
              <w:bottom w:val="single" w:sz="4" w:space="0" w:color="auto"/>
              <w:right w:val="single" w:sz="4" w:space="0" w:color="auto"/>
            </w:tcBorders>
            <w:shd w:val="clear" w:color="auto" w:fill="auto"/>
            <w:vAlign w:val="center"/>
          </w:tcPr>
          <w:p w:rsidR="00601DBD" w:rsidRPr="003474A6" w:rsidRDefault="00601DBD" w:rsidP="00636AB3">
            <w:pPr>
              <w:ind w:left="-111" w:right="-111"/>
              <w:jc w:val="center"/>
              <w:rPr>
                <w:b/>
                <w:color w:val="000000" w:themeColor="text1"/>
                <w:sz w:val="18"/>
                <w:szCs w:val="18"/>
              </w:rPr>
            </w:pPr>
            <w:r w:rsidRPr="003474A6">
              <w:rPr>
                <w:b/>
                <w:color w:val="000000" w:themeColor="text1"/>
                <w:sz w:val="18"/>
                <w:szCs w:val="18"/>
              </w:rPr>
              <w:t>-</w:t>
            </w:r>
          </w:p>
        </w:tc>
        <w:tc>
          <w:tcPr>
            <w:tcW w:w="560"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92"/>
              <w:jc w:val="right"/>
              <w:rPr>
                <w:b/>
                <w:color w:val="000000" w:themeColor="text1"/>
                <w:sz w:val="18"/>
                <w:szCs w:val="18"/>
              </w:rPr>
            </w:pPr>
            <w:r w:rsidRPr="003474A6">
              <w:rPr>
                <w:b/>
                <w:color w:val="000000" w:themeColor="text1"/>
                <w:sz w:val="18"/>
                <w:szCs w:val="18"/>
              </w:rPr>
              <w:t>-</w:t>
            </w:r>
          </w:p>
        </w:tc>
        <w:tc>
          <w:tcPr>
            <w:tcW w:w="507" w:type="pct"/>
            <w:tcBorders>
              <w:top w:val="nil"/>
              <w:left w:val="nil"/>
              <w:bottom w:val="single" w:sz="4" w:space="0" w:color="auto"/>
              <w:right w:val="single" w:sz="4" w:space="0" w:color="auto"/>
            </w:tcBorders>
            <w:shd w:val="clear" w:color="auto" w:fill="auto"/>
            <w:vAlign w:val="center"/>
          </w:tcPr>
          <w:p w:rsidR="00601DBD" w:rsidRPr="003474A6" w:rsidRDefault="00601DBD" w:rsidP="00636AB3">
            <w:pPr>
              <w:ind w:left="-79" w:right="-143"/>
              <w:jc w:val="center"/>
              <w:rPr>
                <w:b/>
                <w:color w:val="000000" w:themeColor="text1"/>
                <w:sz w:val="18"/>
                <w:szCs w:val="18"/>
              </w:rPr>
            </w:pPr>
            <w:r w:rsidRPr="003474A6">
              <w:rPr>
                <w:b/>
                <w:color w:val="000000" w:themeColor="text1"/>
                <w:sz w:val="18"/>
                <w:szCs w:val="18"/>
              </w:rPr>
              <w:t>-</w:t>
            </w:r>
          </w:p>
        </w:tc>
        <w:tc>
          <w:tcPr>
            <w:tcW w:w="367" w:type="pct"/>
            <w:tcBorders>
              <w:top w:val="nil"/>
              <w:left w:val="single" w:sz="4" w:space="0" w:color="auto"/>
              <w:bottom w:val="single" w:sz="4" w:space="0" w:color="auto"/>
              <w:right w:val="single" w:sz="4" w:space="0" w:color="auto"/>
            </w:tcBorders>
            <w:shd w:val="clear" w:color="auto" w:fill="auto"/>
            <w:vAlign w:val="center"/>
          </w:tcPr>
          <w:p w:rsidR="00601DBD" w:rsidRPr="003474A6" w:rsidRDefault="00601DBD" w:rsidP="00502279">
            <w:pPr>
              <w:ind w:hanging="106"/>
              <w:jc w:val="center"/>
              <w:rPr>
                <w:b/>
                <w:color w:val="000000" w:themeColor="text1"/>
                <w:sz w:val="18"/>
                <w:szCs w:val="18"/>
              </w:rPr>
            </w:pPr>
            <w:r w:rsidRPr="003474A6">
              <w:rPr>
                <w:b/>
                <w:color w:val="000000" w:themeColor="text1"/>
                <w:sz w:val="18"/>
                <w:szCs w:val="18"/>
              </w:rPr>
              <w:t>-</w:t>
            </w:r>
          </w:p>
        </w:tc>
        <w:tc>
          <w:tcPr>
            <w:tcW w:w="351"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b/>
                <w:color w:val="000000" w:themeColor="text1"/>
                <w:sz w:val="18"/>
                <w:szCs w:val="18"/>
              </w:rPr>
            </w:pPr>
            <w:r w:rsidRPr="003474A6">
              <w:rPr>
                <w:b/>
                <w:color w:val="000000" w:themeColor="text1"/>
                <w:sz w:val="18"/>
                <w:szCs w:val="18"/>
              </w:rPr>
              <w:t>-</w:t>
            </w:r>
          </w:p>
        </w:tc>
        <w:tc>
          <w:tcPr>
            <w:tcW w:w="436" w:type="pct"/>
            <w:tcBorders>
              <w:top w:val="nil"/>
              <w:left w:val="nil"/>
              <w:bottom w:val="single" w:sz="4" w:space="0" w:color="auto"/>
              <w:right w:val="single" w:sz="4" w:space="0" w:color="auto"/>
            </w:tcBorders>
            <w:shd w:val="clear" w:color="auto" w:fill="auto"/>
            <w:vAlign w:val="center"/>
          </w:tcPr>
          <w:p w:rsidR="00601DBD" w:rsidRPr="003474A6" w:rsidRDefault="00601DBD" w:rsidP="00502279">
            <w:pPr>
              <w:ind w:hanging="106"/>
              <w:jc w:val="center"/>
              <w:rPr>
                <w:b/>
                <w:color w:val="000000" w:themeColor="text1"/>
                <w:sz w:val="18"/>
                <w:szCs w:val="18"/>
              </w:rPr>
            </w:pPr>
            <w:r w:rsidRPr="003474A6">
              <w:rPr>
                <w:b/>
                <w:color w:val="000000" w:themeColor="text1"/>
                <w:sz w:val="18"/>
                <w:szCs w:val="18"/>
              </w:rPr>
              <w:t>-</w:t>
            </w:r>
          </w:p>
        </w:tc>
      </w:tr>
    </w:tbl>
    <w:p w:rsidR="00601DBD" w:rsidRPr="00AD4000" w:rsidRDefault="00601DBD" w:rsidP="00502279">
      <w:pPr>
        <w:spacing w:before="120"/>
        <w:ind w:right="-5" w:firstLine="709"/>
        <w:jc w:val="both"/>
        <w:rPr>
          <w:rFonts w:eastAsia="Arial Unicode MS"/>
          <w:color w:val="000000" w:themeColor="text1"/>
          <w:sz w:val="28"/>
          <w:szCs w:val="28"/>
        </w:rPr>
      </w:pPr>
      <w:r w:rsidRPr="00AD4000">
        <w:rPr>
          <w:color w:val="000000" w:themeColor="text1"/>
          <w:sz w:val="28"/>
          <w:szCs w:val="28"/>
        </w:rPr>
        <w:t xml:space="preserve">Поступление </w:t>
      </w:r>
      <w:r w:rsidRPr="00AD4000">
        <w:rPr>
          <w:b/>
          <w:color w:val="000000" w:themeColor="text1"/>
          <w:sz w:val="28"/>
          <w:szCs w:val="28"/>
        </w:rPr>
        <w:t>субсидий</w:t>
      </w:r>
      <w:r w:rsidRPr="00AD4000">
        <w:rPr>
          <w:color w:val="000000" w:themeColor="text1"/>
          <w:sz w:val="28"/>
          <w:szCs w:val="28"/>
        </w:rPr>
        <w:t xml:space="preserve"> из федерального бюджета запланировано </w:t>
      </w:r>
      <w:r w:rsidRPr="00AD4000">
        <w:rPr>
          <w:rFonts w:eastAsia="Arial Unicode MS"/>
          <w:color w:val="000000" w:themeColor="text1"/>
          <w:sz w:val="28"/>
          <w:szCs w:val="28"/>
        </w:rPr>
        <w:t xml:space="preserve">на 2026 год в сумме 6 595 981,4 тыс. </w:t>
      </w:r>
      <w:r w:rsidRPr="00AD4000">
        <w:rPr>
          <w:rFonts w:eastAsia="Arial Unicode MS"/>
          <w:color w:val="0D0D0D" w:themeColor="text1" w:themeTint="F2"/>
          <w:sz w:val="28"/>
          <w:szCs w:val="28"/>
        </w:rPr>
        <w:t xml:space="preserve">рублей </w:t>
      </w:r>
      <w:r w:rsidRPr="00AD4000">
        <w:rPr>
          <w:color w:val="0D0D0D" w:themeColor="text1" w:themeTint="F2"/>
          <w:sz w:val="28"/>
          <w:szCs w:val="28"/>
        </w:rPr>
        <w:t>(60 видов)</w:t>
      </w:r>
      <w:r w:rsidRPr="00AD4000">
        <w:rPr>
          <w:rFonts w:eastAsia="Arial Unicode MS"/>
          <w:color w:val="0D0D0D" w:themeColor="text1" w:themeTint="F2"/>
          <w:sz w:val="28"/>
          <w:szCs w:val="28"/>
        </w:rPr>
        <w:t xml:space="preserve">, </w:t>
      </w:r>
      <w:r w:rsidRPr="00AD4000">
        <w:rPr>
          <w:rFonts w:eastAsia="Arial Unicode MS"/>
          <w:color w:val="000000" w:themeColor="text1"/>
          <w:sz w:val="28"/>
          <w:szCs w:val="28"/>
        </w:rPr>
        <w:t>на 2027 год в сумме 5 043 197,7 тыс. рублей, на 2028 год в сумме 5 032 057,5 тыс. рублей, из них наибольшие объемы имеют субсидии, представленные в таблице №8.</w:t>
      </w:r>
    </w:p>
    <w:p w:rsidR="00E03EC6" w:rsidRDefault="00E03EC6" w:rsidP="00502279">
      <w:pPr>
        <w:pStyle w:val="ConsPlusTitle"/>
        <w:jc w:val="right"/>
        <w:outlineLvl w:val="0"/>
        <w:rPr>
          <w:b w:val="0"/>
          <w:color w:val="000000" w:themeColor="text1"/>
          <w:sz w:val="28"/>
          <w:szCs w:val="28"/>
        </w:rPr>
      </w:pPr>
    </w:p>
    <w:p w:rsidR="00601DBD" w:rsidRPr="00AD4000" w:rsidRDefault="00601DBD" w:rsidP="00502279">
      <w:pPr>
        <w:pStyle w:val="ConsPlusTitle"/>
        <w:jc w:val="right"/>
        <w:outlineLvl w:val="0"/>
        <w:rPr>
          <w:b w:val="0"/>
          <w:color w:val="000000" w:themeColor="text1"/>
          <w:sz w:val="28"/>
          <w:szCs w:val="28"/>
        </w:rPr>
      </w:pPr>
      <w:r w:rsidRPr="00AD4000">
        <w:rPr>
          <w:b w:val="0"/>
          <w:color w:val="000000" w:themeColor="text1"/>
          <w:sz w:val="28"/>
          <w:szCs w:val="28"/>
        </w:rPr>
        <w:lastRenderedPageBreak/>
        <w:t>Таблица №8</w:t>
      </w:r>
    </w:p>
    <w:p w:rsidR="00601DBD" w:rsidRPr="00AD4000" w:rsidRDefault="00601DBD" w:rsidP="00502279">
      <w:pPr>
        <w:ind w:right="-6" w:firstLine="709"/>
        <w:jc w:val="right"/>
        <w:rPr>
          <w:rFonts w:eastAsia="Arial Unicode MS"/>
          <w:color w:val="000000" w:themeColor="text1"/>
          <w:sz w:val="28"/>
          <w:szCs w:val="28"/>
        </w:rPr>
      </w:pPr>
      <w:r w:rsidRPr="00AD4000">
        <w:rPr>
          <w:rFonts w:eastAsia="Arial Unicode MS"/>
          <w:color w:val="000000" w:themeColor="text1"/>
          <w:sz w:val="28"/>
          <w:szCs w:val="28"/>
        </w:rPr>
        <w:t>(тыс. рублей)</w:t>
      </w:r>
    </w:p>
    <w:tbl>
      <w:tblPr>
        <w:tblW w:w="5113" w:type="pct"/>
        <w:tblInd w:w="-147" w:type="dxa"/>
        <w:tblLook w:val="04A0" w:firstRow="1" w:lastRow="0" w:firstColumn="1" w:lastColumn="0" w:noHBand="0" w:noVBand="1"/>
      </w:tblPr>
      <w:tblGrid>
        <w:gridCol w:w="6521"/>
        <w:gridCol w:w="1293"/>
        <w:gridCol w:w="1188"/>
        <w:gridCol w:w="1133"/>
      </w:tblGrid>
      <w:tr w:rsidR="00601DBD" w:rsidRPr="00AD4000" w:rsidTr="00313815">
        <w:trPr>
          <w:trHeight w:val="20"/>
          <w:tblHeader/>
        </w:trPr>
        <w:tc>
          <w:tcPr>
            <w:tcW w:w="3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themeColor="text1"/>
                <w:sz w:val="20"/>
                <w:szCs w:val="20"/>
              </w:rPr>
            </w:pPr>
            <w:r w:rsidRPr="00AD4000">
              <w:rPr>
                <w:color w:val="000000" w:themeColor="text1"/>
                <w:sz w:val="20"/>
                <w:szCs w:val="20"/>
              </w:rPr>
              <w:t>Наименование субсидии</w:t>
            </w:r>
          </w:p>
        </w:tc>
        <w:tc>
          <w:tcPr>
            <w:tcW w:w="638" w:type="pct"/>
            <w:tcBorders>
              <w:top w:val="single" w:sz="4" w:space="0" w:color="auto"/>
              <w:left w:val="nil"/>
              <w:bottom w:val="single" w:sz="4" w:space="0" w:color="auto"/>
              <w:right w:val="single" w:sz="4" w:space="0" w:color="auto"/>
            </w:tcBorders>
            <w:shd w:val="clear" w:color="auto" w:fill="auto"/>
            <w:vAlign w:val="center"/>
            <w:hideMark/>
          </w:tcPr>
          <w:p w:rsidR="00601DBD" w:rsidRPr="00AD4000" w:rsidRDefault="00601DBD" w:rsidP="00313815">
            <w:pPr>
              <w:ind w:left="-184" w:right="-22"/>
              <w:jc w:val="center"/>
              <w:rPr>
                <w:color w:val="000000" w:themeColor="text1"/>
                <w:sz w:val="20"/>
                <w:szCs w:val="20"/>
              </w:rPr>
            </w:pPr>
            <w:r w:rsidRPr="00AD4000">
              <w:rPr>
                <w:color w:val="000000" w:themeColor="text1"/>
                <w:sz w:val="20"/>
                <w:szCs w:val="20"/>
              </w:rPr>
              <w:t>2026 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rsidR="00601DBD" w:rsidRPr="00AD4000" w:rsidRDefault="00601DBD" w:rsidP="00313815">
            <w:pPr>
              <w:ind w:hanging="58"/>
              <w:jc w:val="center"/>
              <w:rPr>
                <w:color w:val="000000" w:themeColor="text1"/>
                <w:sz w:val="20"/>
                <w:szCs w:val="20"/>
              </w:rPr>
            </w:pPr>
            <w:r w:rsidRPr="00AD4000">
              <w:rPr>
                <w:color w:val="000000" w:themeColor="text1"/>
                <w:sz w:val="20"/>
                <w:szCs w:val="20"/>
              </w:rPr>
              <w:t>2027 г.</w:t>
            </w:r>
          </w:p>
        </w:tc>
        <w:tc>
          <w:tcPr>
            <w:tcW w:w="559" w:type="pct"/>
            <w:tcBorders>
              <w:top w:val="single" w:sz="4" w:space="0" w:color="auto"/>
              <w:left w:val="nil"/>
              <w:bottom w:val="single" w:sz="4" w:space="0" w:color="auto"/>
              <w:right w:val="single" w:sz="4" w:space="0" w:color="auto"/>
            </w:tcBorders>
            <w:shd w:val="clear" w:color="auto" w:fill="auto"/>
            <w:vAlign w:val="center"/>
            <w:hideMark/>
          </w:tcPr>
          <w:p w:rsidR="00601DBD" w:rsidRPr="00AD4000" w:rsidRDefault="00601DBD" w:rsidP="00313815">
            <w:pPr>
              <w:ind w:left="-73"/>
              <w:jc w:val="center"/>
              <w:rPr>
                <w:color w:val="000000" w:themeColor="text1"/>
                <w:sz w:val="20"/>
                <w:szCs w:val="20"/>
              </w:rPr>
            </w:pPr>
            <w:r w:rsidRPr="00AD4000">
              <w:rPr>
                <w:color w:val="000000" w:themeColor="text1"/>
                <w:sz w:val="20"/>
                <w:szCs w:val="20"/>
              </w:rPr>
              <w:t>2028 г.</w:t>
            </w:r>
          </w:p>
        </w:tc>
      </w:tr>
      <w:tr w:rsidR="00601DBD" w:rsidRPr="00AD4000" w:rsidTr="00313815">
        <w:trPr>
          <w:trHeight w:val="20"/>
          <w:tblHeader/>
        </w:trPr>
        <w:tc>
          <w:tcPr>
            <w:tcW w:w="3217" w:type="pct"/>
            <w:tcBorders>
              <w:top w:val="nil"/>
              <w:left w:val="single" w:sz="4" w:space="0" w:color="auto"/>
              <w:bottom w:val="single" w:sz="4" w:space="0" w:color="auto"/>
              <w:right w:val="single" w:sz="4" w:space="0" w:color="auto"/>
            </w:tcBorders>
            <w:shd w:val="clear" w:color="auto" w:fill="auto"/>
            <w:vAlign w:val="center"/>
          </w:tcPr>
          <w:p w:rsidR="00601DBD" w:rsidRPr="00AD4000" w:rsidRDefault="00601DBD" w:rsidP="00502279">
            <w:pPr>
              <w:jc w:val="center"/>
              <w:rPr>
                <w:color w:val="000000" w:themeColor="text1"/>
                <w:sz w:val="20"/>
                <w:szCs w:val="20"/>
              </w:rPr>
            </w:pPr>
            <w:r w:rsidRPr="00AD4000">
              <w:rPr>
                <w:color w:val="000000" w:themeColor="text1"/>
                <w:sz w:val="20"/>
                <w:szCs w:val="20"/>
              </w:rPr>
              <w:t>1</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color w:val="000000" w:themeColor="text1"/>
                <w:sz w:val="20"/>
                <w:szCs w:val="20"/>
              </w:rPr>
              <w:t>2</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color w:val="000000" w:themeColor="text1"/>
                <w:sz w:val="20"/>
                <w:szCs w:val="20"/>
              </w:rPr>
              <w:t>3</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color w:val="000000" w:themeColor="text1"/>
                <w:sz w:val="20"/>
                <w:szCs w:val="20"/>
              </w:rPr>
              <w:t>4</w:t>
            </w:r>
          </w:p>
        </w:tc>
      </w:tr>
      <w:tr w:rsidR="00601DBD" w:rsidRPr="00AD4000" w:rsidTr="00313815">
        <w:trPr>
          <w:trHeight w:val="20"/>
        </w:trPr>
        <w:tc>
          <w:tcPr>
            <w:tcW w:w="3217" w:type="pct"/>
            <w:tcBorders>
              <w:top w:val="single" w:sz="4" w:space="0" w:color="auto"/>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2 954 865,2</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1 865 224,1</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1 431 174,8</w:t>
            </w:r>
          </w:p>
        </w:tc>
      </w:tr>
      <w:tr w:rsidR="00601DBD" w:rsidRPr="00AD4000" w:rsidTr="00313815">
        <w:trPr>
          <w:trHeight w:val="20"/>
        </w:trPr>
        <w:tc>
          <w:tcPr>
            <w:tcW w:w="3217" w:type="pct"/>
            <w:tcBorders>
              <w:top w:val="single" w:sz="4" w:space="0" w:color="auto"/>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Реализация мероприятий планов социального развития центров экономического роста субъектов Российской Федерации, входящих в</w:t>
            </w:r>
            <w:r w:rsidRPr="00AD4000">
              <w:rPr>
                <w:sz w:val="20"/>
                <w:szCs w:val="20"/>
                <w:lang w:val="en-US"/>
              </w:rPr>
              <w:t> </w:t>
            </w:r>
            <w:r w:rsidRPr="00AD4000">
              <w:rPr>
                <w:sz w:val="20"/>
                <w:szCs w:val="20"/>
              </w:rPr>
              <w:t>состав Дальневосточного федерального округа</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689 767,0</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215 612,8</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171 596,7</w:t>
            </w:r>
          </w:p>
        </w:tc>
      </w:tr>
      <w:tr w:rsidR="00601DBD" w:rsidRPr="00AD4000" w:rsidTr="00313815">
        <w:trPr>
          <w:trHeight w:val="20"/>
        </w:trPr>
        <w:tc>
          <w:tcPr>
            <w:tcW w:w="3217" w:type="pct"/>
            <w:tcBorders>
              <w:top w:val="single" w:sz="4" w:space="0" w:color="auto"/>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Закупка авиационных работ в целях оказания медицинской помощи</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561 507,5</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543 661,6</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534 914,0</w:t>
            </w:r>
          </w:p>
        </w:tc>
      </w:tr>
      <w:tr w:rsidR="00601DBD" w:rsidRPr="00AD4000" w:rsidTr="00313815">
        <w:trPr>
          <w:trHeight w:val="20"/>
        </w:trPr>
        <w:tc>
          <w:tcPr>
            <w:tcW w:w="3217" w:type="pct"/>
            <w:tcBorders>
              <w:top w:val="single" w:sz="4" w:space="0" w:color="auto"/>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Адресное строительство детских садов в отдельных населенных пунктах с объективно выявленной потребностью инфраструктуры (зданий)</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363 239,2</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360 109,1</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w:t>
            </w:r>
          </w:p>
        </w:tc>
      </w:tr>
      <w:tr w:rsidR="00601DBD" w:rsidRPr="00AD4000" w:rsidTr="00313815">
        <w:trPr>
          <w:trHeight w:val="20"/>
        </w:trPr>
        <w:tc>
          <w:tcPr>
            <w:tcW w:w="3217" w:type="pct"/>
            <w:tcBorders>
              <w:top w:val="single" w:sz="4" w:space="0" w:color="auto"/>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Реализация региональных проектов модернизации первичного звена здравоохранения</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258 941,5</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609 787,8</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763 190,8</w:t>
            </w:r>
          </w:p>
        </w:tc>
      </w:tr>
      <w:tr w:rsidR="00601DBD" w:rsidRPr="00AD4000" w:rsidTr="00313815">
        <w:trPr>
          <w:trHeight w:val="20"/>
        </w:trPr>
        <w:tc>
          <w:tcPr>
            <w:tcW w:w="3217" w:type="pct"/>
            <w:tcBorders>
              <w:top w:val="single" w:sz="4" w:space="0" w:color="auto"/>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 xml:space="preserve">Капитальные вложения в объекты государственной собственности </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202 500,0</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300 000,0</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300 000,0</w:t>
            </w:r>
          </w:p>
        </w:tc>
      </w:tr>
      <w:tr w:rsidR="00601DBD" w:rsidRPr="00AD4000" w:rsidTr="00313815">
        <w:trPr>
          <w:trHeight w:val="20"/>
        </w:trPr>
        <w:tc>
          <w:tcPr>
            <w:tcW w:w="3217" w:type="pct"/>
            <w:tcBorders>
              <w:top w:val="single" w:sz="4" w:space="0" w:color="auto"/>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Создание комфортной городской среды в малых городах и исторических поселениях-победителях Всероссийского конкурса лучших проектов создания комфортной городской среды</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200 000,0</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w:t>
            </w:r>
          </w:p>
        </w:tc>
      </w:tr>
      <w:tr w:rsidR="00601DBD" w:rsidRPr="00AD4000" w:rsidTr="00313815">
        <w:trPr>
          <w:trHeight w:val="357"/>
        </w:trPr>
        <w:tc>
          <w:tcPr>
            <w:tcW w:w="3217" w:type="pct"/>
            <w:tcBorders>
              <w:top w:val="single" w:sz="4" w:space="0" w:color="auto"/>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Создание системы долговременного ухода за гражданами пожилого возраста и инвалидами</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134 578,5</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149 540,0</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164 798,5</w:t>
            </w:r>
          </w:p>
        </w:tc>
      </w:tr>
      <w:tr w:rsidR="00601DBD" w:rsidRPr="00AD4000" w:rsidTr="00313815">
        <w:trPr>
          <w:trHeight w:val="20"/>
        </w:trPr>
        <w:tc>
          <w:tcPr>
            <w:tcW w:w="3217" w:type="pct"/>
            <w:tcBorders>
              <w:top w:val="single" w:sz="4" w:space="0" w:color="auto"/>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Реализация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131 400,0</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114 000,0</w:t>
            </w:r>
          </w:p>
        </w:tc>
      </w:tr>
      <w:tr w:rsidR="00601DBD" w:rsidRPr="00AD4000" w:rsidTr="00313815">
        <w:trPr>
          <w:trHeight w:val="357"/>
        </w:trPr>
        <w:tc>
          <w:tcPr>
            <w:tcW w:w="3217" w:type="pct"/>
            <w:tcBorders>
              <w:top w:val="single" w:sz="4" w:space="0" w:color="auto"/>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Реализация мероприятий по модернизации коммунальной инфраструктуры</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112 292,4</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124 421,2</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138 681,7</w:t>
            </w:r>
          </w:p>
        </w:tc>
      </w:tr>
      <w:tr w:rsidR="00601DBD" w:rsidRPr="00AD4000" w:rsidTr="00313815">
        <w:trPr>
          <w:trHeight w:val="314"/>
        </w:trPr>
        <w:tc>
          <w:tcPr>
            <w:tcW w:w="3217" w:type="pct"/>
            <w:tcBorders>
              <w:top w:val="single" w:sz="4" w:space="0" w:color="auto"/>
              <w:left w:val="single" w:sz="4" w:space="0" w:color="auto"/>
              <w:bottom w:val="single" w:sz="4" w:space="0" w:color="auto"/>
              <w:right w:val="single" w:sz="4" w:space="0" w:color="auto"/>
            </w:tcBorders>
            <w:shd w:val="clear" w:color="auto" w:fill="auto"/>
            <w:vAlign w:val="center"/>
          </w:tcPr>
          <w:p w:rsidR="00601DBD" w:rsidRPr="00AD4000" w:rsidRDefault="00601DBD" w:rsidP="00313815">
            <w:pPr>
              <w:ind w:right="-38"/>
              <w:rPr>
                <w:color w:val="000000" w:themeColor="text1"/>
                <w:sz w:val="20"/>
                <w:szCs w:val="20"/>
              </w:rPr>
            </w:pPr>
            <w:r w:rsidRPr="00AD4000">
              <w:rPr>
                <w:sz w:val="20"/>
                <w:szCs w:val="20"/>
              </w:rPr>
              <w:t>Реализация программ формирования современной городской среды</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100 000,0</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100 000,0</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100 000,0</w:t>
            </w:r>
          </w:p>
        </w:tc>
      </w:tr>
      <w:tr w:rsidR="00601DBD" w:rsidRPr="00AD4000" w:rsidTr="00313815">
        <w:trPr>
          <w:trHeight w:val="20"/>
        </w:trPr>
        <w:tc>
          <w:tcPr>
            <w:tcW w:w="3217" w:type="pct"/>
            <w:tcBorders>
              <w:top w:val="nil"/>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94 934,1</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95 469,4</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99 288,6</w:t>
            </w:r>
          </w:p>
        </w:tc>
      </w:tr>
      <w:tr w:rsidR="00601DBD" w:rsidRPr="00AD4000" w:rsidTr="00313815">
        <w:trPr>
          <w:trHeight w:val="291"/>
        </w:trPr>
        <w:tc>
          <w:tcPr>
            <w:tcW w:w="3217" w:type="pct"/>
            <w:tcBorders>
              <w:top w:val="nil"/>
              <w:left w:val="single" w:sz="4" w:space="0" w:color="auto"/>
              <w:bottom w:val="single" w:sz="4" w:space="0" w:color="auto"/>
              <w:right w:val="single" w:sz="4" w:space="0" w:color="auto"/>
            </w:tcBorders>
            <w:shd w:val="clear" w:color="auto" w:fill="auto"/>
            <w:vAlign w:val="center"/>
          </w:tcPr>
          <w:p w:rsidR="00601DBD" w:rsidRPr="00AD4000" w:rsidRDefault="00601DBD" w:rsidP="00313815">
            <w:pPr>
              <w:ind w:right="-38"/>
              <w:rPr>
                <w:color w:val="000000" w:themeColor="text1"/>
                <w:sz w:val="20"/>
                <w:szCs w:val="20"/>
              </w:rPr>
            </w:pPr>
            <w:r w:rsidRPr="00AD4000">
              <w:rPr>
                <w:sz w:val="20"/>
                <w:szCs w:val="20"/>
              </w:rPr>
              <w:t>Повышение эффективности службы занятости</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88 374,9</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w:t>
            </w:r>
          </w:p>
        </w:tc>
      </w:tr>
      <w:tr w:rsidR="00601DBD" w:rsidRPr="00AD4000" w:rsidTr="00313815">
        <w:trPr>
          <w:trHeight w:val="20"/>
        </w:trPr>
        <w:tc>
          <w:tcPr>
            <w:tcW w:w="3217" w:type="pct"/>
            <w:tcBorders>
              <w:top w:val="single" w:sz="4" w:space="0" w:color="auto"/>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Поддержка приоритетных направлений агропромышленного комплекса и развитие малых форм хозяйствования</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79 220,2</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79 805,0</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80 318,1</w:t>
            </w:r>
          </w:p>
        </w:tc>
      </w:tr>
      <w:tr w:rsidR="00601DBD" w:rsidRPr="00AD4000" w:rsidTr="00313815">
        <w:trPr>
          <w:trHeight w:val="20"/>
        </w:trPr>
        <w:tc>
          <w:tcPr>
            <w:tcW w:w="3217" w:type="pct"/>
            <w:tcBorders>
              <w:top w:val="single" w:sz="4" w:space="0" w:color="auto"/>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 xml:space="preserve">Удаление имущества, затонувшего во внутренних морских водах, </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65 500,0</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w:t>
            </w:r>
          </w:p>
        </w:tc>
      </w:tr>
      <w:tr w:rsidR="00601DBD" w:rsidRPr="00AD4000" w:rsidTr="00313815">
        <w:trPr>
          <w:trHeight w:val="20"/>
        </w:trPr>
        <w:tc>
          <w:tcPr>
            <w:tcW w:w="3217" w:type="pct"/>
            <w:tcBorders>
              <w:top w:val="single" w:sz="4" w:space="0" w:color="auto"/>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Реализация мероприятий по обеспечению жильем молодых семей</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50 144,2</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53 223,5</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55 444,6</w:t>
            </w:r>
          </w:p>
        </w:tc>
      </w:tr>
      <w:tr w:rsidR="00601DBD" w:rsidRPr="00AD4000" w:rsidTr="00313815">
        <w:trPr>
          <w:trHeight w:val="20"/>
        </w:trPr>
        <w:tc>
          <w:tcPr>
            <w:tcW w:w="3217" w:type="pct"/>
            <w:tcBorders>
              <w:top w:val="nil"/>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Оснащение (дооснащение и (или) переоснащение) медицинскими изделиями региональных детских больниц</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49 356,9</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w:t>
            </w:r>
          </w:p>
        </w:tc>
      </w:tr>
      <w:tr w:rsidR="00601DBD" w:rsidRPr="00AD4000" w:rsidTr="00313815">
        <w:trPr>
          <w:trHeight w:val="20"/>
        </w:trPr>
        <w:tc>
          <w:tcPr>
            <w:tcW w:w="3217" w:type="pct"/>
            <w:tcBorders>
              <w:top w:val="single" w:sz="4" w:space="0" w:color="auto"/>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 xml:space="preserve">Единовременная выплата при рождении первого ребенка, а также предоставление регионального материнского (семейного) капитала при рождении второго ребенка </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46 049,3</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47 793,0</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45 020,4</w:t>
            </w:r>
          </w:p>
        </w:tc>
      </w:tr>
      <w:tr w:rsidR="00601DBD" w:rsidRPr="00AD4000" w:rsidTr="00313815">
        <w:trPr>
          <w:trHeight w:val="20"/>
        </w:trPr>
        <w:tc>
          <w:tcPr>
            <w:tcW w:w="3217" w:type="pct"/>
            <w:tcBorders>
              <w:top w:val="nil"/>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38 950,0</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43 700,0</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43 700,0</w:t>
            </w:r>
          </w:p>
        </w:tc>
      </w:tr>
      <w:tr w:rsidR="00601DBD" w:rsidRPr="00AD4000" w:rsidTr="00313815">
        <w:trPr>
          <w:trHeight w:val="20"/>
        </w:trPr>
        <w:tc>
          <w:tcPr>
            <w:tcW w:w="3217" w:type="pct"/>
            <w:tcBorders>
              <w:top w:val="single" w:sz="4" w:space="0" w:color="auto"/>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Закупка оборудования для создания «умных» спортивных площадок</w:t>
            </w:r>
          </w:p>
        </w:tc>
        <w:tc>
          <w:tcPr>
            <w:tcW w:w="638" w:type="pct"/>
            <w:tcBorders>
              <w:top w:val="single" w:sz="4" w:space="0" w:color="auto"/>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34 200,0</w:t>
            </w:r>
          </w:p>
        </w:tc>
        <w:tc>
          <w:tcPr>
            <w:tcW w:w="586" w:type="pct"/>
            <w:tcBorders>
              <w:top w:val="single" w:sz="4" w:space="0" w:color="auto"/>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62 700,0</w:t>
            </w:r>
          </w:p>
        </w:tc>
        <w:tc>
          <w:tcPr>
            <w:tcW w:w="559" w:type="pct"/>
            <w:tcBorders>
              <w:top w:val="single" w:sz="4" w:space="0" w:color="auto"/>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189 050,0</w:t>
            </w:r>
          </w:p>
        </w:tc>
      </w:tr>
      <w:tr w:rsidR="00601DBD" w:rsidRPr="00AD4000" w:rsidTr="00313815">
        <w:trPr>
          <w:trHeight w:val="20"/>
        </w:trPr>
        <w:tc>
          <w:tcPr>
            <w:tcW w:w="3217" w:type="pct"/>
            <w:tcBorders>
              <w:top w:val="single" w:sz="4" w:space="0" w:color="auto"/>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638"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32 788,3</w:t>
            </w:r>
          </w:p>
        </w:tc>
        <w:tc>
          <w:tcPr>
            <w:tcW w:w="586"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w:t>
            </w:r>
          </w:p>
        </w:tc>
        <w:tc>
          <w:tcPr>
            <w:tcW w:w="559" w:type="pct"/>
            <w:tcBorders>
              <w:top w:val="nil"/>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w:t>
            </w:r>
          </w:p>
        </w:tc>
      </w:tr>
      <w:tr w:rsidR="00601DBD" w:rsidRPr="00AD4000" w:rsidTr="00313815">
        <w:trPr>
          <w:trHeight w:val="20"/>
        </w:trPr>
        <w:tc>
          <w:tcPr>
            <w:tcW w:w="3217" w:type="pct"/>
            <w:tcBorders>
              <w:top w:val="single" w:sz="4" w:space="0" w:color="auto"/>
              <w:left w:val="single" w:sz="4" w:space="0" w:color="auto"/>
              <w:bottom w:val="single" w:sz="4" w:space="0" w:color="auto"/>
              <w:right w:val="single" w:sz="4" w:space="0" w:color="auto"/>
            </w:tcBorders>
            <w:shd w:val="clear" w:color="auto" w:fill="auto"/>
          </w:tcPr>
          <w:p w:rsidR="00601DBD" w:rsidRPr="00AD4000" w:rsidRDefault="00601DBD" w:rsidP="00313815">
            <w:pPr>
              <w:ind w:right="-38"/>
              <w:rPr>
                <w:color w:val="000000" w:themeColor="text1"/>
                <w:sz w:val="20"/>
                <w:szCs w:val="20"/>
              </w:rPr>
            </w:pPr>
            <w:r w:rsidRPr="00AD4000">
              <w:rPr>
                <w:sz w:val="20"/>
                <w:szCs w:val="20"/>
              </w:rPr>
              <w:t xml:space="preserve">Достижение показателей государственной программы Российской Федерации «Развитие туризма» (единая субсидия) </w:t>
            </w:r>
          </w:p>
        </w:tc>
        <w:tc>
          <w:tcPr>
            <w:tcW w:w="638" w:type="pct"/>
            <w:tcBorders>
              <w:top w:val="single" w:sz="4" w:space="0" w:color="auto"/>
              <w:left w:val="nil"/>
              <w:bottom w:val="single" w:sz="4" w:space="0" w:color="auto"/>
              <w:right w:val="single" w:sz="4" w:space="0" w:color="auto"/>
            </w:tcBorders>
            <w:shd w:val="clear" w:color="auto" w:fill="auto"/>
            <w:vAlign w:val="center"/>
          </w:tcPr>
          <w:p w:rsidR="00601DBD" w:rsidRPr="00AD4000" w:rsidRDefault="00601DBD" w:rsidP="00313815">
            <w:pPr>
              <w:ind w:left="-184" w:right="-22"/>
              <w:jc w:val="center"/>
              <w:rPr>
                <w:color w:val="000000" w:themeColor="text1"/>
                <w:sz w:val="20"/>
                <w:szCs w:val="20"/>
              </w:rPr>
            </w:pPr>
            <w:r w:rsidRPr="00AD4000">
              <w:rPr>
                <w:sz w:val="20"/>
                <w:szCs w:val="20"/>
              </w:rPr>
              <w:t>30 000,0</w:t>
            </w:r>
          </w:p>
        </w:tc>
        <w:tc>
          <w:tcPr>
            <w:tcW w:w="586" w:type="pct"/>
            <w:tcBorders>
              <w:top w:val="single" w:sz="4" w:space="0" w:color="auto"/>
              <w:left w:val="nil"/>
              <w:bottom w:val="single" w:sz="4" w:space="0" w:color="auto"/>
              <w:right w:val="single" w:sz="4" w:space="0" w:color="auto"/>
            </w:tcBorders>
            <w:shd w:val="clear" w:color="auto" w:fill="auto"/>
            <w:vAlign w:val="center"/>
          </w:tcPr>
          <w:p w:rsidR="00601DBD" w:rsidRPr="00AD4000" w:rsidRDefault="00601DBD" w:rsidP="00313815">
            <w:pPr>
              <w:ind w:hanging="58"/>
              <w:jc w:val="center"/>
              <w:rPr>
                <w:color w:val="000000" w:themeColor="text1"/>
                <w:sz w:val="20"/>
                <w:szCs w:val="20"/>
              </w:rPr>
            </w:pPr>
            <w:r w:rsidRPr="00AD4000">
              <w:rPr>
                <w:sz w:val="20"/>
                <w:szCs w:val="20"/>
              </w:rPr>
              <w:t>30 000,0</w:t>
            </w:r>
          </w:p>
        </w:tc>
        <w:tc>
          <w:tcPr>
            <w:tcW w:w="559" w:type="pct"/>
            <w:tcBorders>
              <w:top w:val="single" w:sz="4" w:space="0" w:color="auto"/>
              <w:left w:val="nil"/>
              <w:bottom w:val="single" w:sz="4" w:space="0" w:color="auto"/>
              <w:right w:val="single" w:sz="4" w:space="0" w:color="auto"/>
            </w:tcBorders>
            <w:shd w:val="clear" w:color="auto" w:fill="auto"/>
            <w:vAlign w:val="center"/>
          </w:tcPr>
          <w:p w:rsidR="00601DBD" w:rsidRPr="00AD4000" w:rsidRDefault="00601DBD" w:rsidP="00313815">
            <w:pPr>
              <w:ind w:left="-73"/>
              <w:jc w:val="center"/>
              <w:rPr>
                <w:color w:val="000000" w:themeColor="text1"/>
                <w:sz w:val="20"/>
                <w:szCs w:val="20"/>
              </w:rPr>
            </w:pPr>
            <w:r w:rsidRPr="00AD4000">
              <w:rPr>
                <w:sz w:val="20"/>
                <w:szCs w:val="20"/>
              </w:rPr>
              <w:t>-</w:t>
            </w:r>
          </w:p>
        </w:tc>
      </w:tr>
    </w:tbl>
    <w:p w:rsidR="00601DBD" w:rsidRPr="00AD4000" w:rsidRDefault="00601DBD" w:rsidP="00502279">
      <w:pPr>
        <w:spacing w:before="120"/>
        <w:ind w:right="-5" w:firstLine="709"/>
        <w:jc w:val="both"/>
        <w:rPr>
          <w:rFonts w:eastAsia="Arial Unicode MS"/>
          <w:color w:val="000000" w:themeColor="text1"/>
          <w:sz w:val="28"/>
          <w:szCs w:val="28"/>
        </w:rPr>
      </w:pPr>
      <w:r w:rsidRPr="00AD4000">
        <w:rPr>
          <w:rFonts w:eastAsia="Arial Unicode MS"/>
          <w:color w:val="000000" w:themeColor="text1"/>
          <w:sz w:val="28"/>
          <w:szCs w:val="28"/>
        </w:rPr>
        <w:t>Поступление</w:t>
      </w:r>
      <w:r w:rsidRPr="00AD4000">
        <w:rPr>
          <w:rFonts w:eastAsia="Arial Unicode MS"/>
          <w:b/>
          <w:color w:val="000000" w:themeColor="text1"/>
          <w:sz w:val="28"/>
          <w:szCs w:val="28"/>
        </w:rPr>
        <w:t xml:space="preserve"> субвенций </w:t>
      </w:r>
      <w:r w:rsidRPr="00AD4000">
        <w:rPr>
          <w:rFonts w:eastAsia="Arial Unicode MS"/>
          <w:color w:val="000000" w:themeColor="text1"/>
          <w:sz w:val="28"/>
          <w:szCs w:val="28"/>
        </w:rPr>
        <w:t xml:space="preserve">из федерального бюджета запланировано </w:t>
      </w:r>
      <w:r w:rsidRPr="00AD4000">
        <w:rPr>
          <w:color w:val="000000" w:themeColor="text1"/>
          <w:sz w:val="28"/>
          <w:szCs w:val="28"/>
        </w:rPr>
        <w:t xml:space="preserve">на 2026 год в сумме 576 431,9 тыс. рублей </w:t>
      </w:r>
      <w:r w:rsidRPr="00AD4000">
        <w:rPr>
          <w:rFonts w:eastAsia="Arial Unicode MS"/>
          <w:color w:val="000000" w:themeColor="text1"/>
          <w:sz w:val="28"/>
          <w:szCs w:val="28"/>
        </w:rPr>
        <w:t>(11 видов)</w:t>
      </w:r>
      <w:r w:rsidRPr="00AD4000">
        <w:rPr>
          <w:color w:val="000000" w:themeColor="text1"/>
          <w:sz w:val="28"/>
          <w:szCs w:val="28"/>
        </w:rPr>
        <w:t xml:space="preserve">, на 2027 год в сумме </w:t>
      </w:r>
      <w:r w:rsidRPr="00AD4000">
        <w:rPr>
          <w:color w:val="000000" w:themeColor="text1"/>
          <w:sz w:val="28"/>
          <w:szCs w:val="28"/>
        </w:rPr>
        <w:lastRenderedPageBreak/>
        <w:t>570 572,7 тыс. рублей, на 2028 год – 568 368,3 тыс. рублей</w:t>
      </w:r>
      <w:r w:rsidRPr="00AD4000">
        <w:rPr>
          <w:rFonts w:eastAsia="Arial Unicode MS"/>
          <w:color w:val="000000" w:themeColor="text1"/>
          <w:sz w:val="28"/>
          <w:szCs w:val="28"/>
        </w:rPr>
        <w:t xml:space="preserve">, из них наибольшие объемы предусмотрены на следующие мероприятия: </w:t>
      </w:r>
    </w:p>
    <w:p w:rsidR="00601DBD" w:rsidRPr="00AD4000" w:rsidRDefault="00601DBD" w:rsidP="00502279">
      <w:pPr>
        <w:ind w:right="-5" w:firstLine="709"/>
        <w:jc w:val="both"/>
        <w:rPr>
          <w:color w:val="000000" w:themeColor="text1"/>
          <w:sz w:val="28"/>
          <w:szCs w:val="28"/>
        </w:rPr>
      </w:pPr>
      <w:r w:rsidRPr="00AD4000">
        <w:rPr>
          <w:color w:val="000000" w:themeColor="text1"/>
          <w:sz w:val="28"/>
          <w:szCs w:val="28"/>
        </w:rPr>
        <w:t>- осуществление переданных полномочий в сфере образования, охраны здоровья, в</w:t>
      </w:r>
      <w:r w:rsidRPr="00AD4000">
        <w:t> </w:t>
      </w:r>
      <w:r w:rsidRPr="00AD4000">
        <w:rPr>
          <w:color w:val="000000" w:themeColor="text1"/>
          <w:sz w:val="28"/>
          <w:szCs w:val="28"/>
        </w:rPr>
        <w:t>отношении объектов культурного наследия, в области регулирования и охраны водных биологических ресурсов, в области охраны и использования объектов животного мира, охотничьих ресурсов, регулирования и охраны водных биологических ресурсов (единая субвенция) на 2026 год в сумме 85 424,5 тыс. рублей, на 2027 год – 88 468,1 тыс. рублей, на 2028 год – 92 051,1 тыс. рублей;</w:t>
      </w:r>
    </w:p>
    <w:p w:rsidR="00601DBD" w:rsidRPr="00AD4000" w:rsidRDefault="00601DBD" w:rsidP="00502279">
      <w:pPr>
        <w:ind w:right="-5" w:firstLine="709"/>
        <w:jc w:val="both"/>
        <w:rPr>
          <w:color w:val="000000" w:themeColor="text1"/>
          <w:sz w:val="28"/>
          <w:szCs w:val="28"/>
        </w:rPr>
      </w:pPr>
      <w:r w:rsidRPr="00AD4000">
        <w:rPr>
          <w:color w:val="000000" w:themeColor="text1"/>
          <w:sz w:val="28"/>
          <w:szCs w:val="28"/>
        </w:rPr>
        <w:t>- осуществление отдельных полномочий в области лесных отношений, в том числе проведение лесопатологических обследований, отвод и таксация на 2026 год в сумме 65 385,3</w:t>
      </w:r>
      <w:r w:rsidRPr="00AD4000">
        <w:t> </w:t>
      </w:r>
      <w:r w:rsidRPr="00AD4000">
        <w:rPr>
          <w:color w:val="000000" w:themeColor="text1"/>
          <w:sz w:val="28"/>
          <w:szCs w:val="28"/>
        </w:rPr>
        <w:t>тыс. рублей, на 2027 год – 71 724,1 тыс. рублей, на 2028 год – 58 587,0 тыс. рублей;</w:t>
      </w:r>
    </w:p>
    <w:p w:rsidR="00601DBD" w:rsidRPr="00AD4000" w:rsidRDefault="00601DBD" w:rsidP="00502279">
      <w:pPr>
        <w:ind w:right="-5" w:firstLine="709"/>
        <w:jc w:val="both"/>
        <w:rPr>
          <w:color w:val="000000" w:themeColor="text1"/>
          <w:sz w:val="28"/>
          <w:szCs w:val="28"/>
        </w:rPr>
      </w:pPr>
      <w:r w:rsidRPr="00AD4000">
        <w:rPr>
          <w:color w:val="000000" w:themeColor="text1"/>
          <w:sz w:val="28"/>
          <w:szCs w:val="28"/>
        </w:rPr>
        <w:t>- </w:t>
      </w:r>
      <w:r w:rsidRPr="00AD4000">
        <w:rPr>
          <w:rFonts w:eastAsia="Arial Unicode MS"/>
          <w:color w:val="000000" w:themeColor="text1"/>
          <w:sz w:val="28"/>
          <w:szCs w:val="28"/>
        </w:rPr>
        <w:t xml:space="preserve">осуществление мер </w:t>
      </w:r>
      <w:r w:rsidRPr="00AD4000">
        <w:rPr>
          <w:color w:val="000000" w:themeColor="text1"/>
          <w:sz w:val="28"/>
          <w:szCs w:val="28"/>
        </w:rPr>
        <w:t>пожарной безопасности и тушение лесных пожаров на 2026 год в сумме 318 186,1 тыс. рублей, на 2027 год – 300 807,4 тыс. рублей, на 2028 год – 301 488,2 тыс. рублей;</w:t>
      </w:r>
    </w:p>
    <w:p w:rsidR="00601DBD" w:rsidRPr="00AD4000" w:rsidRDefault="00601DBD" w:rsidP="00502279">
      <w:pPr>
        <w:ind w:right="-5" w:firstLine="709"/>
        <w:jc w:val="both"/>
        <w:rPr>
          <w:color w:val="000000" w:themeColor="text1"/>
          <w:sz w:val="28"/>
          <w:szCs w:val="28"/>
        </w:rPr>
      </w:pPr>
      <w:r w:rsidRPr="00AD4000">
        <w:rPr>
          <w:color w:val="000000" w:themeColor="text1"/>
          <w:sz w:val="28"/>
          <w:szCs w:val="28"/>
        </w:rPr>
        <w:t>- социальное обеспечение отдельной категории граждан по оплате жилищно-коммунальных услуг на 2026 год в сумме 32 595,9 тыс. рублей, на 2027 год – 32 638,4 тыс. рублей, на 2028 год – 32 632,8 тыс. рублей;</w:t>
      </w:r>
    </w:p>
    <w:p w:rsidR="00601DBD" w:rsidRPr="00AD4000" w:rsidRDefault="00601DBD" w:rsidP="00502279">
      <w:pPr>
        <w:ind w:right="-5" w:firstLine="709"/>
        <w:jc w:val="both"/>
        <w:rPr>
          <w:color w:val="000000" w:themeColor="text1"/>
          <w:sz w:val="28"/>
          <w:szCs w:val="28"/>
        </w:rPr>
      </w:pPr>
      <w:r w:rsidRPr="00AD4000">
        <w:rPr>
          <w:color w:val="000000" w:themeColor="text1"/>
          <w:sz w:val="28"/>
          <w:szCs w:val="28"/>
        </w:rPr>
        <w:t>- социальное обеспечение отдельной категорий граждан медицинскими изделиями и лекарственными препаратами для медицинского применения по рецептам, а также специализированными продуктами лечебного питания для детей-инвалидов на 2026 год в сумме 31 765,9 тыс. рублей, на 2027 год – 32 832,4 тыс. рублей, на 2028 год – 34 147,8 тыс. рублей;</w:t>
      </w:r>
    </w:p>
    <w:p w:rsidR="00601DBD" w:rsidRPr="00AD4000" w:rsidRDefault="00601DBD" w:rsidP="00502279">
      <w:pPr>
        <w:ind w:right="-5" w:firstLine="709"/>
        <w:jc w:val="both"/>
        <w:rPr>
          <w:color w:val="000000" w:themeColor="text1"/>
          <w:sz w:val="28"/>
          <w:szCs w:val="28"/>
        </w:rPr>
      </w:pPr>
      <w:r w:rsidRPr="00AD4000">
        <w:rPr>
          <w:color w:val="000000" w:themeColor="text1"/>
          <w:sz w:val="28"/>
          <w:szCs w:val="28"/>
        </w:rPr>
        <w:t>- социальное обеспечение безработных граждан и иных категорий граждан по выплате пособий, пенсий, ежемесячных доплат детям-сиротам, детям, оставшимся без попечения родителей на 2026 год в сумме 23 424,1 тыс. рублей, на 2027 год – 24 002,2 тыс. рублей, на 2028 год – 22 825,6 тыс. рублей.</w:t>
      </w:r>
    </w:p>
    <w:p w:rsidR="00601DBD" w:rsidRPr="00AD4000" w:rsidRDefault="00601DBD" w:rsidP="00502279">
      <w:pPr>
        <w:ind w:right="-5" w:firstLine="709"/>
        <w:jc w:val="both"/>
        <w:rPr>
          <w:rFonts w:eastAsia="Arial Unicode MS"/>
          <w:color w:val="000000" w:themeColor="text1"/>
          <w:sz w:val="28"/>
          <w:szCs w:val="28"/>
        </w:rPr>
      </w:pPr>
      <w:r w:rsidRPr="00AD4000">
        <w:rPr>
          <w:b/>
          <w:color w:val="000000" w:themeColor="text1"/>
          <w:sz w:val="28"/>
          <w:szCs w:val="28"/>
        </w:rPr>
        <w:t xml:space="preserve">Иные межбюджетные трансферты </w:t>
      </w:r>
      <w:r w:rsidRPr="00AD4000">
        <w:rPr>
          <w:rFonts w:eastAsia="Arial Unicode MS"/>
          <w:color w:val="000000" w:themeColor="text1"/>
          <w:sz w:val="28"/>
          <w:szCs w:val="28"/>
        </w:rPr>
        <w:t>запланированы на 2026 год в сумме 278 447,2 тыс. рублей (6 видов), на 2027 год – 286 302,1 тыс. рублей, на 2028 год в</w:t>
      </w:r>
      <w:r w:rsidRPr="00AD4000">
        <w:rPr>
          <w:rFonts w:eastAsia="Arial Unicode MS"/>
          <w:color w:val="000000" w:themeColor="text1"/>
        </w:rPr>
        <w:t> </w:t>
      </w:r>
      <w:r w:rsidRPr="00AD4000">
        <w:rPr>
          <w:rFonts w:eastAsia="Arial Unicode MS"/>
          <w:color w:val="000000" w:themeColor="text1"/>
          <w:sz w:val="28"/>
          <w:szCs w:val="28"/>
        </w:rPr>
        <w:t>сумме 286 764,5 тыс. рублей, из них:</w:t>
      </w:r>
    </w:p>
    <w:p w:rsidR="00601DBD" w:rsidRPr="00AD4000" w:rsidRDefault="00601DBD" w:rsidP="00502279">
      <w:pPr>
        <w:ind w:right="-5" w:firstLine="709"/>
        <w:jc w:val="both"/>
        <w:rPr>
          <w:rFonts w:eastAsia="Arial Unicode MS"/>
          <w:color w:val="000000" w:themeColor="text1"/>
          <w:sz w:val="28"/>
          <w:szCs w:val="28"/>
        </w:rPr>
      </w:pPr>
      <w:r w:rsidRPr="00AD4000">
        <w:rPr>
          <w:rFonts w:eastAsia="Arial Unicode MS"/>
          <w:color w:val="000000" w:themeColor="text1"/>
          <w:sz w:val="28"/>
          <w:szCs w:val="28"/>
        </w:rPr>
        <w:t>-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основного и среднего общего образования на 2026 год в сумме 220 298,4 тыс. рублей, на 2027 год – 221 704,6 тыс. рублей, на 2028 год – 220 298,4 тыс. рублей;</w:t>
      </w:r>
    </w:p>
    <w:p w:rsidR="00601DBD" w:rsidRPr="00AD4000" w:rsidRDefault="00601DBD" w:rsidP="00502279">
      <w:pPr>
        <w:ind w:right="-5" w:firstLine="709"/>
        <w:jc w:val="both"/>
        <w:rPr>
          <w:rFonts w:eastAsia="Arial Unicode MS"/>
          <w:color w:val="000000" w:themeColor="text1"/>
          <w:sz w:val="28"/>
          <w:szCs w:val="28"/>
        </w:rPr>
      </w:pPr>
      <w:r w:rsidRPr="00AD4000">
        <w:rPr>
          <w:rFonts w:eastAsia="Arial Unicode MS"/>
          <w:color w:val="000000" w:themeColor="text1"/>
          <w:sz w:val="28"/>
          <w:szCs w:val="28"/>
        </w:rPr>
        <w:t>-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на 2026 год в сумме 23 436,0 тыс. рублей, на 2027 год – 24 373,4 тыс. рублей, на 2028 год – 26 248,3 тыс. рублей;</w:t>
      </w:r>
    </w:p>
    <w:p w:rsidR="00601DBD" w:rsidRPr="00AD4000" w:rsidRDefault="00601DBD" w:rsidP="00502279">
      <w:pPr>
        <w:ind w:right="-5" w:firstLine="709"/>
        <w:jc w:val="both"/>
        <w:rPr>
          <w:rFonts w:eastAsia="Arial Unicode MS"/>
          <w:color w:val="000000" w:themeColor="text1"/>
          <w:sz w:val="28"/>
          <w:szCs w:val="28"/>
        </w:rPr>
      </w:pPr>
      <w:r w:rsidRPr="00AD4000">
        <w:rPr>
          <w:rFonts w:eastAsia="Arial Unicode MS"/>
          <w:color w:val="000000" w:themeColor="text1"/>
          <w:sz w:val="28"/>
          <w:szCs w:val="28"/>
        </w:rPr>
        <w:t>- лекарственное обеспечение на 2026-2028 годы в сумме 6 277,6 тыс. рублей ежегодно.</w:t>
      </w:r>
    </w:p>
    <w:p w:rsidR="00601DBD" w:rsidRPr="00AD4000" w:rsidRDefault="00601DBD" w:rsidP="00502279">
      <w:pPr>
        <w:ind w:right="-5" w:firstLine="709"/>
        <w:jc w:val="both"/>
        <w:rPr>
          <w:rFonts w:eastAsia="Arial Unicode MS"/>
          <w:color w:val="000000" w:themeColor="text1"/>
          <w:sz w:val="28"/>
          <w:szCs w:val="28"/>
        </w:rPr>
      </w:pPr>
      <w:r w:rsidRPr="00AD4000">
        <w:rPr>
          <w:rFonts w:eastAsia="Arial Unicode MS"/>
          <w:color w:val="000000" w:themeColor="text1"/>
          <w:sz w:val="28"/>
          <w:szCs w:val="28"/>
        </w:rPr>
        <w:lastRenderedPageBreak/>
        <w:t xml:space="preserve">В 2026 году планируются </w:t>
      </w:r>
      <w:r w:rsidRPr="00AD4000">
        <w:rPr>
          <w:rFonts w:eastAsia="Arial Unicode MS"/>
          <w:b/>
          <w:color w:val="000000" w:themeColor="text1"/>
          <w:sz w:val="28"/>
          <w:szCs w:val="28"/>
        </w:rPr>
        <w:t>безвозмездные поступления</w:t>
      </w:r>
      <w:r w:rsidRPr="00AD4000">
        <w:rPr>
          <w:rFonts w:eastAsia="Arial Unicode MS"/>
          <w:color w:val="000000" w:themeColor="text1"/>
          <w:sz w:val="28"/>
          <w:szCs w:val="28"/>
        </w:rPr>
        <w:t xml:space="preserve"> </w:t>
      </w:r>
      <w:r w:rsidR="00313815">
        <w:rPr>
          <w:rFonts w:eastAsia="Arial Unicode MS"/>
          <w:color w:val="000000" w:themeColor="text1"/>
          <w:sz w:val="28"/>
          <w:szCs w:val="28"/>
        </w:rPr>
        <w:t>о</w:t>
      </w:r>
      <w:r w:rsidRPr="00AD4000">
        <w:rPr>
          <w:rFonts w:eastAsia="Arial Unicode MS"/>
          <w:color w:val="000000" w:themeColor="text1"/>
          <w:sz w:val="28"/>
          <w:szCs w:val="28"/>
        </w:rPr>
        <w:t xml:space="preserve">т негосударственной (муниципальной) организаций (Публично-правовая компания «Фонд развития территорий») в сумме 150 976,4 тыс. рублей, на 2027год – 110 822,2 тыс. рублей. </w:t>
      </w:r>
    </w:p>
    <w:p w:rsidR="00601DBD" w:rsidRPr="00AD4000" w:rsidRDefault="00601DBD" w:rsidP="00502279">
      <w:pPr>
        <w:ind w:firstLine="709"/>
        <w:jc w:val="both"/>
        <w:rPr>
          <w:color w:val="000000" w:themeColor="text1"/>
          <w:sz w:val="28"/>
          <w:szCs w:val="28"/>
        </w:rPr>
      </w:pPr>
      <w:r w:rsidRPr="00AD4000">
        <w:rPr>
          <w:color w:val="000000" w:themeColor="text1"/>
          <w:sz w:val="28"/>
          <w:szCs w:val="28"/>
        </w:rPr>
        <w:t xml:space="preserve">Необходимо отметить, что Законопроектом не предусмотрены </w:t>
      </w:r>
      <w:r w:rsidRPr="00AD4000">
        <w:rPr>
          <w:b/>
          <w:color w:val="000000" w:themeColor="text1"/>
          <w:sz w:val="28"/>
          <w:szCs w:val="28"/>
        </w:rPr>
        <w:t>прочие безвозмездные поступления</w:t>
      </w:r>
      <w:r w:rsidRPr="00AD4000">
        <w:rPr>
          <w:color w:val="000000" w:themeColor="text1"/>
          <w:sz w:val="28"/>
          <w:szCs w:val="28"/>
        </w:rPr>
        <w:t>. На протяжении четырех лет в окружной бюджет поступали целевые взносы от Публичного акционерного общества «Федеральная гидрогенерирующая компания – РусГидро», в связи с доведением до базового уровня цен (тарифов) на электрическую энергию (мощность) для субъектов Российской Федерации, входящих в состав Дальневосточного федерального округа</w:t>
      </w:r>
      <w:r w:rsidRPr="00AD4000">
        <w:rPr>
          <w:color w:val="000000" w:themeColor="text1"/>
          <w:sz w:val="28"/>
          <w:szCs w:val="28"/>
          <w:vertAlign w:val="superscript"/>
        </w:rPr>
        <w:footnoteReference w:id="125"/>
      </w:r>
      <w:r w:rsidRPr="00AD4000">
        <w:rPr>
          <w:color w:val="000000" w:themeColor="text1"/>
          <w:sz w:val="28"/>
          <w:szCs w:val="28"/>
        </w:rPr>
        <w:t>.</w:t>
      </w:r>
    </w:p>
    <w:p w:rsidR="00601DBD" w:rsidRPr="00AD4000" w:rsidRDefault="00601DBD" w:rsidP="00502279">
      <w:pPr>
        <w:ind w:right="-5" w:firstLine="709"/>
        <w:jc w:val="both"/>
        <w:rPr>
          <w:rFonts w:eastAsia="Arial Unicode MS"/>
          <w:color w:val="000000" w:themeColor="text1"/>
          <w:sz w:val="28"/>
          <w:szCs w:val="28"/>
        </w:rPr>
      </w:pPr>
      <w:r w:rsidRPr="00AD4000">
        <w:rPr>
          <w:rFonts w:eastAsia="Arial Unicode MS"/>
          <w:b/>
          <w:color w:val="000000" w:themeColor="text1"/>
          <w:sz w:val="28"/>
          <w:szCs w:val="28"/>
        </w:rPr>
        <w:t>Доход от возврата</w:t>
      </w:r>
      <w:r w:rsidRPr="00AD4000">
        <w:rPr>
          <w:rFonts w:eastAsia="Arial Unicode MS"/>
          <w:color w:val="000000" w:themeColor="text1"/>
          <w:sz w:val="28"/>
          <w:szCs w:val="28"/>
        </w:rPr>
        <w:t xml:space="preserve"> остатков субсидий, субвенций и иных межбюджетных трансфертов, имеющих целевое назначение, прошлых лет на 2026 год предусматривается в сумме 280 000,0 тыс. рублей.</w:t>
      </w:r>
    </w:p>
    <w:p w:rsidR="00601DBD" w:rsidRPr="00AD4000" w:rsidRDefault="00601DBD" w:rsidP="00502279">
      <w:pPr>
        <w:pStyle w:val="1"/>
        <w:spacing w:before="240" w:after="120"/>
        <w:rPr>
          <w:rFonts w:ascii="Times New Roman" w:eastAsia="Calibri" w:hAnsi="Times New Roman"/>
          <w:bCs w:val="0"/>
          <w:color w:val="auto"/>
          <w:sz w:val="28"/>
          <w:szCs w:val="28"/>
        </w:rPr>
      </w:pPr>
      <w:bookmarkStart w:id="72" w:name="_Toc57649338"/>
      <w:bookmarkStart w:id="73" w:name="_Hlk150767822"/>
      <w:r w:rsidRPr="00AD4000">
        <w:rPr>
          <w:rFonts w:ascii="Times New Roman" w:eastAsia="Calibri" w:hAnsi="Times New Roman"/>
          <w:bCs w:val="0"/>
          <w:color w:val="auto"/>
          <w:sz w:val="28"/>
          <w:szCs w:val="28"/>
        </w:rPr>
        <w:t>5. Расходы окружного бюджета</w:t>
      </w:r>
      <w:bookmarkEnd w:id="72"/>
    </w:p>
    <w:p w:rsidR="00601DBD" w:rsidRPr="00AD4000" w:rsidRDefault="00601DBD" w:rsidP="00502279">
      <w:pPr>
        <w:autoSpaceDE w:val="0"/>
        <w:autoSpaceDN w:val="0"/>
        <w:adjustRightInd w:val="0"/>
        <w:ind w:firstLine="709"/>
        <w:jc w:val="both"/>
        <w:rPr>
          <w:rFonts w:eastAsia="Calibri"/>
          <w:sz w:val="28"/>
          <w:szCs w:val="28"/>
          <w:lang w:eastAsia="en-US"/>
        </w:rPr>
      </w:pPr>
      <w:r w:rsidRPr="00AD4000">
        <w:rPr>
          <w:rFonts w:eastAsia="Calibri"/>
          <w:sz w:val="28"/>
          <w:szCs w:val="28"/>
          <w:lang w:eastAsia="en-US"/>
        </w:rPr>
        <w:t>Законопроектом предлагается утвердить расходы окружного бюджета в следующих объемах:</w:t>
      </w:r>
    </w:p>
    <w:p w:rsidR="00601DBD" w:rsidRPr="00AD4000" w:rsidRDefault="00601DBD" w:rsidP="00502279">
      <w:pPr>
        <w:autoSpaceDE w:val="0"/>
        <w:autoSpaceDN w:val="0"/>
        <w:adjustRightInd w:val="0"/>
        <w:ind w:firstLine="709"/>
        <w:rPr>
          <w:rFonts w:eastAsia="Calibri"/>
          <w:sz w:val="28"/>
          <w:szCs w:val="28"/>
          <w:lang w:eastAsia="en-US"/>
        </w:rPr>
      </w:pPr>
      <w:r w:rsidRPr="00AD4000">
        <w:rPr>
          <w:rFonts w:eastAsia="Calibri"/>
          <w:sz w:val="28"/>
          <w:szCs w:val="28"/>
          <w:lang w:eastAsia="en-US"/>
        </w:rPr>
        <w:t>на 2026 год – 64 087 734,3 тыс. рублей;</w:t>
      </w:r>
    </w:p>
    <w:p w:rsidR="00601DBD" w:rsidRPr="00AD4000" w:rsidRDefault="00601DBD" w:rsidP="00502279">
      <w:pPr>
        <w:ind w:firstLine="709"/>
        <w:jc w:val="both"/>
        <w:rPr>
          <w:sz w:val="28"/>
        </w:rPr>
      </w:pPr>
      <w:r w:rsidRPr="00AD4000">
        <w:rPr>
          <w:rFonts w:eastAsia="Calibri"/>
          <w:sz w:val="28"/>
          <w:szCs w:val="28"/>
          <w:lang w:eastAsia="en-US"/>
        </w:rPr>
        <w:t xml:space="preserve">на 2027 год – 57 184 363,7 тыс. рублей, в том числе </w:t>
      </w:r>
      <w:r w:rsidRPr="00AD4000">
        <w:rPr>
          <w:sz w:val="28"/>
        </w:rPr>
        <w:t>условно утвержденные расходы в сумме 1 282 107,3 тыс. рублей;</w:t>
      </w:r>
    </w:p>
    <w:p w:rsidR="00601DBD" w:rsidRPr="00AD4000" w:rsidRDefault="00601DBD" w:rsidP="00502279">
      <w:pPr>
        <w:ind w:firstLine="709"/>
        <w:jc w:val="both"/>
        <w:rPr>
          <w:sz w:val="28"/>
        </w:rPr>
      </w:pPr>
      <w:r w:rsidRPr="00AD4000">
        <w:rPr>
          <w:rFonts w:eastAsia="Calibri"/>
          <w:sz w:val="28"/>
          <w:szCs w:val="28"/>
          <w:lang w:eastAsia="en-US"/>
        </w:rPr>
        <w:t xml:space="preserve">на 2028 год – 55 252 207,4 </w:t>
      </w:r>
      <w:r w:rsidRPr="00AD4000">
        <w:rPr>
          <w:sz w:val="28"/>
        </w:rPr>
        <w:t>тыс. рублей, в том числе условно утвержденные расходы в сумме 2 468 250,9 тыс. рублей.</w:t>
      </w:r>
    </w:p>
    <w:p w:rsidR="00601DBD" w:rsidRPr="00AD4000" w:rsidRDefault="00601DBD" w:rsidP="00502279">
      <w:pPr>
        <w:autoSpaceDE w:val="0"/>
        <w:autoSpaceDN w:val="0"/>
        <w:adjustRightInd w:val="0"/>
        <w:ind w:firstLine="709"/>
        <w:jc w:val="both"/>
        <w:rPr>
          <w:rFonts w:eastAsia="Calibri"/>
          <w:sz w:val="28"/>
          <w:szCs w:val="28"/>
          <w:lang w:eastAsia="en-US"/>
        </w:rPr>
      </w:pPr>
      <w:r w:rsidRPr="00AD4000">
        <w:rPr>
          <w:rFonts w:eastAsiaTheme="minorHAnsi"/>
          <w:color w:val="000000"/>
          <w:sz w:val="28"/>
          <w:szCs w:val="28"/>
          <w:lang w:eastAsia="en-US"/>
        </w:rPr>
        <w:t>В качестве резерва предстоящих платежей на 2027 и 2028 годы предусмотрены условно утвержденные расходы, т</w:t>
      </w:r>
      <w:r w:rsidRPr="00AD4000">
        <w:rPr>
          <w:sz w:val="28"/>
          <w:szCs w:val="28"/>
        </w:rPr>
        <w:t>ребования статьи 184.1. Бюджетного кодекса к их объему в Законопроекте соблюдены (</w:t>
      </w:r>
      <w:r w:rsidRPr="00AD4000">
        <w:rPr>
          <w:rFonts w:eastAsia="Calibri"/>
          <w:sz w:val="28"/>
          <w:szCs w:val="28"/>
          <w:lang w:eastAsia="en-US"/>
        </w:rPr>
        <w:t>не менее 2,5% и 5%</w:t>
      </w:r>
      <w:r w:rsidRPr="00AD4000">
        <w:rPr>
          <w:sz w:val="28"/>
        </w:rPr>
        <w:t xml:space="preserve"> общего объема расходов окружного бюджета (без учета расходов, предусмотренных за счет межбюджетных трансфертов из других бюджетов бюджетной системы Российской Федерации, имеющих целевое назначение).</w:t>
      </w:r>
    </w:p>
    <w:p w:rsidR="00601DBD" w:rsidRPr="00AD4000" w:rsidRDefault="00601DBD" w:rsidP="00502279">
      <w:pPr>
        <w:widowControl w:val="0"/>
        <w:ind w:firstLine="709"/>
        <w:jc w:val="both"/>
        <w:rPr>
          <w:sz w:val="28"/>
          <w:szCs w:val="28"/>
        </w:rPr>
      </w:pPr>
      <w:r w:rsidRPr="00AD4000">
        <w:rPr>
          <w:sz w:val="28"/>
          <w:szCs w:val="28"/>
        </w:rPr>
        <w:t xml:space="preserve">Структура расходов окружного бюджета на 2026-2028 годы состоит из 14 разделов функциональной классификации расходов бюджетов бюджетной системы Российской Федерации. </w:t>
      </w:r>
    </w:p>
    <w:p w:rsidR="00601DBD" w:rsidRPr="00AD4000" w:rsidRDefault="00601DBD" w:rsidP="00502279">
      <w:pPr>
        <w:widowControl w:val="0"/>
        <w:ind w:firstLine="709"/>
        <w:jc w:val="both"/>
        <w:rPr>
          <w:sz w:val="28"/>
          <w:szCs w:val="28"/>
        </w:rPr>
      </w:pPr>
      <w:r w:rsidRPr="00AD4000">
        <w:rPr>
          <w:sz w:val="28"/>
          <w:szCs w:val="28"/>
        </w:rPr>
        <w:t>Информация о плановых расходах окружного бюджета по разделам бюджетной классификации приведена в таблице №9.</w:t>
      </w:r>
    </w:p>
    <w:p w:rsidR="00601DBD" w:rsidRPr="00AD4000" w:rsidRDefault="00601DBD" w:rsidP="00502279">
      <w:pPr>
        <w:pStyle w:val="ConsPlusTitle"/>
        <w:jc w:val="right"/>
        <w:outlineLvl w:val="0"/>
        <w:rPr>
          <w:b w:val="0"/>
          <w:sz w:val="28"/>
          <w:szCs w:val="28"/>
        </w:rPr>
      </w:pPr>
      <w:r w:rsidRPr="00AD4000">
        <w:rPr>
          <w:b w:val="0"/>
          <w:sz w:val="28"/>
          <w:szCs w:val="28"/>
        </w:rPr>
        <w:lastRenderedPageBreak/>
        <w:t>Таблица №9</w:t>
      </w:r>
    </w:p>
    <w:p w:rsidR="00601DBD" w:rsidRPr="00AD4000" w:rsidRDefault="00601DBD" w:rsidP="00502279">
      <w:pPr>
        <w:widowControl w:val="0"/>
        <w:ind w:firstLine="709"/>
        <w:jc w:val="right"/>
        <w:rPr>
          <w:sz w:val="28"/>
          <w:szCs w:val="28"/>
        </w:rPr>
      </w:pPr>
      <w:r w:rsidRPr="00AD4000">
        <w:rPr>
          <w:sz w:val="28"/>
          <w:szCs w:val="28"/>
        </w:rPr>
        <w:t>(тыс. рублей)</w:t>
      </w:r>
    </w:p>
    <w:tbl>
      <w:tblPr>
        <w:tblW w:w="5196" w:type="pct"/>
        <w:jc w:val="center"/>
        <w:tblLook w:val="04A0" w:firstRow="1" w:lastRow="0" w:firstColumn="1" w:lastColumn="0" w:noHBand="0" w:noVBand="1"/>
      </w:tblPr>
      <w:tblGrid>
        <w:gridCol w:w="2831"/>
        <w:gridCol w:w="1178"/>
        <w:gridCol w:w="1110"/>
        <w:gridCol w:w="1133"/>
        <w:gridCol w:w="1135"/>
        <w:gridCol w:w="929"/>
        <w:gridCol w:w="991"/>
        <w:gridCol w:w="985"/>
        <w:gridCol w:w="8"/>
      </w:tblGrid>
      <w:tr w:rsidR="00601DBD" w:rsidRPr="00AD4000" w:rsidTr="00931FFA">
        <w:trPr>
          <w:gridAfter w:val="1"/>
          <w:wAfter w:w="4" w:type="pct"/>
          <w:trHeight w:val="20"/>
          <w:tblHeader/>
          <w:jc w:val="center"/>
        </w:trPr>
        <w:tc>
          <w:tcPr>
            <w:tcW w:w="13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1DBD" w:rsidRPr="00AD4000" w:rsidRDefault="00601DBD" w:rsidP="00931FFA">
            <w:pPr>
              <w:ind w:right="-136"/>
              <w:jc w:val="center"/>
              <w:rPr>
                <w:color w:val="000000"/>
                <w:sz w:val="20"/>
                <w:szCs w:val="20"/>
              </w:rPr>
            </w:pPr>
            <w:r w:rsidRPr="00AD4000">
              <w:rPr>
                <w:color w:val="000000"/>
                <w:sz w:val="20"/>
                <w:szCs w:val="20"/>
              </w:rPr>
              <w:t xml:space="preserve">Наименование </w:t>
            </w:r>
            <w:r w:rsidRPr="00AD4000">
              <w:rPr>
                <w:color w:val="000000"/>
                <w:sz w:val="20"/>
                <w:szCs w:val="20"/>
              </w:rPr>
              <w:br/>
              <w:t>показателя (раздел)</w:t>
            </w:r>
          </w:p>
        </w:tc>
        <w:tc>
          <w:tcPr>
            <w:tcW w:w="57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1DBD" w:rsidRPr="00AD4000" w:rsidRDefault="00601DBD" w:rsidP="00931FFA">
            <w:pPr>
              <w:ind w:left="-86"/>
              <w:jc w:val="center"/>
              <w:rPr>
                <w:color w:val="000000"/>
                <w:sz w:val="20"/>
                <w:szCs w:val="20"/>
              </w:rPr>
            </w:pPr>
            <w:r w:rsidRPr="00AD4000">
              <w:rPr>
                <w:color w:val="000000"/>
                <w:sz w:val="20"/>
                <w:szCs w:val="20"/>
              </w:rPr>
              <w:t>Утверждено на 2025 г.</w:t>
            </w:r>
          </w:p>
        </w:tc>
        <w:tc>
          <w:tcPr>
            <w:tcW w:w="1640" w:type="pct"/>
            <w:gridSpan w:val="3"/>
            <w:tcBorders>
              <w:top w:val="single" w:sz="4" w:space="0" w:color="auto"/>
              <w:left w:val="nil"/>
              <w:bottom w:val="single" w:sz="4" w:space="0" w:color="auto"/>
              <w:right w:val="single" w:sz="4" w:space="0" w:color="000000"/>
            </w:tcBorders>
            <w:shd w:val="clear" w:color="auto" w:fill="auto"/>
            <w:vAlign w:val="center"/>
            <w:hideMark/>
          </w:tcPr>
          <w:p w:rsidR="00601DBD" w:rsidRPr="00AD4000" w:rsidRDefault="00601DBD" w:rsidP="00502279">
            <w:pPr>
              <w:jc w:val="center"/>
              <w:rPr>
                <w:color w:val="000000"/>
                <w:sz w:val="20"/>
                <w:szCs w:val="20"/>
              </w:rPr>
            </w:pPr>
            <w:r w:rsidRPr="00AD4000">
              <w:rPr>
                <w:color w:val="000000"/>
                <w:sz w:val="20"/>
                <w:szCs w:val="20"/>
              </w:rPr>
              <w:t>Законопроект</w:t>
            </w:r>
          </w:p>
        </w:tc>
        <w:tc>
          <w:tcPr>
            <w:tcW w:w="1410" w:type="pct"/>
            <w:gridSpan w:val="3"/>
            <w:tcBorders>
              <w:top w:val="single" w:sz="4" w:space="0" w:color="auto"/>
              <w:left w:val="nil"/>
              <w:bottom w:val="single" w:sz="4" w:space="0" w:color="auto"/>
              <w:right w:val="single" w:sz="4" w:space="0" w:color="000000"/>
            </w:tcBorders>
            <w:shd w:val="clear" w:color="auto" w:fill="auto"/>
            <w:vAlign w:val="center"/>
            <w:hideMark/>
          </w:tcPr>
          <w:p w:rsidR="00601DBD" w:rsidRPr="00AD4000" w:rsidRDefault="00601DBD" w:rsidP="00502279">
            <w:pPr>
              <w:jc w:val="center"/>
              <w:rPr>
                <w:color w:val="000000"/>
                <w:sz w:val="20"/>
                <w:szCs w:val="20"/>
              </w:rPr>
            </w:pPr>
            <w:r w:rsidRPr="00AD4000">
              <w:rPr>
                <w:color w:val="000000"/>
                <w:sz w:val="20"/>
                <w:szCs w:val="20"/>
              </w:rPr>
              <w:t xml:space="preserve">Изменения </w:t>
            </w:r>
            <w:r w:rsidRPr="00AD4000">
              <w:rPr>
                <w:color w:val="000000"/>
                <w:sz w:val="20"/>
                <w:szCs w:val="20"/>
              </w:rPr>
              <w:br/>
              <w:t>к предыдущему году (%)</w:t>
            </w:r>
          </w:p>
        </w:tc>
      </w:tr>
      <w:tr w:rsidR="00931FFA" w:rsidRPr="00AD4000" w:rsidTr="00931FFA">
        <w:trPr>
          <w:trHeight w:val="20"/>
          <w:tblHeader/>
          <w:jc w:val="center"/>
        </w:trPr>
        <w:tc>
          <w:tcPr>
            <w:tcW w:w="1374" w:type="pct"/>
            <w:vMerge/>
            <w:tcBorders>
              <w:top w:val="single" w:sz="4" w:space="0" w:color="auto"/>
              <w:left w:val="single" w:sz="4" w:space="0" w:color="auto"/>
              <w:bottom w:val="single" w:sz="4" w:space="0" w:color="000000"/>
              <w:right w:val="single" w:sz="4" w:space="0" w:color="auto"/>
            </w:tcBorders>
            <w:vAlign w:val="center"/>
            <w:hideMark/>
          </w:tcPr>
          <w:p w:rsidR="00601DBD" w:rsidRPr="00AD4000" w:rsidRDefault="00601DBD" w:rsidP="00931FFA">
            <w:pPr>
              <w:ind w:right="-136"/>
              <w:jc w:val="center"/>
              <w:rPr>
                <w:color w:val="000000"/>
                <w:sz w:val="20"/>
                <w:szCs w:val="20"/>
              </w:rPr>
            </w:pPr>
          </w:p>
        </w:tc>
        <w:tc>
          <w:tcPr>
            <w:tcW w:w="572" w:type="pct"/>
            <w:vMerge/>
            <w:tcBorders>
              <w:top w:val="single" w:sz="4" w:space="0" w:color="auto"/>
              <w:left w:val="single" w:sz="4" w:space="0" w:color="auto"/>
              <w:bottom w:val="single" w:sz="4" w:space="0" w:color="000000"/>
              <w:right w:val="single" w:sz="4" w:space="0" w:color="auto"/>
            </w:tcBorders>
            <w:vAlign w:val="center"/>
            <w:hideMark/>
          </w:tcPr>
          <w:p w:rsidR="00601DBD" w:rsidRPr="00AD4000" w:rsidRDefault="00601DBD" w:rsidP="00931FFA">
            <w:pPr>
              <w:ind w:left="-86"/>
              <w:rPr>
                <w:color w:val="000000"/>
                <w:sz w:val="20"/>
                <w:szCs w:val="20"/>
              </w:rPr>
            </w:pPr>
          </w:p>
        </w:tc>
        <w:tc>
          <w:tcPr>
            <w:tcW w:w="539"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jc w:val="center"/>
              <w:rPr>
                <w:color w:val="000000"/>
                <w:sz w:val="20"/>
                <w:szCs w:val="20"/>
              </w:rPr>
            </w:pPr>
            <w:r w:rsidRPr="00AD4000">
              <w:rPr>
                <w:color w:val="000000"/>
                <w:sz w:val="20"/>
                <w:szCs w:val="20"/>
              </w:rPr>
              <w:t>2026 г.</w:t>
            </w:r>
          </w:p>
        </w:tc>
        <w:tc>
          <w:tcPr>
            <w:tcW w:w="550"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02"/>
              <w:jc w:val="center"/>
              <w:rPr>
                <w:color w:val="000000"/>
                <w:sz w:val="20"/>
                <w:szCs w:val="20"/>
              </w:rPr>
            </w:pPr>
            <w:r w:rsidRPr="00AD4000">
              <w:rPr>
                <w:color w:val="000000"/>
                <w:sz w:val="20"/>
                <w:szCs w:val="20"/>
              </w:rPr>
              <w:t>2027 г.</w:t>
            </w:r>
          </w:p>
        </w:tc>
        <w:tc>
          <w:tcPr>
            <w:tcW w:w="5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0"/>
              <w:jc w:val="center"/>
              <w:rPr>
                <w:color w:val="000000"/>
                <w:sz w:val="20"/>
                <w:szCs w:val="20"/>
              </w:rPr>
            </w:pPr>
            <w:r w:rsidRPr="00AD4000">
              <w:rPr>
                <w:color w:val="000000"/>
                <w:sz w:val="20"/>
                <w:szCs w:val="20"/>
              </w:rPr>
              <w:t>2028 г.</w:t>
            </w:r>
          </w:p>
        </w:tc>
        <w:tc>
          <w:tcPr>
            <w:tcW w:w="4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502279">
            <w:pPr>
              <w:ind w:left="-134" w:firstLine="134"/>
              <w:jc w:val="center"/>
              <w:rPr>
                <w:color w:val="000000"/>
                <w:sz w:val="18"/>
                <w:szCs w:val="18"/>
              </w:rPr>
            </w:pPr>
            <w:r w:rsidRPr="00AD4000">
              <w:rPr>
                <w:color w:val="000000"/>
                <w:sz w:val="18"/>
                <w:szCs w:val="18"/>
              </w:rPr>
              <w:t>2026 г.</w:t>
            </w:r>
          </w:p>
          <w:p w:rsidR="00601DBD" w:rsidRPr="00AD4000" w:rsidRDefault="00601DBD" w:rsidP="00502279">
            <w:pPr>
              <w:ind w:left="-134" w:firstLine="134"/>
              <w:jc w:val="center"/>
              <w:rPr>
                <w:color w:val="000000"/>
                <w:sz w:val="18"/>
                <w:szCs w:val="18"/>
              </w:rPr>
            </w:pPr>
            <w:r w:rsidRPr="00AD4000">
              <w:rPr>
                <w:color w:val="000000"/>
                <w:sz w:val="18"/>
                <w:szCs w:val="18"/>
              </w:rPr>
              <w:t>к 2025 г.</w:t>
            </w:r>
          </w:p>
        </w:tc>
        <w:tc>
          <w:tcPr>
            <w:tcW w:w="4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502279">
            <w:pPr>
              <w:ind w:left="-134" w:firstLine="134"/>
              <w:jc w:val="center"/>
              <w:rPr>
                <w:color w:val="000000"/>
                <w:sz w:val="18"/>
                <w:szCs w:val="18"/>
              </w:rPr>
            </w:pPr>
            <w:r w:rsidRPr="00AD4000">
              <w:rPr>
                <w:color w:val="000000"/>
                <w:sz w:val="18"/>
                <w:szCs w:val="18"/>
              </w:rPr>
              <w:t>2027 г.</w:t>
            </w:r>
          </w:p>
          <w:p w:rsidR="00601DBD" w:rsidRPr="00AD4000" w:rsidRDefault="00601DBD" w:rsidP="00502279">
            <w:pPr>
              <w:ind w:left="-134" w:firstLine="134"/>
              <w:jc w:val="center"/>
              <w:rPr>
                <w:color w:val="000000"/>
                <w:sz w:val="18"/>
                <w:szCs w:val="18"/>
              </w:rPr>
            </w:pPr>
            <w:r w:rsidRPr="00AD4000">
              <w:rPr>
                <w:color w:val="000000"/>
                <w:sz w:val="18"/>
                <w:szCs w:val="18"/>
              </w:rPr>
              <w:t>к 2026 г.</w:t>
            </w:r>
          </w:p>
        </w:tc>
        <w:tc>
          <w:tcPr>
            <w:tcW w:w="482" w:type="pct"/>
            <w:gridSpan w:val="2"/>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34" w:right="-48" w:hanging="54"/>
              <w:jc w:val="center"/>
              <w:rPr>
                <w:color w:val="000000"/>
                <w:sz w:val="18"/>
                <w:szCs w:val="18"/>
              </w:rPr>
            </w:pPr>
            <w:r w:rsidRPr="00AD4000">
              <w:rPr>
                <w:color w:val="000000"/>
                <w:sz w:val="18"/>
                <w:szCs w:val="18"/>
              </w:rPr>
              <w:t>2028 г.</w:t>
            </w:r>
          </w:p>
          <w:p w:rsidR="00601DBD" w:rsidRPr="00AD4000" w:rsidRDefault="00601DBD" w:rsidP="00931FFA">
            <w:pPr>
              <w:ind w:left="-134" w:right="-48" w:hanging="54"/>
              <w:jc w:val="center"/>
              <w:rPr>
                <w:color w:val="000000"/>
                <w:sz w:val="18"/>
                <w:szCs w:val="18"/>
              </w:rPr>
            </w:pPr>
            <w:r w:rsidRPr="00AD4000">
              <w:rPr>
                <w:color w:val="000000"/>
                <w:sz w:val="18"/>
                <w:szCs w:val="18"/>
              </w:rPr>
              <w:t>к 2027 г.</w:t>
            </w:r>
          </w:p>
        </w:tc>
      </w:tr>
      <w:tr w:rsidR="00931FFA" w:rsidRPr="00AD4000" w:rsidTr="00931FFA">
        <w:trPr>
          <w:trHeight w:val="20"/>
          <w:tblHeader/>
          <w:jc w:val="center"/>
        </w:trPr>
        <w:tc>
          <w:tcPr>
            <w:tcW w:w="1374" w:type="pct"/>
            <w:tcBorders>
              <w:top w:val="nil"/>
              <w:left w:val="single" w:sz="4" w:space="0" w:color="auto"/>
              <w:bottom w:val="single" w:sz="4" w:space="0" w:color="auto"/>
              <w:right w:val="single" w:sz="4" w:space="0" w:color="auto"/>
            </w:tcBorders>
            <w:shd w:val="clear" w:color="auto" w:fill="auto"/>
            <w:vAlign w:val="bottom"/>
            <w:hideMark/>
          </w:tcPr>
          <w:p w:rsidR="00601DBD" w:rsidRPr="00AD4000" w:rsidRDefault="00601DBD" w:rsidP="00931FFA">
            <w:pPr>
              <w:ind w:right="-136"/>
              <w:jc w:val="center"/>
              <w:rPr>
                <w:color w:val="000000"/>
                <w:sz w:val="18"/>
                <w:szCs w:val="18"/>
              </w:rPr>
            </w:pPr>
            <w:r w:rsidRPr="00AD4000">
              <w:rPr>
                <w:color w:val="000000"/>
                <w:sz w:val="18"/>
                <w:szCs w:val="18"/>
              </w:rPr>
              <w:t>1</w:t>
            </w:r>
          </w:p>
        </w:tc>
        <w:tc>
          <w:tcPr>
            <w:tcW w:w="572" w:type="pct"/>
            <w:tcBorders>
              <w:top w:val="nil"/>
              <w:left w:val="nil"/>
              <w:bottom w:val="single" w:sz="4" w:space="0" w:color="auto"/>
              <w:right w:val="single" w:sz="4" w:space="0" w:color="auto"/>
            </w:tcBorders>
            <w:shd w:val="clear" w:color="auto" w:fill="auto"/>
            <w:vAlign w:val="bottom"/>
            <w:hideMark/>
          </w:tcPr>
          <w:p w:rsidR="00601DBD" w:rsidRPr="00AD4000" w:rsidRDefault="00601DBD" w:rsidP="00931FFA">
            <w:pPr>
              <w:ind w:left="-86"/>
              <w:jc w:val="center"/>
              <w:rPr>
                <w:color w:val="000000"/>
                <w:sz w:val="18"/>
                <w:szCs w:val="18"/>
              </w:rPr>
            </w:pPr>
            <w:r w:rsidRPr="00AD4000">
              <w:rPr>
                <w:color w:val="000000"/>
                <w:sz w:val="18"/>
                <w:szCs w:val="18"/>
              </w:rPr>
              <w:t>2</w:t>
            </w:r>
          </w:p>
        </w:tc>
        <w:tc>
          <w:tcPr>
            <w:tcW w:w="539" w:type="pct"/>
            <w:tcBorders>
              <w:top w:val="nil"/>
              <w:left w:val="nil"/>
              <w:bottom w:val="single" w:sz="4" w:space="0" w:color="auto"/>
              <w:right w:val="single" w:sz="4" w:space="0" w:color="auto"/>
            </w:tcBorders>
            <w:shd w:val="clear" w:color="auto" w:fill="auto"/>
            <w:vAlign w:val="bottom"/>
            <w:hideMark/>
          </w:tcPr>
          <w:p w:rsidR="00601DBD" w:rsidRPr="00AD4000" w:rsidRDefault="00601DBD" w:rsidP="00931FFA">
            <w:pPr>
              <w:ind w:left="-118"/>
              <w:jc w:val="center"/>
              <w:rPr>
                <w:color w:val="000000"/>
                <w:sz w:val="18"/>
                <w:szCs w:val="18"/>
              </w:rPr>
            </w:pPr>
            <w:r w:rsidRPr="00AD4000">
              <w:rPr>
                <w:color w:val="000000"/>
                <w:sz w:val="18"/>
                <w:szCs w:val="18"/>
              </w:rPr>
              <w:t>3</w:t>
            </w:r>
          </w:p>
        </w:tc>
        <w:tc>
          <w:tcPr>
            <w:tcW w:w="550" w:type="pct"/>
            <w:tcBorders>
              <w:top w:val="nil"/>
              <w:left w:val="nil"/>
              <w:bottom w:val="single" w:sz="4" w:space="0" w:color="auto"/>
              <w:right w:val="single" w:sz="4" w:space="0" w:color="auto"/>
            </w:tcBorders>
            <w:shd w:val="clear" w:color="auto" w:fill="auto"/>
            <w:vAlign w:val="bottom"/>
            <w:hideMark/>
          </w:tcPr>
          <w:p w:rsidR="00601DBD" w:rsidRPr="00AD4000" w:rsidRDefault="00601DBD" w:rsidP="00931FFA">
            <w:pPr>
              <w:ind w:left="-102"/>
              <w:jc w:val="center"/>
              <w:rPr>
                <w:color w:val="000000"/>
                <w:sz w:val="18"/>
                <w:szCs w:val="18"/>
              </w:rPr>
            </w:pPr>
            <w:r w:rsidRPr="00AD4000">
              <w:rPr>
                <w:color w:val="000000"/>
                <w:sz w:val="18"/>
                <w:szCs w:val="18"/>
              </w:rPr>
              <w:t>4</w:t>
            </w:r>
          </w:p>
        </w:tc>
        <w:tc>
          <w:tcPr>
            <w:tcW w:w="551" w:type="pct"/>
            <w:tcBorders>
              <w:top w:val="nil"/>
              <w:left w:val="nil"/>
              <w:bottom w:val="single" w:sz="4" w:space="0" w:color="auto"/>
              <w:right w:val="single" w:sz="4" w:space="0" w:color="auto"/>
            </w:tcBorders>
            <w:shd w:val="clear" w:color="auto" w:fill="auto"/>
            <w:vAlign w:val="bottom"/>
            <w:hideMark/>
          </w:tcPr>
          <w:p w:rsidR="00601DBD" w:rsidRPr="00AD4000" w:rsidRDefault="00601DBD" w:rsidP="00931FFA">
            <w:pPr>
              <w:ind w:left="-110"/>
              <w:jc w:val="center"/>
              <w:rPr>
                <w:color w:val="000000"/>
                <w:sz w:val="18"/>
                <w:szCs w:val="18"/>
              </w:rPr>
            </w:pPr>
            <w:r w:rsidRPr="00AD4000">
              <w:rPr>
                <w:color w:val="000000"/>
                <w:sz w:val="18"/>
                <w:szCs w:val="18"/>
              </w:rPr>
              <w:t>5</w:t>
            </w:r>
          </w:p>
        </w:tc>
        <w:tc>
          <w:tcPr>
            <w:tcW w:w="451" w:type="pct"/>
            <w:tcBorders>
              <w:top w:val="nil"/>
              <w:left w:val="nil"/>
              <w:bottom w:val="single" w:sz="4" w:space="0" w:color="auto"/>
              <w:right w:val="single" w:sz="4" w:space="0" w:color="auto"/>
            </w:tcBorders>
            <w:shd w:val="clear" w:color="auto" w:fill="auto"/>
            <w:vAlign w:val="bottom"/>
            <w:hideMark/>
          </w:tcPr>
          <w:p w:rsidR="00601DBD" w:rsidRPr="00AD4000" w:rsidRDefault="00601DBD" w:rsidP="00502279">
            <w:pPr>
              <w:jc w:val="center"/>
              <w:rPr>
                <w:color w:val="000000"/>
                <w:sz w:val="18"/>
                <w:szCs w:val="18"/>
              </w:rPr>
            </w:pPr>
            <w:r w:rsidRPr="00AD4000">
              <w:rPr>
                <w:color w:val="000000"/>
                <w:sz w:val="18"/>
                <w:szCs w:val="18"/>
              </w:rPr>
              <w:t>6</w:t>
            </w:r>
          </w:p>
        </w:tc>
        <w:tc>
          <w:tcPr>
            <w:tcW w:w="481" w:type="pct"/>
            <w:tcBorders>
              <w:top w:val="nil"/>
              <w:left w:val="nil"/>
              <w:bottom w:val="single" w:sz="4" w:space="0" w:color="auto"/>
              <w:right w:val="single" w:sz="4" w:space="0" w:color="auto"/>
            </w:tcBorders>
            <w:shd w:val="clear" w:color="auto" w:fill="auto"/>
            <w:vAlign w:val="bottom"/>
            <w:hideMark/>
          </w:tcPr>
          <w:p w:rsidR="00601DBD" w:rsidRPr="00AD4000" w:rsidRDefault="00601DBD" w:rsidP="00502279">
            <w:pPr>
              <w:jc w:val="center"/>
              <w:rPr>
                <w:color w:val="000000"/>
                <w:sz w:val="18"/>
                <w:szCs w:val="18"/>
              </w:rPr>
            </w:pPr>
            <w:r w:rsidRPr="00AD4000">
              <w:rPr>
                <w:color w:val="000000"/>
                <w:sz w:val="18"/>
                <w:szCs w:val="18"/>
              </w:rPr>
              <w:t>7</w:t>
            </w:r>
          </w:p>
        </w:tc>
        <w:tc>
          <w:tcPr>
            <w:tcW w:w="482" w:type="pct"/>
            <w:gridSpan w:val="2"/>
            <w:tcBorders>
              <w:top w:val="nil"/>
              <w:left w:val="nil"/>
              <w:bottom w:val="single" w:sz="4" w:space="0" w:color="auto"/>
              <w:right w:val="single" w:sz="4" w:space="0" w:color="auto"/>
            </w:tcBorders>
            <w:shd w:val="clear" w:color="auto" w:fill="auto"/>
            <w:vAlign w:val="bottom"/>
            <w:hideMark/>
          </w:tcPr>
          <w:p w:rsidR="00601DBD" w:rsidRPr="00AD4000" w:rsidRDefault="00601DBD" w:rsidP="00931FFA">
            <w:pPr>
              <w:ind w:right="-48" w:hanging="54"/>
              <w:jc w:val="center"/>
              <w:rPr>
                <w:color w:val="000000"/>
                <w:sz w:val="18"/>
                <w:szCs w:val="18"/>
              </w:rPr>
            </w:pPr>
            <w:r w:rsidRPr="00AD4000">
              <w:rPr>
                <w:color w:val="000000"/>
                <w:sz w:val="18"/>
                <w:szCs w:val="18"/>
              </w:rPr>
              <w:t>8</w:t>
            </w:r>
          </w:p>
        </w:tc>
      </w:tr>
      <w:tr w:rsidR="00931FFA" w:rsidRPr="00AD4000" w:rsidTr="00931FFA">
        <w:trPr>
          <w:trHeight w:val="284"/>
          <w:jc w:val="center"/>
        </w:trPr>
        <w:tc>
          <w:tcPr>
            <w:tcW w:w="1374" w:type="pct"/>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601DBD" w:rsidRPr="00AD4000" w:rsidRDefault="00601DBD" w:rsidP="00931FFA">
            <w:pPr>
              <w:ind w:right="-136"/>
              <w:rPr>
                <w:b/>
                <w:bCs/>
                <w:sz w:val="19"/>
                <w:szCs w:val="19"/>
              </w:rPr>
            </w:pPr>
            <w:r w:rsidRPr="00AD4000">
              <w:rPr>
                <w:b/>
                <w:bCs/>
                <w:sz w:val="19"/>
                <w:szCs w:val="19"/>
              </w:rPr>
              <w:t>Расходы – всего</w:t>
            </w:r>
          </w:p>
        </w:tc>
        <w:tc>
          <w:tcPr>
            <w:tcW w:w="572" w:type="pct"/>
            <w:tcBorders>
              <w:top w:val="nil"/>
              <w:left w:val="nil"/>
              <w:bottom w:val="single" w:sz="4" w:space="0" w:color="auto"/>
              <w:right w:val="single" w:sz="4" w:space="0" w:color="auto"/>
            </w:tcBorders>
            <w:shd w:val="clear" w:color="auto" w:fill="FDE9D9" w:themeFill="accent6" w:themeFillTint="33"/>
            <w:vAlign w:val="center"/>
            <w:hideMark/>
          </w:tcPr>
          <w:p w:rsidR="00601DBD" w:rsidRPr="00AD4000" w:rsidRDefault="00601DBD" w:rsidP="00931FFA">
            <w:pPr>
              <w:ind w:left="-86" w:right="-79"/>
              <w:jc w:val="center"/>
              <w:rPr>
                <w:b/>
                <w:bCs/>
                <w:sz w:val="19"/>
                <w:szCs w:val="19"/>
              </w:rPr>
            </w:pPr>
            <w:r w:rsidRPr="00AD4000">
              <w:rPr>
                <w:b/>
                <w:bCs/>
                <w:sz w:val="19"/>
                <w:szCs w:val="19"/>
              </w:rPr>
              <w:t>69 453 286,1</w:t>
            </w:r>
          </w:p>
        </w:tc>
        <w:tc>
          <w:tcPr>
            <w:tcW w:w="539" w:type="pct"/>
            <w:tcBorders>
              <w:top w:val="nil"/>
              <w:left w:val="nil"/>
              <w:bottom w:val="single" w:sz="4" w:space="0" w:color="auto"/>
              <w:right w:val="single" w:sz="4" w:space="0" w:color="auto"/>
            </w:tcBorders>
            <w:shd w:val="clear" w:color="auto" w:fill="FDE9D9" w:themeFill="accent6" w:themeFillTint="33"/>
            <w:vAlign w:val="center"/>
            <w:hideMark/>
          </w:tcPr>
          <w:p w:rsidR="00601DBD" w:rsidRPr="00AD4000" w:rsidRDefault="00601DBD" w:rsidP="00931FFA">
            <w:pPr>
              <w:ind w:left="-118" w:right="-120"/>
              <w:jc w:val="center"/>
              <w:rPr>
                <w:b/>
                <w:bCs/>
                <w:sz w:val="19"/>
                <w:szCs w:val="19"/>
              </w:rPr>
            </w:pPr>
            <w:r w:rsidRPr="00AD4000">
              <w:rPr>
                <w:b/>
                <w:bCs/>
                <w:sz w:val="19"/>
                <w:szCs w:val="19"/>
              </w:rPr>
              <w:t>64 087 734,3</w:t>
            </w:r>
          </w:p>
        </w:tc>
        <w:tc>
          <w:tcPr>
            <w:tcW w:w="550" w:type="pct"/>
            <w:tcBorders>
              <w:top w:val="nil"/>
              <w:left w:val="nil"/>
              <w:bottom w:val="single" w:sz="4" w:space="0" w:color="auto"/>
              <w:right w:val="single" w:sz="4" w:space="0" w:color="auto"/>
            </w:tcBorders>
            <w:shd w:val="clear" w:color="auto" w:fill="FDE9D9" w:themeFill="accent6" w:themeFillTint="33"/>
            <w:vAlign w:val="center"/>
            <w:hideMark/>
          </w:tcPr>
          <w:p w:rsidR="00601DBD" w:rsidRPr="00AD4000" w:rsidRDefault="00601DBD" w:rsidP="00931FFA">
            <w:pPr>
              <w:ind w:left="-102" w:right="-112"/>
              <w:jc w:val="center"/>
              <w:rPr>
                <w:b/>
                <w:bCs/>
                <w:sz w:val="19"/>
                <w:szCs w:val="19"/>
              </w:rPr>
            </w:pPr>
            <w:r w:rsidRPr="00AD4000">
              <w:rPr>
                <w:b/>
                <w:bCs/>
                <w:sz w:val="19"/>
                <w:szCs w:val="19"/>
              </w:rPr>
              <w:t>57 184 363,7</w:t>
            </w:r>
          </w:p>
        </w:tc>
        <w:tc>
          <w:tcPr>
            <w:tcW w:w="551" w:type="pct"/>
            <w:tcBorders>
              <w:top w:val="nil"/>
              <w:left w:val="nil"/>
              <w:bottom w:val="single" w:sz="4" w:space="0" w:color="auto"/>
              <w:right w:val="single" w:sz="4" w:space="0" w:color="auto"/>
            </w:tcBorders>
            <w:shd w:val="clear" w:color="auto" w:fill="FDE9D9" w:themeFill="accent6" w:themeFillTint="33"/>
            <w:vAlign w:val="center"/>
            <w:hideMark/>
          </w:tcPr>
          <w:p w:rsidR="00601DBD" w:rsidRPr="00AD4000" w:rsidRDefault="00601DBD" w:rsidP="00931FFA">
            <w:pPr>
              <w:ind w:left="-110" w:right="-104"/>
              <w:jc w:val="center"/>
              <w:rPr>
                <w:b/>
                <w:bCs/>
                <w:sz w:val="19"/>
                <w:szCs w:val="19"/>
              </w:rPr>
            </w:pPr>
            <w:r w:rsidRPr="00AD4000">
              <w:rPr>
                <w:b/>
                <w:bCs/>
                <w:sz w:val="19"/>
                <w:szCs w:val="19"/>
              </w:rPr>
              <w:t>55 252 207,4</w:t>
            </w:r>
          </w:p>
        </w:tc>
        <w:tc>
          <w:tcPr>
            <w:tcW w:w="451" w:type="pct"/>
            <w:tcBorders>
              <w:top w:val="nil"/>
              <w:left w:val="nil"/>
              <w:bottom w:val="single" w:sz="4" w:space="0" w:color="auto"/>
              <w:right w:val="single" w:sz="4" w:space="0" w:color="auto"/>
            </w:tcBorders>
            <w:shd w:val="clear" w:color="auto" w:fill="FDE9D9" w:themeFill="accent6" w:themeFillTint="33"/>
            <w:vAlign w:val="center"/>
            <w:hideMark/>
          </w:tcPr>
          <w:p w:rsidR="00601DBD" w:rsidRPr="00AD4000" w:rsidRDefault="00601DBD" w:rsidP="00931FFA">
            <w:pPr>
              <w:ind w:left="-118" w:right="-36"/>
              <w:jc w:val="center"/>
              <w:rPr>
                <w:b/>
                <w:bCs/>
                <w:sz w:val="19"/>
                <w:szCs w:val="19"/>
              </w:rPr>
            </w:pPr>
            <w:r w:rsidRPr="00AD4000">
              <w:rPr>
                <w:b/>
                <w:bCs/>
                <w:sz w:val="19"/>
                <w:szCs w:val="19"/>
              </w:rPr>
              <w:t>92,3</w:t>
            </w:r>
          </w:p>
        </w:tc>
        <w:tc>
          <w:tcPr>
            <w:tcW w:w="481" w:type="pct"/>
            <w:tcBorders>
              <w:top w:val="nil"/>
              <w:left w:val="nil"/>
              <w:bottom w:val="single" w:sz="4" w:space="0" w:color="auto"/>
              <w:right w:val="single" w:sz="4" w:space="0" w:color="auto"/>
            </w:tcBorders>
            <w:shd w:val="clear" w:color="auto" w:fill="FDE9D9" w:themeFill="accent6" w:themeFillTint="33"/>
            <w:vAlign w:val="center"/>
            <w:hideMark/>
          </w:tcPr>
          <w:p w:rsidR="00601DBD" w:rsidRPr="00AD4000" w:rsidRDefault="00601DBD" w:rsidP="00931FFA">
            <w:pPr>
              <w:ind w:left="-44" w:right="-176" w:hanging="44"/>
              <w:jc w:val="center"/>
              <w:rPr>
                <w:b/>
                <w:bCs/>
                <w:sz w:val="19"/>
                <w:szCs w:val="19"/>
              </w:rPr>
            </w:pPr>
            <w:r w:rsidRPr="00AD4000">
              <w:rPr>
                <w:b/>
                <w:bCs/>
                <w:sz w:val="19"/>
                <w:szCs w:val="19"/>
              </w:rPr>
              <w:t>89,2</w:t>
            </w:r>
          </w:p>
        </w:tc>
        <w:tc>
          <w:tcPr>
            <w:tcW w:w="482" w:type="pct"/>
            <w:gridSpan w:val="2"/>
            <w:tcBorders>
              <w:top w:val="nil"/>
              <w:left w:val="nil"/>
              <w:bottom w:val="single" w:sz="4" w:space="0" w:color="auto"/>
              <w:right w:val="single" w:sz="4" w:space="0" w:color="auto"/>
            </w:tcBorders>
            <w:shd w:val="clear" w:color="auto" w:fill="FDE9D9" w:themeFill="accent6" w:themeFillTint="33"/>
            <w:vAlign w:val="center"/>
            <w:hideMark/>
          </w:tcPr>
          <w:p w:rsidR="00601DBD" w:rsidRPr="00AD4000" w:rsidRDefault="00601DBD" w:rsidP="00931FFA">
            <w:pPr>
              <w:ind w:right="-48" w:hanging="54"/>
              <w:jc w:val="center"/>
              <w:rPr>
                <w:b/>
                <w:bCs/>
                <w:sz w:val="19"/>
                <w:szCs w:val="19"/>
              </w:rPr>
            </w:pPr>
            <w:r w:rsidRPr="00AD4000">
              <w:rPr>
                <w:b/>
                <w:bCs/>
                <w:sz w:val="19"/>
                <w:szCs w:val="19"/>
              </w:rPr>
              <w:t>96,6</w:t>
            </w:r>
          </w:p>
        </w:tc>
      </w:tr>
      <w:tr w:rsidR="00931FFA" w:rsidRPr="00AD4000" w:rsidTr="00931FFA">
        <w:trPr>
          <w:trHeight w:val="20"/>
          <w:jc w:val="center"/>
        </w:trPr>
        <w:tc>
          <w:tcPr>
            <w:tcW w:w="1374"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931FFA">
            <w:pPr>
              <w:ind w:right="-136"/>
              <w:rPr>
                <w:color w:val="000000"/>
                <w:sz w:val="19"/>
                <w:szCs w:val="19"/>
              </w:rPr>
            </w:pPr>
            <w:r w:rsidRPr="00AD4000">
              <w:rPr>
                <w:color w:val="000000"/>
                <w:sz w:val="19"/>
                <w:szCs w:val="19"/>
              </w:rPr>
              <w:t>01 Общегосударственные вопросы, из них:</w:t>
            </w:r>
          </w:p>
        </w:tc>
        <w:tc>
          <w:tcPr>
            <w:tcW w:w="572"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86" w:right="-79"/>
              <w:jc w:val="center"/>
              <w:rPr>
                <w:color w:val="000000"/>
                <w:sz w:val="20"/>
                <w:szCs w:val="20"/>
              </w:rPr>
            </w:pPr>
            <w:r w:rsidRPr="00AD4000">
              <w:rPr>
                <w:sz w:val="20"/>
                <w:szCs w:val="20"/>
              </w:rPr>
              <w:t>3 045 226,3</w:t>
            </w:r>
          </w:p>
        </w:tc>
        <w:tc>
          <w:tcPr>
            <w:tcW w:w="539"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120"/>
              <w:jc w:val="center"/>
              <w:rPr>
                <w:color w:val="000000"/>
                <w:sz w:val="20"/>
                <w:szCs w:val="20"/>
              </w:rPr>
            </w:pPr>
            <w:r w:rsidRPr="00AD4000">
              <w:rPr>
                <w:sz w:val="20"/>
                <w:szCs w:val="20"/>
              </w:rPr>
              <w:t>4 137 040,6</w:t>
            </w:r>
          </w:p>
        </w:tc>
        <w:tc>
          <w:tcPr>
            <w:tcW w:w="550"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02" w:right="-112"/>
              <w:jc w:val="center"/>
              <w:rPr>
                <w:color w:val="000000"/>
                <w:sz w:val="20"/>
                <w:szCs w:val="20"/>
              </w:rPr>
            </w:pPr>
            <w:r w:rsidRPr="00AD4000">
              <w:rPr>
                <w:sz w:val="20"/>
                <w:szCs w:val="20"/>
              </w:rPr>
              <w:t>4 611 080,9</w:t>
            </w:r>
          </w:p>
        </w:tc>
        <w:tc>
          <w:tcPr>
            <w:tcW w:w="5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0" w:right="-104"/>
              <w:jc w:val="center"/>
              <w:rPr>
                <w:color w:val="000000"/>
                <w:sz w:val="20"/>
                <w:szCs w:val="20"/>
              </w:rPr>
            </w:pPr>
            <w:r w:rsidRPr="00AD4000">
              <w:rPr>
                <w:sz w:val="20"/>
                <w:szCs w:val="20"/>
              </w:rPr>
              <w:t>5 826 004,1</w:t>
            </w:r>
          </w:p>
        </w:tc>
        <w:tc>
          <w:tcPr>
            <w:tcW w:w="4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36"/>
              <w:jc w:val="center"/>
              <w:rPr>
                <w:sz w:val="20"/>
                <w:szCs w:val="20"/>
              </w:rPr>
            </w:pPr>
            <w:r w:rsidRPr="00AD4000">
              <w:rPr>
                <w:sz w:val="20"/>
                <w:szCs w:val="20"/>
              </w:rPr>
              <w:t>в 1,4 раза</w:t>
            </w:r>
          </w:p>
        </w:tc>
        <w:tc>
          <w:tcPr>
            <w:tcW w:w="4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44" w:right="-176" w:hanging="44"/>
              <w:jc w:val="center"/>
              <w:rPr>
                <w:sz w:val="20"/>
                <w:szCs w:val="20"/>
              </w:rPr>
            </w:pPr>
            <w:r w:rsidRPr="00AD4000">
              <w:rPr>
                <w:sz w:val="20"/>
                <w:szCs w:val="20"/>
              </w:rPr>
              <w:t>в 1,1 раза</w:t>
            </w:r>
          </w:p>
        </w:tc>
        <w:tc>
          <w:tcPr>
            <w:tcW w:w="482" w:type="pct"/>
            <w:gridSpan w:val="2"/>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right="-48" w:hanging="54"/>
              <w:jc w:val="center"/>
              <w:rPr>
                <w:sz w:val="20"/>
                <w:szCs w:val="20"/>
              </w:rPr>
            </w:pPr>
            <w:r w:rsidRPr="00AD4000">
              <w:rPr>
                <w:sz w:val="20"/>
                <w:szCs w:val="20"/>
              </w:rPr>
              <w:t xml:space="preserve">в 1,3 раза </w:t>
            </w:r>
          </w:p>
        </w:tc>
      </w:tr>
      <w:tr w:rsidR="00931FFA" w:rsidRPr="00AD4000" w:rsidTr="00931FFA">
        <w:trPr>
          <w:trHeight w:val="20"/>
          <w:jc w:val="center"/>
        </w:trPr>
        <w:tc>
          <w:tcPr>
            <w:tcW w:w="1374"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601DBD" w:rsidRPr="00AD4000" w:rsidRDefault="00601DBD" w:rsidP="00931FFA">
            <w:pPr>
              <w:ind w:right="-136"/>
              <w:rPr>
                <w:color w:val="000000"/>
                <w:sz w:val="19"/>
                <w:szCs w:val="19"/>
              </w:rPr>
            </w:pPr>
            <w:r w:rsidRPr="00AD4000">
              <w:rPr>
                <w:bCs/>
                <w:i/>
                <w:iCs/>
                <w:color w:val="000000"/>
                <w:sz w:val="19"/>
                <w:szCs w:val="19"/>
              </w:rPr>
              <w:t>условно утвержденные расходы</w:t>
            </w:r>
          </w:p>
        </w:tc>
        <w:tc>
          <w:tcPr>
            <w:tcW w:w="572" w:type="pct"/>
            <w:tcBorders>
              <w:top w:val="nil"/>
              <w:left w:val="nil"/>
              <w:bottom w:val="single" w:sz="4" w:space="0" w:color="auto"/>
              <w:right w:val="single" w:sz="4" w:space="0" w:color="auto"/>
            </w:tcBorders>
            <w:shd w:val="clear" w:color="auto" w:fill="DAEEF3" w:themeFill="accent5" w:themeFillTint="33"/>
            <w:vAlign w:val="center"/>
          </w:tcPr>
          <w:p w:rsidR="00601DBD" w:rsidRPr="00AD4000" w:rsidRDefault="00601DBD" w:rsidP="00931FFA">
            <w:pPr>
              <w:ind w:left="-86" w:right="-79"/>
              <w:jc w:val="center"/>
              <w:rPr>
                <w:color w:val="000000"/>
                <w:sz w:val="20"/>
                <w:szCs w:val="20"/>
              </w:rPr>
            </w:pPr>
            <w:r w:rsidRPr="00AD4000">
              <w:rPr>
                <w:color w:val="000000"/>
                <w:sz w:val="20"/>
                <w:szCs w:val="20"/>
              </w:rPr>
              <w:t>-</w:t>
            </w:r>
          </w:p>
        </w:tc>
        <w:tc>
          <w:tcPr>
            <w:tcW w:w="539" w:type="pct"/>
            <w:tcBorders>
              <w:top w:val="nil"/>
              <w:left w:val="nil"/>
              <w:bottom w:val="single" w:sz="4" w:space="0" w:color="auto"/>
              <w:right w:val="single" w:sz="4" w:space="0" w:color="auto"/>
            </w:tcBorders>
            <w:shd w:val="clear" w:color="auto" w:fill="DAEEF3" w:themeFill="accent5" w:themeFillTint="33"/>
            <w:vAlign w:val="center"/>
          </w:tcPr>
          <w:p w:rsidR="00601DBD" w:rsidRPr="00AD4000" w:rsidRDefault="00601DBD" w:rsidP="00931FFA">
            <w:pPr>
              <w:ind w:left="-118" w:right="-120"/>
              <w:jc w:val="center"/>
              <w:rPr>
                <w:color w:val="000000"/>
                <w:sz w:val="20"/>
                <w:szCs w:val="20"/>
              </w:rPr>
            </w:pPr>
            <w:r w:rsidRPr="00AD4000">
              <w:rPr>
                <w:sz w:val="20"/>
                <w:szCs w:val="20"/>
              </w:rPr>
              <w:t>-</w:t>
            </w:r>
          </w:p>
        </w:tc>
        <w:tc>
          <w:tcPr>
            <w:tcW w:w="550" w:type="pct"/>
            <w:tcBorders>
              <w:top w:val="nil"/>
              <w:left w:val="nil"/>
              <w:bottom w:val="single" w:sz="4" w:space="0" w:color="auto"/>
              <w:right w:val="single" w:sz="4" w:space="0" w:color="auto"/>
            </w:tcBorders>
            <w:shd w:val="clear" w:color="auto" w:fill="DAEEF3" w:themeFill="accent5" w:themeFillTint="33"/>
            <w:vAlign w:val="center"/>
          </w:tcPr>
          <w:p w:rsidR="00601DBD" w:rsidRPr="00AD4000" w:rsidRDefault="00601DBD" w:rsidP="00931FFA">
            <w:pPr>
              <w:ind w:left="-102" w:right="-112"/>
              <w:jc w:val="center"/>
              <w:rPr>
                <w:color w:val="000000"/>
                <w:sz w:val="20"/>
                <w:szCs w:val="20"/>
              </w:rPr>
            </w:pPr>
            <w:r w:rsidRPr="00AD4000">
              <w:rPr>
                <w:sz w:val="20"/>
                <w:szCs w:val="20"/>
              </w:rPr>
              <w:t>1 282 107,3</w:t>
            </w:r>
          </w:p>
        </w:tc>
        <w:tc>
          <w:tcPr>
            <w:tcW w:w="551" w:type="pct"/>
            <w:tcBorders>
              <w:top w:val="nil"/>
              <w:left w:val="nil"/>
              <w:bottom w:val="single" w:sz="4" w:space="0" w:color="auto"/>
              <w:right w:val="single" w:sz="4" w:space="0" w:color="auto"/>
            </w:tcBorders>
            <w:shd w:val="clear" w:color="auto" w:fill="DAEEF3" w:themeFill="accent5" w:themeFillTint="33"/>
            <w:vAlign w:val="center"/>
          </w:tcPr>
          <w:p w:rsidR="00601DBD" w:rsidRPr="00AD4000" w:rsidRDefault="00601DBD" w:rsidP="00931FFA">
            <w:pPr>
              <w:ind w:left="-110" w:right="-104"/>
              <w:jc w:val="center"/>
              <w:rPr>
                <w:color w:val="000000"/>
                <w:sz w:val="20"/>
                <w:szCs w:val="20"/>
              </w:rPr>
            </w:pPr>
            <w:r w:rsidRPr="00AD4000">
              <w:rPr>
                <w:sz w:val="20"/>
                <w:szCs w:val="20"/>
              </w:rPr>
              <w:t>2 468 250,9</w:t>
            </w:r>
          </w:p>
        </w:tc>
        <w:tc>
          <w:tcPr>
            <w:tcW w:w="451" w:type="pct"/>
            <w:tcBorders>
              <w:top w:val="nil"/>
              <w:left w:val="nil"/>
              <w:bottom w:val="single" w:sz="4" w:space="0" w:color="auto"/>
              <w:right w:val="single" w:sz="4" w:space="0" w:color="auto"/>
            </w:tcBorders>
            <w:shd w:val="clear" w:color="auto" w:fill="DAEEF3" w:themeFill="accent5" w:themeFillTint="33"/>
            <w:vAlign w:val="center"/>
          </w:tcPr>
          <w:p w:rsidR="00601DBD" w:rsidRPr="00AD4000" w:rsidRDefault="00601DBD" w:rsidP="00931FFA">
            <w:pPr>
              <w:ind w:left="-118" w:right="-36"/>
              <w:jc w:val="center"/>
              <w:rPr>
                <w:sz w:val="20"/>
                <w:szCs w:val="20"/>
              </w:rPr>
            </w:pPr>
            <w:r w:rsidRPr="00AD4000">
              <w:rPr>
                <w:sz w:val="20"/>
                <w:szCs w:val="20"/>
              </w:rPr>
              <w:t>-</w:t>
            </w:r>
          </w:p>
        </w:tc>
        <w:tc>
          <w:tcPr>
            <w:tcW w:w="481" w:type="pct"/>
            <w:tcBorders>
              <w:top w:val="nil"/>
              <w:left w:val="nil"/>
              <w:bottom w:val="single" w:sz="4" w:space="0" w:color="auto"/>
              <w:right w:val="single" w:sz="4" w:space="0" w:color="auto"/>
            </w:tcBorders>
            <w:shd w:val="clear" w:color="auto" w:fill="DAEEF3" w:themeFill="accent5" w:themeFillTint="33"/>
            <w:vAlign w:val="center"/>
          </w:tcPr>
          <w:p w:rsidR="00601DBD" w:rsidRPr="00AD4000" w:rsidRDefault="00601DBD" w:rsidP="00931FFA">
            <w:pPr>
              <w:ind w:left="-44" w:right="-176" w:hanging="44"/>
              <w:jc w:val="center"/>
              <w:rPr>
                <w:sz w:val="20"/>
                <w:szCs w:val="20"/>
              </w:rPr>
            </w:pPr>
            <w:r w:rsidRPr="00AD4000">
              <w:rPr>
                <w:sz w:val="20"/>
                <w:szCs w:val="20"/>
              </w:rPr>
              <w:t>-</w:t>
            </w:r>
          </w:p>
        </w:tc>
        <w:tc>
          <w:tcPr>
            <w:tcW w:w="482" w:type="pct"/>
            <w:gridSpan w:val="2"/>
            <w:tcBorders>
              <w:top w:val="nil"/>
              <w:left w:val="nil"/>
              <w:bottom w:val="single" w:sz="4" w:space="0" w:color="auto"/>
              <w:right w:val="single" w:sz="4" w:space="0" w:color="auto"/>
            </w:tcBorders>
            <w:shd w:val="clear" w:color="auto" w:fill="DAEEF3" w:themeFill="accent5" w:themeFillTint="33"/>
            <w:vAlign w:val="center"/>
          </w:tcPr>
          <w:p w:rsidR="00601DBD" w:rsidRPr="00AD4000" w:rsidRDefault="00601DBD" w:rsidP="00931FFA">
            <w:pPr>
              <w:ind w:right="-48" w:hanging="54"/>
              <w:jc w:val="center"/>
              <w:rPr>
                <w:sz w:val="20"/>
                <w:szCs w:val="20"/>
              </w:rPr>
            </w:pPr>
            <w:r w:rsidRPr="00AD4000">
              <w:rPr>
                <w:sz w:val="20"/>
                <w:szCs w:val="20"/>
              </w:rPr>
              <w:t>в 1,9 раза</w:t>
            </w:r>
          </w:p>
        </w:tc>
      </w:tr>
      <w:tr w:rsidR="00931FFA" w:rsidRPr="00AD4000" w:rsidTr="00931FFA">
        <w:trPr>
          <w:trHeight w:val="20"/>
          <w:jc w:val="center"/>
        </w:trPr>
        <w:tc>
          <w:tcPr>
            <w:tcW w:w="1374"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931FFA">
            <w:pPr>
              <w:ind w:right="-136"/>
              <w:rPr>
                <w:color w:val="000000"/>
                <w:sz w:val="19"/>
                <w:szCs w:val="19"/>
              </w:rPr>
            </w:pPr>
            <w:r w:rsidRPr="00AD4000">
              <w:rPr>
                <w:color w:val="000000"/>
                <w:sz w:val="19"/>
                <w:szCs w:val="19"/>
              </w:rPr>
              <w:t>02 Национальная оборона</w:t>
            </w:r>
          </w:p>
        </w:tc>
        <w:tc>
          <w:tcPr>
            <w:tcW w:w="572"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86" w:right="-79"/>
              <w:jc w:val="center"/>
              <w:rPr>
                <w:color w:val="000000"/>
                <w:sz w:val="20"/>
                <w:szCs w:val="20"/>
              </w:rPr>
            </w:pPr>
            <w:r w:rsidRPr="00AD4000">
              <w:rPr>
                <w:sz w:val="20"/>
                <w:szCs w:val="20"/>
              </w:rPr>
              <w:t>33 502,8</w:t>
            </w:r>
          </w:p>
        </w:tc>
        <w:tc>
          <w:tcPr>
            <w:tcW w:w="539"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120"/>
              <w:jc w:val="center"/>
              <w:rPr>
                <w:color w:val="000000"/>
                <w:sz w:val="20"/>
                <w:szCs w:val="20"/>
              </w:rPr>
            </w:pPr>
            <w:r w:rsidRPr="00AD4000">
              <w:rPr>
                <w:sz w:val="20"/>
                <w:szCs w:val="20"/>
              </w:rPr>
              <w:t>11 769,4</w:t>
            </w:r>
          </w:p>
        </w:tc>
        <w:tc>
          <w:tcPr>
            <w:tcW w:w="550"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02" w:right="-112"/>
              <w:jc w:val="center"/>
              <w:rPr>
                <w:color w:val="000000"/>
                <w:sz w:val="20"/>
                <w:szCs w:val="20"/>
              </w:rPr>
            </w:pPr>
            <w:r w:rsidRPr="00AD4000">
              <w:rPr>
                <w:sz w:val="20"/>
                <w:szCs w:val="20"/>
              </w:rPr>
              <w:t>10 868,1</w:t>
            </w:r>
          </w:p>
        </w:tc>
        <w:tc>
          <w:tcPr>
            <w:tcW w:w="5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0" w:right="-104"/>
              <w:jc w:val="center"/>
              <w:rPr>
                <w:color w:val="000000"/>
                <w:sz w:val="20"/>
                <w:szCs w:val="20"/>
              </w:rPr>
            </w:pPr>
            <w:r w:rsidRPr="00AD4000">
              <w:rPr>
                <w:sz w:val="20"/>
                <w:szCs w:val="20"/>
              </w:rPr>
              <w:t>14 031,4</w:t>
            </w:r>
          </w:p>
        </w:tc>
        <w:tc>
          <w:tcPr>
            <w:tcW w:w="4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36"/>
              <w:jc w:val="center"/>
              <w:rPr>
                <w:sz w:val="20"/>
                <w:szCs w:val="20"/>
              </w:rPr>
            </w:pPr>
            <w:r w:rsidRPr="00AD4000">
              <w:rPr>
                <w:sz w:val="20"/>
                <w:szCs w:val="20"/>
              </w:rPr>
              <w:t xml:space="preserve">35,1 </w:t>
            </w:r>
          </w:p>
        </w:tc>
        <w:tc>
          <w:tcPr>
            <w:tcW w:w="4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44" w:right="-176" w:hanging="44"/>
              <w:jc w:val="center"/>
              <w:rPr>
                <w:sz w:val="20"/>
                <w:szCs w:val="20"/>
              </w:rPr>
            </w:pPr>
            <w:r w:rsidRPr="00AD4000">
              <w:rPr>
                <w:sz w:val="20"/>
                <w:szCs w:val="20"/>
              </w:rPr>
              <w:t xml:space="preserve">92,3 </w:t>
            </w:r>
          </w:p>
        </w:tc>
        <w:tc>
          <w:tcPr>
            <w:tcW w:w="482" w:type="pct"/>
            <w:gridSpan w:val="2"/>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right="-48" w:hanging="54"/>
              <w:jc w:val="center"/>
              <w:rPr>
                <w:sz w:val="20"/>
                <w:szCs w:val="20"/>
              </w:rPr>
            </w:pPr>
            <w:r w:rsidRPr="00AD4000">
              <w:rPr>
                <w:sz w:val="20"/>
                <w:szCs w:val="20"/>
              </w:rPr>
              <w:t xml:space="preserve">в 1,3 раза </w:t>
            </w:r>
          </w:p>
        </w:tc>
      </w:tr>
      <w:tr w:rsidR="00931FFA" w:rsidRPr="00AD4000" w:rsidTr="00931FFA">
        <w:trPr>
          <w:trHeight w:val="20"/>
          <w:jc w:val="center"/>
        </w:trPr>
        <w:tc>
          <w:tcPr>
            <w:tcW w:w="1374"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931FFA">
            <w:pPr>
              <w:ind w:right="-136"/>
              <w:rPr>
                <w:color w:val="000000"/>
                <w:sz w:val="19"/>
                <w:szCs w:val="19"/>
              </w:rPr>
            </w:pPr>
            <w:r w:rsidRPr="00AD4000">
              <w:rPr>
                <w:color w:val="000000"/>
                <w:sz w:val="19"/>
                <w:szCs w:val="19"/>
              </w:rPr>
              <w:t>03 Нац. безопасность и правоохранительная деятельность</w:t>
            </w:r>
          </w:p>
        </w:tc>
        <w:tc>
          <w:tcPr>
            <w:tcW w:w="572"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86" w:right="-79"/>
              <w:jc w:val="center"/>
              <w:rPr>
                <w:color w:val="000000"/>
                <w:sz w:val="20"/>
                <w:szCs w:val="20"/>
              </w:rPr>
            </w:pPr>
            <w:r w:rsidRPr="00AD4000">
              <w:rPr>
                <w:sz w:val="20"/>
                <w:szCs w:val="20"/>
              </w:rPr>
              <w:t>874 384,1</w:t>
            </w:r>
          </w:p>
        </w:tc>
        <w:tc>
          <w:tcPr>
            <w:tcW w:w="539"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120"/>
              <w:jc w:val="center"/>
              <w:rPr>
                <w:color w:val="000000"/>
                <w:sz w:val="20"/>
                <w:szCs w:val="20"/>
              </w:rPr>
            </w:pPr>
            <w:r w:rsidRPr="00AD4000">
              <w:rPr>
                <w:sz w:val="20"/>
                <w:szCs w:val="20"/>
              </w:rPr>
              <w:t>977 499,7</w:t>
            </w:r>
          </w:p>
        </w:tc>
        <w:tc>
          <w:tcPr>
            <w:tcW w:w="550"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02" w:right="-112"/>
              <w:jc w:val="center"/>
              <w:rPr>
                <w:color w:val="000000"/>
                <w:sz w:val="20"/>
                <w:szCs w:val="20"/>
              </w:rPr>
            </w:pPr>
            <w:r w:rsidRPr="00AD4000">
              <w:rPr>
                <w:sz w:val="20"/>
                <w:szCs w:val="20"/>
              </w:rPr>
              <w:t>1 261 151,0</w:t>
            </w:r>
          </w:p>
        </w:tc>
        <w:tc>
          <w:tcPr>
            <w:tcW w:w="5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0" w:right="-104"/>
              <w:jc w:val="center"/>
              <w:rPr>
                <w:color w:val="000000"/>
                <w:sz w:val="20"/>
                <w:szCs w:val="20"/>
              </w:rPr>
            </w:pPr>
            <w:r w:rsidRPr="00AD4000">
              <w:rPr>
                <w:sz w:val="20"/>
                <w:szCs w:val="20"/>
              </w:rPr>
              <w:t>1 157 820,4</w:t>
            </w:r>
          </w:p>
        </w:tc>
        <w:tc>
          <w:tcPr>
            <w:tcW w:w="451" w:type="pct"/>
            <w:tcBorders>
              <w:top w:val="nil"/>
              <w:left w:val="nil"/>
              <w:bottom w:val="single" w:sz="4" w:space="0" w:color="auto"/>
              <w:right w:val="single" w:sz="4" w:space="0" w:color="auto"/>
            </w:tcBorders>
            <w:shd w:val="clear" w:color="auto" w:fill="auto"/>
            <w:vAlign w:val="center"/>
            <w:hideMark/>
          </w:tcPr>
          <w:p w:rsidR="00601DBD" w:rsidRPr="00AD4000" w:rsidRDefault="00931FFA" w:rsidP="00931FFA">
            <w:pPr>
              <w:ind w:left="-118" w:right="-36"/>
              <w:jc w:val="center"/>
              <w:rPr>
                <w:sz w:val="20"/>
                <w:szCs w:val="20"/>
              </w:rPr>
            </w:pPr>
            <w:r>
              <w:rPr>
                <w:sz w:val="20"/>
                <w:szCs w:val="20"/>
              </w:rPr>
              <w:t>в</w:t>
            </w:r>
            <w:r w:rsidR="00601DBD" w:rsidRPr="00AD4000">
              <w:rPr>
                <w:sz w:val="20"/>
                <w:szCs w:val="20"/>
              </w:rPr>
              <w:t xml:space="preserve"> 1,1 раза </w:t>
            </w:r>
          </w:p>
        </w:tc>
        <w:tc>
          <w:tcPr>
            <w:tcW w:w="481" w:type="pct"/>
            <w:tcBorders>
              <w:top w:val="nil"/>
              <w:left w:val="nil"/>
              <w:bottom w:val="single" w:sz="4" w:space="0" w:color="auto"/>
              <w:right w:val="single" w:sz="4" w:space="0" w:color="auto"/>
            </w:tcBorders>
            <w:shd w:val="clear" w:color="auto" w:fill="auto"/>
            <w:vAlign w:val="center"/>
            <w:hideMark/>
          </w:tcPr>
          <w:p w:rsidR="00601DBD" w:rsidRPr="00AD4000" w:rsidRDefault="00931FFA" w:rsidP="00931FFA">
            <w:pPr>
              <w:ind w:left="-44" w:right="-176" w:hanging="44"/>
              <w:jc w:val="center"/>
              <w:rPr>
                <w:sz w:val="20"/>
                <w:szCs w:val="20"/>
              </w:rPr>
            </w:pPr>
            <w:r>
              <w:rPr>
                <w:sz w:val="20"/>
                <w:szCs w:val="20"/>
              </w:rPr>
              <w:t>в</w:t>
            </w:r>
            <w:r w:rsidR="00601DBD" w:rsidRPr="00AD4000">
              <w:rPr>
                <w:sz w:val="20"/>
                <w:szCs w:val="20"/>
              </w:rPr>
              <w:t xml:space="preserve"> 1,3 раза</w:t>
            </w:r>
          </w:p>
        </w:tc>
        <w:tc>
          <w:tcPr>
            <w:tcW w:w="482" w:type="pct"/>
            <w:gridSpan w:val="2"/>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right="-48" w:hanging="54"/>
              <w:jc w:val="center"/>
              <w:rPr>
                <w:sz w:val="20"/>
                <w:szCs w:val="20"/>
              </w:rPr>
            </w:pPr>
            <w:r w:rsidRPr="00AD4000">
              <w:rPr>
                <w:sz w:val="20"/>
                <w:szCs w:val="20"/>
              </w:rPr>
              <w:t xml:space="preserve">91,8 </w:t>
            </w:r>
          </w:p>
        </w:tc>
      </w:tr>
      <w:tr w:rsidR="00931FFA" w:rsidRPr="00AD4000" w:rsidTr="00931FFA">
        <w:trPr>
          <w:trHeight w:val="20"/>
          <w:jc w:val="center"/>
        </w:trPr>
        <w:tc>
          <w:tcPr>
            <w:tcW w:w="1374"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931FFA">
            <w:pPr>
              <w:ind w:right="-136"/>
              <w:rPr>
                <w:color w:val="000000"/>
                <w:sz w:val="19"/>
                <w:szCs w:val="19"/>
              </w:rPr>
            </w:pPr>
            <w:r w:rsidRPr="00AD4000">
              <w:rPr>
                <w:color w:val="000000"/>
                <w:sz w:val="19"/>
                <w:szCs w:val="19"/>
              </w:rPr>
              <w:t>04 Национальная экономика</w:t>
            </w:r>
          </w:p>
        </w:tc>
        <w:tc>
          <w:tcPr>
            <w:tcW w:w="572"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86" w:right="-79"/>
              <w:jc w:val="center"/>
              <w:rPr>
                <w:color w:val="000000"/>
                <w:sz w:val="20"/>
                <w:szCs w:val="20"/>
              </w:rPr>
            </w:pPr>
            <w:r w:rsidRPr="00AD4000">
              <w:rPr>
                <w:sz w:val="20"/>
                <w:szCs w:val="20"/>
              </w:rPr>
              <w:t>15 827 494,1</w:t>
            </w:r>
          </w:p>
        </w:tc>
        <w:tc>
          <w:tcPr>
            <w:tcW w:w="539"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120" w:hanging="284"/>
              <w:jc w:val="center"/>
              <w:rPr>
                <w:color w:val="000000"/>
                <w:sz w:val="20"/>
                <w:szCs w:val="20"/>
              </w:rPr>
            </w:pPr>
            <w:r w:rsidRPr="00AD4000">
              <w:rPr>
                <w:sz w:val="20"/>
                <w:szCs w:val="20"/>
              </w:rPr>
              <w:t>16 283 010,6</w:t>
            </w:r>
          </w:p>
        </w:tc>
        <w:tc>
          <w:tcPr>
            <w:tcW w:w="550"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02" w:right="-112"/>
              <w:jc w:val="center"/>
              <w:rPr>
                <w:color w:val="000000"/>
                <w:sz w:val="20"/>
                <w:szCs w:val="20"/>
              </w:rPr>
            </w:pPr>
            <w:r w:rsidRPr="00AD4000">
              <w:rPr>
                <w:sz w:val="20"/>
                <w:szCs w:val="20"/>
              </w:rPr>
              <w:t>13 157 010,3</w:t>
            </w:r>
          </w:p>
        </w:tc>
        <w:tc>
          <w:tcPr>
            <w:tcW w:w="5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0" w:right="-104"/>
              <w:jc w:val="center"/>
              <w:rPr>
                <w:color w:val="000000"/>
                <w:sz w:val="20"/>
                <w:szCs w:val="20"/>
              </w:rPr>
            </w:pPr>
            <w:r w:rsidRPr="00AD4000">
              <w:rPr>
                <w:sz w:val="20"/>
                <w:szCs w:val="20"/>
              </w:rPr>
              <w:t>12 438 158,8</w:t>
            </w:r>
          </w:p>
        </w:tc>
        <w:tc>
          <w:tcPr>
            <w:tcW w:w="4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36"/>
              <w:jc w:val="center"/>
              <w:rPr>
                <w:sz w:val="20"/>
                <w:szCs w:val="20"/>
              </w:rPr>
            </w:pPr>
            <w:r w:rsidRPr="00AD4000">
              <w:rPr>
                <w:sz w:val="20"/>
                <w:szCs w:val="20"/>
              </w:rPr>
              <w:t xml:space="preserve">102,9 </w:t>
            </w:r>
          </w:p>
        </w:tc>
        <w:tc>
          <w:tcPr>
            <w:tcW w:w="4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44" w:right="-176" w:hanging="44"/>
              <w:jc w:val="center"/>
              <w:rPr>
                <w:sz w:val="20"/>
                <w:szCs w:val="20"/>
              </w:rPr>
            </w:pPr>
            <w:r w:rsidRPr="00AD4000">
              <w:rPr>
                <w:sz w:val="20"/>
                <w:szCs w:val="20"/>
              </w:rPr>
              <w:t xml:space="preserve">80,8 </w:t>
            </w:r>
          </w:p>
        </w:tc>
        <w:tc>
          <w:tcPr>
            <w:tcW w:w="482" w:type="pct"/>
            <w:gridSpan w:val="2"/>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right="-48" w:hanging="54"/>
              <w:jc w:val="center"/>
              <w:rPr>
                <w:sz w:val="20"/>
                <w:szCs w:val="20"/>
              </w:rPr>
            </w:pPr>
            <w:r w:rsidRPr="00AD4000">
              <w:rPr>
                <w:sz w:val="20"/>
                <w:szCs w:val="20"/>
              </w:rPr>
              <w:t xml:space="preserve">94,5 </w:t>
            </w:r>
          </w:p>
        </w:tc>
      </w:tr>
      <w:tr w:rsidR="00931FFA" w:rsidRPr="00AD4000" w:rsidTr="00931FFA">
        <w:trPr>
          <w:trHeight w:val="20"/>
          <w:jc w:val="center"/>
        </w:trPr>
        <w:tc>
          <w:tcPr>
            <w:tcW w:w="1374"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931FFA">
            <w:pPr>
              <w:ind w:right="-136"/>
              <w:rPr>
                <w:color w:val="000000"/>
                <w:sz w:val="19"/>
                <w:szCs w:val="19"/>
              </w:rPr>
            </w:pPr>
            <w:r w:rsidRPr="00AD4000">
              <w:rPr>
                <w:color w:val="000000"/>
                <w:sz w:val="19"/>
                <w:szCs w:val="19"/>
              </w:rPr>
              <w:t>05 Жилищно-коммунальное хозяйство</w:t>
            </w:r>
          </w:p>
        </w:tc>
        <w:tc>
          <w:tcPr>
            <w:tcW w:w="572"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86" w:right="-79"/>
              <w:jc w:val="center"/>
              <w:rPr>
                <w:color w:val="000000"/>
                <w:sz w:val="20"/>
                <w:szCs w:val="20"/>
              </w:rPr>
            </w:pPr>
            <w:r w:rsidRPr="00AD4000">
              <w:rPr>
                <w:sz w:val="20"/>
                <w:szCs w:val="20"/>
              </w:rPr>
              <w:t>21 581 865,3</w:t>
            </w:r>
          </w:p>
        </w:tc>
        <w:tc>
          <w:tcPr>
            <w:tcW w:w="539"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120"/>
              <w:jc w:val="center"/>
              <w:rPr>
                <w:color w:val="000000"/>
                <w:sz w:val="20"/>
                <w:szCs w:val="20"/>
              </w:rPr>
            </w:pPr>
            <w:r w:rsidRPr="00AD4000">
              <w:rPr>
                <w:sz w:val="20"/>
                <w:szCs w:val="20"/>
              </w:rPr>
              <w:t>11 545 606,8</w:t>
            </w:r>
          </w:p>
        </w:tc>
        <w:tc>
          <w:tcPr>
            <w:tcW w:w="550"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02" w:right="-112"/>
              <w:jc w:val="center"/>
              <w:rPr>
                <w:color w:val="000000"/>
                <w:sz w:val="20"/>
                <w:szCs w:val="20"/>
              </w:rPr>
            </w:pPr>
            <w:r w:rsidRPr="00AD4000">
              <w:rPr>
                <w:sz w:val="20"/>
                <w:szCs w:val="20"/>
              </w:rPr>
              <w:t>9 943 686,6</w:t>
            </w:r>
          </w:p>
        </w:tc>
        <w:tc>
          <w:tcPr>
            <w:tcW w:w="5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0" w:right="-104"/>
              <w:jc w:val="center"/>
              <w:rPr>
                <w:color w:val="000000"/>
                <w:sz w:val="20"/>
                <w:szCs w:val="20"/>
              </w:rPr>
            </w:pPr>
            <w:r w:rsidRPr="00AD4000">
              <w:rPr>
                <w:sz w:val="20"/>
                <w:szCs w:val="20"/>
              </w:rPr>
              <w:t>8 993 293,7</w:t>
            </w:r>
          </w:p>
        </w:tc>
        <w:tc>
          <w:tcPr>
            <w:tcW w:w="4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36"/>
              <w:jc w:val="center"/>
              <w:rPr>
                <w:sz w:val="20"/>
                <w:szCs w:val="20"/>
              </w:rPr>
            </w:pPr>
            <w:r w:rsidRPr="00AD4000">
              <w:rPr>
                <w:sz w:val="20"/>
                <w:szCs w:val="20"/>
              </w:rPr>
              <w:t xml:space="preserve">53,5 </w:t>
            </w:r>
          </w:p>
        </w:tc>
        <w:tc>
          <w:tcPr>
            <w:tcW w:w="4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44" w:right="-176" w:hanging="44"/>
              <w:jc w:val="center"/>
              <w:rPr>
                <w:sz w:val="20"/>
                <w:szCs w:val="20"/>
              </w:rPr>
            </w:pPr>
            <w:r w:rsidRPr="00AD4000">
              <w:rPr>
                <w:sz w:val="20"/>
                <w:szCs w:val="20"/>
              </w:rPr>
              <w:t xml:space="preserve">86,1 </w:t>
            </w:r>
          </w:p>
        </w:tc>
        <w:tc>
          <w:tcPr>
            <w:tcW w:w="482" w:type="pct"/>
            <w:gridSpan w:val="2"/>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right="-48" w:hanging="54"/>
              <w:jc w:val="center"/>
              <w:rPr>
                <w:sz w:val="20"/>
                <w:szCs w:val="20"/>
              </w:rPr>
            </w:pPr>
            <w:r w:rsidRPr="00AD4000">
              <w:rPr>
                <w:sz w:val="20"/>
                <w:szCs w:val="20"/>
              </w:rPr>
              <w:t xml:space="preserve">90,4 </w:t>
            </w:r>
          </w:p>
        </w:tc>
      </w:tr>
      <w:tr w:rsidR="00931FFA" w:rsidRPr="00AD4000" w:rsidTr="00931FFA">
        <w:trPr>
          <w:trHeight w:val="20"/>
          <w:jc w:val="center"/>
        </w:trPr>
        <w:tc>
          <w:tcPr>
            <w:tcW w:w="1374"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931FFA">
            <w:pPr>
              <w:ind w:right="-136"/>
              <w:rPr>
                <w:color w:val="000000"/>
                <w:sz w:val="19"/>
                <w:szCs w:val="19"/>
              </w:rPr>
            </w:pPr>
            <w:r w:rsidRPr="00AD4000">
              <w:rPr>
                <w:color w:val="000000"/>
                <w:sz w:val="19"/>
                <w:szCs w:val="19"/>
              </w:rPr>
              <w:t>06 Охрана окружающей среды</w:t>
            </w:r>
          </w:p>
        </w:tc>
        <w:tc>
          <w:tcPr>
            <w:tcW w:w="572"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86" w:right="-79"/>
              <w:jc w:val="center"/>
              <w:rPr>
                <w:color w:val="000000"/>
                <w:sz w:val="20"/>
                <w:szCs w:val="20"/>
              </w:rPr>
            </w:pPr>
            <w:r w:rsidRPr="00AD4000">
              <w:rPr>
                <w:sz w:val="20"/>
                <w:szCs w:val="20"/>
              </w:rPr>
              <w:t>360 222,2</w:t>
            </w:r>
          </w:p>
        </w:tc>
        <w:tc>
          <w:tcPr>
            <w:tcW w:w="539"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120"/>
              <w:jc w:val="center"/>
              <w:rPr>
                <w:color w:val="000000"/>
                <w:sz w:val="20"/>
                <w:szCs w:val="20"/>
              </w:rPr>
            </w:pPr>
            <w:r w:rsidRPr="00AD4000">
              <w:rPr>
                <w:sz w:val="20"/>
                <w:szCs w:val="20"/>
              </w:rPr>
              <w:t>983 390,0</w:t>
            </w:r>
          </w:p>
        </w:tc>
        <w:tc>
          <w:tcPr>
            <w:tcW w:w="550"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02" w:right="-112"/>
              <w:jc w:val="center"/>
              <w:rPr>
                <w:color w:val="000000"/>
                <w:sz w:val="20"/>
                <w:szCs w:val="20"/>
              </w:rPr>
            </w:pPr>
            <w:r w:rsidRPr="00AD4000">
              <w:rPr>
                <w:sz w:val="20"/>
                <w:szCs w:val="20"/>
              </w:rPr>
              <w:t>406 175,0</w:t>
            </w:r>
          </w:p>
        </w:tc>
        <w:tc>
          <w:tcPr>
            <w:tcW w:w="5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0" w:right="-104"/>
              <w:jc w:val="center"/>
              <w:rPr>
                <w:color w:val="000000"/>
                <w:sz w:val="20"/>
                <w:szCs w:val="20"/>
              </w:rPr>
            </w:pPr>
            <w:r w:rsidRPr="00AD4000">
              <w:rPr>
                <w:sz w:val="20"/>
                <w:szCs w:val="20"/>
              </w:rPr>
              <w:t>537 595,9</w:t>
            </w:r>
          </w:p>
        </w:tc>
        <w:tc>
          <w:tcPr>
            <w:tcW w:w="4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36"/>
              <w:jc w:val="center"/>
              <w:rPr>
                <w:sz w:val="20"/>
                <w:szCs w:val="20"/>
              </w:rPr>
            </w:pPr>
            <w:r w:rsidRPr="00AD4000">
              <w:rPr>
                <w:sz w:val="20"/>
                <w:szCs w:val="20"/>
              </w:rPr>
              <w:t>в 2,7 раза</w:t>
            </w:r>
          </w:p>
        </w:tc>
        <w:tc>
          <w:tcPr>
            <w:tcW w:w="4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44" w:right="-176" w:hanging="44"/>
              <w:jc w:val="center"/>
              <w:rPr>
                <w:sz w:val="20"/>
                <w:szCs w:val="20"/>
              </w:rPr>
            </w:pPr>
            <w:r w:rsidRPr="00AD4000">
              <w:rPr>
                <w:sz w:val="20"/>
                <w:szCs w:val="20"/>
              </w:rPr>
              <w:t xml:space="preserve">41,3 </w:t>
            </w:r>
          </w:p>
        </w:tc>
        <w:tc>
          <w:tcPr>
            <w:tcW w:w="482" w:type="pct"/>
            <w:gridSpan w:val="2"/>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right="-48" w:hanging="54"/>
              <w:jc w:val="center"/>
              <w:rPr>
                <w:sz w:val="20"/>
                <w:szCs w:val="20"/>
              </w:rPr>
            </w:pPr>
            <w:r w:rsidRPr="00AD4000">
              <w:rPr>
                <w:sz w:val="20"/>
                <w:szCs w:val="20"/>
              </w:rPr>
              <w:t>в 1,3 раза</w:t>
            </w:r>
          </w:p>
        </w:tc>
      </w:tr>
      <w:tr w:rsidR="00931FFA" w:rsidRPr="00AD4000" w:rsidTr="00931FFA">
        <w:trPr>
          <w:trHeight w:val="269"/>
          <w:jc w:val="center"/>
        </w:trPr>
        <w:tc>
          <w:tcPr>
            <w:tcW w:w="1374"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931FFA">
            <w:pPr>
              <w:ind w:right="-136"/>
              <w:rPr>
                <w:color w:val="000000"/>
                <w:sz w:val="19"/>
                <w:szCs w:val="19"/>
              </w:rPr>
            </w:pPr>
            <w:r w:rsidRPr="00AD4000">
              <w:rPr>
                <w:color w:val="000000"/>
                <w:sz w:val="19"/>
                <w:szCs w:val="19"/>
              </w:rPr>
              <w:t>07 Образование</w:t>
            </w:r>
          </w:p>
        </w:tc>
        <w:tc>
          <w:tcPr>
            <w:tcW w:w="572"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86" w:right="-79"/>
              <w:jc w:val="center"/>
              <w:rPr>
                <w:color w:val="000000"/>
                <w:sz w:val="20"/>
                <w:szCs w:val="20"/>
              </w:rPr>
            </w:pPr>
            <w:r w:rsidRPr="00AD4000">
              <w:rPr>
                <w:sz w:val="20"/>
                <w:szCs w:val="20"/>
              </w:rPr>
              <w:t>10 125 112,2</w:t>
            </w:r>
          </w:p>
        </w:tc>
        <w:tc>
          <w:tcPr>
            <w:tcW w:w="539"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120"/>
              <w:jc w:val="center"/>
              <w:rPr>
                <w:color w:val="000000"/>
                <w:sz w:val="20"/>
                <w:szCs w:val="20"/>
              </w:rPr>
            </w:pPr>
            <w:r w:rsidRPr="00AD4000">
              <w:rPr>
                <w:sz w:val="20"/>
                <w:szCs w:val="20"/>
              </w:rPr>
              <w:t>11 939 110,9</w:t>
            </w:r>
          </w:p>
        </w:tc>
        <w:tc>
          <w:tcPr>
            <w:tcW w:w="550"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02" w:right="-112"/>
              <w:jc w:val="center"/>
              <w:rPr>
                <w:color w:val="000000"/>
                <w:sz w:val="20"/>
                <w:szCs w:val="20"/>
              </w:rPr>
            </w:pPr>
            <w:r w:rsidRPr="00AD4000">
              <w:rPr>
                <w:sz w:val="20"/>
                <w:szCs w:val="20"/>
              </w:rPr>
              <w:t>11 909 667,2</w:t>
            </w:r>
          </w:p>
        </w:tc>
        <w:tc>
          <w:tcPr>
            <w:tcW w:w="5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0" w:right="-104"/>
              <w:jc w:val="center"/>
              <w:rPr>
                <w:color w:val="000000"/>
                <w:sz w:val="20"/>
                <w:szCs w:val="20"/>
              </w:rPr>
            </w:pPr>
            <w:r w:rsidRPr="00AD4000">
              <w:rPr>
                <w:sz w:val="20"/>
                <w:szCs w:val="20"/>
              </w:rPr>
              <w:t>10 834 670,1</w:t>
            </w:r>
          </w:p>
        </w:tc>
        <w:tc>
          <w:tcPr>
            <w:tcW w:w="4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36"/>
              <w:jc w:val="center"/>
              <w:rPr>
                <w:sz w:val="20"/>
                <w:szCs w:val="20"/>
              </w:rPr>
            </w:pPr>
            <w:r w:rsidRPr="00AD4000">
              <w:rPr>
                <w:sz w:val="20"/>
                <w:szCs w:val="20"/>
              </w:rPr>
              <w:t xml:space="preserve">в 1,2 раза </w:t>
            </w:r>
          </w:p>
        </w:tc>
        <w:tc>
          <w:tcPr>
            <w:tcW w:w="4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44" w:right="-176" w:hanging="44"/>
              <w:jc w:val="center"/>
              <w:rPr>
                <w:sz w:val="20"/>
                <w:szCs w:val="20"/>
              </w:rPr>
            </w:pPr>
            <w:r w:rsidRPr="00AD4000">
              <w:rPr>
                <w:sz w:val="20"/>
                <w:szCs w:val="20"/>
              </w:rPr>
              <w:t xml:space="preserve">99,8 </w:t>
            </w:r>
          </w:p>
        </w:tc>
        <w:tc>
          <w:tcPr>
            <w:tcW w:w="482" w:type="pct"/>
            <w:gridSpan w:val="2"/>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right="-48" w:hanging="54"/>
              <w:jc w:val="center"/>
              <w:rPr>
                <w:sz w:val="20"/>
                <w:szCs w:val="20"/>
              </w:rPr>
            </w:pPr>
            <w:r w:rsidRPr="00AD4000">
              <w:rPr>
                <w:sz w:val="20"/>
                <w:szCs w:val="20"/>
              </w:rPr>
              <w:t xml:space="preserve">91,0 </w:t>
            </w:r>
          </w:p>
        </w:tc>
      </w:tr>
      <w:tr w:rsidR="00931FFA" w:rsidRPr="00AD4000" w:rsidTr="00931FFA">
        <w:trPr>
          <w:trHeight w:val="265"/>
          <w:jc w:val="center"/>
        </w:trPr>
        <w:tc>
          <w:tcPr>
            <w:tcW w:w="1374"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931FFA">
            <w:pPr>
              <w:ind w:right="-136"/>
              <w:rPr>
                <w:color w:val="000000"/>
                <w:sz w:val="19"/>
                <w:szCs w:val="19"/>
              </w:rPr>
            </w:pPr>
            <w:r w:rsidRPr="00AD4000">
              <w:rPr>
                <w:color w:val="000000"/>
                <w:sz w:val="19"/>
                <w:szCs w:val="19"/>
              </w:rPr>
              <w:t>08 Культура, кинематография</w:t>
            </w:r>
          </w:p>
        </w:tc>
        <w:tc>
          <w:tcPr>
            <w:tcW w:w="572"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86" w:right="-79"/>
              <w:jc w:val="center"/>
              <w:rPr>
                <w:color w:val="000000"/>
                <w:sz w:val="20"/>
                <w:szCs w:val="20"/>
              </w:rPr>
            </w:pPr>
            <w:r w:rsidRPr="00AD4000">
              <w:rPr>
                <w:sz w:val="20"/>
                <w:szCs w:val="20"/>
              </w:rPr>
              <w:t>915 502,0</w:t>
            </w:r>
          </w:p>
        </w:tc>
        <w:tc>
          <w:tcPr>
            <w:tcW w:w="539"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120"/>
              <w:jc w:val="center"/>
              <w:rPr>
                <w:color w:val="000000"/>
                <w:sz w:val="20"/>
                <w:szCs w:val="20"/>
              </w:rPr>
            </w:pPr>
            <w:r w:rsidRPr="00AD4000">
              <w:rPr>
                <w:sz w:val="20"/>
                <w:szCs w:val="20"/>
              </w:rPr>
              <w:t>1 476 790,6</w:t>
            </w:r>
          </w:p>
        </w:tc>
        <w:tc>
          <w:tcPr>
            <w:tcW w:w="550"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02" w:right="-112"/>
              <w:jc w:val="center"/>
              <w:rPr>
                <w:color w:val="000000"/>
                <w:sz w:val="20"/>
                <w:szCs w:val="20"/>
              </w:rPr>
            </w:pPr>
            <w:r w:rsidRPr="00AD4000">
              <w:rPr>
                <w:sz w:val="20"/>
                <w:szCs w:val="20"/>
              </w:rPr>
              <w:t>1 176 160,7</w:t>
            </w:r>
          </w:p>
        </w:tc>
        <w:tc>
          <w:tcPr>
            <w:tcW w:w="5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0" w:right="-104"/>
              <w:jc w:val="center"/>
              <w:rPr>
                <w:color w:val="000000"/>
                <w:sz w:val="20"/>
                <w:szCs w:val="20"/>
              </w:rPr>
            </w:pPr>
            <w:r w:rsidRPr="00AD4000">
              <w:rPr>
                <w:sz w:val="20"/>
                <w:szCs w:val="20"/>
              </w:rPr>
              <w:t>956 209,5</w:t>
            </w:r>
          </w:p>
        </w:tc>
        <w:tc>
          <w:tcPr>
            <w:tcW w:w="4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36"/>
              <w:jc w:val="center"/>
              <w:rPr>
                <w:sz w:val="20"/>
                <w:szCs w:val="20"/>
              </w:rPr>
            </w:pPr>
            <w:r w:rsidRPr="00AD4000">
              <w:rPr>
                <w:sz w:val="20"/>
                <w:szCs w:val="20"/>
              </w:rPr>
              <w:t>в 1,6 раза</w:t>
            </w:r>
          </w:p>
        </w:tc>
        <w:tc>
          <w:tcPr>
            <w:tcW w:w="4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44" w:right="-176" w:hanging="44"/>
              <w:jc w:val="center"/>
              <w:rPr>
                <w:sz w:val="20"/>
                <w:szCs w:val="20"/>
              </w:rPr>
            </w:pPr>
            <w:r w:rsidRPr="00AD4000">
              <w:rPr>
                <w:sz w:val="20"/>
                <w:szCs w:val="20"/>
              </w:rPr>
              <w:t xml:space="preserve">79,6 </w:t>
            </w:r>
          </w:p>
        </w:tc>
        <w:tc>
          <w:tcPr>
            <w:tcW w:w="482" w:type="pct"/>
            <w:gridSpan w:val="2"/>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right="-48" w:hanging="54"/>
              <w:jc w:val="center"/>
              <w:rPr>
                <w:sz w:val="20"/>
                <w:szCs w:val="20"/>
              </w:rPr>
            </w:pPr>
            <w:r w:rsidRPr="00AD4000">
              <w:rPr>
                <w:sz w:val="20"/>
                <w:szCs w:val="20"/>
              </w:rPr>
              <w:t xml:space="preserve">81,3 </w:t>
            </w:r>
          </w:p>
        </w:tc>
      </w:tr>
      <w:tr w:rsidR="00931FFA" w:rsidRPr="00AD4000" w:rsidTr="00931FFA">
        <w:trPr>
          <w:trHeight w:val="20"/>
          <w:jc w:val="center"/>
        </w:trPr>
        <w:tc>
          <w:tcPr>
            <w:tcW w:w="1374"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931FFA">
            <w:pPr>
              <w:ind w:right="-136"/>
              <w:rPr>
                <w:color w:val="000000"/>
                <w:sz w:val="19"/>
                <w:szCs w:val="19"/>
              </w:rPr>
            </w:pPr>
            <w:r w:rsidRPr="00AD4000">
              <w:rPr>
                <w:color w:val="000000"/>
                <w:sz w:val="19"/>
                <w:szCs w:val="19"/>
              </w:rPr>
              <w:t>09 Здравоохранение</w:t>
            </w:r>
          </w:p>
        </w:tc>
        <w:tc>
          <w:tcPr>
            <w:tcW w:w="572"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86" w:right="-79"/>
              <w:jc w:val="center"/>
              <w:rPr>
                <w:color w:val="000000"/>
                <w:sz w:val="20"/>
                <w:szCs w:val="20"/>
              </w:rPr>
            </w:pPr>
            <w:r w:rsidRPr="00AD4000">
              <w:rPr>
                <w:sz w:val="20"/>
                <w:szCs w:val="20"/>
              </w:rPr>
              <w:t>3 898 329,0</w:t>
            </w:r>
          </w:p>
        </w:tc>
        <w:tc>
          <w:tcPr>
            <w:tcW w:w="539"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120"/>
              <w:jc w:val="center"/>
              <w:rPr>
                <w:color w:val="000000"/>
                <w:sz w:val="20"/>
                <w:szCs w:val="20"/>
              </w:rPr>
            </w:pPr>
            <w:r w:rsidRPr="00AD4000">
              <w:rPr>
                <w:sz w:val="20"/>
                <w:szCs w:val="20"/>
              </w:rPr>
              <w:t>4 106 539,8</w:t>
            </w:r>
          </w:p>
        </w:tc>
        <w:tc>
          <w:tcPr>
            <w:tcW w:w="550"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02" w:right="-112"/>
              <w:jc w:val="center"/>
              <w:rPr>
                <w:color w:val="000000"/>
                <w:sz w:val="20"/>
                <w:szCs w:val="20"/>
              </w:rPr>
            </w:pPr>
            <w:r w:rsidRPr="00AD4000">
              <w:rPr>
                <w:sz w:val="20"/>
                <w:szCs w:val="20"/>
              </w:rPr>
              <w:t>4 003 477,6</w:t>
            </w:r>
          </w:p>
        </w:tc>
        <w:tc>
          <w:tcPr>
            <w:tcW w:w="5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0" w:right="-104"/>
              <w:jc w:val="center"/>
              <w:rPr>
                <w:color w:val="000000"/>
                <w:sz w:val="20"/>
                <w:szCs w:val="20"/>
              </w:rPr>
            </w:pPr>
            <w:r w:rsidRPr="00AD4000">
              <w:rPr>
                <w:sz w:val="20"/>
                <w:szCs w:val="20"/>
              </w:rPr>
              <w:t>4 359 230,9</w:t>
            </w:r>
          </w:p>
        </w:tc>
        <w:tc>
          <w:tcPr>
            <w:tcW w:w="4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36"/>
              <w:jc w:val="center"/>
              <w:rPr>
                <w:sz w:val="20"/>
                <w:szCs w:val="20"/>
              </w:rPr>
            </w:pPr>
            <w:r w:rsidRPr="00AD4000">
              <w:rPr>
                <w:sz w:val="20"/>
                <w:szCs w:val="20"/>
              </w:rPr>
              <w:t xml:space="preserve">105,3 </w:t>
            </w:r>
          </w:p>
        </w:tc>
        <w:tc>
          <w:tcPr>
            <w:tcW w:w="4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44" w:right="-176" w:hanging="44"/>
              <w:jc w:val="center"/>
              <w:rPr>
                <w:sz w:val="20"/>
                <w:szCs w:val="20"/>
              </w:rPr>
            </w:pPr>
            <w:r w:rsidRPr="00AD4000">
              <w:rPr>
                <w:sz w:val="20"/>
                <w:szCs w:val="20"/>
              </w:rPr>
              <w:t xml:space="preserve">97,5 </w:t>
            </w:r>
          </w:p>
        </w:tc>
        <w:tc>
          <w:tcPr>
            <w:tcW w:w="482" w:type="pct"/>
            <w:gridSpan w:val="2"/>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right="-48" w:hanging="54"/>
              <w:jc w:val="center"/>
              <w:rPr>
                <w:sz w:val="20"/>
                <w:szCs w:val="20"/>
              </w:rPr>
            </w:pPr>
            <w:r w:rsidRPr="00AD4000">
              <w:rPr>
                <w:sz w:val="20"/>
                <w:szCs w:val="20"/>
              </w:rPr>
              <w:t xml:space="preserve">108,9 </w:t>
            </w:r>
          </w:p>
        </w:tc>
      </w:tr>
      <w:tr w:rsidR="00931FFA" w:rsidRPr="00AD4000" w:rsidTr="00931FFA">
        <w:trPr>
          <w:trHeight w:val="20"/>
          <w:jc w:val="center"/>
        </w:trPr>
        <w:tc>
          <w:tcPr>
            <w:tcW w:w="1374"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931FFA">
            <w:pPr>
              <w:ind w:right="-136"/>
              <w:rPr>
                <w:color w:val="000000"/>
                <w:sz w:val="19"/>
                <w:szCs w:val="19"/>
              </w:rPr>
            </w:pPr>
            <w:r w:rsidRPr="00AD4000">
              <w:rPr>
                <w:color w:val="000000"/>
                <w:sz w:val="19"/>
                <w:szCs w:val="19"/>
              </w:rPr>
              <w:t>10 Социальная политика</w:t>
            </w:r>
          </w:p>
        </w:tc>
        <w:tc>
          <w:tcPr>
            <w:tcW w:w="572"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86" w:right="-79"/>
              <w:jc w:val="center"/>
              <w:rPr>
                <w:color w:val="000000"/>
                <w:sz w:val="20"/>
                <w:szCs w:val="20"/>
              </w:rPr>
            </w:pPr>
            <w:r w:rsidRPr="00AD4000">
              <w:rPr>
                <w:sz w:val="20"/>
                <w:szCs w:val="20"/>
              </w:rPr>
              <w:t>5 716 253,0</w:t>
            </w:r>
          </w:p>
        </w:tc>
        <w:tc>
          <w:tcPr>
            <w:tcW w:w="539"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120"/>
              <w:jc w:val="center"/>
              <w:rPr>
                <w:color w:val="000000"/>
                <w:sz w:val="20"/>
                <w:szCs w:val="20"/>
              </w:rPr>
            </w:pPr>
            <w:r w:rsidRPr="00AD4000">
              <w:rPr>
                <w:sz w:val="20"/>
                <w:szCs w:val="20"/>
              </w:rPr>
              <w:t>4 952 946,0</w:t>
            </w:r>
          </w:p>
        </w:tc>
        <w:tc>
          <w:tcPr>
            <w:tcW w:w="550"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02" w:right="-112"/>
              <w:jc w:val="center"/>
              <w:rPr>
                <w:color w:val="000000"/>
                <w:sz w:val="20"/>
                <w:szCs w:val="20"/>
              </w:rPr>
            </w:pPr>
            <w:r w:rsidRPr="00AD4000">
              <w:rPr>
                <w:sz w:val="20"/>
                <w:szCs w:val="20"/>
              </w:rPr>
              <w:t>5 352 613,5</w:t>
            </w:r>
          </w:p>
        </w:tc>
        <w:tc>
          <w:tcPr>
            <w:tcW w:w="5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0" w:right="-104"/>
              <w:jc w:val="center"/>
              <w:rPr>
                <w:color w:val="000000"/>
                <w:sz w:val="20"/>
                <w:szCs w:val="20"/>
              </w:rPr>
            </w:pPr>
            <w:r w:rsidRPr="00AD4000">
              <w:rPr>
                <w:sz w:val="20"/>
                <w:szCs w:val="20"/>
              </w:rPr>
              <w:t>5 411 709,8</w:t>
            </w:r>
          </w:p>
        </w:tc>
        <w:tc>
          <w:tcPr>
            <w:tcW w:w="4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36"/>
              <w:jc w:val="center"/>
              <w:rPr>
                <w:sz w:val="20"/>
                <w:szCs w:val="20"/>
              </w:rPr>
            </w:pPr>
            <w:r w:rsidRPr="00AD4000">
              <w:rPr>
                <w:sz w:val="20"/>
                <w:szCs w:val="20"/>
              </w:rPr>
              <w:t xml:space="preserve">86,6 </w:t>
            </w:r>
          </w:p>
        </w:tc>
        <w:tc>
          <w:tcPr>
            <w:tcW w:w="4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44" w:right="-176" w:hanging="44"/>
              <w:jc w:val="center"/>
              <w:rPr>
                <w:sz w:val="20"/>
                <w:szCs w:val="20"/>
              </w:rPr>
            </w:pPr>
            <w:r w:rsidRPr="00AD4000">
              <w:rPr>
                <w:sz w:val="20"/>
                <w:szCs w:val="20"/>
              </w:rPr>
              <w:t xml:space="preserve">108,1 </w:t>
            </w:r>
          </w:p>
        </w:tc>
        <w:tc>
          <w:tcPr>
            <w:tcW w:w="482" w:type="pct"/>
            <w:gridSpan w:val="2"/>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right="-48" w:hanging="54"/>
              <w:jc w:val="center"/>
              <w:rPr>
                <w:sz w:val="20"/>
                <w:szCs w:val="20"/>
              </w:rPr>
            </w:pPr>
            <w:r w:rsidRPr="00AD4000">
              <w:rPr>
                <w:sz w:val="20"/>
                <w:szCs w:val="20"/>
              </w:rPr>
              <w:t xml:space="preserve">101,1 </w:t>
            </w:r>
          </w:p>
        </w:tc>
      </w:tr>
      <w:tr w:rsidR="00931FFA" w:rsidRPr="00AD4000" w:rsidTr="00931FFA">
        <w:trPr>
          <w:trHeight w:val="20"/>
          <w:jc w:val="center"/>
        </w:trPr>
        <w:tc>
          <w:tcPr>
            <w:tcW w:w="1374"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931FFA">
            <w:pPr>
              <w:ind w:right="-136"/>
              <w:rPr>
                <w:color w:val="000000"/>
                <w:sz w:val="19"/>
                <w:szCs w:val="19"/>
              </w:rPr>
            </w:pPr>
            <w:r w:rsidRPr="00AD4000">
              <w:rPr>
                <w:color w:val="000000"/>
                <w:sz w:val="19"/>
                <w:szCs w:val="19"/>
              </w:rPr>
              <w:t>11 Физическая культура и спорт</w:t>
            </w:r>
          </w:p>
        </w:tc>
        <w:tc>
          <w:tcPr>
            <w:tcW w:w="572"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86" w:right="-79"/>
              <w:jc w:val="center"/>
              <w:rPr>
                <w:color w:val="000000"/>
                <w:sz w:val="20"/>
                <w:szCs w:val="20"/>
              </w:rPr>
            </w:pPr>
            <w:r w:rsidRPr="00AD4000">
              <w:rPr>
                <w:sz w:val="20"/>
                <w:szCs w:val="20"/>
              </w:rPr>
              <w:t>786 066,7</w:t>
            </w:r>
          </w:p>
        </w:tc>
        <w:tc>
          <w:tcPr>
            <w:tcW w:w="539"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120"/>
              <w:jc w:val="center"/>
              <w:rPr>
                <w:color w:val="000000"/>
                <w:sz w:val="20"/>
                <w:szCs w:val="20"/>
              </w:rPr>
            </w:pPr>
            <w:r w:rsidRPr="00AD4000">
              <w:rPr>
                <w:sz w:val="20"/>
                <w:szCs w:val="20"/>
              </w:rPr>
              <w:t>1 632 729,5</w:t>
            </w:r>
          </w:p>
        </w:tc>
        <w:tc>
          <w:tcPr>
            <w:tcW w:w="550"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02" w:right="-112"/>
              <w:jc w:val="center"/>
              <w:rPr>
                <w:color w:val="000000"/>
                <w:sz w:val="20"/>
                <w:szCs w:val="20"/>
              </w:rPr>
            </w:pPr>
            <w:r w:rsidRPr="00AD4000">
              <w:rPr>
                <w:sz w:val="20"/>
                <w:szCs w:val="20"/>
              </w:rPr>
              <w:t>1 849 219,6</w:t>
            </w:r>
          </w:p>
        </w:tc>
        <w:tc>
          <w:tcPr>
            <w:tcW w:w="5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0" w:right="-104"/>
              <w:jc w:val="center"/>
              <w:rPr>
                <w:color w:val="000000"/>
                <w:sz w:val="20"/>
                <w:szCs w:val="20"/>
              </w:rPr>
            </w:pPr>
            <w:r w:rsidRPr="00AD4000">
              <w:rPr>
                <w:sz w:val="20"/>
                <w:szCs w:val="20"/>
              </w:rPr>
              <w:t>1 784 167,1</w:t>
            </w:r>
          </w:p>
        </w:tc>
        <w:tc>
          <w:tcPr>
            <w:tcW w:w="4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36"/>
              <w:jc w:val="center"/>
              <w:rPr>
                <w:sz w:val="20"/>
                <w:szCs w:val="20"/>
              </w:rPr>
            </w:pPr>
            <w:r w:rsidRPr="00AD4000">
              <w:rPr>
                <w:sz w:val="20"/>
                <w:szCs w:val="20"/>
              </w:rPr>
              <w:t xml:space="preserve">в 2,1 раза </w:t>
            </w:r>
          </w:p>
        </w:tc>
        <w:tc>
          <w:tcPr>
            <w:tcW w:w="4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44" w:right="-176" w:hanging="44"/>
              <w:jc w:val="center"/>
              <w:rPr>
                <w:sz w:val="20"/>
                <w:szCs w:val="20"/>
              </w:rPr>
            </w:pPr>
            <w:r w:rsidRPr="00AD4000">
              <w:rPr>
                <w:sz w:val="20"/>
                <w:szCs w:val="20"/>
              </w:rPr>
              <w:t xml:space="preserve">в 1,1 раза </w:t>
            </w:r>
          </w:p>
        </w:tc>
        <w:tc>
          <w:tcPr>
            <w:tcW w:w="482" w:type="pct"/>
            <w:gridSpan w:val="2"/>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right="-48" w:hanging="54"/>
              <w:jc w:val="center"/>
              <w:rPr>
                <w:sz w:val="20"/>
                <w:szCs w:val="20"/>
              </w:rPr>
            </w:pPr>
            <w:r w:rsidRPr="00AD4000">
              <w:rPr>
                <w:sz w:val="20"/>
                <w:szCs w:val="20"/>
              </w:rPr>
              <w:t xml:space="preserve">96,5 </w:t>
            </w:r>
          </w:p>
        </w:tc>
      </w:tr>
      <w:tr w:rsidR="00931FFA" w:rsidRPr="00AD4000" w:rsidTr="00931FFA">
        <w:trPr>
          <w:trHeight w:val="20"/>
          <w:jc w:val="center"/>
        </w:trPr>
        <w:tc>
          <w:tcPr>
            <w:tcW w:w="1374"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931FFA">
            <w:pPr>
              <w:ind w:right="-136"/>
              <w:rPr>
                <w:color w:val="000000"/>
                <w:sz w:val="19"/>
                <w:szCs w:val="19"/>
              </w:rPr>
            </w:pPr>
            <w:r w:rsidRPr="00AD4000">
              <w:rPr>
                <w:color w:val="000000"/>
                <w:sz w:val="19"/>
                <w:szCs w:val="19"/>
              </w:rPr>
              <w:t>12 Средства массовой информации</w:t>
            </w:r>
          </w:p>
        </w:tc>
        <w:tc>
          <w:tcPr>
            <w:tcW w:w="572"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86" w:right="-79"/>
              <w:jc w:val="center"/>
              <w:rPr>
                <w:color w:val="000000"/>
                <w:sz w:val="20"/>
                <w:szCs w:val="20"/>
              </w:rPr>
            </w:pPr>
            <w:r w:rsidRPr="00AD4000">
              <w:rPr>
                <w:sz w:val="20"/>
                <w:szCs w:val="20"/>
              </w:rPr>
              <w:t>342 640,3</w:t>
            </w:r>
          </w:p>
        </w:tc>
        <w:tc>
          <w:tcPr>
            <w:tcW w:w="539"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120"/>
              <w:jc w:val="center"/>
              <w:rPr>
                <w:color w:val="000000"/>
                <w:sz w:val="20"/>
                <w:szCs w:val="20"/>
              </w:rPr>
            </w:pPr>
            <w:r w:rsidRPr="00AD4000">
              <w:rPr>
                <w:sz w:val="20"/>
                <w:szCs w:val="20"/>
              </w:rPr>
              <w:t>469 829,6</w:t>
            </w:r>
          </w:p>
        </w:tc>
        <w:tc>
          <w:tcPr>
            <w:tcW w:w="550"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02" w:right="-112"/>
              <w:jc w:val="center"/>
              <w:rPr>
                <w:color w:val="000000"/>
                <w:sz w:val="20"/>
                <w:szCs w:val="20"/>
              </w:rPr>
            </w:pPr>
            <w:r w:rsidRPr="00AD4000">
              <w:rPr>
                <w:sz w:val="20"/>
                <w:szCs w:val="20"/>
              </w:rPr>
              <w:t>418 614,6</w:t>
            </w:r>
          </w:p>
        </w:tc>
        <w:tc>
          <w:tcPr>
            <w:tcW w:w="5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0" w:right="-104"/>
              <w:jc w:val="center"/>
              <w:rPr>
                <w:color w:val="000000"/>
                <w:sz w:val="20"/>
                <w:szCs w:val="20"/>
              </w:rPr>
            </w:pPr>
            <w:r w:rsidRPr="00AD4000">
              <w:rPr>
                <w:sz w:val="20"/>
                <w:szCs w:val="20"/>
              </w:rPr>
              <w:t>418 614,6</w:t>
            </w:r>
          </w:p>
        </w:tc>
        <w:tc>
          <w:tcPr>
            <w:tcW w:w="4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36"/>
              <w:jc w:val="center"/>
              <w:rPr>
                <w:sz w:val="20"/>
                <w:szCs w:val="20"/>
              </w:rPr>
            </w:pPr>
            <w:r w:rsidRPr="00AD4000">
              <w:rPr>
                <w:sz w:val="20"/>
                <w:szCs w:val="20"/>
              </w:rPr>
              <w:t>в 1,4 раза</w:t>
            </w:r>
          </w:p>
        </w:tc>
        <w:tc>
          <w:tcPr>
            <w:tcW w:w="4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44" w:right="-176" w:hanging="44"/>
              <w:jc w:val="center"/>
              <w:rPr>
                <w:sz w:val="20"/>
                <w:szCs w:val="20"/>
              </w:rPr>
            </w:pPr>
            <w:r w:rsidRPr="00AD4000">
              <w:rPr>
                <w:sz w:val="20"/>
                <w:szCs w:val="20"/>
              </w:rPr>
              <w:t xml:space="preserve">89,1 </w:t>
            </w:r>
          </w:p>
        </w:tc>
        <w:tc>
          <w:tcPr>
            <w:tcW w:w="482" w:type="pct"/>
            <w:gridSpan w:val="2"/>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right="-48" w:hanging="54"/>
              <w:jc w:val="center"/>
              <w:rPr>
                <w:sz w:val="20"/>
                <w:szCs w:val="20"/>
              </w:rPr>
            </w:pPr>
            <w:r w:rsidRPr="00AD4000">
              <w:rPr>
                <w:sz w:val="20"/>
                <w:szCs w:val="20"/>
              </w:rPr>
              <w:t xml:space="preserve">100,0 </w:t>
            </w:r>
          </w:p>
        </w:tc>
      </w:tr>
      <w:tr w:rsidR="00931FFA" w:rsidRPr="00AD4000" w:rsidTr="00931FFA">
        <w:trPr>
          <w:trHeight w:val="20"/>
          <w:jc w:val="center"/>
        </w:trPr>
        <w:tc>
          <w:tcPr>
            <w:tcW w:w="1374"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931FFA">
            <w:pPr>
              <w:ind w:right="-136"/>
              <w:rPr>
                <w:color w:val="000000"/>
                <w:sz w:val="19"/>
                <w:szCs w:val="19"/>
              </w:rPr>
            </w:pPr>
            <w:r w:rsidRPr="00AD4000">
              <w:rPr>
                <w:color w:val="000000"/>
                <w:sz w:val="19"/>
                <w:szCs w:val="19"/>
              </w:rPr>
              <w:t>13 Обслуживание государственного долга</w:t>
            </w:r>
          </w:p>
        </w:tc>
        <w:tc>
          <w:tcPr>
            <w:tcW w:w="572"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86" w:right="-79"/>
              <w:jc w:val="center"/>
              <w:rPr>
                <w:color w:val="000000"/>
                <w:sz w:val="20"/>
                <w:szCs w:val="20"/>
              </w:rPr>
            </w:pPr>
            <w:r w:rsidRPr="00AD4000">
              <w:rPr>
                <w:sz w:val="20"/>
                <w:szCs w:val="20"/>
              </w:rPr>
              <w:t>25 615,7</w:t>
            </w:r>
          </w:p>
        </w:tc>
        <w:tc>
          <w:tcPr>
            <w:tcW w:w="539"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120"/>
              <w:jc w:val="center"/>
              <w:rPr>
                <w:color w:val="000000"/>
                <w:sz w:val="20"/>
                <w:szCs w:val="20"/>
              </w:rPr>
            </w:pPr>
            <w:r w:rsidRPr="00AD4000">
              <w:rPr>
                <w:sz w:val="20"/>
                <w:szCs w:val="20"/>
              </w:rPr>
              <w:t>55 849,7</w:t>
            </w:r>
          </w:p>
        </w:tc>
        <w:tc>
          <w:tcPr>
            <w:tcW w:w="550"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02" w:right="-112"/>
              <w:jc w:val="center"/>
              <w:rPr>
                <w:color w:val="000000"/>
                <w:sz w:val="20"/>
                <w:szCs w:val="20"/>
              </w:rPr>
            </w:pPr>
            <w:r w:rsidRPr="00AD4000">
              <w:rPr>
                <w:sz w:val="20"/>
                <w:szCs w:val="20"/>
              </w:rPr>
              <w:t>61 360,0</w:t>
            </w:r>
          </w:p>
        </w:tc>
        <w:tc>
          <w:tcPr>
            <w:tcW w:w="5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0" w:right="-104"/>
              <w:jc w:val="center"/>
              <w:rPr>
                <w:color w:val="000000"/>
                <w:sz w:val="20"/>
                <w:szCs w:val="20"/>
              </w:rPr>
            </w:pPr>
            <w:r w:rsidRPr="00AD4000">
              <w:rPr>
                <w:sz w:val="20"/>
                <w:szCs w:val="20"/>
              </w:rPr>
              <w:t>90 607,4</w:t>
            </w:r>
          </w:p>
        </w:tc>
        <w:tc>
          <w:tcPr>
            <w:tcW w:w="4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36"/>
              <w:jc w:val="center"/>
              <w:rPr>
                <w:sz w:val="20"/>
                <w:szCs w:val="20"/>
              </w:rPr>
            </w:pPr>
            <w:r w:rsidRPr="00AD4000">
              <w:rPr>
                <w:sz w:val="20"/>
                <w:szCs w:val="20"/>
              </w:rPr>
              <w:t xml:space="preserve">в 2,2 раза </w:t>
            </w:r>
          </w:p>
        </w:tc>
        <w:tc>
          <w:tcPr>
            <w:tcW w:w="4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44" w:right="-176" w:hanging="44"/>
              <w:jc w:val="center"/>
              <w:rPr>
                <w:sz w:val="20"/>
                <w:szCs w:val="20"/>
              </w:rPr>
            </w:pPr>
            <w:r w:rsidRPr="00AD4000">
              <w:rPr>
                <w:sz w:val="20"/>
                <w:szCs w:val="20"/>
              </w:rPr>
              <w:t xml:space="preserve">109,9 </w:t>
            </w:r>
          </w:p>
        </w:tc>
        <w:tc>
          <w:tcPr>
            <w:tcW w:w="482" w:type="pct"/>
            <w:gridSpan w:val="2"/>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right="-48" w:hanging="54"/>
              <w:jc w:val="center"/>
              <w:rPr>
                <w:sz w:val="20"/>
                <w:szCs w:val="20"/>
              </w:rPr>
            </w:pPr>
            <w:r w:rsidRPr="00AD4000">
              <w:rPr>
                <w:sz w:val="20"/>
                <w:szCs w:val="20"/>
              </w:rPr>
              <w:t xml:space="preserve">в 1,5 раза </w:t>
            </w:r>
          </w:p>
        </w:tc>
      </w:tr>
      <w:tr w:rsidR="00931FFA" w:rsidRPr="00AD4000" w:rsidTr="00931FFA">
        <w:trPr>
          <w:trHeight w:val="20"/>
          <w:jc w:val="center"/>
        </w:trPr>
        <w:tc>
          <w:tcPr>
            <w:tcW w:w="1374"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931FFA">
            <w:pPr>
              <w:ind w:right="-136"/>
              <w:rPr>
                <w:color w:val="000000"/>
                <w:sz w:val="19"/>
                <w:szCs w:val="19"/>
              </w:rPr>
            </w:pPr>
            <w:r w:rsidRPr="00AD4000">
              <w:rPr>
                <w:color w:val="000000"/>
                <w:sz w:val="19"/>
                <w:szCs w:val="19"/>
              </w:rPr>
              <w:t>14 Межбюджетные трансферты общего характера бюджетам субъектов Российской Федерации</w:t>
            </w:r>
          </w:p>
        </w:tc>
        <w:tc>
          <w:tcPr>
            <w:tcW w:w="572"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86" w:right="-79"/>
              <w:jc w:val="center"/>
              <w:rPr>
                <w:color w:val="000000"/>
                <w:sz w:val="20"/>
                <w:szCs w:val="20"/>
              </w:rPr>
            </w:pPr>
            <w:r w:rsidRPr="00AD4000">
              <w:rPr>
                <w:sz w:val="20"/>
                <w:szCs w:val="20"/>
              </w:rPr>
              <w:t>5 921 072,4</w:t>
            </w:r>
          </w:p>
        </w:tc>
        <w:tc>
          <w:tcPr>
            <w:tcW w:w="539"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120"/>
              <w:jc w:val="center"/>
              <w:rPr>
                <w:color w:val="000000"/>
                <w:sz w:val="20"/>
                <w:szCs w:val="20"/>
              </w:rPr>
            </w:pPr>
            <w:r w:rsidRPr="00AD4000">
              <w:rPr>
                <w:sz w:val="20"/>
                <w:szCs w:val="20"/>
              </w:rPr>
              <w:t>5 515 621,1</w:t>
            </w:r>
          </w:p>
        </w:tc>
        <w:tc>
          <w:tcPr>
            <w:tcW w:w="550"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02" w:right="-112"/>
              <w:jc w:val="center"/>
              <w:rPr>
                <w:color w:val="000000"/>
                <w:sz w:val="20"/>
                <w:szCs w:val="20"/>
              </w:rPr>
            </w:pPr>
            <w:r w:rsidRPr="00AD4000">
              <w:rPr>
                <w:sz w:val="20"/>
                <w:szCs w:val="20"/>
              </w:rPr>
              <w:t>3 023 278,6</w:t>
            </w:r>
          </w:p>
        </w:tc>
        <w:tc>
          <w:tcPr>
            <w:tcW w:w="5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0" w:right="-104"/>
              <w:jc w:val="center"/>
              <w:rPr>
                <w:color w:val="000000"/>
                <w:sz w:val="20"/>
                <w:szCs w:val="20"/>
              </w:rPr>
            </w:pPr>
            <w:r w:rsidRPr="00AD4000">
              <w:rPr>
                <w:sz w:val="20"/>
                <w:szCs w:val="20"/>
              </w:rPr>
              <w:t>2 430 093,7</w:t>
            </w:r>
          </w:p>
        </w:tc>
        <w:tc>
          <w:tcPr>
            <w:tcW w:w="45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118" w:right="-36"/>
              <w:jc w:val="center"/>
              <w:rPr>
                <w:sz w:val="20"/>
                <w:szCs w:val="20"/>
              </w:rPr>
            </w:pPr>
            <w:r w:rsidRPr="00AD4000">
              <w:rPr>
                <w:sz w:val="20"/>
                <w:szCs w:val="20"/>
              </w:rPr>
              <w:t xml:space="preserve">93,2 </w:t>
            </w:r>
          </w:p>
        </w:tc>
        <w:tc>
          <w:tcPr>
            <w:tcW w:w="4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left="-44" w:right="-176" w:hanging="44"/>
              <w:jc w:val="center"/>
              <w:rPr>
                <w:sz w:val="20"/>
                <w:szCs w:val="20"/>
              </w:rPr>
            </w:pPr>
            <w:r w:rsidRPr="00AD4000">
              <w:rPr>
                <w:sz w:val="20"/>
                <w:szCs w:val="20"/>
              </w:rPr>
              <w:t xml:space="preserve">54,8 </w:t>
            </w:r>
          </w:p>
        </w:tc>
        <w:tc>
          <w:tcPr>
            <w:tcW w:w="482" w:type="pct"/>
            <w:gridSpan w:val="2"/>
            <w:tcBorders>
              <w:top w:val="nil"/>
              <w:left w:val="nil"/>
              <w:bottom w:val="single" w:sz="4" w:space="0" w:color="auto"/>
              <w:right w:val="single" w:sz="4" w:space="0" w:color="auto"/>
            </w:tcBorders>
            <w:shd w:val="clear" w:color="auto" w:fill="auto"/>
            <w:vAlign w:val="center"/>
            <w:hideMark/>
          </w:tcPr>
          <w:p w:rsidR="00601DBD" w:rsidRPr="00AD4000" w:rsidRDefault="00601DBD" w:rsidP="00931FFA">
            <w:pPr>
              <w:ind w:right="-48" w:hanging="54"/>
              <w:jc w:val="center"/>
              <w:rPr>
                <w:sz w:val="20"/>
                <w:szCs w:val="20"/>
              </w:rPr>
            </w:pPr>
            <w:r w:rsidRPr="00AD4000">
              <w:rPr>
                <w:sz w:val="20"/>
                <w:szCs w:val="20"/>
              </w:rPr>
              <w:t xml:space="preserve">80,4 </w:t>
            </w:r>
          </w:p>
        </w:tc>
      </w:tr>
    </w:tbl>
    <w:p w:rsidR="00601DBD" w:rsidRPr="00AD4000" w:rsidRDefault="00601DBD" w:rsidP="00502279">
      <w:pPr>
        <w:spacing w:before="120"/>
        <w:ind w:firstLine="709"/>
        <w:jc w:val="both"/>
        <w:rPr>
          <w:sz w:val="28"/>
          <w:szCs w:val="28"/>
        </w:rPr>
      </w:pPr>
      <w:r w:rsidRPr="00AD4000">
        <w:rPr>
          <w:sz w:val="28"/>
          <w:szCs w:val="28"/>
        </w:rPr>
        <w:t>По результатам анализа распределения бюджетных ассигнований по разделам бюджетной классификации расходов установлено следующее.</w:t>
      </w:r>
    </w:p>
    <w:p w:rsidR="00601DBD" w:rsidRPr="00AD4000" w:rsidRDefault="00601DBD" w:rsidP="00502279">
      <w:pPr>
        <w:ind w:firstLine="709"/>
        <w:jc w:val="both"/>
        <w:rPr>
          <w:sz w:val="28"/>
          <w:szCs w:val="28"/>
        </w:rPr>
      </w:pPr>
      <w:r w:rsidRPr="00AD4000">
        <w:rPr>
          <w:sz w:val="28"/>
          <w:szCs w:val="28"/>
        </w:rPr>
        <w:t>Структура расходов окружного бюджета имеет социальную направленность. Объем расходов на социальную сферу в 2026 году составит 24 108 116,8 тыс. рублей или 37,6% общего объема расходов (образование – 18,6%, социальная политика – 7,7%, здравоохранение – 6,4%, культура, кинематография – 2,3%, физическая культура и спорт – 2,6%), в 2027 году – 24 291 138,6 тыс. рублей или 42,5%, в 2028 году – 23 345 987,4 тыс. рублей или 42,3%.</w:t>
      </w:r>
    </w:p>
    <w:p w:rsidR="00601DBD" w:rsidRPr="00AD4000" w:rsidRDefault="00601DBD" w:rsidP="00502279">
      <w:pPr>
        <w:ind w:firstLine="709"/>
        <w:jc w:val="both"/>
        <w:rPr>
          <w:sz w:val="28"/>
          <w:szCs w:val="28"/>
        </w:rPr>
      </w:pPr>
      <w:r w:rsidRPr="00AD4000">
        <w:rPr>
          <w:sz w:val="28"/>
          <w:szCs w:val="28"/>
        </w:rPr>
        <w:t>Доля расходов на национальную экономику в 2026 году составит 25,4% (в 2027 году – 23%, в 2028 году – 22,5%) общего объема расходов и жилищно-коммунальное хозяйство – 18% (в 2027 году – 17,4%, в 2028 году – 16,3%).</w:t>
      </w:r>
    </w:p>
    <w:p w:rsidR="00601DBD" w:rsidRPr="00AD4000" w:rsidRDefault="00601DBD" w:rsidP="00502279">
      <w:pPr>
        <w:ind w:firstLine="709"/>
        <w:jc w:val="both"/>
        <w:rPr>
          <w:sz w:val="28"/>
          <w:szCs w:val="28"/>
        </w:rPr>
      </w:pPr>
      <w:r w:rsidRPr="00AD4000">
        <w:rPr>
          <w:sz w:val="28"/>
          <w:szCs w:val="28"/>
        </w:rPr>
        <w:t>Сопоставление объема расходов окружного бюджета по разделам бюджетной классификации расходов на 2026 год с объемами расходов, предусмотренными Законом об окружном бюджете на 2025 год, показало следующее.</w:t>
      </w:r>
    </w:p>
    <w:p w:rsidR="00601DBD" w:rsidRPr="00AD4000" w:rsidRDefault="00601DBD" w:rsidP="00502279">
      <w:pPr>
        <w:ind w:firstLine="709"/>
        <w:jc w:val="both"/>
        <w:rPr>
          <w:sz w:val="28"/>
          <w:szCs w:val="28"/>
        </w:rPr>
      </w:pPr>
      <w:r w:rsidRPr="00AD4000">
        <w:rPr>
          <w:sz w:val="28"/>
          <w:szCs w:val="28"/>
        </w:rPr>
        <w:t>По сравнению с ожидаемым исполнением окружного бюджета по расходам в 2025 году Законопроектом предусмотрено увеличение бюджетных ассигнований на 2026 год по 10 разделам бюджетной классификации, уменьшение – по 4 разделам.</w:t>
      </w:r>
    </w:p>
    <w:p w:rsidR="00601DBD" w:rsidRPr="00AD4000" w:rsidRDefault="00601DBD" w:rsidP="00502279">
      <w:pPr>
        <w:ind w:firstLine="709"/>
        <w:jc w:val="both"/>
        <w:rPr>
          <w:sz w:val="28"/>
          <w:szCs w:val="28"/>
        </w:rPr>
      </w:pPr>
      <w:r w:rsidRPr="00AD4000">
        <w:rPr>
          <w:sz w:val="28"/>
          <w:szCs w:val="28"/>
        </w:rPr>
        <w:lastRenderedPageBreak/>
        <w:t xml:space="preserve">Наиболее значительное увеличение бюджетных ассигнований по расходам окружного бюджета в 2026 году предусмотрено по разделу бюджетной классификации </w:t>
      </w:r>
      <w:r w:rsidRPr="00AD4000">
        <w:rPr>
          <w:b/>
          <w:sz w:val="28"/>
          <w:szCs w:val="28"/>
        </w:rPr>
        <w:t>07 «Образование»</w:t>
      </w:r>
      <w:r w:rsidRPr="00AD4000">
        <w:rPr>
          <w:sz w:val="28"/>
          <w:szCs w:val="28"/>
        </w:rPr>
        <w:t xml:space="preserve"> </w:t>
      </w:r>
      <w:r w:rsidRPr="00AD4000">
        <w:rPr>
          <w:sz w:val="28"/>
          <w:szCs w:val="28"/>
          <w:u w:val="single"/>
        </w:rPr>
        <w:t>на 1 813 998,7 тыс. рублей</w:t>
      </w:r>
      <w:r w:rsidRPr="00AD4000">
        <w:rPr>
          <w:sz w:val="28"/>
          <w:szCs w:val="28"/>
        </w:rPr>
        <w:t xml:space="preserve"> (в 1,2 раза), из них:</w:t>
      </w:r>
    </w:p>
    <w:p w:rsidR="00601DBD" w:rsidRPr="00AD4000" w:rsidRDefault="00601DBD" w:rsidP="00502279">
      <w:pPr>
        <w:ind w:firstLine="709"/>
        <w:jc w:val="both"/>
        <w:rPr>
          <w:sz w:val="28"/>
          <w:szCs w:val="28"/>
        </w:rPr>
      </w:pPr>
      <w:r w:rsidRPr="00AD4000">
        <w:rPr>
          <w:sz w:val="28"/>
          <w:szCs w:val="28"/>
        </w:rPr>
        <w:t>- 1 129 272,9 тыс. рублей – субвенция бюджетам муниципальных образований на финансовое обеспечение реализации прав на получение общедоступного и бесплатного образования в муниципальных образовательных организациях округа;</w:t>
      </w:r>
    </w:p>
    <w:p w:rsidR="00601DBD" w:rsidRPr="00AD4000" w:rsidRDefault="00601DBD" w:rsidP="00502279">
      <w:pPr>
        <w:pStyle w:val="af0"/>
        <w:spacing w:after="0" w:line="240" w:lineRule="auto"/>
        <w:ind w:left="0" w:firstLine="709"/>
        <w:jc w:val="both"/>
        <w:rPr>
          <w:rFonts w:ascii="Times New Roman" w:hAnsi="Times New Roman"/>
          <w:sz w:val="28"/>
          <w:szCs w:val="28"/>
        </w:rPr>
      </w:pPr>
      <w:r w:rsidRPr="00AD4000">
        <w:rPr>
          <w:rFonts w:ascii="Times New Roman" w:hAnsi="Times New Roman"/>
          <w:sz w:val="28"/>
          <w:szCs w:val="28"/>
        </w:rPr>
        <w:t>- 229 613,3 тыс. рублей – строительство объекта «Детский сад в </w:t>
      </w:r>
      <w:proofErr w:type="spellStart"/>
      <w:r w:rsidRPr="00AD4000">
        <w:rPr>
          <w:rFonts w:ascii="Times New Roman" w:hAnsi="Times New Roman"/>
          <w:sz w:val="28"/>
          <w:szCs w:val="28"/>
        </w:rPr>
        <w:t>пгт</w:t>
      </w:r>
      <w:proofErr w:type="spellEnd"/>
      <w:r w:rsidRPr="00AD4000">
        <w:rPr>
          <w:rFonts w:ascii="Times New Roman" w:hAnsi="Times New Roman"/>
          <w:sz w:val="28"/>
          <w:szCs w:val="28"/>
        </w:rPr>
        <w:t>. Угольные Копи».</w:t>
      </w:r>
    </w:p>
    <w:p w:rsidR="00601DBD" w:rsidRPr="00AD4000" w:rsidRDefault="00601DBD" w:rsidP="00502279">
      <w:pPr>
        <w:ind w:firstLine="709"/>
        <w:jc w:val="both"/>
        <w:rPr>
          <w:sz w:val="28"/>
          <w:szCs w:val="28"/>
        </w:rPr>
      </w:pPr>
      <w:r w:rsidRPr="00AD4000">
        <w:rPr>
          <w:sz w:val="28"/>
          <w:szCs w:val="28"/>
        </w:rPr>
        <w:t xml:space="preserve">Наибольшее сокращение расходов предусмотрено по разделу </w:t>
      </w:r>
      <w:r w:rsidRPr="00AD4000">
        <w:rPr>
          <w:b/>
          <w:sz w:val="28"/>
          <w:szCs w:val="28"/>
        </w:rPr>
        <w:t>05 «Жилищно-коммунальное хозяйство»</w:t>
      </w:r>
      <w:r w:rsidRPr="00AD4000">
        <w:rPr>
          <w:sz w:val="28"/>
          <w:szCs w:val="28"/>
        </w:rPr>
        <w:t xml:space="preserve"> </w:t>
      </w:r>
      <w:r w:rsidRPr="00AD4000">
        <w:rPr>
          <w:sz w:val="28"/>
          <w:szCs w:val="28"/>
          <w:u w:val="single"/>
        </w:rPr>
        <w:t>на 10 036 258,5 тыс</w:t>
      </w:r>
      <w:r w:rsidRPr="00AD4000">
        <w:rPr>
          <w:sz w:val="28"/>
          <w:szCs w:val="28"/>
        </w:rPr>
        <w:t>. рублей, из них:</w:t>
      </w:r>
    </w:p>
    <w:p w:rsidR="00601DBD" w:rsidRPr="00AD4000" w:rsidRDefault="00601DBD" w:rsidP="00502279">
      <w:pPr>
        <w:ind w:firstLine="709"/>
        <w:jc w:val="both"/>
        <w:rPr>
          <w:sz w:val="28"/>
          <w:szCs w:val="28"/>
        </w:rPr>
      </w:pPr>
      <w:r w:rsidRPr="00AD4000">
        <w:rPr>
          <w:sz w:val="28"/>
          <w:szCs w:val="28"/>
        </w:rPr>
        <w:t xml:space="preserve">- 3 707 229,2 тыс. рублей – расходы на возмещение ресурсоснабжающим организациям недополученных доходов, связанных с предоставлением населению коммунальных услуг (ресурсов) по тарифам, не обеспечивающим возмещение издержек; </w:t>
      </w:r>
    </w:p>
    <w:p w:rsidR="00601DBD" w:rsidRPr="00AD4000" w:rsidRDefault="00601DBD" w:rsidP="00502279">
      <w:pPr>
        <w:ind w:firstLine="709"/>
        <w:jc w:val="both"/>
        <w:rPr>
          <w:sz w:val="28"/>
          <w:szCs w:val="28"/>
        </w:rPr>
      </w:pPr>
      <w:r w:rsidRPr="00AD4000">
        <w:rPr>
          <w:sz w:val="28"/>
          <w:szCs w:val="28"/>
        </w:rPr>
        <w:t>- 3 443 880,5 тыс. рублей – финансовое обеспечение затрат в целях бесперебойного оказания услуг потребителям по электро-, тепло-, водоснабжению и водоотведению.</w:t>
      </w:r>
    </w:p>
    <w:p w:rsidR="00601DBD" w:rsidRPr="00AD4000" w:rsidRDefault="00601DBD" w:rsidP="00502279">
      <w:pPr>
        <w:ind w:firstLine="709"/>
        <w:jc w:val="both"/>
        <w:rPr>
          <w:sz w:val="28"/>
          <w:szCs w:val="28"/>
        </w:rPr>
      </w:pPr>
      <w:r w:rsidRPr="00AD4000">
        <w:rPr>
          <w:color w:val="000000" w:themeColor="text1"/>
          <w:sz w:val="28"/>
          <w:szCs w:val="28"/>
        </w:rPr>
        <w:t xml:space="preserve">В составе расходов по </w:t>
      </w:r>
      <w:r w:rsidRPr="00AD4000">
        <w:rPr>
          <w:sz w:val="28"/>
          <w:szCs w:val="28"/>
        </w:rPr>
        <w:t xml:space="preserve">разделу </w:t>
      </w:r>
      <w:r w:rsidRPr="00AD4000">
        <w:rPr>
          <w:b/>
          <w:sz w:val="28"/>
          <w:szCs w:val="28"/>
        </w:rPr>
        <w:t>05 «Жилищно-коммунальное хозяйство»</w:t>
      </w:r>
      <w:r w:rsidRPr="00AD4000">
        <w:rPr>
          <w:sz w:val="28"/>
          <w:szCs w:val="28"/>
        </w:rPr>
        <w:t xml:space="preserve"> </w:t>
      </w:r>
      <w:r w:rsidRPr="00AD4000">
        <w:rPr>
          <w:color w:val="000000" w:themeColor="text1"/>
          <w:sz w:val="28"/>
          <w:szCs w:val="28"/>
        </w:rPr>
        <w:t>Законопроектом не предусмотрены</w:t>
      </w:r>
      <w:r w:rsidRPr="00AD4000">
        <w:rPr>
          <w:sz w:val="28"/>
          <w:szCs w:val="28"/>
        </w:rPr>
        <w:t xml:space="preserve"> субсидии гарантирующим поставщикам (энергосбытовым (энергоснабжающим) организациям) на возмещение недополученных доходов в связи с доведением цен (тарифов) на электрическую энергию (мощность) до базовых уровней цен (тарифов) на электрическую энергию (мощность) за счет </w:t>
      </w:r>
      <w:r w:rsidRPr="00AD4000">
        <w:rPr>
          <w:color w:val="000000" w:themeColor="text1"/>
          <w:sz w:val="28"/>
          <w:szCs w:val="28"/>
        </w:rPr>
        <w:t xml:space="preserve">целевого взноса от Публичного акционерного общества «Федеральная гидрогенерирующая компания – РусГидро», так как распределение указанных средств осуществляется на основании </w:t>
      </w:r>
      <w:r w:rsidRPr="00AD4000">
        <w:rPr>
          <w:sz w:val="28"/>
          <w:szCs w:val="28"/>
        </w:rPr>
        <w:t xml:space="preserve">Распоряжения Правительства Российской Федерации. </w:t>
      </w:r>
    </w:p>
    <w:p w:rsidR="00601DBD" w:rsidRPr="00AD4000" w:rsidRDefault="00601DBD" w:rsidP="00502279">
      <w:pPr>
        <w:widowControl w:val="0"/>
        <w:ind w:firstLine="709"/>
        <w:jc w:val="both"/>
        <w:rPr>
          <w:sz w:val="28"/>
          <w:szCs w:val="28"/>
        </w:rPr>
      </w:pPr>
      <w:r w:rsidRPr="00AD4000">
        <w:rPr>
          <w:sz w:val="28"/>
          <w:szCs w:val="28"/>
        </w:rPr>
        <w:t>Информация о плановых расходах окружного бюджета в разрезе видов расходов бюджетной классификации приведена в таблице №10.</w:t>
      </w:r>
    </w:p>
    <w:p w:rsidR="00601DBD" w:rsidRPr="00AD4000" w:rsidRDefault="00601DBD" w:rsidP="00502279">
      <w:pPr>
        <w:pStyle w:val="ConsPlusTitle"/>
        <w:jc w:val="right"/>
        <w:outlineLvl w:val="0"/>
        <w:rPr>
          <w:b w:val="0"/>
          <w:sz w:val="28"/>
          <w:szCs w:val="28"/>
        </w:rPr>
      </w:pPr>
      <w:r w:rsidRPr="00AD4000">
        <w:rPr>
          <w:b w:val="0"/>
          <w:sz w:val="28"/>
          <w:szCs w:val="28"/>
        </w:rPr>
        <w:t>Таблица №10</w:t>
      </w:r>
    </w:p>
    <w:p w:rsidR="00601DBD" w:rsidRPr="00AD4000" w:rsidRDefault="00601DBD" w:rsidP="00502279">
      <w:pPr>
        <w:ind w:firstLine="709"/>
        <w:jc w:val="right"/>
        <w:rPr>
          <w:sz w:val="28"/>
          <w:szCs w:val="28"/>
        </w:rPr>
      </w:pPr>
      <w:r w:rsidRPr="00AD4000">
        <w:rPr>
          <w:sz w:val="28"/>
          <w:szCs w:val="28"/>
        </w:rPr>
        <w:t>(тыс. рублей)</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29"/>
        <w:gridCol w:w="1135"/>
        <w:gridCol w:w="1276"/>
        <w:gridCol w:w="1284"/>
        <w:gridCol w:w="841"/>
        <w:gridCol w:w="849"/>
        <w:gridCol w:w="853"/>
      </w:tblGrid>
      <w:tr w:rsidR="00601DBD" w:rsidRPr="00AD4000" w:rsidTr="00A34E30">
        <w:trPr>
          <w:trHeight w:val="20"/>
          <w:tblHeader/>
          <w:jc w:val="center"/>
        </w:trPr>
        <w:tc>
          <w:tcPr>
            <w:tcW w:w="1287" w:type="pct"/>
            <w:vMerge w:val="restart"/>
            <w:shd w:val="clear" w:color="auto" w:fill="auto"/>
            <w:vAlign w:val="center"/>
            <w:hideMark/>
          </w:tcPr>
          <w:p w:rsidR="00601DBD" w:rsidRPr="00AD4000" w:rsidRDefault="00601DBD" w:rsidP="00502279">
            <w:pPr>
              <w:jc w:val="center"/>
              <w:rPr>
                <w:color w:val="000000"/>
                <w:sz w:val="18"/>
                <w:szCs w:val="18"/>
              </w:rPr>
            </w:pPr>
            <w:r w:rsidRPr="00AD4000">
              <w:rPr>
                <w:color w:val="000000"/>
                <w:sz w:val="18"/>
                <w:szCs w:val="18"/>
              </w:rPr>
              <w:t xml:space="preserve">Наименование </w:t>
            </w:r>
          </w:p>
          <w:p w:rsidR="00601DBD" w:rsidRPr="00AD4000" w:rsidRDefault="00601DBD" w:rsidP="00502279">
            <w:pPr>
              <w:jc w:val="center"/>
              <w:rPr>
                <w:color w:val="000000"/>
                <w:sz w:val="18"/>
                <w:szCs w:val="18"/>
              </w:rPr>
            </w:pPr>
            <w:r w:rsidRPr="00AD4000">
              <w:rPr>
                <w:color w:val="000000"/>
                <w:sz w:val="18"/>
                <w:szCs w:val="18"/>
              </w:rPr>
              <w:t xml:space="preserve">показателя </w:t>
            </w:r>
          </w:p>
          <w:p w:rsidR="00601DBD" w:rsidRPr="00AD4000" w:rsidRDefault="00601DBD" w:rsidP="00502279">
            <w:pPr>
              <w:jc w:val="center"/>
              <w:rPr>
                <w:color w:val="000000"/>
                <w:sz w:val="18"/>
                <w:szCs w:val="18"/>
              </w:rPr>
            </w:pPr>
            <w:r w:rsidRPr="00AD4000">
              <w:rPr>
                <w:color w:val="000000"/>
                <w:sz w:val="18"/>
                <w:szCs w:val="18"/>
              </w:rPr>
              <w:t>(вид расходов)</w:t>
            </w:r>
          </w:p>
        </w:tc>
        <w:tc>
          <w:tcPr>
            <w:tcW w:w="569" w:type="pct"/>
            <w:vMerge w:val="restart"/>
            <w:shd w:val="clear" w:color="auto" w:fill="auto"/>
            <w:vAlign w:val="center"/>
            <w:hideMark/>
          </w:tcPr>
          <w:p w:rsidR="00601DBD" w:rsidRPr="00AD4000" w:rsidRDefault="00601DBD" w:rsidP="00E06C04">
            <w:pPr>
              <w:ind w:left="-103"/>
              <w:jc w:val="center"/>
              <w:rPr>
                <w:color w:val="000000"/>
                <w:sz w:val="18"/>
                <w:szCs w:val="18"/>
              </w:rPr>
            </w:pPr>
            <w:r w:rsidRPr="00AD4000">
              <w:rPr>
                <w:color w:val="000000"/>
                <w:sz w:val="18"/>
                <w:szCs w:val="18"/>
              </w:rPr>
              <w:t>Утверждено на 2025 г.</w:t>
            </w:r>
          </w:p>
        </w:tc>
        <w:tc>
          <w:tcPr>
            <w:tcW w:w="1862" w:type="pct"/>
            <w:gridSpan w:val="3"/>
            <w:shd w:val="clear" w:color="auto" w:fill="auto"/>
            <w:vAlign w:val="center"/>
            <w:hideMark/>
          </w:tcPr>
          <w:p w:rsidR="00601DBD" w:rsidRPr="00AD4000" w:rsidRDefault="00601DBD" w:rsidP="00502279">
            <w:pPr>
              <w:jc w:val="center"/>
              <w:rPr>
                <w:color w:val="000000"/>
                <w:sz w:val="18"/>
                <w:szCs w:val="18"/>
              </w:rPr>
            </w:pPr>
            <w:r w:rsidRPr="00AD4000">
              <w:rPr>
                <w:color w:val="000000"/>
                <w:sz w:val="18"/>
                <w:szCs w:val="18"/>
              </w:rPr>
              <w:t>Законопроект</w:t>
            </w:r>
          </w:p>
        </w:tc>
        <w:tc>
          <w:tcPr>
            <w:tcW w:w="1282" w:type="pct"/>
            <w:gridSpan w:val="3"/>
            <w:shd w:val="clear" w:color="auto" w:fill="auto"/>
            <w:vAlign w:val="center"/>
            <w:hideMark/>
          </w:tcPr>
          <w:p w:rsidR="00601DBD" w:rsidRPr="00AD4000" w:rsidRDefault="00601DBD" w:rsidP="00502279">
            <w:pPr>
              <w:jc w:val="center"/>
              <w:rPr>
                <w:color w:val="000000"/>
                <w:sz w:val="18"/>
                <w:szCs w:val="18"/>
              </w:rPr>
            </w:pPr>
            <w:r w:rsidRPr="00AD4000">
              <w:rPr>
                <w:color w:val="000000"/>
                <w:sz w:val="18"/>
                <w:szCs w:val="18"/>
              </w:rPr>
              <w:t xml:space="preserve">Изменения </w:t>
            </w:r>
            <w:r w:rsidRPr="00AD4000">
              <w:rPr>
                <w:color w:val="000000"/>
                <w:sz w:val="18"/>
                <w:szCs w:val="18"/>
              </w:rPr>
              <w:br/>
              <w:t>к предыдущему году (%)</w:t>
            </w:r>
          </w:p>
        </w:tc>
      </w:tr>
      <w:tr w:rsidR="00A34E30" w:rsidRPr="00AD4000" w:rsidTr="00A34E30">
        <w:trPr>
          <w:trHeight w:val="20"/>
          <w:tblHeader/>
          <w:jc w:val="center"/>
        </w:trPr>
        <w:tc>
          <w:tcPr>
            <w:tcW w:w="1287" w:type="pct"/>
            <w:vMerge/>
            <w:vAlign w:val="center"/>
            <w:hideMark/>
          </w:tcPr>
          <w:p w:rsidR="00601DBD" w:rsidRPr="00AD4000" w:rsidRDefault="00601DBD" w:rsidP="00502279">
            <w:pPr>
              <w:rPr>
                <w:color w:val="000000"/>
                <w:sz w:val="18"/>
                <w:szCs w:val="18"/>
              </w:rPr>
            </w:pPr>
          </w:p>
        </w:tc>
        <w:tc>
          <w:tcPr>
            <w:tcW w:w="569" w:type="pct"/>
            <w:vMerge/>
            <w:vAlign w:val="center"/>
            <w:hideMark/>
          </w:tcPr>
          <w:p w:rsidR="00601DBD" w:rsidRPr="00AD4000" w:rsidRDefault="00601DBD" w:rsidP="00E06C04">
            <w:pPr>
              <w:ind w:left="-103"/>
              <w:rPr>
                <w:color w:val="000000"/>
                <w:sz w:val="18"/>
                <w:szCs w:val="18"/>
              </w:rPr>
            </w:pPr>
          </w:p>
        </w:tc>
        <w:tc>
          <w:tcPr>
            <w:tcW w:w="572" w:type="pct"/>
            <w:shd w:val="clear" w:color="auto" w:fill="auto"/>
            <w:vAlign w:val="center"/>
            <w:hideMark/>
          </w:tcPr>
          <w:p w:rsidR="00601DBD" w:rsidRPr="00AD4000" w:rsidRDefault="00601DBD" w:rsidP="00502279">
            <w:pPr>
              <w:jc w:val="center"/>
              <w:rPr>
                <w:color w:val="000000"/>
                <w:sz w:val="18"/>
                <w:szCs w:val="18"/>
              </w:rPr>
            </w:pPr>
            <w:r w:rsidRPr="00AD4000">
              <w:rPr>
                <w:color w:val="000000"/>
                <w:sz w:val="18"/>
                <w:szCs w:val="18"/>
              </w:rPr>
              <w:t>2026 г.</w:t>
            </w:r>
          </w:p>
        </w:tc>
        <w:tc>
          <w:tcPr>
            <w:tcW w:w="643" w:type="pct"/>
            <w:shd w:val="clear" w:color="auto" w:fill="auto"/>
            <w:vAlign w:val="center"/>
            <w:hideMark/>
          </w:tcPr>
          <w:p w:rsidR="00601DBD" w:rsidRPr="00AD4000" w:rsidRDefault="00601DBD" w:rsidP="00502279">
            <w:pPr>
              <w:jc w:val="center"/>
              <w:rPr>
                <w:color w:val="000000"/>
                <w:sz w:val="18"/>
                <w:szCs w:val="18"/>
              </w:rPr>
            </w:pPr>
            <w:r w:rsidRPr="00AD4000">
              <w:rPr>
                <w:color w:val="000000"/>
                <w:sz w:val="18"/>
                <w:szCs w:val="18"/>
              </w:rPr>
              <w:t>2027 г.</w:t>
            </w:r>
          </w:p>
        </w:tc>
        <w:tc>
          <w:tcPr>
            <w:tcW w:w="646" w:type="pct"/>
            <w:shd w:val="clear" w:color="auto" w:fill="auto"/>
            <w:vAlign w:val="center"/>
            <w:hideMark/>
          </w:tcPr>
          <w:p w:rsidR="00601DBD" w:rsidRPr="00AD4000" w:rsidRDefault="00601DBD" w:rsidP="00502279">
            <w:pPr>
              <w:jc w:val="center"/>
              <w:rPr>
                <w:color w:val="000000"/>
                <w:sz w:val="18"/>
                <w:szCs w:val="18"/>
              </w:rPr>
            </w:pPr>
            <w:r w:rsidRPr="00AD4000">
              <w:rPr>
                <w:color w:val="000000"/>
                <w:sz w:val="18"/>
                <w:szCs w:val="18"/>
              </w:rPr>
              <w:t>2028 г.</w:t>
            </w:r>
          </w:p>
        </w:tc>
        <w:tc>
          <w:tcPr>
            <w:tcW w:w="424" w:type="pct"/>
            <w:shd w:val="clear" w:color="auto" w:fill="auto"/>
            <w:vAlign w:val="center"/>
            <w:hideMark/>
          </w:tcPr>
          <w:p w:rsidR="00601DBD" w:rsidRPr="00AD4000" w:rsidRDefault="00601DBD" w:rsidP="00A34E30">
            <w:pPr>
              <w:ind w:left="-104" w:right="-96" w:hanging="22"/>
              <w:jc w:val="center"/>
              <w:rPr>
                <w:color w:val="000000"/>
                <w:sz w:val="18"/>
                <w:szCs w:val="18"/>
              </w:rPr>
            </w:pPr>
            <w:r w:rsidRPr="00AD4000">
              <w:rPr>
                <w:color w:val="000000"/>
                <w:sz w:val="18"/>
                <w:szCs w:val="18"/>
              </w:rPr>
              <w:t xml:space="preserve">2026 г. </w:t>
            </w:r>
          </w:p>
          <w:p w:rsidR="00601DBD" w:rsidRPr="00AD4000" w:rsidRDefault="00601DBD" w:rsidP="00A34E30">
            <w:pPr>
              <w:ind w:left="-104" w:right="-96" w:hanging="22"/>
              <w:jc w:val="center"/>
              <w:rPr>
                <w:color w:val="000000"/>
                <w:sz w:val="18"/>
                <w:szCs w:val="18"/>
              </w:rPr>
            </w:pPr>
            <w:r w:rsidRPr="00AD4000">
              <w:rPr>
                <w:color w:val="000000"/>
                <w:sz w:val="18"/>
                <w:szCs w:val="18"/>
              </w:rPr>
              <w:t>к 2025 г.</w:t>
            </w:r>
          </w:p>
        </w:tc>
        <w:tc>
          <w:tcPr>
            <w:tcW w:w="428" w:type="pct"/>
            <w:shd w:val="clear" w:color="auto" w:fill="auto"/>
            <w:vAlign w:val="center"/>
            <w:hideMark/>
          </w:tcPr>
          <w:p w:rsidR="00601DBD" w:rsidRPr="00AD4000" w:rsidRDefault="00601DBD" w:rsidP="00A34E30">
            <w:pPr>
              <w:ind w:left="-134" w:right="-102" w:firstLine="15"/>
              <w:jc w:val="center"/>
              <w:rPr>
                <w:color w:val="000000"/>
                <w:sz w:val="18"/>
                <w:szCs w:val="18"/>
              </w:rPr>
            </w:pPr>
            <w:r w:rsidRPr="00AD4000">
              <w:rPr>
                <w:color w:val="000000"/>
                <w:sz w:val="18"/>
                <w:szCs w:val="18"/>
              </w:rPr>
              <w:t xml:space="preserve">2027 г. </w:t>
            </w:r>
          </w:p>
          <w:p w:rsidR="00601DBD" w:rsidRPr="00AD4000" w:rsidRDefault="00601DBD" w:rsidP="00A34E30">
            <w:pPr>
              <w:ind w:left="-134" w:right="-102" w:firstLine="15"/>
              <w:jc w:val="center"/>
              <w:rPr>
                <w:color w:val="000000"/>
                <w:sz w:val="18"/>
                <w:szCs w:val="18"/>
              </w:rPr>
            </w:pPr>
            <w:r w:rsidRPr="00AD4000">
              <w:rPr>
                <w:color w:val="000000"/>
                <w:sz w:val="18"/>
                <w:szCs w:val="18"/>
              </w:rPr>
              <w:t>к 2026 г.</w:t>
            </w:r>
          </w:p>
        </w:tc>
        <w:tc>
          <w:tcPr>
            <w:tcW w:w="430" w:type="pct"/>
            <w:shd w:val="clear" w:color="auto" w:fill="auto"/>
            <w:vAlign w:val="center"/>
            <w:hideMark/>
          </w:tcPr>
          <w:p w:rsidR="00601DBD" w:rsidRPr="00AD4000" w:rsidRDefault="00601DBD" w:rsidP="00A34E30">
            <w:pPr>
              <w:ind w:left="-119" w:right="-108" w:firstLine="6"/>
              <w:jc w:val="center"/>
              <w:rPr>
                <w:color w:val="000000"/>
                <w:sz w:val="18"/>
                <w:szCs w:val="18"/>
              </w:rPr>
            </w:pPr>
            <w:r w:rsidRPr="00AD4000">
              <w:rPr>
                <w:color w:val="000000"/>
                <w:sz w:val="18"/>
                <w:szCs w:val="18"/>
              </w:rPr>
              <w:t>2028 г.</w:t>
            </w:r>
          </w:p>
          <w:p w:rsidR="00601DBD" w:rsidRPr="00AD4000" w:rsidRDefault="00601DBD" w:rsidP="00A34E30">
            <w:pPr>
              <w:ind w:left="-119" w:right="-108" w:firstLine="6"/>
              <w:jc w:val="center"/>
              <w:rPr>
                <w:color w:val="000000"/>
                <w:sz w:val="18"/>
                <w:szCs w:val="18"/>
              </w:rPr>
            </w:pPr>
            <w:r w:rsidRPr="00AD4000">
              <w:rPr>
                <w:color w:val="000000"/>
                <w:sz w:val="18"/>
                <w:szCs w:val="18"/>
              </w:rPr>
              <w:t>к 2027 г.</w:t>
            </w:r>
          </w:p>
        </w:tc>
      </w:tr>
      <w:tr w:rsidR="00A34E30" w:rsidRPr="00AD4000" w:rsidTr="00A34E30">
        <w:trPr>
          <w:trHeight w:val="20"/>
          <w:tblHeader/>
          <w:jc w:val="center"/>
        </w:trPr>
        <w:tc>
          <w:tcPr>
            <w:tcW w:w="1287" w:type="pct"/>
            <w:shd w:val="clear" w:color="auto" w:fill="auto"/>
            <w:vAlign w:val="bottom"/>
            <w:hideMark/>
          </w:tcPr>
          <w:p w:rsidR="00601DBD" w:rsidRPr="00AD4000" w:rsidRDefault="00601DBD" w:rsidP="00502279">
            <w:pPr>
              <w:jc w:val="center"/>
              <w:rPr>
                <w:color w:val="000000"/>
                <w:sz w:val="18"/>
                <w:szCs w:val="18"/>
              </w:rPr>
            </w:pPr>
            <w:r w:rsidRPr="00AD4000">
              <w:rPr>
                <w:color w:val="000000"/>
                <w:sz w:val="18"/>
                <w:szCs w:val="18"/>
              </w:rPr>
              <w:t>1</w:t>
            </w:r>
          </w:p>
        </w:tc>
        <w:tc>
          <w:tcPr>
            <w:tcW w:w="569" w:type="pct"/>
            <w:shd w:val="clear" w:color="auto" w:fill="auto"/>
            <w:vAlign w:val="bottom"/>
            <w:hideMark/>
          </w:tcPr>
          <w:p w:rsidR="00601DBD" w:rsidRPr="00AD4000" w:rsidRDefault="00601DBD" w:rsidP="00E06C04">
            <w:pPr>
              <w:ind w:left="-103"/>
              <w:jc w:val="center"/>
              <w:rPr>
                <w:color w:val="000000"/>
                <w:sz w:val="18"/>
                <w:szCs w:val="18"/>
              </w:rPr>
            </w:pPr>
            <w:r w:rsidRPr="00AD4000">
              <w:rPr>
                <w:color w:val="000000"/>
                <w:sz w:val="18"/>
                <w:szCs w:val="18"/>
              </w:rPr>
              <w:t>2</w:t>
            </w:r>
          </w:p>
        </w:tc>
        <w:tc>
          <w:tcPr>
            <w:tcW w:w="572" w:type="pct"/>
            <w:shd w:val="clear" w:color="auto" w:fill="auto"/>
            <w:vAlign w:val="bottom"/>
            <w:hideMark/>
          </w:tcPr>
          <w:p w:rsidR="00601DBD" w:rsidRPr="00AD4000" w:rsidRDefault="00601DBD" w:rsidP="00502279">
            <w:pPr>
              <w:jc w:val="center"/>
              <w:rPr>
                <w:color w:val="000000"/>
                <w:sz w:val="18"/>
                <w:szCs w:val="18"/>
              </w:rPr>
            </w:pPr>
            <w:r w:rsidRPr="00AD4000">
              <w:rPr>
                <w:color w:val="000000"/>
                <w:sz w:val="18"/>
                <w:szCs w:val="18"/>
              </w:rPr>
              <w:t>3</w:t>
            </w:r>
          </w:p>
        </w:tc>
        <w:tc>
          <w:tcPr>
            <w:tcW w:w="643" w:type="pct"/>
            <w:shd w:val="clear" w:color="auto" w:fill="auto"/>
            <w:vAlign w:val="bottom"/>
            <w:hideMark/>
          </w:tcPr>
          <w:p w:rsidR="00601DBD" w:rsidRPr="00AD4000" w:rsidRDefault="00601DBD" w:rsidP="00502279">
            <w:pPr>
              <w:jc w:val="center"/>
              <w:rPr>
                <w:color w:val="000000"/>
                <w:sz w:val="18"/>
                <w:szCs w:val="18"/>
              </w:rPr>
            </w:pPr>
            <w:r w:rsidRPr="00AD4000">
              <w:rPr>
                <w:color w:val="000000"/>
                <w:sz w:val="18"/>
                <w:szCs w:val="18"/>
              </w:rPr>
              <w:t>4</w:t>
            </w:r>
          </w:p>
        </w:tc>
        <w:tc>
          <w:tcPr>
            <w:tcW w:w="646" w:type="pct"/>
            <w:shd w:val="clear" w:color="auto" w:fill="auto"/>
            <w:vAlign w:val="bottom"/>
            <w:hideMark/>
          </w:tcPr>
          <w:p w:rsidR="00601DBD" w:rsidRPr="00AD4000" w:rsidRDefault="00601DBD" w:rsidP="00502279">
            <w:pPr>
              <w:jc w:val="center"/>
              <w:rPr>
                <w:color w:val="000000"/>
                <w:sz w:val="18"/>
                <w:szCs w:val="18"/>
              </w:rPr>
            </w:pPr>
            <w:r w:rsidRPr="00AD4000">
              <w:rPr>
                <w:color w:val="000000"/>
                <w:sz w:val="18"/>
                <w:szCs w:val="18"/>
              </w:rPr>
              <w:t>5</w:t>
            </w:r>
          </w:p>
        </w:tc>
        <w:tc>
          <w:tcPr>
            <w:tcW w:w="424" w:type="pct"/>
            <w:shd w:val="clear" w:color="auto" w:fill="auto"/>
            <w:vAlign w:val="bottom"/>
            <w:hideMark/>
          </w:tcPr>
          <w:p w:rsidR="00601DBD" w:rsidRPr="00AD4000" w:rsidRDefault="00601DBD" w:rsidP="00A34E30">
            <w:pPr>
              <w:ind w:left="-104" w:right="-96" w:hanging="22"/>
              <w:jc w:val="center"/>
              <w:rPr>
                <w:color w:val="000000"/>
                <w:sz w:val="18"/>
                <w:szCs w:val="18"/>
              </w:rPr>
            </w:pPr>
            <w:r w:rsidRPr="00AD4000">
              <w:rPr>
                <w:color w:val="000000"/>
                <w:sz w:val="18"/>
                <w:szCs w:val="18"/>
              </w:rPr>
              <w:t>6</w:t>
            </w:r>
          </w:p>
        </w:tc>
        <w:tc>
          <w:tcPr>
            <w:tcW w:w="428" w:type="pct"/>
            <w:shd w:val="clear" w:color="auto" w:fill="auto"/>
            <w:vAlign w:val="bottom"/>
            <w:hideMark/>
          </w:tcPr>
          <w:p w:rsidR="00601DBD" w:rsidRPr="00AD4000" w:rsidRDefault="00601DBD" w:rsidP="00A34E30">
            <w:pPr>
              <w:ind w:right="-102" w:firstLine="15"/>
              <w:jc w:val="center"/>
              <w:rPr>
                <w:color w:val="000000"/>
                <w:sz w:val="18"/>
                <w:szCs w:val="18"/>
              </w:rPr>
            </w:pPr>
            <w:r w:rsidRPr="00AD4000">
              <w:rPr>
                <w:color w:val="000000"/>
                <w:sz w:val="18"/>
                <w:szCs w:val="18"/>
              </w:rPr>
              <w:t>7</w:t>
            </w:r>
          </w:p>
        </w:tc>
        <w:tc>
          <w:tcPr>
            <w:tcW w:w="430" w:type="pct"/>
            <w:shd w:val="clear" w:color="auto" w:fill="auto"/>
            <w:vAlign w:val="bottom"/>
            <w:hideMark/>
          </w:tcPr>
          <w:p w:rsidR="00601DBD" w:rsidRPr="00AD4000" w:rsidRDefault="00601DBD" w:rsidP="00A34E30">
            <w:pPr>
              <w:ind w:left="-119" w:right="-108" w:firstLine="6"/>
              <w:jc w:val="center"/>
              <w:rPr>
                <w:color w:val="000000"/>
                <w:sz w:val="18"/>
                <w:szCs w:val="18"/>
              </w:rPr>
            </w:pPr>
            <w:r w:rsidRPr="00AD4000">
              <w:rPr>
                <w:color w:val="000000"/>
                <w:sz w:val="18"/>
                <w:szCs w:val="18"/>
              </w:rPr>
              <w:t>8</w:t>
            </w:r>
          </w:p>
        </w:tc>
      </w:tr>
      <w:tr w:rsidR="00A34E30" w:rsidRPr="00AD4000" w:rsidTr="00A34E30">
        <w:trPr>
          <w:trHeight w:val="284"/>
          <w:jc w:val="center"/>
        </w:trPr>
        <w:tc>
          <w:tcPr>
            <w:tcW w:w="1287" w:type="pct"/>
            <w:shd w:val="clear" w:color="auto" w:fill="FDE9D9" w:themeFill="accent6" w:themeFillTint="33"/>
            <w:vAlign w:val="center"/>
            <w:hideMark/>
          </w:tcPr>
          <w:p w:rsidR="00601DBD" w:rsidRPr="00244B5E" w:rsidRDefault="00601DBD" w:rsidP="00A34E30">
            <w:pPr>
              <w:ind w:right="-94"/>
              <w:rPr>
                <w:b/>
                <w:bCs/>
                <w:sz w:val="18"/>
                <w:szCs w:val="18"/>
              </w:rPr>
            </w:pPr>
            <w:r w:rsidRPr="00244B5E">
              <w:rPr>
                <w:b/>
                <w:bCs/>
                <w:sz w:val="18"/>
                <w:szCs w:val="18"/>
              </w:rPr>
              <w:t>Расходы – всего</w:t>
            </w:r>
          </w:p>
        </w:tc>
        <w:tc>
          <w:tcPr>
            <w:tcW w:w="569" w:type="pct"/>
            <w:shd w:val="clear" w:color="auto" w:fill="FDE9D9" w:themeFill="accent6" w:themeFillTint="33"/>
            <w:vAlign w:val="center"/>
            <w:hideMark/>
          </w:tcPr>
          <w:p w:rsidR="00601DBD" w:rsidRPr="00E06C04" w:rsidRDefault="00601DBD" w:rsidP="00E06C04">
            <w:pPr>
              <w:ind w:left="-103" w:right="-110"/>
              <w:jc w:val="center"/>
              <w:rPr>
                <w:b/>
                <w:bCs/>
                <w:sz w:val="20"/>
                <w:szCs w:val="20"/>
              </w:rPr>
            </w:pPr>
            <w:r w:rsidRPr="00E06C04">
              <w:rPr>
                <w:b/>
                <w:bCs/>
                <w:sz w:val="20"/>
                <w:szCs w:val="20"/>
              </w:rPr>
              <w:t>69 453 286,1</w:t>
            </w:r>
          </w:p>
        </w:tc>
        <w:tc>
          <w:tcPr>
            <w:tcW w:w="572" w:type="pct"/>
            <w:shd w:val="clear" w:color="auto" w:fill="FDE9D9" w:themeFill="accent6" w:themeFillTint="33"/>
            <w:vAlign w:val="center"/>
            <w:hideMark/>
          </w:tcPr>
          <w:p w:rsidR="00601DBD" w:rsidRPr="00E06C04" w:rsidRDefault="00601DBD" w:rsidP="00A34E30">
            <w:pPr>
              <w:ind w:left="-112" w:right="-120"/>
              <w:jc w:val="center"/>
              <w:rPr>
                <w:b/>
                <w:bCs/>
                <w:sz w:val="20"/>
                <w:szCs w:val="20"/>
              </w:rPr>
            </w:pPr>
            <w:r w:rsidRPr="00E06C04">
              <w:rPr>
                <w:b/>
                <w:bCs/>
                <w:sz w:val="20"/>
                <w:szCs w:val="20"/>
              </w:rPr>
              <w:t>64 087 734,3</w:t>
            </w:r>
          </w:p>
        </w:tc>
        <w:tc>
          <w:tcPr>
            <w:tcW w:w="643" w:type="pct"/>
            <w:shd w:val="clear" w:color="auto" w:fill="FDE9D9" w:themeFill="accent6" w:themeFillTint="33"/>
            <w:vAlign w:val="center"/>
            <w:hideMark/>
          </w:tcPr>
          <w:p w:rsidR="00601DBD" w:rsidRPr="00E06C04" w:rsidRDefault="00601DBD" w:rsidP="00A34E30">
            <w:pPr>
              <w:ind w:left="-95"/>
              <w:jc w:val="right"/>
              <w:rPr>
                <w:b/>
                <w:bCs/>
                <w:sz w:val="20"/>
                <w:szCs w:val="20"/>
              </w:rPr>
            </w:pPr>
            <w:r w:rsidRPr="00E06C04">
              <w:rPr>
                <w:b/>
                <w:bCs/>
                <w:sz w:val="20"/>
                <w:szCs w:val="20"/>
              </w:rPr>
              <w:t>57 184 363,7</w:t>
            </w:r>
          </w:p>
        </w:tc>
        <w:tc>
          <w:tcPr>
            <w:tcW w:w="646" w:type="pct"/>
            <w:shd w:val="clear" w:color="auto" w:fill="FDE9D9" w:themeFill="accent6" w:themeFillTint="33"/>
            <w:vAlign w:val="center"/>
            <w:hideMark/>
          </w:tcPr>
          <w:p w:rsidR="00601DBD" w:rsidRPr="00E06C04" w:rsidRDefault="00601DBD" w:rsidP="00502279">
            <w:pPr>
              <w:jc w:val="right"/>
              <w:rPr>
                <w:b/>
                <w:bCs/>
                <w:sz w:val="20"/>
                <w:szCs w:val="20"/>
              </w:rPr>
            </w:pPr>
            <w:r w:rsidRPr="00E06C04">
              <w:rPr>
                <w:b/>
                <w:bCs/>
                <w:sz w:val="20"/>
                <w:szCs w:val="20"/>
              </w:rPr>
              <w:t>55 252 207,4</w:t>
            </w:r>
          </w:p>
        </w:tc>
        <w:tc>
          <w:tcPr>
            <w:tcW w:w="424" w:type="pct"/>
            <w:shd w:val="clear" w:color="auto" w:fill="FDE9D9" w:themeFill="accent6" w:themeFillTint="33"/>
            <w:vAlign w:val="center"/>
            <w:hideMark/>
          </w:tcPr>
          <w:p w:rsidR="00601DBD" w:rsidRPr="00E06C04" w:rsidRDefault="00601DBD" w:rsidP="00A34E30">
            <w:pPr>
              <w:ind w:left="-104" w:right="-96" w:hanging="22"/>
              <w:jc w:val="center"/>
              <w:rPr>
                <w:b/>
                <w:bCs/>
                <w:sz w:val="20"/>
                <w:szCs w:val="20"/>
              </w:rPr>
            </w:pPr>
            <w:r w:rsidRPr="00E06C04">
              <w:rPr>
                <w:b/>
                <w:bCs/>
                <w:sz w:val="20"/>
                <w:szCs w:val="20"/>
              </w:rPr>
              <w:t>92,3</w:t>
            </w:r>
            <w:r w:rsidRPr="00E06C04">
              <w:rPr>
                <w:sz w:val="20"/>
                <w:szCs w:val="20"/>
              </w:rPr>
              <w:t xml:space="preserve"> </w:t>
            </w:r>
          </w:p>
        </w:tc>
        <w:tc>
          <w:tcPr>
            <w:tcW w:w="428" w:type="pct"/>
            <w:shd w:val="clear" w:color="auto" w:fill="FDE9D9" w:themeFill="accent6" w:themeFillTint="33"/>
            <w:vAlign w:val="center"/>
            <w:hideMark/>
          </w:tcPr>
          <w:p w:rsidR="00601DBD" w:rsidRPr="00E06C04" w:rsidRDefault="00601DBD" w:rsidP="00A34E30">
            <w:pPr>
              <w:ind w:right="-102" w:firstLine="15"/>
              <w:jc w:val="center"/>
              <w:rPr>
                <w:b/>
                <w:bCs/>
                <w:sz w:val="20"/>
                <w:szCs w:val="20"/>
              </w:rPr>
            </w:pPr>
            <w:r w:rsidRPr="00E06C04">
              <w:rPr>
                <w:b/>
                <w:bCs/>
                <w:sz w:val="20"/>
                <w:szCs w:val="20"/>
              </w:rPr>
              <w:t>89,2</w:t>
            </w:r>
          </w:p>
        </w:tc>
        <w:tc>
          <w:tcPr>
            <w:tcW w:w="430" w:type="pct"/>
            <w:shd w:val="clear" w:color="auto" w:fill="FDE9D9" w:themeFill="accent6" w:themeFillTint="33"/>
            <w:vAlign w:val="center"/>
            <w:hideMark/>
          </w:tcPr>
          <w:p w:rsidR="00601DBD" w:rsidRPr="00E06C04" w:rsidRDefault="00601DBD" w:rsidP="00A34E30">
            <w:pPr>
              <w:ind w:left="-119" w:right="-108" w:firstLine="6"/>
              <w:jc w:val="center"/>
              <w:rPr>
                <w:b/>
                <w:bCs/>
                <w:sz w:val="20"/>
                <w:szCs w:val="20"/>
              </w:rPr>
            </w:pPr>
            <w:r w:rsidRPr="00E06C04">
              <w:rPr>
                <w:b/>
                <w:bCs/>
                <w:sz w:val="20"/>
                <w:szCs w:val="20"/>
              </w:rPr>
              <w:t>96,6</w:t>
            </w:r>
          </w:p>
        </w:tc>
      </w:tr>
      <w:tr w:rsidR="00A34E30" w:rsidRPr="00AD4000" w:rsidTr="00A34E30">
        <w:trPr>
          <w:trHeight w:val="20"/>
          <w:jc w:val="center"/>
        </w:trPr>
        <w:tc>
          <w:tcPr>
            <w:tcW w:w="1287" w:type="pct"/>
            <w:shd w:val="clear" w:color="000000" w:fill="FFFFFF"/>
            <w:vAlign w:val="center"/>
            <w:hideMark/>
          </w:tcPr>
          <w:p w:rsidR="00601DBD" w:rsidRPr="00AD4000" w:rsidRDefault="00601DBD" w:rsidP="00A34E30">
            <w:pPr>
              <w:ind w:right="-94"/>
              <w:rPr>
                <w:color w:val="000000"/>
                <w:sz w:val="18"/>
                <w:szCs w:val="18"/>
              </w:rPr>
            </w:pPr>
            <w:r w:rsidRPr="00AD4000">
              <w:rPr>
                <w:color w:val="000000"/>
                <w:sz w:val="18"/>
                <w:szCs w:val="18"/>
              </w:rPr>
              <w:t>Расходы на выплаты персоналу (100)</w:t>
            </w:r>
          </w:p>
        </w:tc>
        <w:tc>
          <w:tcPr>
            <w:tcW w:w="569" w:type="pct"/>
            <w:shd w:val="clear" w:color="auto" w:fill="auto"/>
            <w:vAlign w:val="center"/>
            <w:hideMark/>
          </w:tcPr>
          <w:p w:rsidR="00601DBD" w:rsidRPr="00E06C04" w:rsidRDefault="00601DBD" w:rsidP="00E06C04">
            <w:pPr>
              <w:ind w:left="-103" w:right="-110"/>
              <w:jc w:val="center"/>
              <w:rPr>
                <w:sz w:val="20"/>
                <w:szCs w:val="20"/>
              </w:rPr>
            </w:pPr>
            <w:r w:rsidRPr="00E06C04">
              <w:rPr>
                <w:sz w:val="20"/>
                <w:szCs w:val="20"/>
              </w:rPr>
              <w:t>5 666 047,6</w:t>
            </w:r>
          </w:p>
        </w:tc>
        <w:tc>
          <w:tcPr>
            <w:tcW w:w="572" w:type="pct"/>
            <w:shd w:val="clear" w:color="auto" w:fill="auto"/>
            <w:vAlign w:val="center"/>
            <w:hideMark/>
          </w:tcPr>
          <w:p w:rsidR="00601DBD" w:rsidRPr="00E06C04" w:rsidRDefault="00601DBD" w:rsidP="00A34E30">
            <w:pPr>
              <w:ind w:left="-112" w:right="-120"/>
              <w:jc w:val="center"/>
              <w:rPr>
                <w:color w:val="000000"/>
                <w:sz w:val="20"/>
                <w:szCs w:val="20"/>
              </w:rPr>
            </w:pPr>
            <w:r w:rsidRPr="00E06C04">
              <w:rPr>
                <w:sz w:val="20"/>
                <w:szCs w:val="20"/>
              </w:rPr>
              <w:t>5 710 300,9</w:t>
            </w:r>
          </w:p>
        </w:tc>
        <w:tc>
          <w:tcPr>
            <w:tcW w:w="643" w:type="pct"/>
            <w:shd w:val="clear" w:color="auto" w:fill="auto"/>
            <w:vAlign w:val="center"/>
            <w:hideMark/>
          </w:tcPr>
          <w:p w:rsidR="00601DBD" w:rsidRPr="00E06C04" w:rsidRDefault="00601DBD" w:rsidP="00A34E30">
            <w:pPr>
              <w:ind w:left="-95"/>
              <w:jc w:val="right"/>
              <w:rPr>
                <w:color w:val="000000"/>
                <w:sz w:val="20"/>
                <w:szCs w:val="20"/>
              </w:rPr>
            </w:pPr>
            <w:r w:rsidRPr="00E06C04">
              <w:rPr>
                <w:sz w:val="20"/>
                <w:szCs w:val="20"/>
              </w:rPr>
              <w:t>5 723 489,2</w:t>
            </w:r>
          </w:p>
        </w:tc>
        <w:tc>
          <w:tcPr>
            <w:tcW w:w="646" w:type="pct"/>
            <w:shd w:val="clear" w:color="auto" w:fill="auto"/>
            <w:vAlign w:val="center"/>
            <w:hideMark/>
          </w:tcPr>
          <w:p w:rsidR="00601DBD" w:rsidRPr="00E06C04" w:rsidRDefault="00601DBD" w:rsidP="00502279">
            <w:pPr>
              <w:jc w:val="right"/>
              <w:rPr>
                <w:color w:val="000000"/>
                <w:sz w:val="20"/>
                <w:szCs w:val="20"/>
              </w:rPr>
            </w:pPr>
            <w:r w:rsidRPr="00E06C04">
              <w:rPr>
                <w:sz w:val="20"/>
                <w:szCs w:val="20"/>
              </w:rPr>
              <w:t>5 719 466,9</w:t>
            </w:r>
          </w:p>
        </w:tc>
        <w:tc>
          <w:tcPr>
            <w:tcW w:w="424" w:type="pct"/>
            <w:shd w:val="clear" w:color="auto" w:fill="auto"/>
            <w:vAlign w:val="center"/>
            <w:hideMark/>
          </w:tcPr>
          <w:p w:rsidR="00601DBD" w:rsidRPr="00E06C04" w:rsidRDefault="00601DBD" w:rsidP="00A34E30">
            <w:pPr>
              <w:ind w:left="-104" w:right="-96" w:hanging="22"/>
              <w:jc w:val="center"/>
              <w:rPr>
                <w:sz w:val="20"/>
                <w:szCs w:val="20"/>
              </w:rPr>
            </w:pPr>
            <w:r w:rsidRPr="00E06C04">
              <w:rPr>
                <w:sz w:val="20"/>
                <w:szCs w:val="20"/>
              </w:rPr>
              <w:t xml:space="preserve">100,8 </w:t>
            </w:r>
          </w:p>
        </w:tc>
        <w:tc>
          <w:tcPr>
            <w:tcW w:w="428" w:type="pct"/>
            <w:shd w:val="clear" w:color="auto" w:fill="auto"/>
            <w:vAlign w:val="center"/>
            <w:hideMark/>
          </w:tcPr>
          <w:p w:rsidR="00601DBD" w:rsidRPr="00E06C04" w:rsidRDefault="00601DBD" w:rsidP="00A34E30">
            <w:pPr>
              <w:ind w:right="-102" w:firstLine="15"/>
              <w:jc w:val="center"/>
              <w:rPr>
                <w:sz w:val="20"/>
                <w:szCs w:val="20"/>
              </w:rPr>
            </w:pPr>
            <w:r w:rsidRPr="00E06C04">
              <w:rPr>
                <w:sz w:val="20"/>
                <w:szCs w:val="20"/>
              </w:rPr>
              <w:t>100,2</w:t>
            </w:r>
          </w:p>
        </w:tc>
        <w:tc>
          <w:tcPr>
            <w:tcW w:w="430" w:type="pct"/>
            <w:shd w:val="clear" w:color="auto" w:fill="auto"/>
            <w:vAlign w:val="center"/>
            <w:hideMark/>
          </w:tcPr>
          <w:p w:rsidR="00601DBD" w:rsidRPr="00E06C04" w:rsidRDefault="00601DBD" w:rsidP="00A34E30">
            <w:pPr>
              <w:ind w:left="-119" w:right="-108" w:firstLine="6"/>
              <w:jc w:val="center"/>
              <w:rPr>
                <w:sz w:val="20"/>
                <w:szCs w:val="20"/>
              </w:rPr>
            </w:pPr>
            <w:r w:rsidRPr="00E06C04">
              <w:rPr>
                <w:sz w:val="20"/>
                <w:szCs w:val="20"/>
              </w:rPr>
              <w:t>99,9</w:t>
            </w:r>
          </w:p>
        </w:tc>
      </w:tr>
      <w:tr w:rsidR="00A34E30" w:rsidRPr="00AD4000" w:rsidTr="00A34E30">
        <w:trPr>
          <w:trHeight w:val="20"/>
          <w:jc w:val="center"/>
        </w:trPr>
        <w:tc>
          <w:tcPr>
            <w:tcW w:w="1287" w:type="pct"/>
            <w:shd w:val="clear" w:color="000000" w:fill="FFFFFF"/>
            <w:vAlign w:val="center"/>
            <w:hideMark/>
          </w:tcPr>
          <w:p w:rsidR="00601DBD" w:rsidRPr="00AD4000" w:rsidRDefault="00601DBD" w:rsidP="00A34E30">
            <w:pPr>
              <w:ind w:right="-94"/>
              <w:rPr>
                <w:color w:val="000000"/>
                <w:sz w:val="18"/>
                <w:szCs w:val="18"/>
              </w:rPr>
            </w:pPr>
            <w:r w:rsidRPr="00AD4000">
              <w:rPr>
                <w:color w:val="000000"/>
                <w:sz w:val="18"/>
                <w:szCs w:val="18"/>
              </w:rPr>
              <w:t xml:space="preserve">Закупка товаров, работ и услуг для обеспечения государственных </w:t>
            </w:r>
            <w:r w:rsidRPr="00AD4000">
              <w:rPr>
                <w:color w:val="000000"/>
                <w:sz w:val="18"/>
                <w:szCs w:val="18"/>
              </w:rPr>
              <w:br/>
              <w:t>нужд (200)</w:t>
            </w:r>
          </w:p>
        </w:tc>
        <w:tc>
          <w:tcPr>
            <w:tcW w:w="569" w:type="pct"/>
            <w:shd w:val="clear" w:color="auto" w:fill="auto"/>
            <w:vAlign w:val="center"/>
            <w:hideMark/>
          </w:tcPr>
          <w:p w:rsidR="00601DBD" w:rsidRPr="00E06C04" w:rsidRDefault="00601DBD" w:rsidP="00E06C04">
            <w:pPr>
              <w:ind w:left="-103" w:right="-110"/>
              <w:jc w:val="center"/>
              <w:rPr>
                <w:sz w:val="20"/>
                <w:szCs w:val="20"/>
              </w:rPr>
            </w:pPr>
            <w:r w:rsidRPr="00E06C04">
              <w:rPr>
                <w:sz w:val="20"/>
                <w:szCs w:val="20"/>
              </w:rPr>
              <w:t>3 417 456,1</w:t>
            </w:r>
          </w:p>
        </w:tc>
        <w:tc>
          <w:tcPr>
            <w:tcW w:w="572" w:type="pct"/>
            <w:shd w:val="clear" w:color="auto" w:fill="auto"/>
            <w:vAlign w:val="center"/>
            <w:hideMark/>
          </w:tcPr>
          <w:p w:rsidR="00601DBD" w:rsidRPr="00E06C04" w:rsidRDefault="00601DBD" w:rsidP="00A34E30">
            <w:pPr>
              <w:ind w:left="-112" w:right="-120"/>
              <w:jc w:val="center"/>
              <w:rPr>
                <w:color w:val="000000"/>
                <w:sz w:val="20"/>
                <w:szCs w:val="20"/>
              </w:rPr>
            </w:pPr>
            <w:r w:rsidRPr="00E06C04">
              <w:rPr>
                <w:sz w:val="20"/>
                <w:szCs w:val="20"/>
              </w:rPr>
              <w:t>4 029 954,8</w:t>
            </w:r>
          </w:p>
        </w:tc>
        <w:tc>
          <w:tcPr>
            <w:tcW w:w="643" w:type="pct"/>
            <w:shd w:val="clear" w:color="auto" w:fill="auto"/>
            <w:vAlign w:val="center"/>
            <w:hideMark/>
          </w:tcPr>
          <w:p w:rsidR="00601DBD" w:rsidRPr="00E06C04" w:rsidRDefault="00601DBD" w:rsidP="00A34E30">
            <w:pPr>
              <w:ind w:left="-95"/>
              <w:jc w:val="right"/>
              <w:rPr>
                <w:color w:val="000000"/>
                <w:sz w:val="20"/>
                <w:szCs w:val="20"/>
              </w:rPr>
            </w:pPr>
            <w:r w:rsidRPr="00E06C04">
              <w:rPr>
                <w:sz w:val="20"/>
                <w:szCs w:val="20"/>
              </w:rPr>
              <w:t>4 173 145,2</w:t>
            </w:r>
          </w:p>
        </w:tc>
        <w:tc>
          <w:tcPr>
            <w:tcW w:w="646" w:type="pct"/>
            <w:shd w:val="clear" w:color="auto" w:fill="auto"/>
            <w:vAlign w:val="center"/>
            <w:hideMark/>
          </w:tcPr>
          <w:p w:rsidR="00601DBD" w:rsidRPr="00E06C04" w:rsidRDefault="00601DBD" w:rsidP="00502279">
            <w:pPr>
              <w:jc w:val="right"/>
              <w:rPr>
                <w:color w:val="000000"/>
                <w:sz w:val="20"/>
                <w:szCs w:val="20"/>
              </w:rPr>
            </w:pPr>
            <w:r w:rsidRPr="00E06C04">
              <w:rPr>
                <w:sz w:val="20"/>
                <w:szCs w:val="20"/>
              </w:rPr>
              <w:t>4 524 552,4</w:t>
            </w:r>
          </w:p>
        </w:tc>
        <w:tc>
          <w:tcPr>
            <w:tcW w:w="424" w:type="pct"/>
            <w:shd w:val="clear" w:color="auto" w:fill="auto"/>
            <w:vAlign w:val="center"/>
            <w:hideMark/>
          </w:tcPr>
          <w:p w:rsidR="00601DBD" w:rsidRPr="00E06C04" w:rsidRDefault="00601DBD" w:rsidP="00A34E30">
            <w:pPr>
              <w:ind w:left="-104" w:right="-96" w:hanging="22"/>
              <w:jc w:val="center"/>
              <w:rPr>
                <w:sz w:val="20"/>
                <w:szCs w:val="20"/>
              </w:rPr>
            </w:pPr>
            <w:r w:rsidRPr="00E06C04">
              <w:rPr>
                <w:sz w:val="20"/>
                <w:szCs w:val="20"/>
              </w:rPr>
              <w:t xml:space="preserve">в 1,2 раза </w:t>
            </w:r>
          </w:p>
        </w:tc>
        <w:tc>
          <w:tcPr>
            <w:tcW w:w="428" w:type="pct"/>
            <w:shd w:val="clear" w:color="auto" w:fill="auto"/>
            <w:vAlign w:val="center"/>
            <w:hideMark/>
          </w:tcPr>
          <w:p w:rsidR="00601DBD" w:rsidRPr="00E06C04" w:rsidRDefault="00601DBD" w:rsidP="00A34E30">
            <w:pPr>
              <w:ind w:right="-102" w:firstLine="15"/>
              <w:jc w:val="center"/>
              <w:rPr>
                <w:sz w:val="20"/>
                <w:szCs w:val="20"/>
              </w:rPr>
            </w:pPr>
            <w:r w:rsidRPr="00E06C04">
              <w:rPr>
                <w:sz w:val="20"/>
                <w:szCs w:val="20"/>
              </w:rPr>
              <w:t>103,6</w:t>
            </w:r>
          </w:p>
        </w:tc>
        <w:tc>
          <w:tcPr>
            <w:tcW w:w="430" w:type="pct"/>
            <w:shd w:val="clear" w:color="auto" w:fill="auto"/>
            <w:vAlign w:val="center"/>
            <w:hideMark/>
          </w:tcPr>
          <w:p w:rsidR="00601DBD" w:rsidRPr="00E06C04" w:rsidRDefault="00601DBD" w:rsidP="00A34E30">
            <w:pPr>
              <w:ind w:left="-119" w:right="-108" w:firstLine="6"/>
              <w:jc w:val="center"/>
              <w:rPr>
                <w:sz w:val="20"/>
                <w:szCs w:val="20"/>
              </w:rPr>
            </w:pPr>
            <w:r w:rsidRPr="00E06C04">
              <w:rPr>
                <w:sz w:val="20"/>
                <w:szCs w:val="20"/>
              </w:rPr>
              <w:t>108,4</w:t>
            </w:r>
          </w:p>
        </w:tc>
      </w:tr>
      <w:tr w:rsidR="00A34E30" w:rsidRPr="00AD4000" w:rsidTr="00A34E30">
        <w:trPr>
          <w:trHeight w:val="20"/>
          <w:jc w:val="center"/>
        </w:trPr>
        <w:tc>
          <w:tcPr>
            <w:tcW w:w="1287" w:type="pct"/>
            <w:shd w:val="clear" w:color="000000" w:fill="FFFFFF"/>
            <w:vAlign w:val="center"/>
            <w:hideMark/>
          </w:tcPr>
          <w:p w:rsidR="00601DBD" w:rsidRPr="00AD4000" w:rsidRDefault="00601DBD" w:rsidP="00A34E30">
            <w:pPr>
              <w:ind w:right="-94"/>
              <w:rPr>
                <w:color w:val="000000"/>
                <w:sz w:val="18"/>
                <w:szCs w:val="18"/>
              </w:rPr>
            </w:pPr>
            <w:r w:rsidRPr="00AD4000">
              <w:rPr>
                <w:color w:val="000000"/>
                <w:sz w:val="18"/>
                <w:szCs w:val="18"/>
              </w:rPr>
              <w:t>Социальное обеспечение и иные выплаты населению (300)</w:t>
            </w:r>
          </w:p>
        </w:tc>
        <w:tc>
          <w:tcPr>
            <w:tcW w:w="569" w:type="pct"/>
            <w:shd w:val="clear" w:color="auto" w:fill="auto"/>
            <w:vAlign w:val="center"/>
            <w:hideMark/>
          </w:tcPr>
          <w:p w:rsidR="00601DBD" w:rsidRPr="00E06C04" w:rsidRDefault="00601DBD" w:rsidP="00E06C04">
            <w:pPr>
              <w:ind w:left="-103" w:right="-110"/>
              <w:jc w:val="center"/>
              <w:rPr>
                <w:sz w:val="20"/>
                <w:szCs w:val="20"/>
              </w:rPr>
            </w:pPr>
            <w:r w:rsidRPr="00E06C04">
              <w:rPr>
                <w:sz w:val="20"/>
                <w:szCs w:val="20"/>
              </w:rPr>
              <w:t>3 959 195,7</w:t>
            </w:r>
          </w:p>
        </w:tc>
        <w:tc>
          <w:tcPr>
            <w:tcW w:w="572" w:type="pct"/>
            <w:shd w:val="clear" w:color="auto" w:fill="auto"/>
            <w:vAlign w:val="center"/>
            <w:hideMark/>
          </w:tcPr>
          <w:p w:rsidR="00601DBD" w:rsidRPr="00E06C04" w:rsidRDefault="00601DBD" w:rsidP="00A34E30">
            <w:pPr>
              <w:ind w:left="-112" w:right="-120"/>
              <w:jc w:val="center"/>
              <w:rPr>
                <w:color w:val="000000"/>
                <w:sz w:val="20"/>
                <w:szCs w:val="20"/>
              </w:rPr>
            </w:pPr>
            <w:r w:rsidRPr="00E06C04">
              <w:rPr>
                <w:sz w:val="20"/>
                <w:szCs w:val="20"/>
              </w:rPr>
              <w:t>3 214 338,9</w:t>
            </w:r>
          </w:p>
        </w:tc>
        <w:tc>
          <w:tcPr>
            <w:tcW w:w="643" w:type="pct"/>
            <w:shd w:val="clear" w:color="auto" w:fill="auto"/>
            <w:vAlign w:val="center"/>
            <w:hideMark/>
          </w:tcPr>
          <w:p w:rsidR="00601DBD" w:rsidRPr="00E06C04" w:rsidRDefault="00601DBD" w:rsidP="00A34E30">
            <w:pPr>
              <w:ind w:left="-95"/>
              <w:jc w:val="right"/>
              <w:rPr>
                <w:color w:val="000000"/>
                <w:sz w:val="20"/>
                <w:szCs w:val="20"/>
              </w:rPr>
            </w:pPr>
            <w:r w:rsidRPr="00E06C04">
              <w:rPr>
                <w:sz w:val="20"/>
                <w:szCs w:val="20"/>
              </w:rPr>
              <w:t>3 295 913,0</w:t>
            </w:r>
          </w:p>
        </w:tc>
        <w:tc>
          <w:tcPr>
            <w:tcW w:w="646" w:type="pct"/>
            <w:shd w:val="clear" w:color="auto" w:fill="auto"/>
            <w:vAlign w:val="center"/>
            <w:hideMark/>
          </w:tcPr>
          <w:p w:rsidR="00601DBD" w:rsidRPr="00E06C04" w:rsidRDefault="00601DBD" w:rsidP="00502279">
            <w:pPr>
              <w:jc w:val="right"/>
              <w:rPr>
                <w:color w:val="000000"/>
                <w:sz w:val="20"/>
                <w:szCs w:val="20"/>
              </w:rPr>
            </w:pPr>
            <w:r w:rsidRPr="00E06C04">
              <w:rPr>
                <w:sz w:val="20"/>
                <w:szCs w:val="20"/>
              </w:rPr>
              <w:t>3 296 827,2</w:t>
            </w:r>
          </w:p>
        </w:tc>
        <w:tc>
          <w:tcPr>
            <w:tcW w:w="424" w:type="pct"/>
            <w:shd w:val="clear" w:color="auto" w:fill="auto"/>
            <w:vAlign w:val="center"/>
            <w:hideMark/>
          </w:tcPr>
          <w:p w:rsidR="00601DBD" w:rsidRPr="00E06C04" w:rsidRDefault="00601DBD" w:rsidP="00A34E30">
            <w:pPr>
              <w:ind w:left="-104" w:right="-96" w:hanging="22"/>
              <w:jc w:val="center"/>
              <w:rPr>
                <w:sz w:val="20"/>
                <w:szCs w:val="20"/>
              </w:rPr>
            </w:pPr>
            <w:r w:rsidRPr="00E06C04">
              <w:rPr>
                <w:sz w:val="20"/>
                <w:szCs w:val="20"/>
              </w:rPr>
              <w:t xml:space="preserve">81,2 </w:t>
            </w:r>
          </w:p>
        </w:tc>
        <w:tc>
          <w:tcPr>
            <w:tcW w:w="428" w:type="pct"/>
            <w:shd w:val="clear" w:color="auto" w:fill="auto"/>
            <w:vAlign w:val="center"/>
            <w:hideMark/>
          </w:tcPr>
          <w:p w:rsidR="00601DBD" w:rsidRPr="00E06C04" w:rsidRDefault="00601DBD" w:rsidP="00A34E30">
            <w:pPr>
              <w:ind w:right="-102" w:firstLine="15"/>
              <w:jc w:val="center"/>
              <w:rPr>
                <w:sz w:val="20"/>
                <w:szCs w:val="20"/>
              </w:rPr>
            </w:pPr>
            <w:r w:rsidRPr="00E06C04">
              <w:rPr>
                <w:sz w:val="20"/>
                <w:szCs w:val="20"/>
              </w:rPr>
              <w:t>102,5</w:t>
            </w:r>
          </w:p>
        </w:tc>
        <w:tc>
          <w:tcPr>
            <w:tcW w:w="430" w:type="pct"/>
            <w:shd w:val="clear" w:color="auto" w:fill="auto"/>
            <w:vAlign w:val="center"/>
            <w:hideMark/>
          </w:tcPr>
          <w:p w:rsidR="00601DBD" w:rsidRPr="00E06C04" w:rsidRDefault="00601DBD" w:rsidP="00A34E30">
            <w:pPr>
              <w:ind w:left="-119" w:right="-108" w:firstLine="6"/>
              <w:jc w:val="center"/>
              <w:rPr>
                <w:sz w:val="20"/>
                <w:szCs w:val="20"/>
              </w:rPr>
            </w:pPr>
            <w:r w:rsidRPr="00E06C04">
              <w:rPr>
                <w:sz w:val="20"/>
                <w:szCs w:val="20"/>
              </w:rPr>
              <w:t>100,1</w:t>
            </w:r>
          </w:p>
        </w:tc>
      </w:tr>
      <w:tr w:rsidR="00A34E30" w:rsidRPr="00AD4000" w:rsidTr="00A34E30">
        <w:trPr>
          <w:trHeight w:val="20"/>
          <w:jc w:val="center"/>
        </w:trPr>
        <w:tc>
          <w:tcPr>
            <w:tcW w:w="1287" w:type="pct"/>
            <w:shd w:val="clear" w:color="000000" w:fill="FFFFFF"/>
            <w:vAlign w:val="center"/>
            <w:hideMark/>
          </w:tcPr>
          <w:p w:rsidR="00601DBD" w:rsidRPr="00AD4000" w:rsidRDefault="00601DBD" w:rsidP="00A34E30">
            <w:pPr>
              <w:ind w:right="-94"/>
              <w:rPr>
                <w:color w:val="000000"/>
                <w:sz w:val="18"/>
                <w:szCs w:val="18"/>
              </w:rPr>
            </w:pPr>
            <w:r w:rsidRPr="00AD4000">
              <w:rPr>
                <w:color w:val="000000"/>
                <w:sz w:val="18"/>
                <w:szCs w:val="18"/>
              </w:rPr>
              <w:t>Капитальные вложения в объекты государственной собственности (400)</w:t>
            </w:r>
          </w:p>
        </w:tc>
        <w:tc>
          <w:tcPr>
            <w:tcW w:w="569" w:type="pct"/>
            <w:shd w:val="clear" w:color="auto" w:fill="auto"/>
            <w:vAlign w:val="center"/>
            <w:hideMark/>
          </w:tcPr>
          <w:p w:rsidR="00601DBD" w:rsidRPr="00E06C04" w:rsidRDefault="00601DBD" w:rsidP="00E06C04">
            <w:pPr>
              <w:ind w:left="-103" w:right="-110"/>
              <w:jc w:val="center"/>
              <w:rPr>
                <w:sz w:val="20"/>
                <w:szCs w:val="20"/>
              </w:rPr>
            </w:pPr>
            <w:r w:rsidRPr="00E06C04">
              <w:rPr>
                <w:sz w:val="20"/>
                <w:szCs w:val="20"/>
              </w:rPr>
              <w:t>2 735 061,5</w:t>
            </w:r>
          </w:p>
        </w:tc>
        <w:tc>
          <w:tcPr>
            <w:tcW w:w="572" w:type="pct"/>
            <w:shd w:val="clear" w:color="auto" w:fill="auto"/>
            <w:vAlign w:val="center"/>
            <w:hideMark/>
          </w:tcPr>
          <w:p w:rsidR="00601DBD" w:rsidRPr="00E06C04" w:rsidRDefault="00601DBD" w:rsidP="00A34E30">
            <w:pPr>
              <w:ind w:left="-112" w:right="-120"/>
              <w:jc w:val="center"/>
              <w:rPr>
                <w:color w:val="000000"/>
                <w:sz w:val="20"/>
                <w:szCs w:val="20"/>
              </w:rPr>
            </w:pPr>
            <w:r w:rsidRPr="00E06C04">
              <w:rPr>
                <w:sz w:val="20"/>
                <w:szCs w:val="20"/>
              </w:rPr>
              <w:t>5 068 323,5</w:t>
            </w:r>
          </w:p>
        </w:tc>
        <w:tc>
          <w:tcPr>
            <w:tcW w:w="643" w:type="pct"/>
            <w:shd w:val="clear" w:color="auto" w:fill="auto"/>
            <w:vAlign w:val="center"/>
            <w:hideMark/>
          </w:tcPr>
          <w:p w:rsidR="00601DBD" w:rsidRPr="00E06C04" w:rsidRDefault="00601DBD" w:rsidP="00A34E30">
            <w:pPr>
              <w:ind w:left="-95"/>
              <w:jc w:val="right"/>
              <w:rPr>
                <w:color w:val="000000"/>
                <w:sz w:val="20"/>
                <w:szCs w:val="20"/>
              </w:rPr>
            </w:pPr>
            <w:r w:rsidRPr="00E06C04">
              <w:rPr>
                <w:sz w:val="20"/>
                <w:szCs w:val="20"/>
              </w:rPr>
              <w:t>5 162 454,5</w:t>
            </w:r>
          </w:p>
        </w:tc>
        <w:tc>
          <w:tcPr>
            <w:tcW w:w="646" w:type="pct"/>
            <w:shd w:val="clear" w:color="auto" w:fill="auto"/>
            <w:vAlign w:val="center"/>
            <w:hideMark/>
          </w:tcPr>
          <w:p w:rsidR="00601DBD" w:rsidRPr="00E06C04" w:rsidRDefault="00601DBD" w:rsidP="00502279">
            <w:pPr>
              <w:jc w:val="right"/>
              <w:rPr>
                <w:color w:val="000000"/>
                <w:sz w:val="20"/>
                <w:szCs w:val="20"/>
              </w:rPr>
            </w:pPr>
            <w:r w:rsidRPr="00E06C04">
              <w:rPr>
                <w:sz w:val="20"/>
                <w:szCs w:val="20"/>
              </w:rPr>
              <w:t>3 921 568,6</w:t>
            </w:r>
          </w:p>
        </w:tc>
        <w:tc>
          <w:tcPr>
            <w:tcW w:w="424" w:type="pct"/>
            <w:shd w:val="clear" w:color="auto" w:fill="auto"/>
            <w:vAlign w:val="center"/>
            <w:hideMark/>
          </w:tcPr>
          <w:p w:rsidR="00601DBD" w:rsidRPr="00E06C04" w:rsidRDefault="00601DBD" w:rsidP="00A34E30">
            <w:pPr>
              <w:ind w:left="-104" w:right="-96" w:hanging="22"/>
              <w:jc w:val="center"/>
              <w:rPr>
                <w:sz w:val="20"/>
                <w:szCs w:val="20"/>
              </w:rPr>
            </w:pPr>
            <w:r w:rsidRPr="00E06C04">
              <w:rPr>
                <w:sz w:val="20"/>
                <w:szCs w:val="20"/>
              </w:rPr>
              <w:t xml:space="preserve">в 1,9 раза </w:t>
            </w:r>
          </w:p>
        </w:tc>
        <w:tc>
          <w:tcPr>
            <w:tcW w:w="428" w:type="pct"/>
            <w:shd w:val="clear" w:color="auto" w:fill="auto"/>
            <w:vAlign w:val="center"/>
            <w:hideMark/>
          </w:tcPr>
          <w:p w:rsidR="00601DBD" w:rsidRPr="00E06C04" w:rsidRDefault="00601DBD" w:rsidP="00A34E30">
            <w:pPr>
              <w:ind w:right="-102" w:firstLine="15"/>
              <w:jc w:val="center"/>
              <w:rPr>
                <w:sz w:val="20"/>
                <w:szCs w:val="20"/>
              </w:rPr>
            </w:pPr>
            <w:r w:rsidRPr="00E06C04">
              <w:rPr>
                <w:sz w:val="20"/>
                <w:szCs w:val="20"/>
              </w:rPr>
              <w:t>101,9</w:t>
            </w:r>
          </w:p>
        </w:tc>
        <w:tc>
          <w:tcPr>
            <w:tcW w:w="430" w:type="pct"/>
            <w:shd w:val="clear" w:color="auto" w:fill="auto"/>
            <w:vAlign w:val="center"/>
            <w:hideMark/>
          </w:tcPr>
          <w:p w:rsidR="00601DBD" w:rsidRPr="00E06C04" w:rsidRDefault="00601DBD" w:rsidP="00A34E30">
            <w:pPr>
              <w:ind w:left="-119" w:right="-108" w:firstLine="6"/>
              <w:jc w:val="center"/>
              <w:rPr>
                <w:sz w:val="20"/>
                <w:szCs w:val="20"/>
              </w:rPr>
            </w:pPr>
            <w:r w:rsidRPr="00E06C04">
              <w:rPr>
                <w:sz w:val="20"/>
                <w:szCs w:val="20"/>
              </w:rPr>
              <w:t>76,0</w:t>
            </w:r>
          </w:p>
        </w:tc>
      </w:tr>
      <w:tr w:rsidR="00A34E30" w:rsidRPr="00AD4000" w:rsidTr="00A34E30">
        <w:trPr>
          <w:trHeight w:val="20"/>
          <w:jc w:val="center"/>
        </w:trPr>
        <w:tc>
          <w:tcPr>
            <w:tcW w:w="1287" w:type="pct"/>
            <w:shd w:val="clear" w:color="auto" w:fill="auto"/>
            <w:vAlign w:val="center"/>
            <w:hideMark/>
          </w:tcPr>
          <w:p w:rsidR="00601DBD" w:rsidRPr="00AD4000" w:rsidRDefault="00601DBD" w:rsidP="00A34E30">
            <w:pPr>
              <w:ind w:right="-94"/>
              <w:rPr>
                <w:color w:val="000000"/>
                <w:sz w:val="18"/>
                <w:szCs w:val="18"/>
              </w:rPr>
            </w:pPr>
            <w:r w:rsidRPr="00AD4000">
              <w:rPr>
                <w:color w:val="000000"/>
                <w:sz w:val="18"/>
                <w:szCs w:val="18"/>
              </w:rPr>
              <w:t>Межбюджетные трансферты (500)</w:t>
            </w:r>
          </w:p>
        </w:tc>
        <w:tc>
          <w:tcPr>
            <w:tcW w:w="569" w:type="pct"/>
            <w:shd w:val="clear" w:color="auto" w:fill="auto"/>
            <w:vAlign w:val="center"/>
            <w:hideMark/>
          </w:tcPr>
          <w:p w:rsidR="00601DBD" w:rsidRPr="00E06C04" w:rsidRDefault="00601DBD" w:rsidP="00E06C04">
            <w:pPr>
              <w:ind w:left="-103" w:right="-110"/>
              <w:jc w:val="center"/>
              <w:rPr>
                <w:sz w:val="20"/>
                <w:szCs w:val="20"/>
              </w:rPr>
            </w:pPr>
            <w:r w:rsidRPr="00E06C04">
              <w:rPr>
                <w:sz w:val="20"/>
                <w:szCs w:val="20"/>
              </w:rPr>
              <w:t>18 819 955,4</w:t>
            </w:r>
          </w:p>
        </w:tc>
        <w:tc>
          <w:tcPr>
            <w:tcW w:w="572" w:type="pct"/>
            <w:shd w:val="clear" w:color="auto" w:fill="auto"/>
            <w:vAlign w:val="center"/>
            <w:hideMark/>
          </w:tcPr>
          <w:p w:rsidR="00601DBD" w:rsidRPr="00E06C04" w:rsidRDefault="00601DBD" w:rsidP="00A34E30">
            <w:pPr>
              <w:ind w:left="-112" w:right="-120"/>
              <w:jc w:val="center"/>
              <w:rPr>
                <w:color w:val="000000"/>
                <w:sz w:val="20"/>
                <w:szCs w:val="20"/>
              </w:rPr>
            </w:pPr>
            <w:r w:rsidRPr="00E06C04">
              <w:rPr>
                <w:sz w:val="20"/>
                <w:szCs w:val="20"/>
              </w:rPr>
              <w:t>21 904 982,3</w:t>
            </w:r>
          </w:p>
        </w:tc>
        <w:tc>
          <w:tcPr>
            <w:tcW w:w="643" w:type="pct"/>
            <w:shd w:val="clear" w:color="auto" w:fill="auto"/>
            <w:vAlign w:val="center"/>
            <w:hideMark/>
          </w:tcPr>
          <w:p w:rsidR="00601DBD" w:rsidRPr="00E06C04" w:rsidRDefault="00601DBD" w:rsidP="00A34E30">
            <w:pPr>
              <w:ind w:left="-95"/>
              <w:jc w:val="right"/>
              <w:rPr>
                <w:color w:val="000000"/>
                <w:sz w:val="20"/>
                <w:szCs w:val="20"/>
              </w:rPr>
            </w:pPr>
            <w:r w:rsidRPr="00E06C04">
              <w:rPr>
                <w:sz w:val="20"/>
                <w:szCs w:val="20"/>
              </w:rPr>
              <w:t>18 205 028,2</w:t>
            </w:r>
          </w:p>
        </w:tc>
        <w:tc>
          <w:tcPr>
            <w:tcW w:w="646" w:type="pct"/>
            <w:shd w:val="clear" w:color="auto" w:fill="auto"/>
            <w:vAlign w:val="center"/>
            <w:hideMark/>
          </w:tcPr>
          <w:p w:rsidR="00601DBD" w:rsidRPr="00E06C04" w:rsidRDefault="00601DBD" w:rsidP="00502279">
            <w:pPr>
              <w:jc w:val="right"/>
              <w:rPr>
                <w:color w:val="000000"/>
                <w:sz w:val="20"/>
                <w:szCs w:val="20"/>
              </w:rPr>
            </w:pPr>
            <w:r w:rsidRPr="00E06C04">
              <w:rPr>
                <w:sz w:val="20"/>
                <w:szCs w:val="20"/>
              </w:rPr>
              <w:t>17 264 264,2</w:t>
            </w:r>
          </w:p>
        </w:tc>
        <w:tc>
          <w:tcPr>
            <w:tcW w:w="424" w:type="pct"/>
            <w:shd w:val="clear" w:color="auto" w:fill="auto"/>
            <w:vAlign w:val="center"/>
            <w:hideMark/>
          </w:tcPr>
          <w:p w:rsidR="00601DBD" w:rsidRPr="00E06C04" w:rsidRDefault="00601DBD" w:rsidP="00A34E30">
            <w:pPr>
              <w:ind w:left="-104" w:right="-96" w:hanging="22"/>
              <w:jc w:val="center"/>
              <w:rPr>
                <w:sz w:val="20"/>
                <w:szCs w:val="20"/>
              </w:rPr>
            </w:pPr>
            <w:r w:rsidRPr="00E06C04">
              <w:rPr>
                <w:sz w:val="20"/>
                <w:szCs w:val="20"/>
              </w:rPr>
              <w:t xml:space="preserve">в 1,2 раза </w:t>
            </w:r>
          </w:p>
        </w:tc>
        <w:tc>
          <w:tcPr>
            <w:tcW w:w="428" w:type="pct"/>
            <w:shd w:val="clear" w:color="auto" w:fill="auto"/>
            <w:vAlign w:val="center"/>
            <w:hideMark/>
          </w:tcPr>
          <w:p w:rsidR="00601DBD" w:rsidRPr="00E06C04" w:rsidRDefault="00601DBD" w:rsidP="00A34E30">
            <w:pPr>
              <w:ind w:right="-102" w:firstLine="15"/>
              <w:jc w:val="center"/>
              <w:rPr>
                <w:sz w:val="20"/>
                <w:szCs w:val="20"/>
              </w:rPr>
            </w:pPr>
            <w:r w:rsidRPr="00E06C04">
              <w:rPr>
                <w:sz w:val="20"/>
                <w:szCs w:val="20"/>
              </w:rPr>
              <w:t>83,1</w:t>
            </w:r>
          </w:p>
        </w:tc>
        <w:tc>
          <w:tcPr>
            <w:tcW w:w="430" w:type="pct"/>
            <w:shd w:val="clear" w:color="auto" w:fill="auto"/>
            <w:vAlign w:val="center"/>
            <w:hideMark/>
          </w:tcPr>
          <w:p w:rsidR="00601DBD" w:rsidRPr="00E06C04" w:rsidRDefault="00601DBD" w:rsidP="00A34E30">
            <w:pPr>
              <w:ind w:left="-119" w:right="-108" w:firstLine="6"/>
              <w:jc w:val="center"/>
              <w:rPr>
                <w:sz w:val="20"/>
                <w:szCs w:val="20"/>
              </w:rPr>
            </w:pPr>
            <w:r w:rsidRPr="00E06C04">
              <w:rPr>
                <w:sz w:val="20"/>
                <w:szCs w:val="20"/>
              </w:rPr>
              <w:t>94,8</w:t>
            </w:r>
          </w:p>
        </w:tc>
      </w:tr>
      <w:tr w:rsidR="00A34E30" w:rsidRPr="00AD4000" w:rsidTr="00A34E30">
        <w:trPr>
          <w:trHeight w:val="20"/>
          <w:jc w:val="center"/>
        </w:trPr>
        <w:tc>
          <w:tcPr>
            <w:tcW w:w="1287" w:type="pct"/>
            <w:shd w:val="clear" w:color="auto" w:fill="auto"/>
            <w:vAlign w:val="center"/>
            <w:hideMark/>
          </w:tcPr>
          <w:p w:rsidR="00601DBD" w:rsidRPr="00AD4000" w:rsidRDefault="00601DBD" w:rsidP="00A34E30">
            <w:pPr>
              <w:ind w:right="-94"/>
              <w:rPr>
                <w:color w:val="000000"/>
                <w:sz w:val="18"/>
                <w:szCs w:val="18"/>
              </w:rPr>
            </w:pPr>
            <w:r w:rsidRPr="00AD4000">
              <w:rPr>
                <w:color w:val="000000"/>
                <w:sz w:val="18"/>
                <w:szCs w:val="18"/>
              </w:rPr>
              <w:lastRenderedPageBreak/>
              <w:t>Предоставление субсидий бюджетным, автономным учреждениям и иным некоммерческим организациям (600)</w:t>
            </w:r>
          </w:p>
        </w:tc>
        <w:tc>
          <w:tcPr>
            <w:tcW w:w="569" w:type="pct"/>
            <w:shd w:val="clear" w:color="auto" w:fill="auto"/>
            <w:vAlign w:val="center"/>
            <w:hideMark/>
          </w:tcPr>
          <w:p w:rsidR="00601DBD" w:rsidRPr="00E06C04" w:rsidRDefault="00601DBD" w:rsidP="00E06C04">
            <w:pPr>
              <w:ind w:left="-103" w:right="-110"/>
              <w:jc w:val="center"/>
              <w:rPr>
                <w:sz w:val="20"/>
                <w:szCs w:val="20"/>
              </w:rPr>
            </w:pPr>
            <w:r w:rsidRPr="00E06C04">
              <w:rPr>
                <w:sz w:val="20"/>
                <w:szCs w:val="20"/>
              </w:rPr>
              <w:t>8 909 668,8</w:t>
            </w:r>
          </w:p>
        </w:tc>
        <w:tc>
          <w:tcPr>
            <w:tcW w:w="572" w:type="pct"/>
            <w:shd w:val="clear" w:color="auto" w:fill="auto"/>
            <w:vAlign w:val="center"/>
            <w:hideMark/>
          </w:tcPr>
          <w:p w:rsidR="00601DBD" w:rsidRPr="00E06C04" w:rsidRDefault="00601DBD" w:rsidP="00A34E30">
            <w:pPr>
              <w:ind w:left="-112" w:right="-120"/>
              <w:jc w:val="center"/>
              <w:rPr>
                <w:color w:val="000000"/>
                <w:sz w:val="20"/>
                <w:szCs w:val="20"/>
              </w:rPr>
            </w:pPr>
            <w:r w:rsidRPr="00E06C04">
              <w:rPr>
                <w:sz w:val="20"/>
                <w:szCs w:val="20"/>
              </w:rPr>
              <w:t>9 110 038,3</w:t>
            </w:r>
          </w:p>
        </w:tc>
        <w:tc>
          <w:tcPr>
            <w:tcW w:w="643" w:type="pct"/>
            <w:shd w:val="clear" w:color="auto" w:fill="auto"/>
            <w:vAlign w:val="center"/>
            <w:hideMark/>
          </w:tcPr>
          <w:p w:rsidR="00601DBD" w:rsidRPr="00E06C04" w:rsidRDefault="00601DBD" w:rsidP="00A34E30">
            <w:pPr>
              <w:ind w:left="-95"/>
              <w:jc w:val="right"/>
              <w:rPr>
                <w:color w:val="000000"/>
                <w:sz w:val="20"/>
                <w:szCs w:val="20"/>
              </w:rPr>
            </w:pPr>
            <w:r w:rsidRPr="00E06C04">
              <w:rPr>
                <w:sz w:val="20"/>
                <w:szCs w:val="20"/>
              </w:rPr>
              <w:t>7 605 146,9</w:t>
            </w:r>
          </w:p>
        </w:tc>
        <w:tc>
          <w:tcPr>
            <w:tcW w:w="646" w:type="pct"/>
            <w:shd w:val="clear" w:color="auto" w:fill="auto"/>
            <w:vAlign w:val="center"/>
            <w:hideMark/>
          </w:tcPr>
          <w:p w:rsidR="00601DBD" w:rsidRPr="00E06C04" w:rsidRDefault="00601DBD" w:rsidP="00502279">
            <w:pPr>
              <w:jc w:val="right"/>
              <w:rPr>
                <w:color w:val="000000"/>
                <w:sz w:val="20"/>
                <w:szCs w:val="20"/>
              </w:rPr>
            </w:pPr>
            <w:r w:rsidRPr="00E06C04">
              <w:rPr>
                <w:sz w:val="20"/>
                <w:szCs w:val="20"/>
              </w:rPr>
              <w:t>7 760 972,2</w:t>
            </w:r>
          </w:p>
        </w:tc>
        <w:tc>
          <w:tcPr>
            <w:tcW w:w="424" w:type="pct"/>
            <w:shd w:val="clear" w:color="auto" w:fill="auto"/>
            <w:vAlign w:val="center"/>
            <w:hideMark/>
          </w:tcPr>
          <w:p w:rsidR="00601DBD" w:rsidRPr="00E06C04" w:rsidRDefault="00601DBD" w:rsidP="00A34E30">
            <w:pPr>
              <w:ind w:left="-104" w:right="-96" w:hanging="22"/>
              <w:jc w:val="center"/>
              <w:rPr>
                <w:sz w:val="20"/>
                <w:szCs w:val="20"/>
              </w:rPr>
            </w:pPr>
            <w:r w:rsidRPr="00E06C04">
              <w:rPr>
                <w:sz w:val="20"/>
                <w:szCs w:val="20"/>
              </w:rPr>
              <w:t xml:space="preserve">102,2 </w:t>
            </w:r>
          </w:p>
        </w:tc>
        <w:tc>
          <w:tcPr>
            <w:tcW w:w="428" w:type="pct"/>
            <w:shd w:val="clear" w:color="auto" w:fill="auto"/>
            <w:vAlign w:val="center"/>
            <w:hideMark/>
          </w:tcPr>
          <w:p w:rsidR="00601DBD" w:rsidRPr="00E06C04" w:rsidRDefault="00601DBD" w:rsidP="00A34E30">
            <w:pPr>
              <w:ind w:right="-102" w:firstLine="15"/>
              <w:jc w:val="center"/>
              <w:rPr>
                <w:sz w:val="20"/>
                <w:szCs w:val="20"/>
              </w:rPr>
            </w:pPr>
            <w:r w:rsidRPr="00E06C04">
              <w:rPr>
                <w:sz w:val="20"/>
                <w:szCs w:val="20"/>
              </w:rPr>
              <w:t>83,5</w:t>
            </w:r>
          </w:p>
        </w:tc>
        <w:tc>
          <w:tcPr>
            <w:tcW w:w="430" w:type="pct"/>
            <w:shd w:val="clear" w:color="auto" w:fill="auto"/>
            <w:vAlign w:val="center"/>
            <w:hideMark/>
          </w:tcPr>
          <w:p w:rsidR="00601DBD" w:rsidRPr="00E06C04" w:rsidRDefault="00601DBD" w:rsidP="00A34E30">
            <w:pPr>
              <w:ind w:left="-119" w:right="-108" w:firstLine="6"/>
              <w:jc w:val="center"/>
              <w:rPr>
                <w:sz w:val="20"/>
                <w:szCs w:val="20"/>
              </w:rPr>
            </w:pPr>
            <w:r w:rsidRPr="00E06C04">
              <w:rPr>
                <w:sz w:val="20"/>
                <w:szCs w:val="20"/>
              </w:rPr>
              <w:t>102,0</w:t>
            </w:r>
          </w:p>
        </w:tc>
      </w:tr>
      <w:tr w:rsidR="00A34E30" w:rsidRPr="00AD4000" w:rsidTr="00A34E30">
        <w:trPr>
          <w:trHeight w:val="20"/>
          <w:jc w:val="center"/>
        </w:trPr>
        <w:tc>
          <w:tcPr>
            <w:tcW w:w="1287" w:type="pct"/>
            <w:shd w:val="clear" w:color="auto" w:fill="auto"/>
            <w:vAlign w:val="center"/>
            <w:hideMark/>
          </w:tcPr>
          <w:p w:rsidR="00601DBD" w:rsidRPr="00AD4000" w:rsidRDefault="00601DBD" w:rsidP="00A34E30">
            <w:pPr>
              <w:ind w:right="-94"/>
              <w:rPr>
                <w:color w:val="000000"/>
                <w:sz w:val="18"/>
                <w:szCs w:val="18"/>
              </w:rPr>
            </w:pPr>
            <w:r w:rsidRPr="00AD4000">
              <w:rPr>
                <w:color w:val="000000"/>
                <w:sz w:val="18"/>
                <w:szCs w:val="18"/>
              </w:rPr>
              <w:t>Обслуживание государственного долга (700)</w:t>
            </w:r>
          </w:p>
        </w:tc>
        <w:tc>
          <w:tcPr>
            <w:tcW w:w="569" w:type="pct"/>
            <w:shd w:val="clear" w:color="auto" w:fill="auto"/>
            <w:vAlign w:val="center"/>
            <w:hideMark/>
          </w:tcPr>
          <w:p w:rsidR="00601DBD" w:rsidRPr="00E06C04" w:rsidRDefault="00601DBD" w:rsidP="00E06C04">
            <w:pPr>
              <w:ind w:left="-103" w:right="-110"/>
              <w:jc w:val="center"/>
              <w:rPr>
                <w:sz w:val="20"/>
                <w:szCs w:val="20"/>
              </w:rPr>
            </w:pPr>
            <w:r w:rsidRPr="00E06C04">
              <w:rPr>
                <w:sz w:val="20"/>
                <w:szCs w:val="20"/>
              </w:rPr>
              <w:t>25 615,7</w:t>
            </w:r>
          </w:p>
        </w:tc>
        <w:tc>
          <w:tcPr>
            <w:tcW w:w="572" w:type="pct"/>
            <w:shd w:val="clear" w:color="auto" w:fill="auto"/>
            <w:vAlign w:val="center"/>
            <w:hideMark/>
          </w:tcPr>
          <w:p w:rsidR="00601DBD" w:rsidRPr="00E06C04" w:rsidRDefault="00601DBD" w:rsidP="00A34E30">
            <w:pPr>
              <w:ind w:left="-112" w:right="-120"/>
              <w:jc w:val="center"/>
              <w:rPr>
                <w:color w:val="000000"/>
                <w:sz w:val="20"/>
                <w:szCs w:val="20"/>
              </w:rPr>
            </w:pPr>
            <w:r w:rsidRPr="00E06C04">
              <w:rPr>
                <w:sz w:val="20"/>
                <w:szCs w:val="20"/>
              </w:rPr>
              <w:t>55 849,7</w:t>
            </w:r>
          </w:p>
        </w:tc>
        <w:tc>
          <w:tcPr>
            <w:tcW w:w="643" w:type="pct"/>
            <w:shd w:val="clear" w:color="auto" w:fill="auto"/>
            <w:vAlign w:val="center"/>
            <w:hideMark/>
          </w:tcPr>
          <w:p w:rsidR="00601DBD" w:rsidRPr="00E06C04" w:rsidRDefault="00601DBD" w:rsidP="00A34E30">
            <w:pPr>
              <w:ind w:left="-95"/>
              <w:jc w:val="right"/>
              <w:rPr>
                <w:color w:val="000000"/>
                <w:sz w:val="20"/>
                <w:szCs w:val="20"/>
              </w:rPr>
            </w:pPr>
            <w:r w:rsidRPr="00E06C04">
              <w:rPr>
                <w:sz w:val="20"/>
                <w:szCs w:val="20"/>
              </w:rPr>
              <w:t>61 360,0</w:t>
            </w:r>
          </w:p>
        </w:tc>
        <w:tc>
          <w:tcPr>
            <w:tcW w:w="646" w:type="pct"/>
            <w:shd w:val="clear" w:color="auto" w:fill="auto"/>
            <w:vAlign w:val="center"/>
            <w:hideMark/>
          </w:tcPr>
          <w:p w:rsidR="00601DBD" w:rsidRPr="00E06C04" w:rsidRDefault="00601DBD" w:rsidP="00502279">
            <w:pPr>
              <w:jc w:val="right"/>
              <w:rPr>
                <w:color w:val="000000"/>
                <w:sz w:val="20"/>
                <w:szCs w:val="20"/>
              </w:rPr>
            </w:pPr>
            <w:r w:rsidRPr="00E06C04">
              <w:rPr>
                <w:sz w:val="20"/>
                <w:szCs w:val="20"/>
              </w:rPr>
              <w:t>90 607,4</w:t>
            </w:r>
          </w:p>
        </w:tc>
        <w:tc>
          <w:tcPr>
            <w:tcW w:w="424" w:type="pct"/>
            <w:shd w:val="clear" w:color="auto" w:fill="auto"/>
            <w:vAlign w:val="center"/>
            <w:hideMark/>
          </w:tcPr>
          <w:p w:rsidR="00601DBD" w:rsidRPr="00E06C04" w:rsidRDefault="00601DBD" w:rsidP="00A34E30">
            <w:pPr>
              <w:ind w:left="-104" w:right="-96" w:hanging="22"/>
              <w:jc w:val="center"/>
              <w:rPr>
                <w:sz w:val="20"/>
                <w:szCs w:val="20"/>
              </w:rPr>
            </w:pPr>
            <w:r w:rsidRPr="00E06C04">
              <w:rPr>
                <w:sz w:val="20"/>
                <w:szCs w:val="20"/>
              </w:rPr>
              <w:t>в 2,2 раза</w:t>
            </w:r>
          </w:p>
        </w:tc>
        <w:tc>
          <w:tcPr>
            <w:tcW w:w="428" w:type="pct"/>
            <w:shd w:val="clear" w:color="auto" w:fill="auto"/>
            <w:vAlign w:val="center"/>
            <w:hideMark/>
          </w:tcPr>
          <w:p w:rsidR="00601DBD" w:rsidRPr="00E06C04" w:rsidRDefault="00601DBD" w:rsidP="00A34E30">
            <w:pPr>
              <w:ind w:right="-102" w:firstLine="15"/>
              <w:jc w:val="center"/>
              <w:rPr>
                <w:sz w:val="20"/>
                <w:szCs w:val="20"/>
              </w:rPr>
            </w:pPr>
            <w:r w:rsidRPr="00E06C04">
              <w:rPr>
                <w:sz w:val="20"/>
                <w:szCs w:val="20"/>
              </w:rPr>
              <w:t>109,9</w:t>
            </w:r>
          </w:p>
        </w:tc>
        <w:tc>
          <w:tcPr>
            <w:tcW w:w="430" w:type="pct"/>
            <w:shd w:val="clear" w:color="auto" w:fill="auto"/>
            <w:vAlign w:val="center"/>
            <w:hideMark/>
          </w:tcPr>
          <w:p w:rsidR="00601DBD" w:rsidRPr="00E06C04" w:rsidRDefault="00601DBD" w:rsidP="00A34E30">
            <w:pPr>
              <w:ind w:left="-119" w:right="-108" w:firstLine="6"/>
              <w:jc w:val="center"/>
              <w:rPr>
                <w:sz w:val="20"/>
                <w:szCs w:val="20"/>
              </w:rPr>
            </w:pPr>
            <w:r w:rsidRPr="00E06C04">
              <w:rPr>
                <w:sz w:val="20"/>
                <w:szCs w:val="20"/>
              </w:rPr>
              <w:t>в 1,5 раза</w:t>
            </w:r>
          </w:p>
        </w:tc>
      </w:tr>
      <w:tr w:rsidR="00A34E30" w:rsidRPr="00AD4000" w:rsidTr="00A34E30">
        <w:trPr>
          <w:trHeight w:val="20"/>
          <w:jc w:val="center"/>
        </w:trPr>
        <w:tc>
          <w:tcPr>
            <w:tcW w:w="1287" w:type="pct"/>
            <w:shd w:val="clear" w:color="auto" w:fill="auto"/>
            <w:vAlign w:val="center"/>
            <w:hideMark/>
          </w:tcPr>
          <w:p w:rsidR="00601DBD" w:rsidRPr="00AD4000" w:rsidRDefault="00601DBD" w:rsidP="00A34E30">
            <w:pPr>
              <w:ind w:right="-94"/>
              <w:rPr>
                <w:color w:val="000000"/>
                <w:sz w:val="18"/>
                <w:szCs w:val="18"/>
              </w:rPr>
            </w:pPr>
            <w:r w:rsidRPr="00AD4000">
              <w:rPr>
                <w:color w:val="000000"/>
                <w:sz w:val="18"/>
                <w:szCs w:val="18"/>
              </w:rPr>
              <w:t xml:space="preserve">Иные бюджетные ассигнования (800), </w:t>
            </w:r>
            <w:r w:rsidRPr="00AD4000">
              <w:rPr>
                <w:color w:val="000000"/>
                <w:sz w:val="18"/>
                <w:szCs w:val="18"/>
              </w:rPr>
              <w:br/>
              <w:t>из них:</w:t>
            </w:r>
          </w:p>
        </w:tc>
        <w:tc>
          <w:tcPr>
            <w:tcW w:w="569" w:type="pct"/>
            <w:shd w:val="clear" w:color="auto" w:fill="auto"/>
            <w:vAlign w:val="center"/>
            <w:hideMark/>
          </w:tcPr>
          <w:p w:rsidR="00601DBD" w:rsidRPr="00E06C04" w:rsidRDefault="00601DBD" w:rsidP="00E06C04">
            <w:pPr>
              <w:ind w:left="-103" w:right="-110"/>
              <w:jc w:val="center"/>
              <w:rPr>
                <w:sz w:val="20"/>
                <w:szCs w:val="20"/>
              </w:rPr>
            </w:pPr>
            <w:r w:rsidRPr="00E06C04">
              <w:rPr>
                <w:sz w:val="20"/>
                <w:szCs w:val="20"/>
              </w:rPr>
              <w:t>25 920 285,3</w:t>
            </w:r>
          </w:p>
        </w:tc>
        <w:tc>
          <w:tcPr>
            <w:tcW w:w="572" w:type="pct"/>
            <w:shd w:val="clear" w:color="auto" w:fill="auto"/>
            <w:vAlign w:val="center"/>
            <w:hideMark/>
          </w:tcPr>
          <w:p w:rsidR="00601DBD" w:rsidRPr="00E06C04" w:rsidRDefault="00601DBD" w:rsidP="00A34E30">
            <w:pPr>
              <w:ind w:left="-112" w:right="-120"/>
              <w:jc w:val="center"/>
              <w:rPr>
                <w:color w:val="000000"/>
                <w:sz w:val="20"/>
                <w:szCs w:val="20"/>
              </w:rPr>
            </w:pPr>
            <w:bookmarkStart w:id="74" w:name="_Hlk214630811"/>
            <w:r w:rsidRPr="00E06C04">
              <w:rPr>
                <w:sz w:val="20"/>
                <w:szCs w:val="20"/>
              </w:rPr>
              <w:t>14 993 945,9</w:t>
            </w:r>
            <w:bookmarkEnd w:id="74"/>
          </w:p>
        </w:tc>
        <w:tc>
          <w:tcPr>
            <w:tcW w:w="643" w:type="pct"/>
            <w:shd w:val="clear" w:color="auto" w:fill="auto"/>
            <w:vAlign w:val="center"/>
            <w:hideMark/>
          </w:tcPr>
          <w:p w:rsidR="00601DBD" w:rsidRPr="00E06C04" w:rsidRDefault="00601DBD" w:rsidP="00A34E30">
            <w:pPr>
              <w:ind w:left="-95"/>
              <w:jc w:val="right"/>
              <w:rPr>
                <w:color w:val="000000"/>
                <w:sz w:val="20"/>
                <w:szCs w:val="20"/>
              </w:rPr>
            </w:pPr>
            <w:r w:rsidRPr="00E06C04">
              <w:rPr>
                <w:sz w:val="20"/>
                <w:szCs w:val="20"/>
              </w:rPr>
              <w:t>12 957 826,7</w:t>
            </w:r>
          </w:p>
        </w:tc>
        <w:tc>
          <w:tcPr>
            <w:tcW w:w="646" w:type="pct"/>
            <w:shd w:val="clear" w:color="auto" w:fill="auto"/>
            <w:vAlign w:val="center"/>
            <w:hideMark/>
          </w:tcPr>
          <w:p w:rsidR="00601DBD" w:rsidRPr="00E06C04" w:rsidRDefault="00601DBD" w:rsidP="00502279">
            <w:pPr>
              <w:jc w:val="right"/>
              <w:rPr>
                <w:color w:val="000000"/>
                <w:sz w:val="20"/>
                <w:szCs w:val="20"/>
              </w:rPr>
            </w:pPr>
            <w:bookmarkStart w:id="75" w:name="_Hlk214630835"/>
            <w:r w:rsidRPr="00E06C04">
              <w:rPr>
                <w:sz w:val="20"/>
                <w:szCs w:val="20"/>
              </w:rPr>
              <w:t>12 673 948,5</w:t>
            </w:r>
            <w:bookmarkEnd w:id="75"/>
          </w:p>
        </w:tc>
        <w:tc>
          <w:tcPr>
            <w:tcW w:w="424" w:type="pct"/>
            <w:shd w:val="clear" w:color="auto" w:fill="auto"/>
            <w:vAlign w:val="center"/>
            <w:hideMark/>
          </w:tcPr>
          <w:p w:rsidR="00601DBD" w:rsidRPr="00E06C04" w:rsidRDefault="00601DBD" w:rsidP="00A34E30">
            <w:pPr>
              <w:ind w:left="-104" w:right="-96" w:hanging="22"/>
              <w:jc w:val="center"/>
              <w:rPr>
                <w:sz w:val="20"/>
                <w:szCs w:val="20"/>
              </w:rPr>
            </w:pPr>
            <w:r w:rsidRPr="00E06C04">
              <w:rPr>
                <w:sz w:val="20"/>
                <w:szCs w:val="20"/>
              </w:rPr>
              <w:t xml:space="preserve">57,8 </w:t>
            </w:r>
          </w:p>
        </w:tc>
        <w:tc>
          <w:tcPr>
            <w:tcW w:w="428" w:type="pct"/>
            <w:shd w:val="clear" w:color="auto" w:fill="auto"/>
            <w:vAlign w:val="center"/>
            <w:hideMark/>
          </w:tcPr>
          <w:p w:rsidR="00601DBD" w:rsidRPr="00E06C04" w:rsidRDefault="00601DBD" w:rsidP="00A34E30">
            <w:pPr>
              <w:ind w:right="-102" w:firstLine="15"/>
              <w:jc w:val="center"/>
              <w:rPr>
                <w:sz w:val="20"/>
                <w:szCs w:val="20"/>
              </w:rPr>
            </w:pPr>
            <w:r w:rsidRPr="00E06C04">
              <w:rPr>
                <w:sz w:val="20"/>
                <w:szCs w:val="20"/>
              </w:rPr>
              <w:t>86,4</w:t>
            </w:r>
          </w:p>
        </w:tc>
        <w:tc>
          <w:tcPr>
            <w:tcW w:w="430" w:type="pct"/>
            <w:shd w:val="clear" w:color="auto" w:fill="auto"/>
            <w:vAlign w:val="center"/>
            <w:hideMark/>
          </w:tcPr>
          <w:p w:rsidR="00601DBD" w:rsidRPr="00E06C04" w:rsidRDefault="00601DBD" w:rsidP="00A34E30">
            <w:pPr>
              <w:ind w:left="-119" w:right="-108" w:firstLine="6"/>
              <w:jc w:val="center"/>
              <w:rPr>
                <w:sz w:val="20"/>
                <w:szCs w:val="20"/>
              </w:rPr>
            </w:pPr>
            <w:r w:rsidRPr="00E06C04">
              <w:rPr>
                <w:sz w:val="20"/>
                <w:szCs w:val="20"/>
              </w:rPr>
              <w:t>97,8</w:t>
            </w:r>
          </w:p>
        </w:tc>
      </w:tr>
      <w:tr w:rsidR="00A34E30" w:rsidRPr="00AD4000" w:rsidTr="00A34E30">
        <w:trPr>
          <w:trHeight w:val="20"/>
          <w:jc w:val="center"/>
        </w:trPr>
        <w:tc>
          <w:tcPr>
            <w:tcW w:w="1287" w:type="pct"/>
            <w:shd w:val="clear" w:color="auto" w:fill="DAEEF3" w:themeFill="accent5" w:themeFillTint="33"/>
            <w:vAlign w:val="center"/>
          </w:tcPr>
          <w:p w:rsidR="00601DBD" w:rsidRPr="00AD4000" w:rsidRDefault="00601DBD" w:rsidP="00A34E30">
            <w:pPr>
              <w:ind w:right="-94"/>
              <w:rPr>
                <w:color w:val="000000"/>
                <w:sz w:val="18"/>
                <w:szCs w:val="18"/>
              </w:rPr>
            </w:pPr>
            <w:r w:rsidRPr="00AD4000">
              <w:rPr>
                <w:i/>
                <w:color w:val="000000"/>
                <w:sz w:val="18"/>
                <w:szCs w:val="18"/>
              </w:rPr>
              <w:t>условно утвержденные расходы</w:t>
            </w:r>
          </w:p>
        </w:tc>
        <w:tc>
          <w:tcPr>
            <w:tcW w:w="569" w:type="pct"/>
            <w:shd w:val="clear" w:color="auto" w:fill="DAEEF3" w:themeFill="accent5" w:themeFillTint="33"/>
            <w:vAlign w:val="center"/>
          </w:tcPr>
          <w:p w:rsidR="00601DBD" w:rsidRPr="00E06C04" w:rsidRDefault="00601DBD" w:rsidP="00E06C04">
            <w:pPr>
              <w:ind w:left="-103"/>
              <w:jc w:val="right"/>
              <w:rPr>
                <w:sz w:val="20"/>
                <w:szCs w:val="20"/>
              </w:rPr>
            </w:pPr>
            <w:r w:rsidRPr="00E06C04">
              <w:rPr>
                <w:sz w:val="20"/>
                <w:szCs w:val="20"/>
              </w:rPr>
              <w:t xml:space="preserve">- </w:t>
            </w:r>
          </w:p>
        </w:tc>
        <w:tc>
          <w:tcPr>
            <w:tcW w:w="572" w:type="pct"/>
            <w:shd w:val="clear" w:color="auto" w:fill="DAEEF3" w:themeFill="accent5" w:themeFillTint="33"/>
            <w:vAlign w:val="center"/>
          </w:tcPr>
          <w:p w:rsidR="00601DBD" w:rsidRPr="00E06C04" w:rsidRDefault="00601DBD" w:rsidP="00A34E30">
            <w:pPr>
              <w:ind w:left="-112" w:right="-120"/>
              <w:jc w:val="center"/>
              <w:rPr>
                <w:color w:val="000000"/>
                <w:sz w:val="20"/>
                <w:szCs w:val="20"/>
              </w:rPr>
            </w:pPr>
            <w:r w:rsidRPr="00E06C04">
              <w:rPr>
                <w:color w:val="000000"/>
                <w:sz w:val="20"/>
                <w:szCs w:val="20"/>
              </w:rPr>
              <w:t>-</w:t>
            </w:r>
          </w:p>
        </w:tc>
        <w:tc>
          <w:tcPr>
            <w:tcW w:w="643" w:type="pct"/>
            <w:shd w:val="clear" w:color="auto" w:fill="DAEEF3" w:themeFill="accent5" w:themeFillTint="33"/>
            <w:vAlign w:val="center"/>
          </w:tcPr>
          <w:p w:rsidR="00601DBD" w:rsidRPr="00E06C04" w:rsidRDefault="00601DBD" w:rsidP="00A34E30">
            <w:pPr>
              <w:ind w:left="-95"/>
              <w:jc w:val="right"/>
              <w:rPr>
                <w:color w:val="000000"/>
                <w:sz w:val="20"/>
                <w:szCs w:val="20"/>
              </w:rPr>
            </w:pPr>
            <w:r w:rsidRPr="00E06C04">
              <w:rPr>
                <w:sz w:val="20"/>
                <w:szCs w:val="20"/>
              </w:rPr>
              <w:t>1 282 107,3</w:t>
            </w:r>
          </w:p>
        </w:tc>
        <w:tc>
          <w:tcPr>
            <w:tcW w:w="646" w:type="pct"/>
            <w:shd w:val="clear" w:color="auto" w:fill="DAEEF3" w:themeFill="accent5" w:themeFillTint="33"/>
            <w:vAlign w:val="center"/>
          </w:tcPr>
          <w:p w:rsidR="00601DBD" w:rsidRPr="00E06C04" w:rsidRDefault="00601DBD" w:rsidP="00502279">
            <w:pPr>
              <w:jc w:val="right"/>
              <w:rPr>
                <w:color w:val="000000"/>
                <w:sz w:val="20"/>
                <w:szCs w:val="20"/>
              </w:rPr>
            </w:pPr>
            <w:r w:rsidRPr="00E06C04">
              <w:rPr>
                <w:sz w:val="20"/>
                <w:szCs w:val="20"/>
              </w:rPr>
              <w:t>2 468 250,9</w:t>
            </w:r>
          </w:p>
        </w:tc>
        <w:tc>
          <w:tcPr>
            <w:tcW w:w="424" w:type="pct"/>
            <w:shd w:val="clear" w:color="auto" w:fill="DAEEF3" w:themeFill="accent5" w:themeFillTint="33"/>
            <w:vAlign w:val="center"/>
          </w:tcPr>
          <w:p w:rsidR="00601DBD" w:rsidRPr="00E06C04" w:rsidRDefault="00601DBD" w:rsidP="00A34E30">
            <w:pPr>
              <w:ind w:left="-104" w:right="-96" w:hanging="22"/>
              <w:jc w:val="center"/>
              <w:rPr>
                <w:sz w:val="20"/>
                <w:szCs w:val="20"/>
              </w:rPr>
            </w:pPr>
            <w:r w:rsidRPr="00E06C04">
              <w:rPr>
                <w:sz w:val="20"/>
                <w:szCs w:val="20"/>
              </w:rPr>
              <w:t>-</w:t>
            </w:r>
          </w:p>
        </w:tc>
        <w:tc>
          <w:tcPr>
            <w:tcW w:w="428" w:type="pct"/>
            <w:shd w:val="clear" w:color="auto" w:fill="DAEEF3" w:themeFill="accent5" w:themeFillTint="33"/>
            <w:vAlign w:val="center"/>
          </w:tcPr>
          <w:p w:rsidR="00601DBD" w:rsidRPr="00E06C04" w:rsidRDefault="00601DBD" w:rsidP="00A34E30">
            <w:pPr>
              <w:ind w:right="-102" w:firstLine="15"/>
              <w:jc w:val="center"/>
              <w:rPr>
                <w:sz w:val="20"/>
                <w:szCs w:val="20"/>
              </w:rPr>
            </w:pPr>
            <w:r w:rsidRPr="00E06C04">
              <w:rPr>
                <w:sz w:val="20"/>
                <w:szCs w:val="20"/>
              </w:rPr>
              <w:t>-</w:t>
            </w:r>
          </w:p>
        </w:tc>
        <w:tc>
          <w:tcPr>
            <w:tcW w:w="430" w:type="pct"/>
            <w:shd w:val="clear" w:color="auto" w:fill="DAEEF3" w:themeFill="accent5" w:themeFillTint="33"/>
            <w:vAlign w:val="center"/>
          </w:tcPr>
          <w:p w:rsidR="00601DBD" w:rsidRPr="00E06C04" w:rsidRDefault="00601DBD" w:rsidP="00A34E30">
            <w:pPr>
              <w:ind w:left="-119" w:right="-108" w:firstLine="6"/>
              <w:jc w:val="center"/>
              <w:rPr>
                <w:sz w:val="20"/>
                <w:szCs w:val="20"/>
              </w:rPr>
            </w:pPr>
            <w:r w:rsidRPr="00E06C04">
              <w:rPr>
                <w:sz w:val="20"/>
                <w:szCs w:val="20"/>
              </w:rPr>
              <w:t>в 1,9 раза</w:t>
            </w:r>
          </w:p>
        </w:tc>
      </w:tr>
    </w:tbl>
    <w:p w:rsidR="00601DBD" w:rsidRPr="00AD4000" w:rsidRDefault="00601DBD" w:rsidP="00502279">
      <w:pPr>
        <w:pStyle w:val="ConsPlusNormal"/>
        <w:spacing w:before="120"/>
        <w:ind w:firstLine="709"/>
        <w:jc w:val="both"/>
        <w:rPr>
          <w:rFonts w:ascii="Times New Roman" w:hAnsi="Times New Roman" w:cs="Times New Roman"/>
          <w:sz w:val="28"/>
          <w:szCs w:val="28"/>
        </w:rPr>
      </w:pPr>
      <w:r w:rsidRPr="00AD4000">
        <w:rPr>
          <w:rFonts w:ascii="Times New Roman" w:hAnsi="Times New Roman" w:cs="Times New Roman"/>
          <w:sz w:val="28"/>
          <w:szCs w:val="28"/>
        </w:rPr>
        <w:t>Наибольший удельный вес в общем объеме расходов окружного бюджета на 2026-2028 годы приходится на следующие виды:</w:t>
      </w:r>
    </w:p>
    <w:p w:rsidR="00601DBD" w:rsidRPr="00AD4000" w:rsidRDefault="00601DBD" w:rsidP="00502279">
      <w:pPr>
        <w:pStyle w:val="ConsPlusNormal"/>
        <w:ind w:firstLine="709"/>
        <w:jc w:val="both"/>
        <w:rPr>
          <w:rFonts w:ascii="Times New Roman" w:hAnsi="Times New Roman" w:cs="Times New Roman"/>
          <w:sz w:val="28"/>
          <w:szCs w:val="28"/>
        </w:rPr>
      </w:pPr>
      <w:r w:rsidRPr="00AD4000">
        <w:rPr>
          <w:rFonts w:ascii="Times New Roman" w:hAnsi="Times New Roman" w:cs="Times New Roman"/>
          <w:sz w:val="28"/>
          <w:szCs w:val="28"/>
        </w:rPr>
        <w:t>- «Межбюджетные трансферты» (</w:t>
      </w:r>
      <w:proofErr w:type="spellStart"/>
      <w:r w:rsidRPr="00AD4000">
        <w:rPr>
          <w:rFonts w:ascii="Times New Roman" w:hAnsi="Times New Roman" w:cs="Times New Roman"/>
          <w:sz w:val="28"/>
          <w:szCs w:val="28"/>
        </w:rPr>
        <w:t>вр</w:t>
      </w:r>
      <w:proofErr w:type="spellEnd"/>
      <w:r w:rsidRPr="00AD4000">
        <w:rPr>
          <w:rFonts w:ascii="Times New Roman" w:hAnsi="Times New Roman" w:cs="Times New Roman"/>
          <w:sz w:val="28"/>
          <w:szCs w:val="28"/>
        </w:rPr>
        <w:t xml:space="preserve"> 500) в 2026 году – 34,2%, в 2027 году – 31,8%, в 2028 году – 31,2%;</w:t>
      </w:r>
    </w:p>
    <w:p w:rsidR="00601DBD" w:rsidRPr="00AD4000" w:rsidRDefault="00601DBD" w:rsidP="00502279">
      <w:pPr>
        <w:autoSpaceDE w:val="0"/>
        <w:autoSpaceDN w:val="0"/>
        <w:adjustRightInd w:val="0"/>
        <w:ind w:firstLine="709"/>
        <w:jc w:val="both"/>
        <w:rPr>
          <w:sz w:val="28"/>
          <w:szCs w:val="28"/>
        </w:rPr>
      </w:pPr>
      <w:r w:rsidRPr="00AD4000">
        <w:rPr>
          <w:sz w:val="28"/>
          <w:szCs w:val="28"/>
        </w:rPr>
        <w:t>- «Иные бюджетные ассигнования» (</w:t>
      </w:r>
      <w:proofErr w:type="spellStart"/>
      <w:r w:rsidRPr="00AD4000">
        <w:rPr>
          <w:sz w:val="28"/>
          <w:szCs w:val="28"/>
        </w:rPr>
        <w:t>вр</w:t>
      </w:r>
      <w:proofErr w:type="spellEnd"/>
      <w:r w:rsidRPr="00AD4000">
        <w:rPr>
          <w:sz w:val="28"/>
          <w:szCs w:val="28"/>
        </w:rPr>
        <w:t xml:space="preserve"> 800) в 2026 году – 23,4%, в 2027 году – 22,7%, в 2028 году – 22,9%;</w:t>
      </w:r>
    </w:p>
    <w:p w:rsidR="00601DBD" w:rsidRPr="00AD4000" w:rsidRDefault="00601DBD" w:rsidP="00502279">
      <w:pPr>
        <w:autoSpaceDE w:val="0"/>
        <w:autoSpaceDN w:val="0"/>
        <w:adjustRightInd w:val="0"/>
        <w:ind w:firstLine="709"/>
        <w:jc w:val="both"/>
        <w:rPr>
          <w:sz w:val="28"/>
          <w:szCs w:val="28"/>
        </w:rPr>
      </w:pPr>
      <w:r w:rsidRPr="00AD4000">
        <w:rPr>
          <w:sz w:val="28"/>
          <w:szCs w:val="28"/>
        </w:rPr>
        <w:t>- «Предоставление субсидий бюджетным, автономным учреждениям и иным некоммерческим организациям» (</w:t>
      </w:r>
      <w:proofErr w:type="spellStart"/>
      <w:r w:rsidRPr="00AD4000">
        <w:rPr>
          <w:sz w:val="28"/>
          <w:szCs w:val="28"/>
        </w:rPr>
        <w:t>вр</w:t>
      </w:r>
      <w:proofErr w:type="spellEnd"/>
      <w:r w:rsidRPr="00AD4000">
        <w:rPr>
          <w:sz w:val="28"/>
          <w:szCs w:val="28"/>
        </w:rPr>
        <w:t xml:space="preserve"> 600) в 2026 году – 14,2%, в 2027 году – 13,3%, в 2028 году – 14%.</w:t>
      </w:r>
    </w:p>
    <w:p w:rsidR="00601DBD" w:rsidRPr="00AD4000" w:rsidRDefault="00601DBD" w:rsidP="00502279">
      <w:pPr>
        <w:autoSpaceDE w:val="0"/>
        <w:autoSpaceDN w:val="0"/>
        <w:adjustRightInd w:val="0"/>
        <w:ind w:firstLine="709"/>
        <w:jc w:val="both"/>
        <w:rPr>
          <w:rFonts w:eastAsia="Calibri"/>
          <w:sz w:val="28"/>
          <w:szCs w:val="28"/>
          <w:lang w:eastAsia="en-US"/>
        </w:rPr>
      </w:pPr>
      <w:r w:rsidRPr="00AD4000">
        <w:rPr>
          <w:rFonts w:eastAsia="Calibri"/>
          <w:sz w:val="28"/>
          <w:szCs w:val="28"/>
          <w:lang w:eastAsia="en-US"/>
        </w:rPr>
        <w:t xml:space="preserve">Доля расходов предусмотренных на </w:t>
      </w:r>
      <w:r w:rsidRPr="00AD4000">
        <w:rPr>
          <w:rFonts w:eastAsia="Calibri"/>
          <w:bCs/>
          <w:color w:val="000000"/>
          <w:sz w:val="28"/>
          <w:szCs w:val="28"/>
        </w:rPr>
        <w:t>з</w:t>
      </w:r>
      <w:r w:rsidRPr="00AD4000">
        <w:rPr>
          <w:sz w:val="28"/>
          <w:szCs w:val="28"/>
        </w:rPr>
        <w:t xml:space="preserve">акупку товаров, работ и услуг для обеспечения государственных нужд </w:t>
      </w:r>
      <w:r w:rsidRPr="00AD4000">
        <w:rPr>
          <w:rFonts w:eastAsia="Calibri"/>
          <w:sz w:val="28"/>
          <w:szCs w:val="28"/>
          <w:lang w:eastAsia="en-US"/>
        </w:rPr>
        <w:t>в общем объеме расходов окружного бюджета в 2026 году составляет 6,3% или 4 029 954,8 тыс. рублей, в 2027 году – 7,3% или 4 173 145,2 тыс. рублей, в 2028 году – 8,2% или 4 524 552,4 тыс. рублей.</w:t>
      </w:r>
    </w:p>
    <w:p w:rsidR="00601DBD" w:rsidRPr="00AD4000" w:rsidRDefault="00601DBD" w:rsidP="00502279">
      <w:pPr>
        <w:autoSpaceDE w:val="0"/>
        <w:autoSpaceDN w:val="0"/>
        <w:adjustRightInd w:val="0"/>
        <w:ind w:firstLine="709"/>
        <w:jc w:val="both"/>
        <w:rPr>
          <w:sz w:val="28"/>
          <w:szCs w:val="28"/>
        </w:rPr>
      </w:pPr>
      <w:r w:rsidRPr="00AD4000">
        <w:rPr>
          <w:rFonts w:eastAsia="Calibri"/>
          <w:sz w:val="28"/>
          <w:szCs w:val="28"/>
          <w:lang w:eastAsia="en-US"/>
        </w:rPr>
        <w:t xml:space="preserve">В составе расходов на </w:t>
      </w:r>
      <w:r w:rsidRPr="00AD4000">
        <w:rPr>
          <w:rFonts w:eastAsia="Calibri"/>
          <w:bCs/>
          <w:color w:val="000000"/>
          <w:sz w:val="28"/>
          <w:szCs w:val="28"/>
        </w:rPr>
        <w:t>з</w:t>
      </w:r>
      <w:r w:rsidRPr="00AD4000">
        <w:rPr>
          <w:sz w:val="28"/>
          <w:szCs w:val="28"/>
        </w:rPr>
        <w:t>акупку товаров, работ и услуг для обеспечения государственных нужд предусмотрены мероприятия по приобретению и установке модульных объектов в 2026-2028 годах (таблица №11).</w:t>
      </w:r>
    </w:p>
    <w:p w:rsidR="00601DBD" w:rsidRPr="00AD4000" w:rsidRDefault="00601DBD" w:rsidP="00502279">
      <w:pPr>
        <w:pStyle w:val="ConsPlusTitle"/>
        <w:jc w:val="right"/>
        <w:outlineLvl w:val="0"/>
        <w:rPr>
          <w:b w:val="0"/>
          <w:sz w:val="28"/>
          <w:szCs w:val="28"/>
        </w:rPr>
      </w:pPr>
      <w:r w:rsidRPr="00AD4000">
        <w:rPr>
          <w:b w:val="0"/>
          <w:sz w:val="28"/>
          <w:szCs w:val="28"/>
        </w:rPr>
        <w:t>Таблица №11</w:t>
      </w:r>
    </w:p>
    <w:p w:rsidR="00601DBD" w:rsidRPr="00AD4000" w:rsidRDefault="00601DBD" w:rsidP="00502279">
      <w:pPr>
        <w:ind w:firstLine="709"/>
        <w:jc w:val="right"/>
        <w:rPr>
          <w:sz w:val="28"/>
          <w:szCs w:val="28"/>
        </w:rPr>
      </w:pPr>
      <w:r w:rsidRPr="00AD4000">
        <w:rPr>
          <w:sz w:val="28"/>
          <w:szCs w:val="28"/>
        </w:rPr>
        <w:t>(тыс. рублей)</w:t>
      </w:r>
    </w:p>
    <w:tbl>
      <w:tblPr>
        <w:tblW w:w="527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166"/>
        <w:gridCol w:w="1166"/>
        <w:gridCol w:w="1170"/>
      </w:tblGrid>
      <w:tr w:rsidR="00601DBD" w:rsidRPr="00AD4000" w:rsidTr="00215E5B">
        <w:trPr>
          <w:trHeight w:val="20"/>
          <w:tblHeader/>
        </w:trPr>
        <w:tc>
          <w:tcPr>
            <w:tcW w:w="3324" w:type="pct"/>
            <w:vMerge w:val="restart"/>
            <w:shd w:val="clear" w:color="auto" w:fill="auto"/>
            <w:vAlign w:val="center"/>
            <w:hideMark/>
          </w:tcPr>
          <w:p w:rsidR="00601DBD" w:rsidRPr="00AD4000" w:rsidRDefault="00601DBD" w:rsidP="00502279">
            <w:pPr>
              <w:jc w:val="center"/>
              <w:rPr>
                <w:color w:val="000000"/>
                <w:sz w:val="20"/>
                <w:szCs w:val="20"/>
              </w:rPr>
            </w:pPr>
            <w:r w:rsidRPr="00AD4000">
              <w:rPr>
                <w:color w:val="000000"/>
                <w:sz w:val="20"/>
                <w:szCs w:val="20"/>
              </w:rPr>
              <w:t xml:space="preserve">Наименование </w:t>
            </w:r>
            <w:r w:rsidRPr="00AD4000">
              <w:rPr>
                <w:color w:val="000000"/>
                <w:sz w:val="20"/>
                <w:szCs w:val="20"/>
              </w:rPr>
              <w:br/>
              <w:t>объекта</w:t>
            </w:r>
          </w:p>
        </w:tc>
        <w:tc>
          <w:tcPr>
            <w:tcW w:w="1676" w:type="pct"/>
            <w:gridSpan w:val="3"/>
            <w:shd w:val="clear" w:color="auto" w:fill="auto"/>
            <w:vAlign w:val="center"/>
            <w:hideMark/>
          </w:tcPr>
          <w:p w:rsidR="00601DBD" w:rsidRPr="00AD4000" w:rsidRDefault="00601DBD" w:rsidP="00502279">
            <w:pPr>
              <w:jc w:val="center"/>
              <w:rPr>
                <w:color w:val="000000"/>
                <w:sz w:val="20"/>
                <w:szCs w:val="20"/>
              </w:rPr>
            </w:pPr>
            <w:r w:rsidRPr="00AD4000">
              <w:rPr>
                <w:color w:val="000000"/>
                <w:sz w:val="20"/>
                <w:szCs w:val="20"/>
              </w:rPr>
              <w:t>Законопроект</w:t>
            </w:r>
          </w:p>
        </w:tc>
      </w:tr>
      <w:tr w:rsidR="00601DBD" w:rsidRPr="00AD4000" w:rsidTr="00215E5B">
        <w:trPr>
          <w:trHeight w:val="20"/>
          <w:tblHeader/>
        </w:trPr>
        <w:tc>
          <w:tcPr>
            <w:tcW w:w="3324" w:type="pct"/>
            <w:vMerge/>
            <w:shd w:val="clear" w:color="auto" w:fill="auto"/>
            <w:vAlign w:val="center"/>
            <w:hideMark/>
          </w:tcPr>
          <w:p w:rsidR="00601DBD" w:rsidRPr="00AD4000" w:rsidRDefault="00601DBD" w:rsidP="00502279">
            <w:pPr>
              <w:jc w:val="center"/>
              <w:rPr>
                <w:color w:val="000000"/>
                <w:sz w:val="20"/>
                <w:szCs w:val="20"/>
              </w:rPr>
            </w:pPr>
          </w:p>
        </w:tc>
        <w:tc>
          <w:tcPr>
            <w:tcW w:w="558" w:type="pct"/>
            <w:shd w:val="clear" w:color="auto" w:fill="auto"/>
            <w:vAlign w:val="center"/>
            <w:hideMark/>
          </w:tcPr>
          <w:p w:rsidR="00601DBD" w:rsidRPr="00AD4000" w:rsidRDefault="00601DBD" w:rsidP="00A1021E">
            <w:pPr>
              <w:ind w:left="-114"/>
              <w:jc w:val="center"/>
              <w:rPr>
                <w:color w:val="000000"/>
                <w:sz w:val="20"/>
                <w:szCs w:val="20"/>
              </w:rPr>
            </w:pPr>
            <w:r w:rsidRPr="00AD4000">
              <w:rPr>
                <w:color w:val="000000"/>
                <w:sz w:val="20"/>
                <w:szCs w:val="20"/>
              </w:rPr>
              <w:t>2026 год</w:t>
            </w:r>
          </w:p>
        </w:tc>
        <w:tc>
          <w:tcPr>
            <w:tcW w:w="558" w:type="pct"/>
            <w:shd w:val="clear" w:color="auto" w:fill="auto"/>
            <w:vAlign w:val="center"/>
            <w:hideMark/>
          </w:tcPr>
          <w:p w:rsidR="00601DBD" w:rsidRPr="00AD4000" w:rsidRDefault="00601DBD" w:rsidP="00A1021E">
            <w:pPr>
              <w:ind w:left="-147"/>
              <w:jc w:val="center"/>
              <w:rPr>
                <w:color w:val="000000"/>
                <w:sz w:val="20"/>
                <w:szCs w:val="20"/>
              </w:rPr>
            </w:pPr>
            <w:r w:rsidRPr="00AD4000">
              <w:rPr>
                <w:color w:val="000000"/>
                <w:sz w:val="20"/>
                <w:szCs w:val="20"/>
              </w:rPr>
              <w:t>2027 год</w:t>
            </w:r>
          </w:p>
        </w:tc>
        <w:tc>
          <w:tcPr>
            <w:tcW w:w="559" w:type="pct"/>
            <w:shd w:val="clear" w:color="auto" w:fill="auto"/>
            <w:vAlign w:val="center"/>
            <w:hideMark/>
          </w:tcPr>
          <w:p w:rsidR="00601DBD" w:rsidRPr="00AD4000" w:rsidRDefault="00601DBD" w:rsidP="00A1021E">
            <w:pPr>
              <w:ind w:left="-180" w:right="-150"/>
              <w:jc w:val="center"/>
              <w:rPr>
                <w:color w:val="000000"/>
                <w:sz w:val="20"/>
                <w:szCs w:val="20"/>
              </w:rPr>
            </w:pPr>
            <w:r w:rsidRPr="00AD4000">
              <w:rPr>
                <w:color w:val="000000"/>
                <w:sz w:val="20"/>
                <w:szCs w:val="20"/>
              </w:rPr>
              <w:t>2028 год</w:t>
            </w:r>
          </w:p>
        </w:tc>
      </w:tr>
      <w:tr w:rsidR="00601DBD" w:rsidRPr="00AD4000" w:rsidTr="00215E5B">
        <w:trPr>
          <w:trHeight w:val="20"/>
          <w:tblHeader/>
        </w:trPr>
        <w:tc>
          <w:tcPr>
            <w:tcW w:w="3324" w:type="pct"/>
            <w:shd w:val="clear" w:color="auto" w:fill="auto"/>
            <w:vAlign w:val="center"/>
            <w:hideMark/>
          </w:tcPr>
          <w:p w:rsidR="00601DBD" w:rsidRPr="00AD4000" w:rsidRDefault="00601DBD" w:rsidP="00502279">
            <w:pPr>
              <w:jc w:val="center"/>
              <w:rPr>
                <w:color w:val="000000"/>
                <w:sz w:val="20"/>
                <w:szCs w:val="20"/>
              </w:rPr>
            </w:pPr>
            <w:r w:rsidRPr="00AD4000">
              <w:rPr>
                <w:color w:val="000000"/>
                <w:sz w:val="20"/>
                <w:szCs w:val="20"/>
              </w:rPr>
              <w:t>1</w:t>
            </w:r>
          </w:p>
        </w:tc>
        <w:tc>
          <w:tcPr>
            <w:tcW w:w="558" w:type="pct"/>
            <w:shd w:val="clear" w:color="auto" w:fill="auto"/>
            <w:vAlign w:val="center"/>
            <w:hideMark/>
          </w:tcPr>
          <w:p w:rsidR="00601DBD" w:rsidRPr="00AD4000" w:rsidRDefault="00601DBD" w:rsidP="00A1021E">
            <w:pPr>
              <w:ind w:left="-114"/>
              <w:jc w:val="center"/>
              <w:rPr>
                <w:color w:val="000000"/>
                <w:sz w:val="20"/>
                <w:szCs w:val="20"/>
              </w:rPr>
            </w:pPr>
            <w:r w:rsidRPr="00AD4000">
              <w:rPr>
                <w:color w:val="000000"/>
                <w:sz w:val="20"/>
                <w:szCs w:val="20"/>
              </w:rPr>
              <w:t>2</w:t>
            </w:r>
          </w:p>
        </w:tc>
        <w:tc>
          <w:tcPr>
            <w:tcW w:w="558" w:type="pct"/>
            <w:shd w:val="clear" w:color="auto" w:fill="auto"/>
            <w:vAlign w:val="center"/>
            <w:hideMark/>
          </w:tcPr>
          <w:p w:rsidR="00601DBD" w:rsidRPr="00AD4000" w:rsidRDefault="00601DBD" w:rsidP="00A1021E">
            <w:pPr>
              <w:ind w:left="-147"/>
              <w:jc w:val="center"/>
              <w:rPr>
                <w:color w:val="000000"/>
                <w:sz w:val="20"/>
                <w:szCs w:val="20"/>
              </w:rPr>
            </w:pPr>
            <w:r w:rsidRPr="00AD4000">
              <w:rPr>
                <w:color w:val="000000"/>
                <w:sz w:val="20"/>
                <w:szCs w:val="20"/>
              </w:rPr>
              <w:t>3</w:t>
            </w:r>
          </w:p>
        </w:tc>
        <w:tc>
          <w:tcPr>
            <w:tcW w:w="559" w:type="pct"/>
            <w:shd w:val="clear" w:color="auto" w:fill="auto"/>
            <w:vAlign w:val="center"/>
            <w:hideMark/>
          </w:tcPr>
          <w:p w:rsidR="00601DBD" w:rsidRPr="00AD4000" w:rsidRDefault="00601DBD" w:rsidP="00A1021E">
            <w:pPr>
              <w:ind w:left="-180" w:right="-150"/>
              <w:jc w:val="center"/>
              <w:rPr>
                <w:color w:val="000000"/>
                <w:sz w:val="20"/>
                <w:szCs w:val="20"/>
              </w:rPr>
            </w:pPr>
            <w:r w:rsidRPr="00AD4000">
              <w:rPr>
                <w:color w:val="000000"/>
                <w:sz w:val="20"/>
                <w:szCs w:val="20"/>
              </w:rPr>
              <w:t>4</w:t>
            </w:r>
          </w:p>
        </w:tc>
      </w:tr>
      <w:tr w:rsidR="00601DBD" w:rsidRPr="00AD4000" w:rsidTr="00215E5B">
        <w:trPr>
          <w:trHeight w:val="271"/>
        </w:trPr>
        <w:tc>
          <w:tcPr>
            <w:tcW w:w="3324" w:type="pct"/>
            <w:shd w:val="clear" w:color="auto" w:fill="auto"/>
            <w:vAlign w:val="center"/>
          </w:tcPr>
          <w:p w:rsidR="00601DBD" w:rsidRPr="00AD4000" w:rsidRDefault="00601DBD" w:rsidP="00A1021E">
            <w:pPr>
              <w:ind w:right="-108"/>
              <w:rPr>
                <w:b/>
                <w:bCs/>
                <w:color w:val="000000"/>
                <w:sz w:val="20"/>
                <w:szCs w:val="20"/>
              </w:rPr>
            </w:pPr>
            <w:r w:rsidRPr="00AD4000">
              <w:rPr>
                <w:b/>
                <w:color w:val="000000"/>
                <w:sz w:val="20"/>
                <w:szCs w:val="20"/>
              </w:rPr>
              <w:t>Закупка товаров, работ и услуг для обеспечения государственных нужд (200), из них:</w:t>
            </w:r>
          </w:p>
        </w:tc>
        <w:tc>
          <w:tcPr>
            <w:tcW w:w="558" w:type="pct"/>
            <w:shd w:val="clear" w:color="auto" w:fill="auto"/>
            <w:noWrap/>
            <w:vAlign w:val="center"/>
          </w:tcPr>
          <w:p w:rsidR="00601DBD" w:rsidRPr="00AD4000" w:rsidRDefault="00601DBD" w:rsidP="00A1021E">
            <w:pPr>
              <w:ind w:left="-114"/>
              <w:jc w:val="right"/>
              <w:rPr>
                <w:b/>
                <w:bCs/>
                <w:color w:val="000000"/>
                <w:sz w:val="20"/>
                <w:szCs w:val="20"/>
              </w:rPr>
            </w:pPr>
            <w:r w:rsidRPr="00AD4000">
              <w:rPr>
                <w:b/>
                <w:sz w:val="20"/>
                <w:szCs w:val="20"/>
              </w:rPr>
              <w:t>4 029 954,8</w:t>
            </w:r>
          </w:p>
        </w:tc>
        <w:tc>
          <w:tcPr>
            <w:tcW w:w="558" w:type="pct"/>
            <w:shd w:val="clear" w:color="auto" w:fill="auto"/>
            <w:noWrap/>
            <w:vAlign w:val="center"/>
          </w:tcPr>
          <w:p w:rsidR="00601DBD" w:rsidRPr="00AD4000" w:rsidRDefault="00601DBD" w:rsidP="00A1021E">
            <w:pPr>
              <w:ind w:left="-147"/>
              <w:jc w:val="right"/>
              <w:rPr>
                <w:b/>
                <w:bCs/>
                <w:color w:val="000000"/>
                <w:sz w:val="20"/>
                <w:szCs w:val="20"/>
              </w:rPr>
            </w:pPr>
            <w:r w:rsidRPr="00AD4000">
              <w:rPr>
                <w:b/>
                <w:sz w:val="20"/>
                <w:szCs w:val="20"/>
              </w:rPr>
              <w:t>4 173 145,2</w:t>
            </w:r>
          </w:p>
        </w:tc>
        <w:tc>
          <w:tcPr>
            <w:tcW w:w="559" w:type="pct"/>
            <w:shd w:val="clear" w:color="auto" w:fill="auto"/>
            <w:noWrap/>
            <w:vAlign w:val="center"/>
          </w:tcPr>
          <w:p w:rsidR="00601DBD" w:rsidRPr="00AD4000" w:rsidRDefault="00601DBD" w:rsidP="00A1021E">
            <w:pPr>
              <w:ind w:left="-180" w:right="-150"/>
              <w:jc w:val="center"/>
              <w:rPr>
                <w:b/>
                <w:bCs/>
                <w:color w:val="000000"/>
                <w:sz w:val="20"/>
                <w:szCs w:val="20"/>
              </w:rPr>
            </w:pPr>
            <w:r w:rsidRPr="00AD4000">
              <w:rPr>
                <w:b/>
                <w:sz w:val="20"/>
                <w:szCs w:val="20"/>
              </w:rPr>
              <w:t>4 524 552,4</w:t>
            </w:r>
          </w:p>
        </w:tc>
      </w:tr>
      <w:tr w:rsidR="00601DBD" w:rsidRPr="00AD4000" w:rsidTr="00215E5B">
        <w:trPr>
          <w:trHeight w:val="271"/>
        </w:trPr>
        <w:tc>
          <w:tcPr>
            <w:tcW w:w="3324" w:type="pct"/>
            <w:shd w:val="clear" w:color="auto" w:fill="auto"/>
            <w:vAlign w:val="center"/>
            <w:hideMark/>
          </w:tcPr>
          <w:p w:rsidR="00601DBD" w:rsidRPr="00AD4000" w:rsidRDefault="00601DBD" w:rsidP="00A1021E">
            <w:pPr>
              <w:ind w:right="-108"/>
              <w:rPr>
                <w:b/>
                <w:bCs/>
                <w:color w:val="000000"/>
                <w:sz w:val="20"/>
                <w:szCs w:val="20"/>
              </w:rPr>
            </w:pPr>
            <w:r w:rsidRPr="00AD4000">
              <w:rPr>
                <w:b/>
                <w:bCs/>
                <w:color w:val="000000"/>
                <w:sz w:val="20"/>
                <w:szCs w:val="20"/>
              </w:rPr>
              <w:t>Закупка и установка модульных объектов (200)</w:t>
            </w:r>
          </w:p>
        </w:tc>
        <w:tc>
          <w:tcPr>
            <w:tcW w:w="558" w:type="pct"/>
            <w:shd w:val="clear" w:color="auto" w:fill="auto"/>
            <w:noWrap/>
            <w:vAlign w:val="center"/>
          </w:tcPr>
          <w:p w:rsidR="00601DBD" w:rsidRPr="00AD4000" w:rsidRDefault="00601DBD" w:rsidP="00A1021E">
            <w:pPr>
              <w:ind w:left="-114"/>
              <w:jc w:val="right"/>
              <w:rPr>
                <w:b/>
                <w:bCs/>
                <w:color w:val="000000"/>
                <w:sz w:val="20"/>
                <w:szCs w:val="20"/>
              </w:rPr>
            </w:pPr>
            <w:r w:rsidRPr="00AD4000">
              <w:rPr>
                <w:b/>
                <w:bCs/>
                <w:color w:val="000000"/>
                <w:sz w:val="20"/>
                <w:szCs w:val="20"/>
              </w:rPr>
              <w:t>107 731,6</w:t>
            </w:r>
          </w:p>
        </w:tc>
        <w:tc>
          <w:tcPr>
            <w:tcW w:w="558" w:type="pct"/>
            <w:shd w:val="clear" w:color="auto" w:fill="auto"/>
            <w:noWrap/>
            <w:vAlign w:val="center"/>
          </w:tcPr>
          <w:p w:rsidR="00601DBD" w:rsidRPr="00AD4000" w:rsidRDefault="00601DBD" w:rsidP="00A1021E">
            <w:pPr>
              <w:ind w:left="-147"/>
              <w:jc w:val="right"/>
              <w:rPr>
                <w:b/>
                <w:bCs/>
                <w:color w:val="000000"/>
                <w:sz w:val="20"/>
                <w:szCs w:val="20"/>
              </w:rPr>
            </w:pPr>
            <w:r w:rsidRPr="00AD4000">
              <w:rPr>
                <w:b/>
                <w:bCs/>
                <w:color w:val="000000"/>
                <w:sz w:val="20"/>
                <w:szCs w:val="20"/>
              </w:rPr>
              <w:t>159 300,0</w:t>
            </w:r>
          </w:p>
        </w:tc>
        <w:tc>
          <w:tcPr>
            <w:tcW w:w="559" w:type="pct"/>
            <w:shd w:val="clear" w:color="auto" w:fill="auto"/>
            <w:noWrap/>
            <w:vAlign w:val="center"/>
          </w:tcPr>
          <w:p w:rsidR="00601DBD" w:rsidRPr="00AD4000" w:rsidRDefault="00601DBD" w:rsidP="00A1021E">
            <w:pPr>
              <w:ind w:left="-180" w:right="-150"/>
              <w:jc w:val="center"/>
              <w:rPr>
                <w:b/>
                <w:bCs/>
                <w:color w:val="000000"/>
                <w:sz w:val="20"/>
                <w:szCs w:val="20"/>
              </w:rPr>
            </w:pPr>
            <w:r w:rsidRPr="00AD4000">
              <w:rPr>
                <w:b/>
                <w:bCs/>
                <w:color w:val="000000"/>
                <w:sz w:val="20"/>
                <w:szCs w:val="20"/>
              </w:rPr>
              <w:t>259 200,0</w:t>
            </w:r>
          </w:p>
        </w:tc>
      </w:tr>
      <w:tr w:rsidR="00601DBD" w:rsidRPr="00AD4000" w:rsidTr="00215E5B">
        <w:trPr>
          <w:trHeight w:val="20"/>
        </w:trPr>
        <w:tc>
          <w:tcPr>
            <w:tcW w:w="3324" w:type="pct"/>
            <w:shd w:val="clear" w:color="auto" w:fill="auto"/>
            <w:vAlign w:val="center"/>
            <w:hideMark/>
          </w:tcPr>
          <w:p w:rsidR="00601DBD" w:rsidRPr="00AD4000" w:rsidRDefault="00601DBD" w:rsidP="00A1021E">
            <w:pPr>
              <w:ind w:right="-108"/>
              <w:rPr>
                <w:b/>
                <w:bCs/>
                <w:sz w:val="20"/>
                <w:szCs w:val="20"/>
              </w:rPr>
            </w:pPr>
            <w:r w:rsidRPr="00AD4000">
              <w:rPr>
                <w:b/>
                <w:bCs/>
                <w:sz w:val="20"/>
                <w:szCs w:val="20"/>
              </w:rPr>
              <w:t>Объекты – 2025 год, в том числе:</w:t>
            </w:r>
          </w:p>
        </w:tc>
        <w:tc>
          <w:tcPr>
            <w:tcW w:w="558" w:type="pct"/>
            <w:shd w:val="clear" w:color="auto" w:fill="auto"/>
            <w:noWrap/>
            <w:vAlign w:val="center"/>
          </w:tcPr>
          <w:p w:rsidR="00601DBD" w:rsidRPr="00AD4000" w:rsidRDefault="00601DBD" w:rsidP="00A1021E">
            <w:pPr>
              <w:ind w:left="-114"/>
              <w:jc w:val="right"/>
              <w:rPr>
                <w:b/>
                <w:bCs/>
                <w:sz w:val="20"/>
                <w:szCs w:val="20"/>
              </w:rPr>
            </w:pPr>
            <w:r w:rsidRPr="00AD4000">
              <w:rPr>
                <w:b/>
                <w:bCs/>
                <w:color w:val="000000"/>
                <w:sz w:val="20"/>
                <w:szCs w:val="20"/>
              </w:rPr>
              <w:t>47 151,6</w:t>
            </w:r>
          </w:p>
        </w:tc>
        <w:tc>
          <w:tcPr>
            <w:tcW w:w="558" w:type="pct"/>
            <w:shd w:val="clear" w:color="auto" w:fill="auto"/>
            <w:noWrap/>
            <w:vAlign w:val="center"/>
          </w:tcPr>
          <w:p w:rsidR="00601DBD" w:rsidRPr="00AD4000" w:rsidRDefault="00601DBD" w:rsidP="00A1021E">
            <w:pPr>
              <w:ind w:left="-147"/>
              <w:jc w:val="right"/>
              <w:rPr>
                <w:b/>
                <w:bCs/>
                <w:sz w:val="20"/>
                <w:szCs w:val="20"/>
              </w:rPr>
            </w:pPr>
            <w:r w:rsidRPr="00AD4000">
              <w:rPr>
                <w:b/>
                <w:bCs/>
                <w:color w:val="000000"/>
                <w:sz w:val="20"/>
                <w:szCs w:val="20"/>
              </w:rPr>
              <w:t>96 300,0</w:t>
            </w:r>
          </w:p>
        </w:tc>
        <w:tc>
          <w:tcPr>
            <w:tcW w:w="559" w:type="pct"/>
            <w:shd w:val="clear" w:color="auto" w:fill="auto"/>
            <w:noWrap/>
            <w:vAlign w:val="center"/>
          </w:tcPr>
          <w:p w:rsidR="00601DBD" w:rsidRPr="00AD4000" w:rsidRDefault="00601DBD" w:rsidP="00A1021E">
            <w:pPr>
              <w:ind w:left="-180" w:right="-150"/>
              <w:jc w:val="center"/>
              <w:rPr>
                <w:b/>
                <w:bCs/>
                <w:sz w:val="20"/>
                <w:szCs w:val="20"/>
              </w:rPr>
            </w:pPr>
            <w:r w:rsidRPr="00AD4000">
              <w:rPr>
                <w:b/>
                <w:bCs/>
                <w:color w:val="000000"/>
                <w:sz w:val="20"/>
                <w:szCs w:val="20"/>
              </w:rPr>
              <w:t>91 050,0</w:t>
            </w:r>
          </w:p>
        </w:tc>
      </w:tr>
      <w:tr w:rsidR="00601DBD" w:rsidRPr="00AD4000" w:rsidTr="00215E5B">
        <w:trPr>
          <w:trHeight w:val="20"/>
        </w:trPr>
        <w:tc>
          <w:tcPr>
            <w:tcW w:w="3324" w:type="pct"/>
            <w:shd w:val="clear" w:color="auto" w:fill="auto"/>
            <w:vAlign w:val="center"/>
            <w:hideMark/>
          </w:tcPr>
          <w:p w:rsidR="00601DBD" w:rsidRPr="00AD4000" w:rsidRDefault="00601DBD" w:rsidP="00A1021E">
            <w:pPr>
              <w:ind w:right="-108"/>
              <w:rPr>
                <w:color w:val="000000"/>
                <w:sz w:val="20"/>
                <w:szCs w:val="20"/>
              </w:rPr>
            </w:pPr>
            <w:r w:rsidRPr="00AD4000">
              <w:rPr>
                <w:color w:val="000000"/>
                <w:sz w:val="20"/>
                <w:szCs w:val="20"/>
              </w:rPr>
              <w:t xml:space="preserve">1) Модульный центр культуры и досуга в с. </w:t>
            </w:r>
            <w:proofErr w:type="spellStart"/>
            <w:r w:rsidRPr="00AD4000">
              <w:rPr>
                <w:color w:val="000000"/>
                <w:sz w:val="20"/>
                <w:szCs w:val="20"/>
              </w:rPr>
              <w:t>Энмелен</w:t>
            </w:r>
            <w:proofErr w:type="spellEnd"/>
            <w:r w:rsidRPr="00AD4000">
              <w:rPr>
                <w:color w:val="000000"/>
                <w:sz w:val="20"/>
                <w:szCs w:val="20"/>
              </w:rPr>
              <w:t>, с. </w:t>
            </w:r>
            <w:proofErr w:type="spellStart"/>
            <w:r w:rsidRPr="00AD4000">
              <w:rPr>
                <w:color w:val="000000"/>
                <w:sz w:val="20"/>
                <w:szCs w:val="20"/>
              </w:rPr>
              <w:t>Сиреники</w:t>
            </w:r>
            <w:proofErr w:type="spellEnd"/>
          </w:p>
        </w:tc>
        <w:tc>
          <w:tcPr>
            <w:tcW w:w="558" w:type="pct"/>
            <w:shd w:val="clear" w:color="auto" w:fill="auto"/>
            <w:noWrap/>
            <w:vAlign w:val="center"/>
            <w:hideMark/>
          </w:tcPr>
          <w:p w:rsidR="00601DBD" w:rsidRPr="00AD4000" w:rsidRDefault="00601DBD" w:rsidP="00A1021E">
            <w:pPr>
              <w:ind w:left="-114"/>
              <w:jc w:val="right"/>
              <w:rPr>
                <w:sz w:val="20"/>
                <w:szCs w:val="20"/>
              </w:rPr>
            </w:pPr>
            <w:r w:rsidRPr="00AD4000">
              <w:rPr>
                <w:sz w:val="20"/>
                <w:szCs w:val="20"/>
              </w:rPr>
              <w:t>19 000,0</w:t>
            </w:r>
          </w:p>
        </w:tc>
        <w:tc>
          <w:tcPr>
            <w:tcW w:w="558" w:type="pct"/>
            <w:shd w:val="clear" w:color="auto" w:fill="auto"/>
            <w:noWrap/>
            <w:vAlign w:val="center"/>
            <w:hideMark/>
          </w:tcPr>
          <w:p w:rsidR="00601DBD" w:rsidRPr="00AD4000" w:rsidRDefault="00601DBD" w:rsidP="00A1021E">
            <w:pPr>
              <w:ind w:left="-147"/>
              <w:jc w:val="right"/>
              <w:rPr>
                <w:sz w:val="20"/>
                <w:szCs w:val="20"/>
              </w:rPr>
            </w:pPr>
            <w:r w:rsidRPr="00AD4000">
              <w:rPr>
                <w:sz w:val="20"/>
                <w:szCs w:val="20"/>
              </w:rPr>
              <w:t>75 300,0</w:t>
            </w:r>
          </w:p>
        </w:tc>
        <w:tc>
          <w:tcPr>
            <w:tcW w:w="559" w:type="pct"/>
            <w:shd w:val="clear" w:color="auto" w:fill="auto"/>
            <w:noWrap/>
            <w:vAlign w:val="center"/>
            <w:hideMark/>
          </w:tcPr>
          <w:p w:rsidR="00601DBD" w:rsidRPr="00AD4000" w:rsidRDefault="00601DBD" w:rsidP="00A1021E">
            <w:pPr>
              <w:ind w:left="-180" w:right="-150"/>
              <w:jc w:val="center"/>
              <w:rPr>
                <w:sz w:val="20"/>
                <w:szCs w:val="20"/>
              </w:rPr>
            </w:pPr>
            <w:r w:rsidRPr="00AD4000">
              <w:rPr>
                <w:sz w:val="20"/>
                <w:szCs w:val="20"/>
              </w:rPr>
              <w:t>-</w:t>
            </w:r>
          </w:p>
        </w:tc>
      </w:tr>
      <w:tr w:rsidR="00601DBD" w:rsidRPr="00AD4000" w:rsidTr="00215E5B">
        <w:trPr>
          <w:trHeight w:val="20"/>
        </w:trPr>
        <w:tc>
          <w:tcPr>
            <w:tcW w:w="3324" w:type="pct"/>
            <w:shd w:val="clear" w:color="auto" w:fill="auto"/>
            <w:vAlign w:val="center"/>
            <w:hideMark/>
          </w:tcPr>
          <w:p w:rsidR="00601DBD" w:rsidRPr="00AD4000" w:rsidRDefault="00601DBD" w:rsidP="00A1021E">
            <w:pPr>
              <w:ind w:right="-108"/>
              <w:rPr>
                <w:color w:val="000000"/>
                <w:sz w:val="20"/>
                <w:szCs w:val="20"/>
              </w:rPr>
            </w:pPr>
            <w:r w:rsidRPr="00AD4000">
              <w:rPr>
                <w:color w:val="000000"/>
                <w:sz w:val="20"/>
                <w:szCs w:val="20"/>
              </w:rPr>
              <w:t xml:space="preserve">2) Модульный административно-жилой комплекс участкового уполномоченного полиции в с. </w:t>
            </w:r>
            <w:proofErr w:type="spellStart"/>
            <w:r w:rsidRPr="00AD4000">
              <w:rPr>
                <w:color w:val="000000"/>
                <w:sz w:val="20"/>
                <w:szCs w:val="20"/>
              </w:rPr>
              <w:t>Усть</w:t>
            </w:r>
            <w:proofErr w:type="spellEnd"/>
            <w:r w:rsidRPr="00AD4000">
              <w:rPr>
                <w:color w:val="000000"/>
                <w:sz w:val="20"/>
                <w:szCs w:val="20"/>
              </w:rPr>
              <w:t>-Белая</w:t>
            </w:r>
          </w:p>
        </w:tc>
        <w:tc>
          <w:tcPr>
            <w:tcW w:w="558" w:type="pct"/>
            <w:shd w:val="clear" w:color="auto" w:fill="auto"/>
            <w:noWrap/>
            <w:vAlign w:val="center"/>
            <w:hideMark/>
          </w:tcPr>
          <w:p w:rsidR="00601DBD" w:rsidRPr="00AD4000" w:rsidRDefault="00601DBD" w:rsidP="00A1021E">
            <w:pPr>
              <w:ind w:left="-114"/>
              <w:jc w:val="right"/>
              <w:rPr>
                <w:sz w:val="20"/>
                <w:szCs w:val="20"/>
              </w:rPr>
            </w:pPr>
            <w:r w:rsidRPr="00AD4000">
              <w:rPr>
                <w:sz w:val="20"/>
                <w:szCs w:val="20"/>
              </w:rPr>
              <w:t>-</w:t>
            </w:r>
          </w:p>
        </w:tc>
        <w:tc>
          <w:tcPr>
            <w:tcW w:w="558" w:type="pct"/>
            <w:shd w:val="clear" w:color="auto" w:fill="auto"/>
            <w:noWrap/>
            <w:vAlign w:val="center"/>
            <w:hideMark/>
          </w:tcPr>
          <w:p w:rsidR="00601DBD" w:rsidRPr="00AD4000" w:rsidRDefault="00601DBD" w:rsidP="00A1021E">
            <w:pPr>
              <w:ind w:left="-147"/>
              <w:jc w:val="right"/>
              <w:rPr>
                <w:sz w:val="20"/>
                <w:szCs w:val="20"/>
              </w:rPr>
            </w:pPr>
            <w:r w:rsidRPr="00AD4000">
              <w:rPr>
                <w:sz w:val="20"/>
                <w:szCs w:val="20"/>
              </w:rPr>
              <w:t>21 000,0</w:t>
            </w:r>
          </w:p>
        </w:tc>
        <w:tc>
          <w:tcPr>
            <w:tcW w:w="559" w:type="pct"/>
            <w:shd w:val="clear" w:color="auto" w:fill="auto"/>
            <w:noWrap/>
            <w:vAlign w:val="center"/>
            <w:hideMark/>
          </w:tcPr>
          <w:p w:rsidR="00601DBD" w:rsidRPr="00AD4000" w:rsidRDefault="00601DBD" w:rsidP="00A1021E">
            <w:pPr>
              <w:ind w:left="-180" w:right="-150"/>
              <w:jc w:val="center"/>
              <w:rPr>
                <w:sz w:val="20"/>
                <w:szCs w:val="20"/>
              </w:rPr>
            </w:pPr>
            <w:r w:rsidRPr="00AD4000">
              <w:rPr>
                <w:sz w:val="20"/>
                <w:szCs w:val="20"/>
              </w:rPr>
              <w:t>49 050,0</w:t>
            </w:r>
          </w:p>
        </w:tc>
      </w:tr>
      <w:tr w:rsidR="00601DBD" w:rsidRPr="00AD4000" w:rsidTr="00215E5B">
        <w:trPr>
          <w:trHeight w:val="20"/>
        </w:trPr>
        <w:tc>
          <w:tcPr>
            <w:tcW w:w="3324" w:type="pct"/>
            <w:shd w:val="clear" w:color="auto" w:fill="auto"/>
            <w:vAlign w:val="center"/>
            <w:hideMark/>
          </w:tcPr>
          <w:p w:rsidR="00601DBD" w:rsidRPr="00AD4000" w:rsidRDefault="00601DBD" w:rsidP="00A1021E">
            <w:pPr>
              <w:ind w:right="-108"/>
              <w:rPr>
                <w:color w:val="000000"/>
                <w:sz w:val="20"/>
                <w:szCs w:val="20"/>
              </w:rPr>
            </w:pPr>
            <w:r w:rsidRPr="00AD4000">
              <w:rPr>
                <w:color w:val="000000"/>
                <w:sz w:val="20"/>
                <w:szCs w:val="20"/>
              </w:rPr>
              <w:t xml:space="preserve">3) Модульное отделение почтовой связи в с. </w:t>
            </w:r>
            <w:proofErr w:type="spellStart"/>
            <w:r w:rsidRPr="00AD4000">
              <w:rPr>
                <w:color w:val="000000"/>
                <w:sz w:val="20"/>
                <w:szCs w:val="20"/>
              </w:rPr>
              <w:t>Нешкан</w:t>
            </w:r>
            <w:proofErr w:type="spellEnd"/>
            <w:r w:rsidRPr="00AD4000">
              <w:rPr>
                <w:color w:val="000000"/>
                <w:sz w:val="20"/>
                <w:szCs w:val="20"/>
              </w:rPr>
              <w:t>, с. </w:t>
            </w:r>
            <w:proofErr w:type="spellStart"/>
            <w:r w:rsidRPr="00AD4000">
              <w:rPr>
                <w:color w:val="000000"/>
                <w:sz w:val="20"/>
                <w:szCs w:val="20"/>
              </w:rPr>
              <w:t>Лорино</w:t>
            </w:r>
            <w:proofErr w:type="spellEnd"/>
            <w:r w:rsidRPr="00AD4000">
              <w:rPr>
                <w:color w:val="000000"/>
                <w:sz w:val="20"/>
                <w:szCs w:val="20"/>
              </w:rPr>
              <w:t>, с. Канчалан</w:t>
            </w:r>
          </w:p>
        </w:tc>
        <w:tc>
          <w:tcPr>
            <w:tcW w:w="558" w:type="pct"/>
            <w:shd w:val="clear" w:color="auto" w:fill="auto"/>
            <w:noWrap/>
            <w:vAlign w:val="center"/>
            <w:hideMark/>
          </w:tcPr>
          <w:p w:rsidR="00601DBD" w:rsidRPr="00AD4000" w:rsidRDefault="00601DBD" w:rsidP="00A1021E">
            <w:pPr>
              <w:ind w:left="-114"/>
              <w:jc w:val="right"/>
              <w:rPr>
                <w:sz w:val="20"/>
                <w:szCs w:val="20"/>
              </w:rPr>
            </w:pPr>
            <w:r w:rsidRPr="00AD4000">
              <w:rPr>
                <w:sz w:val="20"/>
                <w:szCs w:val="20"/>
              </w:rPr>
              <w:t>28 151,6</w:t>
            </w:r>
          </w:p>
        </w:tc>
        <w:tc>
          <w:tcPr>
            <w:tcW w:w="558" w:type="pct"/>
            <w:shd w:val="clear" w:color="auto" w:fill="auto"/>
            <w:noWrap/>
            <w:vAlign w:val="center"/>
            <w:hideMark/>
          </w:tcPr>
          <w:p w:rsidR="00601DBD" w:rsidRPr="00AD4000" w:rsidRDefault="00601DBD" w:rsidP="00A1021E">
            <w:pPr>
              <w:ind w:left="-147"/>
              <w:jc w:val="right"/>
              <w:rPr>
                <w:sz w:val="20"/>
                <w:szCs w:val="20"/>
              </w:rPr>
            </w:pPr>
            <w:r w:rsidRPr="00AD4000">
              <w:rPr>
                <w:sz w:val="20"/>
                <w:szCs w:val="20"/>
              </w:rPr>
              <w:t>-</w:t>
            </w:r>
          </w:p>
        </w:tc>
        <w:tc>
          <w:tcPr>
            <w:tcW w:w="559" w:type="pct"/>
            <w:shd w:val="clear" w:color="auto" w:fill="auto"/>
            <w:noWrap/>
            <w:vAlign w:val="center"/>
            <w:hideMark/>
          </w:tcPr>
          <w:p w:rsidR="00601DBD" w:rsidRPr="00AD4000" w:rsidRDefault="00601DBD" w:rsidP="00A1021E">
            <w:pPr>
              <w:ind w:left="-180" w:right="-150"/>
              <w:jc w:val="center"/>
              <w:rPr>
                <w:sz w:val="20"/>
                <w:szCs w:val="20"/>
              </w:rPr>
            </w:pPr>
            <w:r w:rsidRPr="00AD4000">
              <w:rPr>
                <w:sz w:val="20"/>
                <w:szCs w:val="20"/>
              </w:rPr>
              <w:t>-</w:t>
            </w:r>
          </w:p>
        </w:tc>
      </w:tr>
      <w:tr w:rsidR="00601DBD" w:rsidRPr="00AD4000" w:rsidTr="00215E5B">
        <w:trPr>
          <w:trHeight w:val="20"/>
        </w:trPr>
        <w:tc>
          <w:tcPr>
            <w:tcW w:w="3324" w:type="pct"/>
            <w:shd w:val="clear" w:color="auto" w:fill="auto"/>
            <w:vAlign w:val="center"/>
            <w:hideMark/>
          </w:tcPr>
          <w:p w:rsidR="00601DBD" w:rsidRPr="00AD4000" w:rsidRDefault="00601DBD" w:rsidP="00A1021E">
            <w:pPr>
              <w:ind w:right="-108"/>
              <w:rPr>
                <w:color w:val="000000"/>
                <w:sz w:val="20"/>
                <w:szCs w:val="20"/>
              </w:rPr>
            </w:pPr>
            <w:r w:rsidRPr="00AD4000">
              <w:rPr>
                <w:color w:val="000000"/>
                <w:sz w:val="20"/>
                <w:szCs w:val="20"/>
              </w:rPr>
              <w:t xml:space="preserve">4) Модульный административно-жилой комплекс участкового уполномоченного полиции в селах </w:t>
            </w:r>
            <w:proofErr w:type="spellStart"/>
            <w:r w:rsidRPr="00AD4000">
              <w:rPr>
                <w:color w:val="000000"/>
                <w:sz w:val="20"/>
                <w:szCs w:val="20"/>
              </w:rPr>
              <w:t>Энмелен</w:t>
            </w:r>
            <w:proofErr w:type="spellEnd"/>
            <w:r w:rsidRPr="00AD4000">
              <w:rPr>
                <w:color w:val="000000"/>
                <w:sz w:val="20"/>
                <w:szCs w:val="20"/>
              </w:rPr>
              <w:t xml:space="preserve">, </w:t>
            </w:r>
            <w:proofErr w:type="spellStart"/>
            <w:r w:rsidRPr="00AD4000">
              <w:rPr>
                <w:color w:val="000000"/>
                <w:sz w:val="20"/>
                <w:szCs w:val="20"/>
              </w:rPr>
              <w:t>Янракыннот</w:t>
            </w:r>
            <w:proofErr w:type="spellEnd"/>
          </w:p>
        </w:tc>
        <w:tc>
          <w:tcPr>
            <w:tcW w:w="558" w:type="pct"/>
            <w:shd w:val="clear" w:color="auto" w:fill="auto"/>
            <w:noWrap/>
            <w:vAlign w:val="center"/>
            <w:hideMark/>
          </w:tcPr>
          <w:p w:rsidR="00601DBD" w:rsidRPr="00AD4000" w:rsidRDefault="00601DBD" w:rsidP="00A1021E">
            <w:pPr>
              <w:ind w:left="-114"/>
              <w:jc w:val="right"/>
              <w:rPr>
                <w:sz w:val="20"/>
                <w:szCs w:val="20"/>
              </w:rPr>
            </w:pPr>
            <w:r w:rsidRPr="00AD4000">
              <w:rPr>
                <w:sz w:val="20"/>
                <w:szCs w:val="20"/>
              </w:rPr>
              <w:t>-</w:t>
            </w:r>
          </w:p>
        </w:tc>
        <w:tc>
          <w:tcPr>
            <w:tcW w:w="558" w:type="pct"/>
            <w:shd w:val="clear" w:color="auto" w:fill="auto"/>
            <w:noWrap/>
            <w:vAlign w:val="center"/>
            <w:hideMark/>
          </w:tcPr>
          <w:p w:rsidR="00601DBD" w:rsidRPr="00AD4000" w:rsidRDefault="00601DBD" w:rsidP="00A1021E">
            <w:pPr>
              <w:ind w:left="-147"/>
              <w:jc w:val="right"/>
              <w:rPr>
                <w:sz w:val="20"/>
                <w:szCs w:val="20"/>
              </w:rPr>
            </w:pPr>
            <w:r w:rsidRPr="00AD4000">
              <w:rPr>
                <w:sz w:val="20"/>
                <w:szCs w:val="20"/>
              </w:rPr>
              <w:t>-</w:t>
            </w:r>
          </w:p>
        </w:tc>
        <w:tc>
          <w:tcPr>
            <w:tcW w:w="559" w:type="pct"/>
            <w:shd w:val="clear" w:color="auto" w:fill="auto"/>
            <w:noWrap/>
            <w:vAlign w:val="center"/>
            <w:hideMark/>
          </w:tcPr>
          <w:p w:rsidR="00601DBD" w:rsidRPr="00AD4000" w:rsidRDefault="00601DBD" w:rsidP="00A1021E">
            <w:pPr>
              <w:ind w:left="-180" w:right="-150"/>
              <w:jc w:val="center"/>
              <w:rPr>
                <w:sz w:val="20"/>
                <w:szCs w:val="20"/>
              </w:rPr>
            </w:pPr>
            <w:r w:rsidRPr="00AD4000">
              <w:rPr>
                <w:sz w:val="20"/>
                <w:szCs w:val="20"/>
              </w:rPr>
              <w:t>42 000,0</w:t>
            </w:r>
          </w:p>
        </w:tc>
      </w:tr>
      <w:tr w:rsidR="00601DBD" w:rsidRPr="00AD4000" w:rsidTr="00215E5B">
        <w:trPr>
          <w:trHeight w:val="20"/>
        </w:trPr>
        <w:tc>
          <w:tcPr>
            <w:tcW w:w="3324" w:type="pct"/>
            <w:shd w:val="clear" w:color="auto" w:fill="auto"/>
            <w:vAlign w:val="center"/>
          </w:tcPr>
          <w:p w:rsidR="00601DBD" w:rsidRPr="00AD4000" w:rsidRDefault="00601DBD" w:rsidP="00A1021E">
            <w:pPr>
              <w:ind w:right="-108"/>
              <w:rPr>
                <w:color w:val="000000"/>
                <w:sz w:val="20"/>
                <w:szCs w:val="20"/>
              </w:rPr>
            </w:pPr>
            <w:r w:rsidRPr="00AD4000">
              <w:rPr>
                <w:b/>
                <w:bCs/>
                <w:sz w:val="20"/>
                <w:szCs w:val="20"/>
              </w:rPr>
              <w:t>Новые объекты, в том числе:</w:t>
            </w:r>
          </w:p>
        </w:tc>
        <w:tc>
          <w:tcPr>
            <w:tcW w:w="558" w:type="pct"/>
            <w:shd w:val="clear" w:color="auto" w:fill="auto"/>
            <w:noWrap/>
            <w:vAlign w:val="center"/>
          </w:tcPr>
          <w:p w:rsidR="00601DBD" w:rsidRPr="00AD4000" w:rsidRDefault="00601DBD" w:rsidP="00A1021E">
            <w:pPr>
              <w:ind w:left="-114"/>
              <w:jc w:val="right"/>
              <w:rPr>
                <w:b/>
                <w:sz w:val="20"/>
                <w:szCs w:val="20"/>
              </w:rPr>
            </w:pPr>
            <w:r w:rsidRPr="00AD4000">
              <w:rPr>
                <w:b/>
                <w:color w:val="000000"/>
                <w:sz w:val="20"/>
                <w:szCs w:val="20"/>
              </w:rPr>
              <w:t>60 580,0</w:t>
            </w:r>
          </w:p>
        </w:tc>
        <w:tc>
          <w:tcPr>
            <w:tcW w:w="558" w:type="pct"/>
            <w:shd w:val="clear" w:color="auto" w:fill="auto"/>
            <w:noWrap/>
            <w:vAlign w:val="center"/>
          </w:tcPr>
          <w:p w:rsidR="00601DBD" w:rsidRPr="00AD4000" w:rsidRDefault="00601DBD" w:rsidP="00A1021E">
            <w:pPr>
              <w:ind w:left="-147"/>
              <w:jc w:val="right"/>
              <w:rPr>
                <w:b/>
                <w:sz w:val="20"/>
                <w:szCs w:val="20"/>
              </w:rPr>
            </w:pPr>
            <w:r w:rsidRPr="00AD4000">
              <w:rPr>
                <w:b/>
                <w:color w:val="000000"/>
                <w:sz w:val="20"/>
                <w:szCs w:val="20"/>
              </w:rPr>
              <w:t>63 000,0</w:t>
            </w:r>
          </w:p>
        </w:tc>
        <w:tc>
          <w:tcPr>
            <w:tcW w:w="559" w:type="pct"/>
            <w:shd w:val="clear" w:color="auto" w:fill="auto"/>
            <w:noWrap/>
            <w:vAlign w:val="center"/>
          </w:tcPr>
          <w:p w:rsidR="00601DBD" w:rsidRPr="00AD4000" w:rsidRDefault="00601DBD" w:rsidP="00A1021E">
            <w:pPr>
              <w:ind w:left="-180" w:right="-150"/>
              <w:jc w:val="center"/>
              <w:rPr>
                <w:b/>
                <w:sz w:val="20"/>
                <w:szCs w:val="20"/>
              </w:rPr>
            </w:pPr>
            <w:r w:rsidRPr="00AD4000">
              <w:rPr>
                <w:b/>
                <w:color w:val="000000"/>
                <w:sz w:val="20"/>
                <w:szCs w:val="20"/>
              </w:rPr>
              <w:t>168 150,0</w:t>
            </w:r>
          </w:p>
        </w:tc>
      </w:tr>
      <w:tr w:rsidR="00601DBD" w:rsidRPr="00AD4000" w:rsidTr="00215E5B">
        <w:trPr>
          <w:trHeight w:val="20"/>
        </w:trPr>
        <w:tc>
          <w:tcPr>
            <w:tcW w:w="3324" w:type="pct"/>
            <w:shd w:val="clear" w:color="auto" w:fill="auto"/>
            <w:vAlign w:val="center"/>
            <w:hideMark/>
          </w:tcPr>
          <w:p w:rsidR="00601DBD" w:rsidRPr="00AD4000" w:rsidRDefault="00601DBD" w:rsidP="00A1021E">
            <w:pPr>
              <w:ind w:right="-108"/>
              <w:rPr>
                <w:color w:val="000000"/>
                <w:sz w:val="20"/>
                <w:szCs w:val="20"/>
              </w:rPr>
            </w:pPr>
            <w:r w:rsidRPr="00AD4000">
              <w:rPr>
                <w:color w:val="000000"/>
                <w:sz w:val="20"/>
                <w:szCs w:val="20"/>
              </w:rPr>
              <w:t xml:space="preserve">1) Модульный административно-жилой комплекс участкового уполномоченного полиции в с. </w:t>
            </w:r>
            <w:proofErr w:type="spellStart"/>
            <w:r w:rsidRPr="00AD4000">
              <w:rPr>
                <w:color w:val="000000"/>
                <w:sz w:val="20"/>
                <w:szCs w:val="20"/>
              </w:rPr>
              <w:t>Рыткучи</w:t>
            </w:r>
            <w:proofErr w:type="spellEnd"/>
          </w:p>
        </w:tc>
        <w:tc>
          <w:tcPr>
            <w:tcW w:w="558" w:type="pct"/>
            <w:shd w:val="clear" w:color="auto" w:fill="auto"/>
            <w:noWrap/>
            <w:vAlign w:val="center"/>
            <w:hideMark/>
          </w:tcPr>
          <w:p w:rsidR="00601DBD" w:rsidRPr="00AD4000" w:rsidRDefault="00601DBD" w:rsidP="00A1021E">
            <w:pPr>
              <w:ind w:left="-114"/>
              <w:jc w:val="right"/>
              <w:rPr>
                <w:sz w:val="20"/>
                <w:szCs w:val="20"/>
              </w:rPr>
            </w:pPr>
            <w:r w:rsidRPr="00AD4000">
              <w:rPr>
                <w:sz w:val="20"/>
                <w:szCs w:val="20"/>
              </w:rPr>
              <w:t>-</w:t>
            </w:r>
          </w:p>
        </w:tc>
        <w:tc>
          <w:tcPr>
            <w:tcW w:w="558" w:type="pct"/>
            <w:shd w:val="clear" w:color="auto" w:fill="auto"/>
            <w:noWrap/>
            <w:vAlign w:val="center"/>
            <w:hideMark/>
          </w:tcPr>
          <w:p w:rsidR="00601DBD" w:rsidRPr="00AD4000" w:rsidRDefault="00601DBD" w:rsidP="00A1021E">
            <w:pPr>
              <w:ind w:left="-147"/>
              <w:jc w:val="right"/>
              <w:rPr>
                <w:sz w:val="20"/>
                <w:szCs w:val="20"/>
              </w:rPr>
            </w:pPr>
            <w:r w:rsidRPr="00AD4000">
              <w:rPr>
                <w:sz w:val="20"/>
                <w:szCs w:val="20"/>
              </w:rPr>
              <w:t>21 000,0</w:t>
            </w:r>
          </w:p>
        </w:tc>
        <w:tc>
          <w:tcPr>
            <w:tcW w:w="559" w:type="pct"/>
            <w:shd w:val="clear" w:color="auto" w:fill="auto"/>
            <w:noWrap/>
            <w:vAlign w:val="center"/>
            <w:hideMark/>
          </w:tcPr>
          <w:p w:rsidR="00601DBD" w:rsidRPr="00AD4000" w:rsidRDefault="00601DBD" w:rsidP="00A1021E">
            <w:pPr>
              <w:ind w:left="-180" w:right="-150"/>
              <w:jc w:val="center"/>
              <w:rPr>
                <w:sz w:val="20"/>
                <w:szCs w:val="20"/>
              </w:rPr>
            </w:pPr>
            <w:r w:rsidRPr="00AD4000">
              <w:rPr>
                <w:sz w:val="20"/>
                <w:szCs w:val="20"/>
              </w:rPr>
              <w:t>49 050,0</w:t>
            </w:r>
          </w:p>
        </w:tc>
      </w:tr>
      <w:tr w:rsidR="00601DBD" w:rsidRPr="00AD4000" w:rsidTr="00215E5B">
        <w:trPr>
          <w:trHeight w:val="20"/>
        </w:trPr>
        <w:tc>
          <w:tcPr>
            <w:tcW w:w="3324" w:type="pct"/>
            <w:shd w:val="clear" w:color="auto" w:fill="auto"/>
            <w:vAlign w:val="center"/>
            <w:hideMark/>
          </w:tcPr>
          <w:p w:rsidR="00601DBD" w:rsidRPr="00AD4000" w:rsidRDefault="00601DBD" w:rsidP="00A1021E">
            <w:pPr>
              <w:ind w:right="-108"/>
              <w:rPr>
                <w:color w:val="000000"/>
                <w:sz w:val="20"/>
                <w:szCs w:val="20"/>
              </w:rPr>
            </w:pPr>
            <w:r w:rsidRPr="00AD4000">
              <w:rPr>
                <w:color w:val="000000"/>
                <w:sz w:val="20"/>
                <w:szCs w:val="20"/>
              </w:rPr>
              <w:t xml:space="preserve">2) Модульный административно-жилой комплекс участкового уполномоченного полиции в с. </w:t>
            </w:r>
            <w:proofErr w:type="spellStart"/>
            <w:r w:rsidRPr="00AD4000">
              <w:rPr>
                <w:color w:val="000000"/>
                <w:sz w:val="20"/>
                <w:szCs w:val="20"/>
              </w:rPr>
              <w:t>Нешкан</w:t>
            </w:r>
            <w:proofErr w:type="spellEnd"/>
          </w:p>
        </w:tc>
        <w:tc>
          <w:tcPr>
            <w:tcW w:w="558" w:type="pct"/>
            <w:shd w:val="clear" w:color="auto" w:fill="auto"/>
            <w:noWrap/>
            <w:vAlign w:val="center"/>
            <w:hideMark/>
          </w:tcPr>
          <w:p w:rsidR="00601DBD" w:rsidRPr="00AD4000" w:rsidRDefault="00601DBD" w:rsidP="00A1021E">
            <w:pPr>
              <w:ind w:left="-114"/>
              <w:jc w:val="right"/>
              <w:rPr>
                <w:sz w:val="20"/>
                <w:szCs w:val="20"/>
              </w:rPr>
            </w:pPr>
            <w:r w:rsidRPr="00AD4000">
              <w:rPr>
                <w:sz w:val="20"/>
                <w:szCs w:val="20"/>
              </w:rPr>
              <w:t>47 580,0</w:t>
            </w:r>
          </w:p>
        </w:tc>
        <w:tc>
          <w:tcPr>
            <w:tcW w:w="558" w:type="pct"/>
            <w:shd w:val="clear" w:color="auto" w:fill="auto"/>
            <w:noWrap/>
            <w:vAlign w:val="center"/>
            <w:hideMark/>
          </w:tcPr>
          <w:p w:rsidR="00601DBD" w:rsidRPr="00AD4000" w:rsidRDefault="00601DBD" w:rsidP="00A1021E">
            <w:pPr>
              <w:ind w:left="-147"/>
              <w:jc w:val="right"/>
              <w:rPr>
                <w:sz w:val="20"/>
                <w:szCs w:val="20"/>
              </w:rPr>
            </w:pPr>
            <w:r w:rsidRPr="00AD4000">
              <w:rPr>
                <w:sz w:val="20"/>
                <w:szCs w:val="20"/>
              </w:rPr>
              <w:t>-</w:t>
            </w:r>
          </w:p>
        </w:tc>
        <w:tc>
          <w:tcPr>
            <w:tcW w:w="559" w:type="pct"/>
            <w:shd w:val="clear" w:color="auto" w:fill="auto"/>
            <w:noWrap/>
            <w:vAlign w:val="center"/>
            <w:hideMark/>
          </w:tcPr>
          <w:p w:rsidR="00601DBD" w:rsidRPr="00AD4000" w:rsidRDefault="00601DBD" w:rsidP="00A1021E">
            <w:pPr>
              <w:ind w:left="-180" w:right="-150"/>
              <w:jc w:val="center"/>
              <w:rPr>
                <w:sz w:val="20"/>
                <w:szCs w:val="20"/>
              </w:rPr>
            </w:pPr>
            <w:r w:rsidRPr="00AD4000">
              <w:rPr>
                <w:sz w:val="20"/>
                <w:szCs w:val="20"/>
              </w:rPr>
              <w:t>-</w:t>
            </w:r>
          </w:p>
        </w:tc>
      </w:tr>
      <w:tr w:rsidR="00601DBD" w:rsidRPr="00AD4000" w:rsidTr="00215E5B">
        <w:trPr>
          <w:trHeight w:val="20"/>
        </w:trPr>
        <w:tc>
          <w:tcPr>
            <w:tcW w:w="3324" w:type="pct"/>
            <w:shd w:val="clear" w:color="auto" w:fill="auto"/>
            <w:vAlign w:val="center"/>
            <w:hideMark/>
          </w:tcPr>
          <w:p w:rsidR="00601DBD" w:rsidRPr="00AD4000" w:rsidRDefault="00601DBD" w:rsidP="00A1021E">
            <w:pPr>
              <w:ind w:right="-108"/>
              <w:rPr>
                <w:color w:val="000000"/>
                <w:sz w:val="20"/>
                <w:szCs w:val="20"/>
              </w:rPr>
            </w:pPr>
            <w:r w:rsidRPr="00AD4000">
              <w:rPr>
                <w:color w:val="000000"/>
                <w:sz w:val="20"/>
                <w:szCs w:val="20"/>
              </w:rPr>
              <w:t xml:space="preserve">3) Модульный административно-жилой комплекс участкового уполномоченного полиции в с. </w:t>
            </w:r>
            <w:proofErr w:type="spellStart"/>
            <w:r w:rsidRPr="00AD4000">
              <w:rPr>
                <w:color w:val="000000"/>
                <w:sz w:val="20"/>
                <w:szCs w:val="20"/>
              </w:rPr>
              <w:t>Нутэпэльмен</w:t>
            </w:r>
            <w:proofErr w:type="spellEnd"/>
          </w:p>
        </w:tc>
        <w:tc>
          <w:tcPr>
            <w:tcW w:w="558" w:type="pct"/>
            <w:shd w:val="clear" w:color="auto" w:fill="auto"/>
            <w:noWrap/>
            <w:vAlign w:val="center"/>
            <w:hideMark/>
          </w:tcPr>
          <w:p w:rsidR="00601DBD" w:rsidRPr="00AD4000" w:rsidRDefault="00601DBD" w:rsidP="00A1021E">
            <w:pPr>
              <w:ind w:left="-114"/>
              <w:jc w:val="right"/>
              <w:rPr>
                <w:sz w:val="20"/>
                <w:szCs w:val="20"/>
              </w:rPr>
            </w:pPr>
            <w:r w:rsidRPr="00AD4000">
              <w:rPr>
                <w:sz w:val="20"/>
                <w:szCs w:val="20"/>
              </w:rPr>
              <w:t>-</w:t>
            </w:r>
          </w:p>
        </w:tc>
        <w:tc>
          <w:tcPr>
            <w:tcW w:w="558" w:type="pct"/>
            <w:shd w:val="clear" w:color="auto" w:fill="auto"/>
            <w:noWrap/>
            <w:vAlign w:val="center"/>
            <w:hideMark/>
          </w:tcPr>
          <w:p w:rsidR="00601DBD" w:rsidRPr="00AD4000" w:rsidRDefault="00601DBD" w:rsidP="00A1021E">
            <w:pPr>
              <w:ind w:left="-147"/>
              <w:jc w:val="right"/>
              <w:rPr>
                <w:sz w:val="20"/>
                <w:szCs w:val="20"/>
              </w:rPr>
            </w:pPr>
            <w:r w:rsidRPr="00AD4000">
              <w:rPr>
                <w:sz w:val="20"/>
                <w:szCs w:val="20"/>
              </w:rPr>
              <w:t>-</w:t>
            </w:r>
          </w:p>
        </w:tc>
        <w:tc>
          <w:tcPr>
            <w:tcW w:w="559" w:type="pct"/>
            <w:shd w:val="clear" w:color="auto" w:fill="auto"/>
            <w:noWrap/>
            <w:vAlign w:val="center"/>
            <w:hideMark/>
          </w:tcPr>
          <w:p w:rsidR="00601DBD" w:rsidRPr="00AD4000" w:rsidRDefault="00601DBD" w:rsidP="00A1021E">
            <w:pPr>
              <w:ind w:left="-180" w:right="-150"/>
              <w:jc w:val="center"/>
              <w:rPr>
                <w:sz w:val="20"/>
                <w:szCs w:val="20"/>
              </w:rPr>
            </w:pPr>
            <w:r w:rsidRPr="00AD4000">
              <w:rPr>
                <w:sz w:val="20"/>
                <w:szCs w:val="20"/>
              </w:rPr>
              <w:t>21 000,0</w:t>
            </w:r>
          </w:p>
        </w:tc>
      </w:tr>
      <w:tr w:rsidR="00601DBD" w:rsidRPr="00AD4000" w:rsidTr="00215E5B">
        <w:trPr>
          <w:trHeight w:val="20"/>
        </w:trPr>
        <w:tc>
          <w:tcPr>
            <w:tcW w:w="3324" w:type="pct"/>
            <w:shd w:val="clear" w:color="auto" w:fill="auto"/>
            <w:vAlign w:val="center"/>
            <w:hideMark/>
          </w:tcPr>
          <w:p w:rsidR="00601DBD" w:rsidRPr="00AD4000" w:rsidRDefault="00601DBD" w:rsidP="00A1021E">
            <w:pPr>
              <w:ind w:right="-108"/>
              <w:rPr>
                <w:color w:val="000000"/>
                <w:sz w:val="20"/>
                <w:szCs w:val="20"/>
              </w:rPr>
            </w:pPr>
            <w:r w:rsidRPr="00AD4000">
              <w:rPr>
                <w:color w:val="000000"/>
                <w:sz w:val="20"/>
                <w:szCs w:val="20"/>
              </w:rPr>
              <w:lastRenderedPageBreak/>
              <w:t xml:space="preserve">4) Морг модульного исполнения для медицинской организации в г. </w:t>
            </w:r>
            <w:proofErr w:type="spellStart"/>
            <w:r w:rsidRPr="00AD4000">
              <w:rPr>
                <w:color w:val="000000"/>
                <w:sz w:val="20"/>
                <w:szCs w:val="20"/>
              </w:rPr>
              <w:t>Певек</w:t>
            </w:r>
            <w:proofErr w:type="spellEnd"/>
          </w:p>
        </w:tc>
        <w:tc>
          <w:tcPr>
            <w:tcW w:w="558" w:type="pct"/>
            <w:shd w:val="clear" w:color="auto" w:fill="auto"/>
            <w:noWrap/>
            <w:vAlign w:val="center"/>
            <w:hideMark/>
          </w:tcPr>
          <w:p w:rsidR="00601DBD" w:rsidRPr="00AD4000" w:rsidRDefault="00601DBD" w:rsidP="00A1021E">
            <w:pPr>
              <w:ind w:left="-114"/>
              <w:jc w:val="right"/>
              <w:rPr>
                <w:sz w:val="20"/>
                <w:szCs w:val="20"/>
              </w:rPr>
            </w:pPr>
            <w:r w:rsidRPr="00AD4000">
              <w:rPr>
                <w:sz w:val="20"/>
                <w:szCs w:val="20"/>
              </w:rPr>
              <w:t>13 000,0</w:t>
            </w:r>
          </w:p>
        </w:tc>
        <w:tc>
          <w:tcPr>
            <w:tcW w:w="558" w:type="pct"/>
            <w:shd w:val="clear" w:color="auto" w:fill="auto"/>
            <w:noWrap/>
            <w:vAlign w:val="center"/>
            <w:hideMark/>
          </w:tcPr>
          <w:p w:rsidR="00601DBD" w:rsidRPr="00AD4000" w:rsidRDefault="00601DBD" w:rsidP="00A1021E">
            <w:pPr>
              <w:ind w:left="-147"/>
              <w:jc w:val="right"/>
              <w:rPr>
                <w:sz w:val="20"/>
                <w:szCs w:val="20"/>
              </w:rPr>
            </w:pPr>
            <w:r w:rsidRPr="00AD4000">
              <w:rPr>
                <w:sz w:val="20"/>
                <w:szCs w:val="20"/>
              </w:rPr>
              <w:t>-</w:t>
            </w:r>
          </w:p>
        </w:tc>
        <w:tc>
          <w:tcPr>
            <w:tcW w:w="559" w:type="pct"/>
            <w:shd w:val="clear" w:color="auto" w:fill="auto"/>
            <w:noWrap/>
            <w:vAlign w:val="center"/>
            <w:hideMark/>
          </w:tcPr>
          <w:p w:rsidR="00601DBD" w:rsidRPr="00AD4000" w:rsidRDefault="00601DBD" w:rsidP="00A1021E">
            <w:pPr>
              <w:ind w:left="-180" w:right="-150"/>
              <w:jc w:val="center"/>
              <w:rPr>
                <w:sz w:val="20"/>
                <w:szCs w:val="20"/>
              </w:rPr>
            </w:pPr>
            <w:r w:rsidRPr="00AD4000">
              <w:rPr>
                <w:sz w:val="20"/>
                <w:szCs w:val="20"/>
              </w:rPr>
              <w:t>-</w:t>
            </w:r>
          </w:p>
        </w:tc>
      </w:tr>
      <w:tr w:rsidR="00601DBD" w:rsidRPr="00AD4000" w:rsidTr="00215E5B">
        <w:trPr>
          <w:trHeight w:val="20"/>
        </w:trPr>
        <w:tc>
          <w:tcPr>
            <w:tcW w:w="3324" w:type="pct"/>
            <w:shd w:val="clear" w:color="auto" w:fill="auto"/>
            <w:vAlign w:val="center"/>
            <w:hideMark/>
          </w:tcPr>
          <w:p w:rsidR="00601DBD" w:rsidRPr="00AD4000" w:rsidRDefault="00601DBD" w:rsidP="00A1021E">
            <w:pPr>
              <w:ind w:right="-108"/>
              <w:rPr>
                <w:color w:val="000000"/>
                <w:sz w:val="20"/>
                <w:szCs w:val="20"/>
              </w:rPr>
            </w:pPr>
            <w:r w:rsidRPr="00AD4000">
              <w:rPr>
                <w:color w:val="000000"/>
                <w:sz w:val="20"/>
                <w:szCs w:val="20"/>
              </w:rPr>
              <w:t xml:space="preserve">5) Модульный административно-жилой комплекс участкового уполномоченного полиции в </w:t>
            </w:r>
            <w:proofErr w:type="spellStart"/>
            <w:r w:rsidRPr="00AD4000">
              <w:rPr>
                <w:color w:val="000000"/>
                <w:sz w:val="20"/>
                <w:szCs w:val="20"/>
              </w:rPr>
              <w:t>с.Ламутское</w:t>
            </w:r>
            <w:proofErr w:type="spellEnd"/>
            <w:r w:rsidRPr="00AD4000">
              <w:rPr>
                <w:color w:val="000000"/>
                <w:sz w:val="20"/>
                <w:szCs w:val="20"/>
              </w:rPr>
              <w:t>, в </w:t>
            </w:r>
            <w:proofErr w:type="spellStart"/>
            <w:r w:rsidRPr="00AD4000">
              <w:rPr>
                <w:color w:val="000000"/>
                <w:sz w:val="20"/>
                <w:szCs w:val="20"/>
              </w:rPr>
              <w:t>с.Снежное</w:t>
            </w:r>
            <w:proofErr w:type="spellEnd"/>
            <w:r w:rsidRPr="00AD4000">
              <w:rPr>
                <w:color w:val="000000"/>
                <w:sz w:val="20"/>
                <w:szCs w:val="20"/>
              </w:rPr>
              <w:t xml:space="preserve"> </w:t>
            </w:r>
          </w:p>
        </w:tc>
        <w:tc>
          <w:tcPr>
            <w:tcW w:w="558" w:type="pct"/>
            <w:shd w:val="clear" w:color="auto" w:fill="auto"/>
            <w:noWrap/>
            <w:vAlign w:val="center"/>
            <w:hideMark/>
          </w:tcPr>
          <w:p w:rsidR="00601DBD" w:rsidRPr="00AD4000" w:rsidRDefault="00601DBD" w:rsidP="00A1021E">
            <w:pPr>
              <w:ind w:left="-114"/>
              <w:jc w:val="right"/>
              <w:rPr>
                <w:sz w:val="20"/>
                <w:szCs w:val="20"/>
              </w:rPr>
            </w:pPr>
            <w:r w:rsidRPr="00AD4000">
              <w:rPr>
                <w:sz w:val="20"/>
                <w:szCs w:val="20"/>
              </w:rPr>
              <w:t>-</w:t>
            </w:r>
          </w:p>
        </w:tc>
        <w:tc>
          <w:tcPr>
            <w:tcW w:w="558" w:type="pct"/>
            <w:shd w:val="clear" w:color="auto" w:fill="auto"/>
            <w:noWrap/>
            <w:vAlign w:val="center"/>
            <w:hideMark/>
          </w:tcPr>
          <w:p w:rsidR="00601DBD" w:rsidRPr="00AD4000" w:rsidRDefault="00601DBD" w:rsidP="00A1021E">
            <w:pPr>
              <w:ind w:left="-147"/>
              <w:jc w:val="right"/>
              <w:rPr>
                <w:sz w:val="20"/>
                <w:szCs w:val="20"/>
              </w:rPr>
            </w:pPr>
            <w:r w:rsidRPr="00AD4000">
              <w:rPr>
                <w:sz w:val="20"/>
                <w:szCs w:val="20"/>
              </w:rPr>
              <w:t>42 000,0</w:t>
            </w:r>
          </w:p>
        </w:tc>
        <w:tc>
          <w:tcPr>
            <w:tcW w:w="559" w:type="pct"/>
            <w:shd w:val="clear" w:color="auto" w:fill="auto"/>
            <w:noWrap/>
            <w:vAlign w:val="center"/>
            <w:hideMark/>
          </w:tcPr>
          <w:p w:rsidR="00601DBD" w:rsidRPr="00AD4000" w:rsidRDefault="00601DBD" w:rsidP="00A1021E">
            <w:pPr>
              <w:ind w:left="-180" w:right="-150"/>
              <w:jc w:val="center"/>
              <w:rPr>
                <w:sz w:val="20"/>
                <w:szCs w:val="20"/>
              </w:rPr>
            </w:pPr>
            <w:r w:rsidRPr="00AD4000">
              <w:rPr>
                <w:sz w:val="20"/>
                <w:szCs w:val="20"/>
              </w:rPr>
              <w:t>98 100,0</w:t>
            </w:r>
          </w:p>
        </w:tc>
      </w:tr>
    </w:tbl>
    <w:p w:rsidR="00601DBD" w:rsidRPr="00AD4000" w:rsidRDefault="00601DBD" w:rsidP="00502279">
      <w:pPr>
        <w:spacing w:before="120"/>
        <w:ind w:firstLine="709"/>
        <w:jc w:val="both"/>
        <w:rPr>
          <w:sz w:val="28"/>
          <w:szCs w:val="28"/>
        </w:rPr>
      </w:pPr>
      <w:r w:rsidRPr="00AD4000">
        <w:rPr>
          <w:sz w:val="28"/>
          <w:szCs w:val="28"/>
        </w:rPr>
        <w:t>Закупка и установка модульных объектов планируется в муниципальных образованиях округа, в том числе:</w:t>
      </w:r>
    </w:p>
    <w:p w:rsidR="00601DBD" w:rsidRPr="00AD4000" w:rsidRDefault="00601DBD" w:rsidP="00502279">
      <w:pPr>
        <w:pStyle w:val="ConsPlusNormal"/>
        <w:ind w:firstLine="709"/>
        <w:jc w:val="both"/>
        <w:rPr>
          <w:rFonts w:ascii="Times New Roman" w:hAnsi="Times New Roman" w:cs="Times New Roman"/>
          <w:sz w:val="28"/>
          <w:szCs w:val="28"/>
        </w:rPr>
      </w:pPr>
      <w:r w:rsidRPr="00AD4000">
        <w:rPr>
          <w:rFonts w:ascii="Times New Roman" w:hAnsi="Times New Roman" w:cs="Times New Roman"/>
          <w:sz w:val="28"/>
          <w:szCs w:val="28"/>
        </w:rPr>
        <w:t>- 4 объекта – работы ведутся по состоянию на 1 января 2025 года;</w:t>
      </w:r>
    </w:p>
    <w:p w:rsidR="00601DBD" w:rsidRPr="00AD4000" w:rsidRDefault="00601DBD" w:rsidP="00502279">
      <w:pPr>
        <w:pStyle w:val="ConsPlusNormal"/>
        <w:ind w:firstLine="709"/>
        <w:jc w:val="both"/>
        <w:rPr>
          <w:rFonts w:ascii="Times New Roman" w:hAnsi="Times New Roman" w:cs="Times New Roman"/>
          <w:sz w:val="28"/>
          <w:szCs w:val="28"/>
        </w:rPr>
      </w:pPr>
      <w:r w:rsidRPr="00AD4000">
        <w:rPr>
          <w:rFonts w:ascii="Times New Roman" w:hAnsi="Times New Roman" w:cs="Times New Roman"/>
          <w:sz w:val="28"/>
          <w:szCs w:val="28"/>
        </w:rPr>
        <w:t xml:space="preserve">- 5 новых объектов – мероприятия планируются с 2026 года. </w:t>
      </w:r>
    </w:p>
    <w:p w:rsidR="00601DBD" w:rsidRPr="00AD4000" w:rsidRDefault="00601DBD" w:rsidP="00502279">
      <w:pPr>
        <w:ind w:firstLine="709"/>
        <w:jc w:val="both"/>
        <w:rPr>
          <w:b/>
          <w:sz w:val="28"/>
          <w:szCs w:val="28"/>
        </w:rPr>
      </w:pPr>
      <w:r w:rsidRPr="00AD4000">
        <w:rPr>
          <w:sz w:val="28"/>
          <w:szCs w:val="28"/>
        </w:rPr>
        <w:t xml:space="preserve">Законопроектом в составе расходов по виду 400 «Капитальные вложения в объекты государственной (муниципальной) собственности» отражено, в том числе: </w:t>
      </w:r>
    </w:p>
    <w:p w:rsidR="00601DBD" w:rsidRPr="00AD4000" w:rsidRDefault="00601DBD" w:rsidP="00502279">
      <w:pPr>
        <w:ind w:firstLine="709"/>
        <w:jc w:val="both"/>
        <w:rPr>
          <w:sz w:val="28"/>
          <w:szCs w:val="28"/>
        </w:rPr>
      </w:pPr>
      <w:r w:rsidRPr="00AD4000">
        <w:rPr>
          <w:sz w:val="28"/>
          <w:szCs w:val="28"/>
        </w:rPr>
        <w:t>- в 2026 году – капитальный грант по концессионному соглашению</w:t>
      </w:r>
      <w:r w:rsidRPr="00AD4000">
        <w:rPr>
          <w:rStyle w:val="ac"/>
          <w:sz w:val="28"/>
          <w:szCs w:val="28"/>
        </w:rPr>
        <w:footnoteReference w:id="126"/>
      </w:r>
      <w:r w:rsidRPr="00AD4000">
        <w:rPr>
          <w:sz w:val="28"/>
          <w:szCs w:val="28"/>
        </w:rPr>
        <w:t xml:space="preserve"> в размере 80 499,2 тыс. рублей; </w:t>
      </w:r>
    </w:p>
    <w:p w:rsidR="00601DBD" w:rsidRPr="00AD4000" w:rsidRDefault="00601DBD" w:rsidP="00502279">
      <w:pPr>
        <w:ind w:firstLine="709"/>
        <w:jc w:val="both"/>
        <w:rPr>
          <w:sz w:val="28"/>
          <w:szCs w:val="28"/>
        </w:rPr>
      </w:pPr>
      <w:r w:rsidRPr="00AD4000">
        <w:rPr>
          <w:sz w:val="28"/>
          <w:szCs w:val="28"/>
        </w:rPr>
        <w:t xml:space="preserve">- в 2028 году – плата </w:t>
      </w:r>
      <w:proofErr w:type="spellStart"/>
      <w:r w:rsidRPr="00AD4000">
        <w:rPr>
          <w:sz w:val="28"/>
          <w:szCs w:val="28"/>
        </w:rPr>
        <w:t>концедента</w:t>
      </w:r>
      <w:proofErr w:type="spellEnd"/>
      <w:r w:rsidRPr="00AD4000">
        <w:rPr>
          <w:sz w:val="28"/>
          <w:szCs w:val="28"/>
        </w:rPr>
        <w:t xml:space="preserve"> по концессионному соглашению в размере 219 930,0 тыс. рублей.</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iCs/>
          <w:sz w:val="28"/>
          <w:szCs w:val="28"/>
          <w:lang w:eastAsia="en-US"/>
        </w:rPr>
        <w:t xml:space="preserve">В соответствии с требованиями </w:t>
      </w:r>
      <w:r w:rsidRPr="00AD4000">
        <w:rPr>
          <w:sz w:val="28"/>
          <w:szCs w:val="28"/>
        </w:rPr>
        <w:t xml:space="preserve">Порядка формирования и применения кодов бюджетной классификации Российской Федерации, их структуре и принципах назначения, утвержденного Приказом Министерства финансов Российской Федерации от 24 мая 2022 года №82н, </w:t>
      </w:r>
      <w:r w:rsidRPr="00AD4000">
        <w:rPr>
          <w:rFonts w:eastAsiaTheme="minorHAnsi"/>
          <w:sz w:val="28"/>
          <w:szCs w:val="28"/>
          <w:lang w:eastAsia="en-US"/>
        </w:rPr>
        <w:t xml:space="preserve">предоставление субсидий концессионерам в зависимости от их назначения отражаются по элементам видов расходов в составе подгруппы 890 «Субсидии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w:t>
      </w:r>
      <w:proofErr w:type="spellStart"/>
      <w:r w:rsidRPr="00AD4000">
        <w:rPr>
          <w:rFonts w:eastAsiaTheme="minorHAnsi"/>
          <w:sz w:val="28"/>
          <w:szCs w:val="28"/>
          <w:lang w:eastAsia="en-US"/>
        </w:rPr>
        <w:t>муниципально</w:t>
      </w:r>
      <w:proofErr w:type="spellEnd"/>
      <w:r w:rsidRPr="00AD4000">
        <w:rPr>
          <w:rFonts w:eastAsiaTheme="minorHAnsi"/>
          <w:sz w:val="28"/>
          <w:szCs w:val="28"/>
          <w:lang w:eastAsia="en-US"/>
        </w:rPr>
        <w:t xml:space="preserve">-частном партнерстве, а также на финансовое обеспечение (возмещение) затрат, связанных с финансовой арендой (лизингом)» группы видов расходов 800 «Иные бюджетные ассигнования». </w:t>
      </w:r>
    </w:p>
    <w:p w:rsidR="00601DBD" w:rsidRPr="00AD4000" w:rsidRDefault="00601DBD" w:rsidP="00502279">
      <w:pPr>
        <w:autoSpaceDE w:val="0"/>
        <w:autoSpaceDN w:val="0"/>
        <w:adjustRightInd w:val="0"/>
        <w:ind w:firstLine="709"/>
        <w:jc w:val="both"/>
        <w:rPr>
          <w:sz w:val="28"/>
          <w:szCs w:val="28"/>
        </w:rPr>
      </w:pPr>
      <w:r w:rsidRPr="00AD4000">
        <w:rPr>
          <w:sz w:val="28"/>
          <w:szCs w:val="28"/>
        </w:rPr>
        <w:t>Перечень главных распорядителей средств окружного бюджета предусмотрен Законопроектом в составе ведомственной структуры расходов, что соответствует нормам пункта 2 статьи 21 Бюджетного кодекса.</w:t>
      </w:r>
    </w:p>
    <w:p w:rsidR="00601DBD" w:rsidRPr="00AD4000" w:rsidRDefault="00601DBD" w:rsidP="00502279">
      <w:pPr>
        <w:autoSpaceDE w:val="0"/>
        <w:autoSpaceDN w:val="0"/>
        <w:adjustRightInd w:val="0"/>
        <w:ind w:firstLine="709"/>
        <w:jc w:val="both"/>
        <w:rPr>
          <w:sz w:val="28"/>
          <w:szCs w:val="28"/>
        </w:rPr>
      </w:pPr>
      <w:r w:rsidRPr="00AD4000">
        <w:rPr>
          <w:sz w:val="28"/>
          <w:szCs w:val="28"/>
        </w:rPr>
        <w:t xml:space="preserve">Ведомственная структура расходов окружного бюджета на 2026-2028 годы сформирована в разрезе 21 главного распорядителя бюджетных средств. </w:t>
      </w:r>
    </w:p>
    <w:p w:rsidR="00601DBD" w:rsidRPr="00AD4000" w:rsidRDefault="00601DBD" w:rsidP="00502279">
      <w:pPr>
        <w:autoSpaceDE w:val="0"/>
        <w:autoSpaceDN w:val="0"/>
        <w:adjustRightInd w:val="0"/>
        <w:ind w:firstLine="709"/>
        <w:jc w:val="both"/>
        <w:rPr>
          <w:sz w:val="28"/>
          <w:szCs w:val="28"/>
        </w:rPr>
      </w:pPr>
      <w:r w:rsidRPr="00AD4000">
        <w:rPr>
          <w:sz w:val="28"/>
          <w:szCs w:val="28"/>
        </w:rPr>
        <w:t xml:space="preserve">Наибольшие объемы финансирования предусмотрены семи главным распорядителям – в 2026 году запланировано 82,8% общих расходов окружного бюджета, в 2027 году – 83,6%, в 2028 году – 84% (Департамент строительства и жилищно-коммунального хозяйства Чукотского автономного округа, Департамент образования и науки Чукотского автономного округа, Департамент финансов, Департамент промышленной политики Чукотского автономного округа, Департамент социальной политики Чукотского автономного округа, Департамент </w:t>
      </w:r>
      <w:r w:rsidRPr="00AD4000">
        <w:rPr>
          <w:sz w:val="28"/>
          <w:szCs w:val="28"/>
        </w:rPr>
        <w:lastRenderedPageBreak/>
        <w:t>здравоохранения Чукотского автономного округа, Департамент сельского хозяйства и продовольствия Чукотского автономного округа).</w:t>
      </w:r>
    </w:p>
    <w:p w:rsidR="00601DBD" w:rsidRPr="00AD4000" w:rsidRDefault="00601DBD" w:rsidP="00502279">
      <w:pPr>
        <w:autoSpaceDE w:val="0"/>
        <w:autoSpaceDN w:val="0"/>
        <w:adjustRightInd w:val="0"/>
        <w:ind w:firstLine="709"/>
        <w:jc w:val="both"/>
        <w:rPr>
          <w:sz w:val="28"/>
          <w:szCs w:val="28"/>
        </w:rPr>
      </w:pPr>
      <w:r w:rsidRPr="00AD4000">
        <w:rPr>
          <w:rFonts w:eastAsiaTheme="minorHAnsi"/>
          <w:sz w:val="28"/>
          <w:szCs w:val="28"/>
          <w:lang w:eastAsia="en-US"/>
        </w:rPr>
        <w:t>Пунктом 3 статьи 4 Законопроекта</w:t>
      </w:r>
      <w:r w:rsidRPr="00AD4000">
        <w:rPr>
          <w:sz w:val="28"/>
          <w:szCs w:val="28"/>
        </w:rPr>
        <w:t xml:space="preserve"> </w:t>
      </w:r>
      <w:r w:rsidRPr="00AD4000">
        <w:rPr>
          <w:rFonts w:eastAsiaTheme="minorHAnsi"/>
          <w:sz w:val="28"/>
          <w:szCs w:val="28"/>
          <w:lang w:eastAsia="en-US"/>
        </w:rPr>
        <w:t xml:space="preserve">предусмотрены бюджетные ассигнования </w:t>
      </w:r>
      <w:bookmarkStart w:id="76" w:name="_Hlk214877928"/>
      <w:r w:rsidRPr="00AD4000">
        <w:rPr>
          <w:rFonts w:eastAsiaTheme="minorHAnsi"/>
          <w:sz w:val="28"/>
          <w:szCs w:val="28"/>
          <w:lang w:eastAsia="en-US"/>
        </w:rPr>
        <w:t xml:space="preserve">на предоставление </w:t>
      </w:r>
      <w:r w:rsidRPr="00AD4000">
        <w:rPr>
          <w:color w:val="000000"/>
          <w:sz w:val="28"/>
          <w:lang w:eastAsia="zh-CN"/>
        </w:rPr>
        <w:t>субсидий в виде имущественного взноса на финансовое обеспечение</w:t>
      </w:r>
      <w:bookmarkEnd w:id="76"/>
      <w:r w:rsidRPr="00AD4000">
        <w:rPr>
          <w:color w:val="000000"/>
          <w:sz w:val="28"/>
          <w:lang w:eastAsia="zh-CN"/>
        </w:rPr>
        <w:t xml:space="preserve"> текущей деятельности </w:t>
      </w:r>
      <w:r w:rsidRPr="00AD4000">
        <w:rPr>
          <w:rFonts w:eastAsiaTheme="minorHAnsi"/>
          <w:sz w:val="28"/>
          <w:szCs w:val="28"/>
          <w:u w:val="single"/>
          <w:lang w:eastAsia="en-US"/>
        </w:rPr>
        <w:t>семи некоммерческим организациям</w:t>
      </w:r>
      <w:r w:rsidRPr="00AD4000">
        <w:rPr>
          <w:rStyle w:val="ac"/>
          <w:rFonts w:eastAsiaTheme="minorHAnsi"/>
          <w:sz w:val="28"/>
          <w:szCs w:val="28"/>
          <w:lang w:eastAsia="en-US"/>
        </w:rPr>
        <w:footnoteReference w:id="127"/>
      </w:r>
      <w:r w:rsidRPr="00AD4000">
        <w:rPr>
          <w:color w:val="000000"/>
          <w:sz w:val="28"/>
          <w:lang w:eastAsia="zh-CN"/>
        </w:rPr>
        <w:t xml:space="preserve"> в 2026 году в сумме 821 585,1 тыс. рублей, в 2027 году – 526 707,0 тыс. рублей и в 2028 году – 476 703,0 тыс. рублей, из них </w:t>
      </w:r>
      <w:r w:rsidRPr="00AD4000">
        <w:rPr>
          <w:sz w:val="28"/>
          <w:szCs w:val="28"/>
        </w:rPr>
        <w:t>Автономной некоммерческой организации «</w:t>
      </w:r>
      <w:proofErr w:type="spellStart"/>
      <w:r w:rsidRPr="00AD4000">
        <w:rPr>
          <w:sz w:val="28"/>
          <w:szCs w:val="28"/>
        </w:rPr>
        <w:t>Микрокредитная</w:t>
      </w:r>
      <w:proofErr w:type="spellEnd"/>
      <w:r w:rsidRPr="00AD4000">
        <w:rPr>
          <w:sz w:val="28"/>
          <w:szCs w:val="28"/>
        </w:rPr>
        <w:t xml:space="preserve"> компания Чукотского автономного округа» в 2026 году – 70 000,0 тыс. рублей, в 2027 году – 50 000,0 тыс. рублей.</w:t>
      </w:r>
    </w:p>
    <w:p w:rsidR="00601DBD" w:rsidRPr="00AD4000" w:rsidRDefault="00601DBD" w:rsidP="00502279">
      <w:pPr>
        <w:autoSpaceDE w:val="0"/>
        <w:autoSpaceDN w:val="0"/>
        <w:adjustRightInd w:val="0"/>
        <w:ind w:firstLine="709"/>
        <w:jc w:val="both"/>
        <w:rPr>
          <w:sz w:val="28"/>
          <w:szCs w:val="28"/>
        </w:rPr>
      </w:pPr>
      <w:r w:rsidRPr="00AD4000">
        <w:rPr>
          <w:sz w:val="28"/>
          <w:szCs w:val="28"/>
        </w:rPr>
        <w:t>Автономная некоммерческая организация «</w:t>
      </w:r>
      <w:proofErr w:type="spellStart"/>
      <w:r w:rsidRPr="00AD4000">
        <w:rPr>
          <w:sz w:val="28"/>
          <w:szCs w:val="28"/>
        </w:rPr>
        <w:t>Микрокредитная</w:t>
      </w:r>
      <w:proofErr w:type="spellEnd"/>
      <w:r w:rsidRPr="00AD4000">
        <w:rPr>
          <w:sz w:val="28"/>
          <w:szCs w:val="28"/>
        </w:rPr>
        <w:t xml:space="preserve"> компания Чукотского автономного округа» 28 января 2025 года переименована в Автономную некоммерческую организацию «Центр кредитования бизнеса Чукотского автономного округа» (</w:t>
      </w:r>
      <w:proofErr w:type="spellStart"/>
      <w:r w:rsidRPr="00AD4000">
        <w:rPr>
          <w:sz w:val="28"/>
          <w:szCs w:val="28"/>
        </w:rPr>
        <w:t>микрокредитная</w:t>
      </w:r>
      <w:proofErr w:type="spellEnd"/>
      <w:r w:rsidRPr="00AD4000">
        <w:rPr>
          <w:sz w:val="28"/>
          <w:szCs w:val="28"/>
        </w:rPr>
        <w:t xml:space="preserve"> компания)</w:t>
      </w:r>
      <w:r w:rsidRPr="00AD4000">
        <w:rPr>
          <w:rStyle w:val="ac"/>
          <w:sz w:val="28"/>
          <w:szCs w:val="28"/>
        </w:rPr>
        <w:footnoteReference w:id="128"/>
      </w:r>
      <w:r w:rsidRPr="00AD4000">
        <w:rPr>
          <w:sz w:val="28"/>
          <w:szCs w:val="28"/>
        </w:rPr>
        <w:t>, при этом п</w:t>
      </w:r>
      <w:r w:rsidRPr="00AD4000">
        <w:rPr>
          <w:rFonts w:eastAsiaTheme="minorHAnsi"/>
          <w:sz w:val="28"/>
          <w:szCs w:val="28"/>
          <w:lang w:eastAsia="en-US"/>
        </w:rPr>
        <w:t>ункт 3 статьи 4 Законопроекта</w:t>
      </w:r>
      <w:r w:rsidRPr="00AD4000">
        <w:rPr>
          <w:sz w:val="28"/>
          <w:szCs w:val="28"/>
        </w:rPr>
        <w:t xml:space="preserve"> содержит прежнее наименование. </w:t>
      </w:r>
    </w:p>
    <w:p w:rsidR="00601DBD" w:rsidRPr="00AD4000" w:rsidRDefault="00601DBD" w:rsidP="00502279">
      <w:pPr>
        <w:autoSpaceDE w:val="0"/>
        <w:autoSpaceDN w:val="0"/>
        <w:adjustRightInd w:val="0"/>
        <w:ind w:firstLine="709"/>
        <w:jc w:val="both"/>
        <w:rPr>
          <w:color w:val="000000"/>
          <w:sz w:val="28"/>
          <w:szCs w:val="28"/>
        </w:rPr>
      </w:pPr>
      <w:r w:rsidRPr="00AD4000">
        <w:rPr>
          <w:rFonts w:eastAsiaTheme="minorHAnsi"/>
          <w:sz w:val="28"/>
          <w:szCs w:val="28"/>
          <w:lang w:eastAsia="en-US"/>
        </w:rPr>
        <w:t>В составе расходов окружного бюджета отражены четыре с</w:t>
      </w:r>
      <w:r w:rsidRPr="00AD4000">
        <w:rPr>
          <w:color w:val="000000"/>
          <w:sz w:val="28"/>
          <w:szCs w:val="28"/>
        </w:rPr>
        <w:t xml:space="preserve">убсидии по виду расходов 600 «Предоставление субсидий бюджетным, автономным учреждениям и иным некоммерческим организациям», предусмотренные некоммерческим организациям в общей сумме 41 466,4 тыс. рублей, в том числе: </w:t>
      </w:r>
    </w:p>
    <w:p w:rsidR="00601DBD" w:rsidRPr="00AD4000" w:rsidRDefault="00601DBD" w:rsidP="00502279">
      <w:pPr>
        <w:autoSpaceDE w:val="0"/>
        <w:autoSpaceDN w:val="0"/>
        <w:adjustRightInd w:val="0"/>
        <w:ind w:firstLine="709"/>
        <w:jc w:val="both"/>
        <w:rPr>
          <w:color w:val="000000"/>
          <w:sz w:val="28"/>
          <w:szCs w:val="28"/>
        </w:rPr>
      </w:pPr>
      <w:r w:rsidRPr="00AD4000">
        <w:rPr>
          <w:color w:val="000000"/>
          <w:sz w:val="28"/>
          <w:szCs w:val="28"/>
        </w:rPr>
        <w:t xml:space="preserve">- 7 000,0 тыс. рублей – целевая статья 04 2 06 62420 «Субсидии некоммерческим организациям на финансовое обеспечение затрат, связанных с обеспечением деятельности микрофинансовой организации»; </w:t>
      </w:r>
    </w:p>
    <w:p w:rsidR="00601DBD" w:rsidRPr="00AD4000" w:rsidRDefault="00601DBD" w:rsidP="00502279">
      <w:pPr>
        <w:autoSpaceDE w:val="0"/>
        <w:autoSpaceDN w:val="0"/>
        <w:adjustRightInd w:val="0"/>
        <w:ind w:firstLine="709"/>
        <w:jc w:val="both"/>
        <w:rPr>
          <w:color w:val="000000"/>
          <w:sz w:val="28"/>
          <w:szCs w:val="28"/>
        </w:rPr>
      </w:pPr>
      <w:r w:rsidRPr="00AD4000">
        <w:rPr>
          <w:color w:val="000000"/>
          <w:sz w:val="28"/>
          <w:szCs w:val="28"/>
        </w:rPr>
        <w:t>- 7 700,0 тыс. рублей – целевая статья 06 4 01 63610 «Субсидия на финансовое обеспечение затрат, связанных с осуществлением текущей деятельности фонда развития традиционных отраслей хозяйствования Чукотского автономного округа»;</w:t>
      </w:r>
    </w:p>
    <w:p w:rsidR="00601DBD" w:rsidRPr="00AD4000" w:rsidRDefault="00601DBD" w:rsidP="00502279">
      <w:pPr>
        <w:autoSpaceDE w:val="0"/>
        <w:autoSpaceDN w:val="0"/>
        <w:adjustRightInd w:val="0"/>
        <w:ind w:firstLine="709"/>
        <w:jc w:val="both"/>
        <w:rPr>
          <w:color w:val="000000"/>
          <w:sz w:val="28"/>
          <w:szCs w:val="28"/>
        </w:rPr>
      </w:pPr>
      <w:r w:rsidRPr="00AD4000">
        <w:rPr>
          <w:color w:val="000000"/>
          <w:sz w:val="28"/>
          <w:szCs w:val="28"/>
        </w:rPr>
        <w:t>- 11 000,0 тыс. рублей – целевая статья 80 2 00 00240 «</w:t>
      </w:r>
      <w:r w:rsidRPr="00AD4000">
        <w:rPr>
          <w:rFonts w:eastAsiaTheme="minorHAnsi"/>
          <w:sz w:val="28"/>
          <w:szCs w:val="28"/>
          <w:lang w:eastAsia="en-US"/>
        </w:rPr>
        <w:t>Субсидии некоммерческим организациям, осуществляющим деятельность в области молодежной политики»</w:t>
      </w:r>
      <w:r w:rsidRPr="00AD4000">
        <w:rPr>
          <w:color w:val="000000"/>
          <w:sz w:val="28"/>
          <w:szCs w:val="28"/>
        </w:rPr>
        <w:t>;</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color w:val="000000"/>
          <w:sz w:val="28"/>
          <w:szCs w:val="28"/>
        </w:rPr>
        <w:t>- 15 766,4 тыс. рублей – целевая статья 82 9 00 62110 «</w:t>
      </w:r>
      <w:r w:rsidRPr="00AD4000">
        <w:rPr>
          <w:rFonts w:eastAsiaTheme="minorHAnsi"/>
          <w:sz w:val="28"/>
          <w:szCs w:val="28"/>
          <w:lang w:eastAsia="en-US"/>
        </w:rPr>
        <w:t>Организация деятельности регионального Координационного центра».</w:t>
      </w:r>
    </w:p>
    <w:p w:rsidR="00601DBD" w:rsidRPr="00AD4000" w:rsidRDefault="00601DBD" w:rsidP="00502279">
      <w:pPr>
        <w:autoSpaceDE w:val="0"/>
        <w:autoSpaceDN w:val="0"/>
        <w:adjustRightInd w:val="0"/>
        <w:ind w:firstLine="709"/>
        <w:jc w:val="both"/>
        <w:rPr>
          <w:rFonts w:eastAsiaTheme="minorHAnsi"/>
          <w:lang w:eastAsia="en-US"/>
        </w:rPr>
      </w:pPr>
      <w:r w:rsidRPr="00AD4000">
        <w:rPr>
          <w:rFonts w:eastAsiaTheme="minorHAnsi"/>
          <w:sz w:val="28"/>
          <w:szCs w:val="28"/>
          <w:lang w:eastAsia="en-US"/>
        </w:rPr>
        <w:t xml:space="preserve">Законопроектом (текстовая часть) не предусмотрены четыре субсидии иным некоммерческим организациям, не являющимся государственными учреждениями, что не соответствует пункту 2 статьи 78.1. Бюджетного кодекса, предусматривающему отражение в законе субъекта о бюджете субсидий иным некоммерческим организациям, не являющимся государственными (муниципальными) учреждениями, в том числе в форме имущественного взноса, и </w:t>
      </w:r>
      <w:r w:rsidRPr="00AD4000">
        <w:rPr>
          <w:rFonts w:eastAsiaTheme="minorHAnsi"/>
          <w:sz w:val="28"/>
          <w:szCs w:val="28"/>
          <w:lang w:eastAsia="en-US"/>
        </w:rPr>
        <w:lastRenderedPageBreak/>
        <w:t xml:space="preserve">положениям статьи 184.1. Бюджетного кодекса, устанавливающим, что в законе о бюджете должны содержаться показатели, установленные Бюджетным кодексом. </w:t>
      </w:r>
    </w:p>
    <w:p w:rsidR="00601DBD" w:rsidRPr="00AD4000" w:rsidRDefault="00601DBD" w:rsidP="00502279">
      <w:pPr>
        <w:autoSpaceDE w:val="0"/>
        <w:autoSpaceDN w:val="0"/>
        <w:adjustRightInd w:val="0"/>
        <w:ind w:firstLine="709"/>
        <w:jc w:val="both"/>
        <w:rPr>
          <w:color w:val="000000"/>
          <w:sz w:val="28"/>
        </w:rPr>
      </w:pPr>
      <w:r w:rsidRPr="00AD4000">
        <w:rPr>
          <w:rFonts w:eastAsiaTheme="minorHAnsi"/>
          <w:sz w:val="28"/>
          <w:szCs w:val="28"/>
          <w:lang w:eastAsia="en-US"/>
        </w:rPr>
        <w:t xml:space="preserve">Статьей 12 Законопроекта предлагается установить основания для внесения </w:t>
      </w:r>
      <w:r w:rsidRPr="00AD4000">
        <w:rPr>
          <w:color w:val="000000"/>
          <w:sz w:val="28"/>
        </w:rPr>
        <w:t>изменений в показатели сводной бюджетной росписи окружного бюджета в части распределения зарезервированных в составе утвержденных статьей 4 на 2026 год бюджетных ассигнований в общей сумме 806 651,1 тыс. рублей, в том числе:</w:t>
      </w:r>
    </w:p>
    <w:p w:rsidR="00601DBD" w:rsidRPr="00AD4000" w:rsidRDefault="00601DBD" w:rsidP="00502279">
      <w:pPr>
        <w:snapToGrid w:val="0"/>
        <w:ind w:firstLine="709"/>
        <w:jc w:val="both"/>
        <w:rPr>
          <w:color w:val="000000"/>
          <w:sz w:val="28"/>
        </w:rPr>
      </w:pPr>
      <w:r w:rsidRPr="00AD4000">
        <w:rPr>
          <w:color w:val="000000"/>
          <w:sz w:val="28"/>
        </w:rPr>
        <w:t>- </w:t>
      </w:r>
      <w:r w:rsidRPr="00AD4000">
        <w:rPr>
          <w:sz w:val="28"/>
        </w:rPr>
        <w:t>365 651,1 т</w:t>
      </w:r>
      <w:r w:rsidRPr="00AD4000">
        <w:rPr>
          <w:color w:val="000000"/>
          <w:sz w:val="28"/>
        </w:rPr>
        <w:t xml:space="preserve">ыс. рублей – на совершенствование системы материальной мотивации </w:t>
      </w:r>
      <w:r w:rsidRPr="00AD4000">
        <w:rPr>
          <w:sz w:val="28"/>
        </w:rPr>
        <w:t>работников органов государственной власти округа</w:t>
      </w:r>
      <w:r w:rsidRPr="00AD4000">
        <w:rPr>
          <w:color w:val="000000"/>
          <w:sz w:val="28"/>
        </w:rPr>
        <w:t>;</w:t>
      </w:r>
    </w:p>
    <w:p w:rsidR="00601DBD" w:rsidRPr="00AD4000" w:rsidRDefault="00601DBD" w:rsidP="00502279">
      <w:pPr>
        <w:autoSpaceDE w:val="0"/>
        <w:autoSpaceDN w:val="0"/>
        <w:adjustRightInd w:val="0"/>
        <w:ind w:firstLine="709"/>
        <w:jc w:val="both"/>
        <w:rPr>
          <w:sz w:val="28"/>
        </w:rPr>
      </w:pPr>
      <w:r w:rsidRPr="00AD4000">
        <w:rPr>
          <w:color w:val="000000"/>
          <w:sz w:val="28"/>
        </w:rPr>
        <w:t xml:space="preserve">- 250 000,0 тыс. рублей – </w:t>
      </w:r>
      <w:r w:rsidRPr="00AD4000">
        <w:rPr>
          <w:sz w:val="28"/>
        </w:rPr>
        <w:t>на непредвиденные расходы за счет средств резервного фонда Правительства Чукотского автономного округа;</w:t>
      </w:r>
    </w:p>
    <w:p w:rsidR="00601DBD" w:rsidRPr="00AD4000" w:rsidRDefault="00601DBD" w:rsidP="00502279">
      <w:pPr>
        <w:snapToGrid w:val="0"/>
        <w:ind w:firstLine="709"/>
        <w:jc w:val="both"/>
        <w:rPr>
          <w:color w:val="000000"/>
          <w:sz w:val="28"/>
        </w:rPr>
      </w:pPr>
      <w:r w:rsidRPr="00AD4000">
        <w:rPr>
          <w:color w:val="000000"/>
          <w:sz w:val="28"/>
        </w:rPr>
        <w:t>- </w:t>
      </w:r>
      <w:r w:rsidRPr="00AD4000">
        <w:rPr>
          <w:sz w:val="28"/>
        </w:rPr>
        <w:t>166 000,0</w:t>
      </w:r>
      <w:r w:rsidRPr="00AD4000">
        <w:rPr>
          <w:color w:val="000000"/>
          <w:sz w:val="28"/>
        </w:rPr>
        <w:t xml:space="preserve"> тыс. рублей – на финансовое обеспечение мероприятий, направленных на повышение устойчивости экономики Чукотского автономного округа в условиях роста санкционного давления, и мероприятий в рамках реализации специального инфраструктурного проекта;</w:t>
      </w:r>
    </w:p>
    <w:p w:rsidR="00601DBD" w:rsidRPr="00AD4000" w:rsidRDefault="00601DBD" w:rsidP="00502279">
      <w:pPr>
        <w:snapToGrid w:val="0"/>
        <w:ind w:firstLine="709"/>
        <w:jc w:val="both"/>
        <w:rPr>
          <w:color w:val="000000"/>
          <w:sz w:val="28"/>
        </w:rPr>
      </w:pPr>
      <w:r w:rsidRPr="00AD4000">
        <w:rPr>
          <w:color w:val="000000"/>
          <w:sz w:val="28"/>
        </w:rPr>
        <w:t xml:space="preserve">- 20 000,0 тыс. рублей – на выполнение условий </w:t>
      </w:r>
      <w:proofErr w:type="spellStart"/>
      <w:r w:rsidRPr="00AD4000">
        <w:rPr>
          <w:color w:val="000000"/>
          <w:sz w:val="28"/>
        </w:rPr>
        <w:t>софинансирования</w:t>
      </w:r>
      <w:proofErr w:type="spellEnd"/>
      <w:r w:rsidRPr="00AD4000">
        <w:rPr>
          <w:color w:val="000000"/>
          <w:sz w:val="28"/>
        </w:rPr>
        <w:t xml:space="preserve"> по целевым межбюджетным трансфертам;</w:t>
      </w:r>
    </w:p>
    <w:p w:rsidR="00601DBD" w:rsidRPr="00AD4000" w:rsidRDefault="00601DBD" w:rsidP="00502279">
      <w:pPr>
        <w:autoSpaceDE w:val="0"/>
        <w:autoSpaceDN w:val="0"/>
        <w:adjustRightInd w:val="0"/>
        <w:ind w:firstLine="709"/>
        <w:jc w:val="both"/>
        <w:rPr>
          <w:sz w:val="28"/>
          <w:szCs w:val="28"/>
        </w:rPr>
      </w:pPr>
      <w:r w:rsidRPr="00AD4000">
        <w:rPr>
          <w:sz w:val="28"/>
          <w:szCs w:val="28"/>
        </w:rPr>
        <w:t>- 5 000,0 тыс. рублей – на компенсацию расходов на оплату стоимости проезда и провоза багажа</w:t>
      </w:r>
      <w:r w:rsidRPr="00AD4000">
        <w:rPr>
          <w:rStyle w:val="ac"/>
          <w:sz w:val="28"/>
          <w:szCs w:val="28"/>
        </w:rPr>
        <w:footnoteReference w:id="129"/>
      </w:r>
      <w:r w:rsidRPr="00AD4000">
        <w:rPr>
          <w:sz w:val="28"/>
          <w:szCs w:val="28"/>
        </w:rPr>
        <w:t>.</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sz w:val="28"/>
          <w:szCs w:val="28"/>
          <w:lang w:eastAsia="en-US"/>
        </w:rPr>
        <w:t>Средства резервных фондов, а также средства, зарезервированные в составе утвержденных бюджетных ассигнований, предусмотрены Департаменту финансов, как финансовому органу, что соответствует требованиям пункта 3 статьи 217 Бюджетного кодекса.</w:t>
      </w:r>
    </w:p>
    <w:p w:rsidR="00601DBD" w:rsidRPr="00AD4000" w:rsidRDefault="00601DBD" w:rsidP="00502279">
      <w:pPr>
        <w:autoSpaceDE w:val="0"/>
        <w:autoSpaceDN w:val="0"/>
        <w:adjustRightInd w:val="0"/>
        <w:ind w:firstLine="709"/>
        <w:jc w:val="both"/>
        <w:rPr>
          <w:sz w:val="28"/>
          <w:szCs w:val="28"/>
        </w:rPr>
      </w:pPr>
      <w:r w:rsidRPr="00AD4000">
        <w:rPr>
          <w:sz w:val="28"/>
          <w:szCs w:val="28"/>
        </w:rPr>
        <w:t>В ходе исполнения окружного бюджета указанные выше средства перераспределяются путем изменения сводной бюджетной росписи расходов окружного бюджета по обращениям главных распорядителей бюджетных средств по итогам принятия нормативных правовых актов Чукотского автономного округа.</w:t>
      </w:r>
    </w:p>
    <w:p w:rsidR="00601DBD" w:rsidRPr="00AD4000" w:rsidRDefault="00601DBD" w:rsidP="00502279">
      <w:pPr>
        <w:autoSpaceDE w:val="0"/>
        <w:autoSpaceDN w:val="0"/>
        <w:adjustRightInd w:val="0"/>
        <w:ind w:firstLine="709"/>
        <w:jc w:val="both"/>
        <w:rPr>
          <w:sz w:val="28"/>
          <w:szCs w:val="28"/>
        </w:rPr>
      </w:pPr>
      <w:r w:rsidRPr="00AD4000">
        <w:rPr>
          <w:sz w:val="28"/>
          <w:szCs w:val="28"/>
        </w:rPr>
        <w:t>Необходимо отметить, что в наименовании отдельных целевых статей по группам видов расходов 600 «</w:t>
      </w:r>
      <w:r w:rsidRPr="00AD4000">
        <w:rPr>
          <w:rFonts w:eastAsiaTheme="minorHAnsi"/>
          <w:sz w:val="28"/>
          <w:szCs w:val="28"/>
          <w:lang w:eastAsia="en-US"/>
        </w:rPr>
        <w:t xml:space="preserve">Предоставление субсидий бюджетным, автономным учреждениям и иным некоммерческим организациям» и 800 «Иные бюджетные ассигнования» </w:t>
      </w:r>
      <w:r w:rsidRPr="00AD4000">
        <w:rPr>
          <w:sz w:val="28"/>
          <w:szCs w:val="28"/>
        </w:rPr>
        <w:t xml:space="preserve">отсутствует указание на вид расхода (субсидии), что не отражает в полной мере направление расходов окружного бюджета.  </w:t>
      </w:r>
    </w:p>
    <w:p w:rsidR="00601DBD" w:rsidRPr="00AD4000" w:rsidRDefault="00601DBD" w:rsidP="00502279">
      <w:pPr>
        <w:pStyle w:val="ConsPlusNormal"/>
        <w:ind w:firstLine="709"/>
        <w:jc w:val="both"/>
        <w:rPr>
          <w:rFonts w:ascii="Times New Roman" w:hAnsi="Times New Roman" w:cs="Times New Roman"/>
          <w:bCs/>
          <w:sz w:val="28"/>
          <w:szCs w:val="28"/>
        </w:rPr>
      </w:pPr>
      <w:r w:rsidRPr="00AD4000">
        <w:rPr>
          <w:rFonts w:ascii="Times New Roman" w:hAnsi="Times New Roman" w:cs="Times New Roman"/>
          <w:sz w:val="28"/>
          <w:szCs w:val="28"/>
        </w:rPr>
        <w:t>Информация о распределении бюджетных ассигнований по главным распорядителям бюджетных средств (ведомственная структура расходов окружного бюджета)</w:t>
      </w:r>
      <w:r w:rsidRPr="00AD4000">
        <w:rPr>
          <w:rFonts w:ascii="Times New Roman" w:hAnsi="Times New Roman"/>
          <w:sz w:val="28"/>
          <w:szCs w:val="28"/>
        </w:rPr>
        <w:t xml:space="preserve"> на 2025 год (оценка), а также Законопроектом на 2026 год и на плановый период 2027 и 2028 годов, </w:t>
      </w:r>
      <w:r w:rsidRPr="00AD4000">
        <w:rPr>
          <w:rFonts w:ascii="Times New Roman" w:hAnsi="Times New Roman" w:cs="Times New Roman"/>
          <w:bCs/>
          <w:sz w:val="28"/>
          <w:szCs w:val="28"/>
        </w:rPr>
        <w:t>представлена в Приложении №2 к настоящему Заключению.</w:t>
      </w:r>
    </w:p>
    <w:bookmarkEnd w:id="73"/>
    <w:p w:rsidR="00601DBD" w:rsidRPr="00AD4000" w:rsidRDefault="00601DBD" w:rsidP="00502279">
      <w:pPr>
        <w:pStyle w:val="af0"/>
        <w:spacing w:before="240" w:after="120" w:line="240" w:lineRule="auto"/>
        <w:ind w:left="0"/>
        <w:jc w:val="center"/>
        <w:outlineLvl w:val="1"/>
        <w:rPr>
          <w:rFonts w:ascii="Times New Roman" w:hAnsi="Times New Roman"/>
          <w:b/>
          <w:sz w:val="28"/>
          <w:szCs w:val="28"/>
        </w:rPr>
      </w:pPr>
      <w:r w:rsidRPr="00AD4000">
        <w:rPr>
          <w:rFonts w:ascii="Times New Roman" w:hAnsi="Times New Roman"/>
          <w:b/>
          <w:sz w:val="28"/>
          <w:szCs w:val="28"/>
        </w:rPr>
        <w:t>Резервный фонд</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color w:val="000000"/>
          <w:sz w:val="28"/>
          <w:szCs w:val="28"/>
          <w:lang w:eastAsia="en-US"/>
        </w:rPr>
        <w:t>Создание резервного фонда Правительства Чукотского автономного округа (далее – Резервный фонд) соответствует положениям статьи 81 Бюджетного кодекса.</w:t>
      </w:r>
      <w:r w:rsidRPr="00AD4000">
        <w:rPr>
          <w:rFonts w:eastAsiaTheme="minorHAnsi"/>
          <w:sz w:val="28"/>
          <w:szCs w:val="28"/>
          <w:lang w:eastAsia="en-US"/>
        </w:rPr>
        <w:t xml:space="preserve"> </w:t>
      </w:r>
    </w:p>
    <w:p w:rsidR="00601DBD" w:rsidRPr="00AD4000" w:rsidRDefault="00601DBD" w:rsidP="00502279">
      <w:pPr>
        <w:autoSpaceDE w:val="0"/>
        <w:autoSpaceDN w:val="0"/>
        <w:adjustRightInd w:val="0"/>
        <w:ind w:firstLine="709"/>
        <w:jc w:val="both"/>
        <w:rPr>
          <w:rFonts w:eastAsiaTheme="minorHAnsi"/>
          <w:color w:val="000000"/>
          <w:sz w:val="28"/>
          <w:szCs w:val="28"/>
          <w:lang w:eastAsia="en-US"/>
        </w:rPr>
      </w:pPr>
      <w:r w:rsidRPr="00AD4000">
        <w:rPr>
          <w:rFonts w:eastAsiaTheme="minorHAnsi"/>
          <w:color w:val="000000"/>
          <w:sz w:val="28"/>
          <w:szCs w:val="28"/>
          <w:lang w:eastAsia="en-US"/>
        </w:rPr>
        <w:lastRenderedPageBreak/>
        <w:t>Подпунктом 10 пункта 1 статьи 4 Законопроекта в</w:t>
      </w:r>
      <w:r w:rsidRPr="00AD4000">
        <w:rPr>
          <w:bCs/>
          <w:sz w:val="28"/>
          <w:szCs w:val="28"/>
          <w:lang w:eastAsia="en-US"/>
        </w:rPr>
        <w:t xml:space="preserve"> расходной части окружного бюджета предлагается зарезервировать объем бюджетных ассигнований на 2026 год в сумме 250 000,0 тыс. рублей, на 2027-2028 годы – 50 000,0 тыс. рублей ежегодно.</w:t>
      </w:r>
    </w:p>
    <w:p w:rsidR="00601DBD" w:rsidRPr="00AD4000" w:rsidRDefault="00601DBD" w:rsidP="00502279">
      <w:pPr>
        <w:widowControl w:val="0"/>
        <w:ind w:firstLine="709"/>
        <w:jc w:val="both"/>
        <w:rPr>
          <w:rFonts w:eastAsiaTheme="minorHAnsi"/>
          <w:sz w:val="28"/>
          <w:szCs w:val="28"/>
          <w:lang w:eastAsia="en-US"/>
        </w:rPr>
      </w:pPr>
      <w:r w:rsidRPr="00AD4000">
        <w:rPr>
          <w:rFonts w:eastAsiaTheme="minorHAnsi"/>
          <w:sz w:val="28"/>
          <w:szCs w:val="28"/>
          <w:lang w:eastAsia="en-US"/>
        </w:rPr>
        <w:t xml:space="preserve">Резервные средства предусмотрены Департаменту финансов по разделу 01 «Общегосударственные вопросы», подразделу 11 «Резервные фонды», целевой статье 12 4 03 20010 «Резервный фонд Правительства Чукотского автономного округа», виду расходов 870 «Резервные средства». </w:t>
      </w:r>
    </w:p>
    <w:p w:rsidR="00601DBD" w:rsidRPr="00AD4000" w:rsidRDefault="00601DBD" w:rsidP="00502279">
      <w:pPr>
        <w:widowControl w:val="0"/>
        <w:ind w:firstLine="709"/>
        <w:jc w:val="both"/>
        <w:rPr>
          <w:rFonts w:eastAsiaTheme="minorHAnsi"/>
          <w:sz w:val="28"/>
          <w:szCs w:val="28"/>
          <w:lang w:eastAsia="en-US"/>
        </w:rPr>
      </w:pPr>
      <w:r w:rsidRPr="00AD4000">
        <w:rPr>
          <w:rFonts w:eastAsiaTheme="minorHAnsi"/>
          <w:sz w:val="28"/>
          <w:szCs w:val="28"/>
          <w:lang w:eastAsia="en-US"/>
        </w:rPr>
        <w:t>Средства Резервного фонда используются по решению Правительства Чукотского автономного округа в соответствии с Положением о порядке расходования средств Резервного фонда</w:t>
      </w:r>
      <w:r w:rsidRPr="00AD4000">
        <w:rPr>
          <w:sz w:val="28"/>
          <w:szCs w:val="28"/>
          <w:vertAlign w:val="superscript"/>
          <w:lang w:eastAsia="en-US"/>
        </w:rPr>
        <w:footnoteReference w:id="130"/>
      </w:r>
      <w:r w:rsidRPr="00AD4000">
        <w:rPr>
          <w:rFonts w:eastAsiaTheme="minorHAnsi"/>
          <w:sz w:val="28"/>
          <w:szCs w:val="28"/>
          <w:lang w:eastAsia="en-US"/>
        </w:rPr>
        <w:t xml:space="preserve"> и при исполнении распределяются по всей бюджетной классификации в соответствии с назначением расходования средств.</w:t>
      </w:r>
    </w:p>
    <w:p w:rsidR="00601DBD" w:rsidRPr="00AD4000" w:rsidRDefault="00601DBD" w:rsidP="00502279">
      <w:pPr>
        <w:pStyle w:val="af0"/>
        <w:spacing w:before="240" w:after="120" w:line="240" w:lineRule="auto"/>
        <w:ind w:left="0"/>
        <w:jc w:val="center"/>
        <w:outlineLvl w:val="1"/>
        <w:rPr>
          <w:rFonts w:ascii="Times New Roman" w:hAnsi="Times New Roman"/>
          <w:b/>
          <w:sz w:val="28"/>
          <w:szCs w:val="28"/>
        </w:rPr>
      </w:pPr>
      <w:r w:rsidRPr="00AD4000">
        <w:rPr>
          <w:rFonts w:ascii="Times New Roman" w:hAnsi="Times New Roman"/>
          <w:b/>
          <w:sz w:val="28"/>
          <w:szCs w:val="28"/>
        </w:rPr>
        <w:t>Дорожный фонд</w:t>
      </w:r>
    </w:p>
    <w:p w:rsidR="00601DBD" w:rsidRPr="00AD4000" w:rsidRDefault="00601DBD" w:rsidP="00502279">
      <w:pPr>
        <w:autoSpaceDE w:val="0"/>
        <w:autoSpaceDN w:val="0"/>
        <w:adjustRightInd w:val="0"/>
        <w:ind w:firstLine="709"/>
        <w:jc w:val="both"/>
        <w:rPr>
          <w:rFonts w:eastAsiaTheme="minorHAnsi"/>
          <w:sz w:val="28"/>
          <w:szCs w:val="28"/>
          <w:lang w:eastAsia="en-US"/>
        </w:rPr>
      </w:pPr>
      <w:bookmarkStart w:id="78" w:name="_Hlk150768009"/>
      <w:r w:rsidRPr="00AD4000">
        <w:rPr>
          <w:rFonts w:eastAsiaTheme="minorHAnsi"/>
          <w:sz w:val="28"/>
          <w:szCs w:val="28"/>
          <w:lang w:eastAsia="en-US"/>
        </w:rPr>
        <w:t>Подпунктом 11 пункта 1 статьи 4 Законопроекта предлагается утвердить объем бюджетных ассигнований Дорожного фонда Чукотского автономного округа в размере:</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sz w:val="28"/>
          <w:szCs w:val="28"/>
          <w:lang w:eastAsia="en-US"/>
        </w:rPr>
        <w:t>- в 2026 году – 4 185 173,4 тыс. рублей;</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sz w:val="28"/>
          <w:szCs w:val="28"/>
          <w:lang w:eastAsia="en-US"/>
        </w:rPr>
        <w:t>- в 2027 году – 2 550 263,4 тыс. рублей;</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sz w:val="28"/>
          <w:szCs w:val="28"/>
          <w:lang w:eastAsia="en-US"/>
        </w:rPr>
        <w:t>- в 2028 году – 2 141 327,1 тыс. рублей.</w:t>
      </w:r>
    </w:p>
    <w:p w:rsidR="00601DBD" w:rsidRPr="00AD4000" w:rsidRDefault="00601DBD" w:rsidP="00502279">
      <w:pPr>
        <w:ind w:firstLine="709"/>
        <w:jc w:val="both"/>
        <w:rPr>
          <w:sz w:val="28"/>
          <w:szCs w:val="28"/>
        </w:rPr>
      </w:pPr>
      <w:r w:rsidRPr="00AD4000">
        <w:rPr>
          <w:sz w:val="28"/>
          <w:szCs w:val="28"/>
        </w:rPr>
        <w:t>Информация об источниках формирования Дорожного фонда окружного бюджета в 2026-2028 годах приведена в таблице №12.</w:t>
      </w:r>
    </w:p>
    <w:p w:rsidR="00601DBD" w:rsidRPr="00AD4000" w:rsidRDefault="00601DBD" w:rsidP="00502279">
      <w:pPr>
        <w:pStyle w:val="ConsPlusTitle"/>
        <w:jc w:val="right"/>
        <w:outlineLvl w:val="0"/>
        <w:rPr>
          <w:b w:val="0"/>
          <w:sz w:val="28"/>
          <w:szCs w:val="28"/>
        </w:rPr>
      </w:pPr>
      <w:r w:rsidRPr="00AD4000">
        <w:rPr>
          <w:b w:val="0"/>
          <w:sz w:val="28"/>
          <w:szCs w:val="28"/>
        </w:rPr>
        <w:t>Таблица №12</w:t>
      </w:r>
    </w:p>
    <w:p w:rsidR="00601DBD" w:rsidRPr="00AD4000" w:rsidRDefault="00601DBD" w:rsidP="00502279">
      <w:pPr>
        <w:ind w:firstLine="709"/>
        <w:jc w:val="right"/>
        <w:rPr>
          <w:sz w:val="28"/>
          <w:szCs w:val="28"/>
        </w:rPr>
      </w:pPr>
      <w:r w:rsidRPr="00AD4000">
        <w:rPr>
          <w:sz w:val="28"/>
          <w:szCs w:val="28"/>
        </w:rPr>
        <w:t>(тыс. рублей)</w:t>
      </w:r>
    </w:p>
    <w:tbl>
      <w:tblPr>
        <w:tblW w:w="5000" w:type="pct"/>
        <w:tblLook w:val="04A0" w:firstRow="1" w:lastRow="0" w:firstColumn="1" w:lastColumn="0" w:noHBand="0" w:noVBand="1"/>
      </w:tblPr>
      <w:tblGrid>
        <w:gridCol w:w="4707"/>
        <w:gridCol w:w="1369"/>
        <w:gridCol w:w="1279"/>
        <w:gridCol w:w="1279"/>
        <w:gridCol w:w="1277"/>
      </w:tblGrid>
      <w:tr w:rsidR="00601DBD" w:rsidRPr="00A1021E" w:rsidTr="00215E5B">
        <w:trPr>
          <w:trHeight w:val="20"/>
          <w:tblHeader/>
        </w:trPr>
        <w:tc>
          <w:tcPr>
            <w:tcW w:w="23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1DBD" w:rsidRPr="00A1021E" w:rsidRDefault="00601DBD" w:rsidP="00502279">
            <w:pPr>
              <w:jc w:val="center"/>
              <w:rPr>
                <w:sz w:val="20"/>
                <w:szCs w:val="20"/>
              </w:rPr>
            </w:pPr>
            <w:r w:rsidRPr="00A1021E">
              <w:rPr>
                <w:sz w:val="20"/>
                <w:szCs w:val="20"/>
              </w:rPr>
              <w:t xml:space="preserve">Наименование </w:t>
            </w:r>
            <w:r w:rsidRPr="00A1021E">
              <w:rPr>
                <w:sz w:val="20"/>
                <w:szCs w:val="20"/>
              </w:rPr>
              <w:br/>
              <w:t>раздела</w:t>
            </w:r>
          </w:p>
        </w:tc>
        <w:tc>
          <w:tcPr>
            <w:tcW w:w="69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1DBD" w:rsidRPr="00A1021E" w:rsidRDefault="00601DBD" w:rsidP="00502279">
            <w:pPr>
              <w:jc w:val="center"/>
              <w:rPr>
                <w:sz w:val="20"/>
                <w:szCs w:val="20"/>
              </w:rPr>
            </w:pPr>
            <w:r w:rsidRPr="00A1021E">
              <w:rPr>
                <w:sz w:val="20"/>
                <w:szCs w:val="20"/>
              </w:rPr>
              <w:t>Утверждено на 2025 г.</w:t>
            </w:r>
          </w:p>
        </w:tc>
        <w:tc>
          <w:tcPr>
            <w:tcW w:w="1935" w:type="pct"/>
            <w:gridSpan w:val="3"/>
            <w:tcBorders>
              <w:top w:val="single" w:sz="4" w:space="0" w:color="auto"/>
              <w:left w:val="nil"/>
              <w:bottom w:val="single" w:sz="4" w:space="0" w:color="auto"/>
              <w:right w:val="single" w:sz="4" w:space="0" w:color="000000"/>
            </w:tcBorders>
            <w:shd w:val="clear" w:color="auto" w:fill="auto"/>
            <w:vAlign w:val="center"/>
            <w:hideMark/>
          </w:tcPr>
          <w:p w:rsidR="00601DBD" w:rsidRPr="00A1021E" w:rsidRDefault="00601DBD" w:rsidP="00502279">
            <w:pPr>
              <w:jc w:val="center"/>
              <w:rPr>
                <w:sz w:val="20"/>
                <w:szCs w:val="20"/>
              </w:rPr>
            </w:pPr>
            <w:r w:rsidRPr="00A1021E">
              <w:rPr>
                <w:sz w:val="20"/>
                <w:szCs w:val="20"/>
              </w:rPr>
              <w:t>Законопроект</w:t>
            </w:r>
          </w:p>
        </w:tc>
      </w:tr>
      <w:tr w:rsidR="00601DBD" w:rsidRPr="00A1021E" w:rsidTr="00215E5B">
        <w:trPr>
          <w:trHeight w:val="350"/>
          <w:tblHeader/>
        </w:trPr>
        <w:tc>
          <w:tcPr>
            <w:tcW w:w="2375" w:type="pct"/>
            <w:vMerge/>
            <w:tcBorders>
              <w:top w:val="single" w:sz="4" w:space="0" w:color="auto"/>
              <w:left w:val="single" w:sz="4" w:space="0" w:color="auto"/>
              <w:bottom w:val="single" w:sz="4" w:space="0" w:color="000000"/>
              <w:right w:val="single" w:sz="4" w:space="0" w:color="auto"/>
            </w:tcBorders>
            <w:vAlign w:val="center"/>
            <w:hideMark/>
          </w:tcPr>
          <w:p w:rsidR="00601DBD" w:rsidRPr="00A1021E" w:rsidRDefault="00601DBD" w:rsidP="00502279">
            <w:pPr>
              <w:rPr>
                <w:sz w:val="20"/>
                <w:szCs w:val="20"/>
              </w:rPr>
            </w:pPr>
          </w:p>
        </w:tc>
        <w:tc>
          <w:tcPr>
            <w:tcW w:w="691" w:type="pct"/>
            <w:vMerge/>
            <w:tcBorders>
              <w:top w:val="single" w:sz="4" w:space="0" w:color="auto"/>
              <w:left w:val="single" w:sz="4" w:space="0" w:color="auto"/>
              <w:bottom w:val="single" w:sz="4" w:space="0" w:color="000000"/>
              <w:right w:val="single" w:sz="4" w:space="0" w:color="auto"/>
            </w:tcBorders>
            <w:vAlign w:val="center"/>
            <w:hideMark/>
          </w:tcPr>
          <w:p w:rsidR="00601DBD" w:rsidRPr="00A1021E" w:rsidRDefault="00601DBD" w:rsidP="00502279">
            <w:pPr>
              <w:rPr>
                <w:sz w:val="20"/>
                <w:szCs w:val="20"/>
              </w:rPr>
            </w:pPr>
          </w:p>
        </w:tc>
        <w:tc>
          <w:tcPr>
            <w:tcW w:w="645" w:type="pct"/>
            <w:tcBorders>
              <w:top w:val="nil"/>
              <w:left w:val="nil"/>
              <w:bottom w:val="single" w:sz="4" w:space="0" w:color="auto"/>
              <w:right w:val="single" w:sz="4" w:space="0" w:color="auto"/>
            </w:tcBorders>
            <w:shd w:val="clear" w:color="auto" w:fill="auto"/>
            <w:vAlign w:val="center"/>
            <w:hideMark/>
          </w:tcPr>
          <w:p w:rsidR="00601DBD" w:rsidRPr="00A1021E" w:rsidRDefault="00601DBD" w:rsidP="00502279">
            <w:pPr>
              <w:jc w:val="center"/>
              <w:rPr>
                <w:sz w:val="20"/>
                <w:szCs w:val="20"/>
              </w:rPr>
            </w:pPr>
            <w:r w:rsidRPr="00A1021E">
              <w:rPr>
                <w:sz w:val="20"/>
                <w:szCs w:val="20"/>
              </w:rPr>
              <w:t>2026 г.</w:t>
            </w:r>
          </w:p>
        </w:tc>
        <w:tc>
          <w:tcPr>
            <w:tcW w:w="645" w:type="pct"/>
            <w:tcBorders>
              <w:top w:val="nil"/>
              <w:left w:val="nil"/>
              <w:bottom w:val="single" w:sz="4" w:space="0" w:color="auto"/>
              <w:right w:val="single" w:sz="4" w:space="0" w:color="auto"/>
            </w:tcBorders>
            <w:shd w:val="clear" w:color="auto" w:fill="auto"/>
            <w:vAlign w:val="center"/>
            <w:hideMark/>
          </w:tcPr>
          <w:p w:rsidR="00601DBD" w:rsidRPr="00A1021E" w:rsidRDefault="00601DBD" w:rsidP="00502279">
            <w:pPr>
              <w:jc w:val="center"/>
              <w:rPr>
                <w:sz w:val="20"/>
                <w:szCs w:val="20"/>
              </w:rPr>
            </w:pPr>
            <w:r w:rsidRPr="00A1021E">
              <w:rPr>
                <w:sz w:val="20"/>
                <w:szCs w:val="20"/>
              </w:rPr>
              <w:t>2027 г.</w:t>
            </w:r>
          </w:p>
        </w:tc>
        <w:tc>
          <w:tcPr>
            <w:tcW w:w="644" w:type="pct"/>
            <w:tcBorders>
              <w:top w:val="nil"/>
              <w:left w:val="nil"/>
              <w:bottom w:val="single" w:sz="4" w:space="0" w:color="auto"/>
              <w:right w:val="single" w:sz="4" w:space="0" w:color="auto"/>
            </w:tcBorders>
            <w:shd w:val="clear" w:color="auto" w:fill="auto"/>
            <w:vAlign w:val="center"/>
            <w:hideMark/>
          </w:tcPr>
          <w:p w:rsidR="00601DBD" w:rsidRPr="00A1021E" w:rsidRDefault="00601DBD" w:rsidP="00502279">
            <w:pPr>
              <w:jc w:val="center"/>
              <w:rPr>
                <w:sz w:val="20"/>
                <w:szCs w:val="20"/>
              </w:rPr>
            </w:pPr>
            <w:r w:rsidRPr="00A1021E">
              <w:rPr>
                <w:sz w:val="20"/>
                <w:szCs w:val="20"/>
              </w:rPr>
              <w:t>2028 г.</w:t>
            </w:r>
          </w:p>
        </w:tc>
      </w:tr>
      <w:tr w:rsidR="00601DBD" w:rsidRPr="00A1021E" w:rsidTr="00215E5B">
        <w:trPr>
          <w:trHeight w:val="20"/>
          <w:tblHeader/>
        </w:trPr>
        <w:tc>
          <w:tcPr>
            <w:tcW w:w="2375" w:type="pct"/>
            <w:tcBorders>
              <w:top w:val="nil"/>
              <w:left w:val="single" w:sz="4" w:space="0" w:color="auto"/>
              <w:bottom w:val="single" w:sz="4" w:space="0" w:color="auto"/>
              <w:right w:val="single" w:sz="4" w:space="0" w:color="auto"/>
            </w:tcBorders>
            <w:shd w:val="clear" w:color="auto" w:fill="auto"/>
            <w:vAlign w:val="bottom"/>
            <w:hideMark/>
          </w:tcPr>
          <w:p w:rsidR="00601DBD" w:rsidRPr="00A1021E" w:rsidRDefault="00601DBD" w:rsidP="00502279">
            <w:pPr>
              <w:jc w:val="center"/>
              <w:rPr>
                <w:sz w:val="20"/>
                <w:szCs w:val="20"/>
              </w:rPr>
            </w:pPr>
            <w:r w:rsidRPr="00A1021E">
              <w:rPr>
                <w:sz w:val="20"/>
                <w:szCs w:val="20"/>
              </w:rPr>
              <w:t>1</w:t>
            </w:r>
          </w:p>
        </w:tc>
        <w:tc>
          <w:tcPr>
            <w:tcW w:w="691" w:type="pct"/>
            <w:tcBorders>
              <w:top w:val="nil"/>
              <w:left w:val="nil"/>
              <w:bottom w:val="single" w:sz="4" w:space="0" w:color="auto"/>
              <w:right w:val="single" w:sz="4" w:space="0" w:color="auto"/>
            </w:tcBorders>
            <w:shd w:val="clear" w:color="auto" w:fill="auto"/>
            <w:vAlign w:val="bottom"/>
            <w:hideMark/>
          </w:tcPr>
          <w:p w:rsidR="00601DBD" w:rsidRPr="00A1021E" w:rsidRDefault="00601DBD" w:rsidP="00502279">
            <w:pPr>
              <w:jc w:val="center"/>
              <w:rPr>
                <w:sz w:val="20"/>
                <w:szCs w:val="20"/>
              </w:rPr>
            </w:pPr>
            <w:r w:rsidRPr="00A1021E">
              <w:rPr>
                <w:sz w:val="20"/>
                <w:szCs w:val="20"/>
              </w:rPr>
              <w:t>2</w:t>
            </w:r>
          </w:p>
        </w:tc>
        <w:tc>
          <w:tcPr>
            <w:tcW w:w="645" w:type="pct"/>
            <w:tcBorders>
              <w:top w:val="nil"/>
              <w:left w:val="nil"/>
              <w:bottom w:val="single" w:sz="4" w:space="0" w:color="auto"/>
              <w:right w:val="single" w:sz="4" w:space="0" w:color="auto"/>
            </w:tcBorders>
            <w:shd w:val="clear" w:color="auto" w:fill="auto"/>
            <w:vAlign w:val="bottom"/>
            <w:hideMark/>
          </w:tcPr>
          <w:p w:rsidR="00601DBD" w:rsidRPr="00A1021E" w:rsidRDefault="00601DBD" w:rsidP="00502279">
            <w:pPr>
              <w:jc w:val="center"/>
              <w:rPr>
                <w:sz w:val="20"/>
                <w:szCs w:val="20"/>
              </w:rPr>
            </w:pPr>
            <w:r w:rsidRPr="00A1021E">
              <w:rPr>
                <w:sz w:val="20"/>
                <w:szCs w:val="20"/>
              </w:rPr>
              <w:t>3</w:t>
            </w:r>
          </w:p>
        </w:tc>
        <w:tc>
          <w:tcPr>
            <w:tcW w:w="645" w:type="pct"/>
            <w:tcBorders>
              <w:top w:val="nil"/>
              <w:left w:val="nil"/>
              <w:bottom w:val="single" w:sz="4" w:space="0" w:color="auto"/>
              <w:right w:val="single" w:sz="4" w:space="0" w:color="auto"/>
            </w:tcBorders>
            <w:shd w:val="clear" w:color="auto" w:fill="auto"/>
            <w:vAlign w:val="bottom"/>
            <w:hideMark/>
          </w:tcPr>
          <w:p w:rsidR="00601DBD" w:rsidRPr="00A1021E" w:rsidRDefault="00601DBD" w:rsidP="00502279">
            <w:pPr>
              <w:jc w:val="center"/>
              <w:rPr>
                <w:sz w:val="20"/>
                <w:szCs w:val="20"/>
              </w:rPr>
            </w:pPr>
            <w:r w:rsidRPr="00A1021E">
              <w:rPr>
                <w:sz w:val="20"/>
                <w:szCs w:val="20"/>
              </w:rPr>
              <w:t>4</w:t>
            </w:r>
          </w:p>
        </w:tc>
        <w:tc>
          <w:tcPr>
            <w:tcW w:w="644" w:type="pct"/>
            <w:tcBorders>
              <w:top w:val="nil"/>
              <w:left w:val="nil"/>
              <w:bottom w:val="single" w:sz="4" w:space="0" w:color="auto"/>
              <w:right w:val="single" w:sz="4" w:space="0" w:color="auto"/>
            </w:tcBorders>
            <w:shd w:val="clear" w:color="auto" w:fill="auto"/>
            <w:vAlign w:val="bottom"/>
            <w:hideMark/>
          </w:tcPr>
          <w:p w:rsidR="00601DBD" w:rsidRPr="00A1021E" w:rsidRDefault="00601DBD" w:rsidP="00502279">
            <w:pPr>
              <w:jc w:val="center"/>
              <w:rPr>
                <w:sz w:val="20"/>
                <w:szCs w:val="20"/>
              </w:rPr>
            </w:pPr>
            <w:r w:rsidRPr="00A1021E">
              <w:rPr>
                <w:sz w:val="20"/>
                <w:szCs w:val="20"/>
              </w:rPr>
              <w:t>5</w:t>
            </w:r>
          </w:p>
        </w:tc>
      </w:tr>
      <w:tr w:rsidR="00601DBD" w:rsidRPr="00A1021E" w:rsidTr="00215E5B">
        <w:trPr>
          <w:trHeight w:val="20"/>
        </w:trPr>
        <w:tc>
          <w:tcPr>
            <w:tcW w:w="2375" w:type="pct"/>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b/>
                <w:bCs/>
                <w:sz w:val="20"/>
                <w:szCs w:val="20"/>
              </w:rPr>
            </w:pPr>
            <w:r w:rsidRPr="00A1021E">
              <w:rPr>
                <w:b/>
                <w:bCs/>
                <w:sz w:val="20"/>
                <w:szCs w:val="20"/>
              </w:rPr>
              <w:t>Доходы дорожного фонда</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1DBD" w:rsidRPr="00A1021E" w:rsidRDefault="00601DBD" w:rsidP="00502279">
            <w:pPr>
              <w:jc w:val="right"/>
              <w:rPr>
                <w:b/>
                <w:bCs/>
                <w:sz w:val="20"/>
                <w:szCs w:val="20"/>
              </w:rPr>
            </w:pPr>
            <w:r w:rsidRPr="00A1021E">
              <w:rPr>
                <w:b/>
                <w:bCs/>
                <w:sz w:val="20"/>
                <w:szCs w:val="20"/>
              </w:rPr>
              <w:t>3 442 783,4</w:t>
            </w:r>
          </w:p>
        </w:tc>
        <w:tc>
          <w:tcPr>
            <w:tcW w:w="645" w:type="pct"/>
            <w:tcBorders>
              <w:top w:val="single" w:sz="4" w:space="0" w:color="auto"/>
              <w:left w:val="nil"/>
              <w:bottom w:val="single" w:sz="4" w:space="0" w:color="auto"/>
              <w:right w:val="single" w:sz="4" w:space="0" w:color="auto"/>
            </w:tcBorders>
            <w:shd w:val="clear" w:color="auto" w:fill="auto"/>
            <w:noWrap/>
            <w:vAlign w:val="center"/>
          </w:tcPr>
          <w:p w:rsidR="00601DBD" w:rsidRPr="00A1021E" w:rsidRDefault="00601DBD" w:rsidP="00502279">
            <w:pPr>
              <w:jc w:val="right"/>
              <w:rPr>
                <w:b/>
                <w:sz w:val="20"/>
                <w:szCs w:val="20"/>
              </w:rPr>
            </w:pPr>
            <w:r w:rsidRPr="00A1021E">
              <w:rPr>
                <w:b/>
                <w:bCs/>
                <w:sz w:val="20"/>
                <w:szCs w:val="20"/>
              </w:rPr>
              <w:t>4 185 173,4</w:t>
            </w:r>
          </w:p>
        </w:tc>
        <w:tc>
          <w:tcPr>
            <w:tcW w:w="645" w:type="pct"/>
            <w:tcBorders>
              <w:top w:val="single" w:sz="4" w:space="0" w:color="auto"/>
              <w:left w:val="nil"/>
              <w:bottom w:val="single" w:sz="4" w:space="0" w:color="auto"/>
              <w:right w:val="single" w:sz="4" w:space="0" w:color="auto"/>
            </w:tcBorders>
            <w:shd w:val="clear" w:color="auto" w:fill="auto"/>
            <w:noWrap/>
            <w:vAlign w:val="center"/>
          </w:tcPr>
          <w:p w:rsidR="00601DBD" w:rsidRPr="00A1021E" w:rsidRDefault="00601DBD" w:rsidP="00502279">
            <w:pPr>
              <w:jc w:val="right"/>
              <w:rPr>
                <w:b/>
                <w:sz w:val="20"/>
                <w:szCs w:val="20"/>
              </w:rPr>
            </w:pPr>
            <w:r w:rsidRPr="00A1021E">
              <w:rPr>
                <w:b/>
                <w:bCs/>
                <w:sz w:val="20"/>
                <w:szCs w:val="20"/>
              </w:rPr>
              <w:t>2 550 263,4</w:t>
            </w:r>
          </w:p>
        </w:tc>
        <w:tc>
          <w:tcPr>
            <w:tcW w:w="644" w:type="pct"/>
            <w:tcBorders>
              <w:top w:val="single" w:sz="4" w:space="0" w:color="auto"/>
              <w:left w:val="nil"/>
              <w:bottom w:val="single" w:sz="4" w:space="0" w:color="auto"/>
              <w:right w:val="single" w:sz="4" w:space="0" w:color="auto"/>
            </w:tcBorders>
            <w:shd w:val="clear" w:color="auto" w:fill="auto"/>
            <w:noWrap/>
            <w:vAlign w:val="center"/>
          </w:tcPr>
          <w:p w:rsidR="00601DBD" w:rsidRPr="00A1021E" w:rsidRDefault="00601DBD" w:rsidP="00502279">
            <w:pPr>
              <w:jc w:val="right"/>
              <w:rPr>
                <w:b/>
                <w:sz w:val="20"/>
                <w:szCs w:val="20"/>
              </w:rPr>
            </w:pPr>
            <w:r w:rsidRPr="00A1021E">
              <w:rPr>
                <w:b/>
                <w:bCs/>
                <w:sz w:val="20"/>
                <w:szCs w:val="20"/>
              </w:rPr>
              <w:t>2 141 327,1</w:t>
            </w:r>
          </w:p>
        </w:tc>
      </w:tr>
      <w:tr w:rsidR="00601DBD" w:rsidRPr="00A1021E" w:rsidTr="00215E5B">
        <w:trPr>
          <w:trHeight w:val="20"/>
        </w:trPr>
        <w:tc>
          <w:tcPr>
            <w:tcW w:w="2375" w:type="pct"/>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sz w:val="20"/>
                <w:szCs w:val="20"/>
              </w:rPr>
            </w:pPr>
            <w:r w:rsidRPr="00A1021E">
              <w:rPr>
                <w:sz w:val="20"/>
                <w:szCs w:val="20"/>
              </w:rPr>
              <w:t>Доходы от уплаты акцизов</w:t>
            </w:r>
          </w:p>
        </w:tc>
        <w:tc>
          <w:tcPr>
            <w:tcW w:w="691" w:type="pct"/>
            <w:tcBorders>
              <w:top w:val="nil"/>
              <w:left w:val="single" w:sz="4" w:space="0" w:color="auto"/>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1 069 060,0</w:t>
            </w:r>
          </w:p>
        </w:tc>
        <w:tc>
          <w:tcPr>
            <w:tcW w:w="645" w:type="pct"/>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1 102 036,8</w:t>
            </w:r>
          </w:p>
        </w:tc>
        <w:tc>
          <w:tcPr>
            <w:tcW w:w="645" w:type="pct"/>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555 615,9</w:t>
            </w:r>
          </w:p>
        </w:tc>
        <w:tc>
          <w:tcPr>
            <w:tcW w:w="644" w:type="pct"/>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579 564,9</w:t>
            </w:r>
          </w:p>
        </w:tc>
      </w:tr>
      <w:tr w:rsidR="00601DBD" w:rsidRPr="00A1021E" w:rsidTr="00215E5B">
        <w:trPr>
          <w:trHeight w:val="20"/>
        </w:trPr>
        <w:tc>
          <w:tcPr>
            <w:tcW w:w="2375" w:type="pct"/>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sz w:val="20"/>
                <w:szCs w:val="20"/>
              </w:rPr>
            </w:pPr>
            <w:r w:rsidRPr="00A1021E">
              <w:rPr>
                <w:sz w:val="20"/>
                <w:szCs w:val="20"/>
              </w:rPr>
              <w:t>Транспортный налог</w:t>
            </w:r>
          </w:p>
        </w:tc>
        <w:tc>
          <w:tcPr>
            <w:tcW w:w="691" w:type="pct"/>
            <w:tcBorders>
              <w:top w:val="nil"/>
              <w:left w:val="single" w:sz="4" w:space="0" w:color="auto"/>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104 493,6</w:t>
            </w:r>
          </w:p>
        </w:tc>
        <w:tc>
          <w:tcPr>
            <w:tcW w:w="645" w:type="pct"/>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114 216,0</w:t>
            </w:r>
          </w:p>
        </w:tc>
        <w:tc>
          <w:tcPr>
            <w:tcW w:w="645" w:type="pct"/>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115 368,0</w:t>
            </w:r>
          </w:p>
        </w:tc>
        <w:tc>
          <w:tcPr>
            <w:tcW w:w="644" w:type="pct"/>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116 532,0</w:t>
            </w:r>
          </w:p>
        </w:tc>
      </w:tr>
      <w:tr w:rsidR="00601DBD" w:rsidRPr="00A1021E" w:rsidTr="00215E5B">
        <w:trPr>
          <w:trHeight w:val="20"/>
        </w:trPr>
        <w:tc>
          <w:tcPr>
            <w:tcW w:w="2375" w:type="pct"/>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sz w:val="20"/>
                <w:szCs w:val="20"/>
              </w:rPr>
            </w:pPr>
            <w:r w:rsidRPr="00A1021E">
              <w:rPr>
                <w:sz w:val="20"/>
                <w:szCs w:val="20"/>
              </w:rPr>
              <w:t>Государственная пошлина</w:t>
            </w:r>
          </w:p>
        </w:tc>
        <w:tc>
          <w:tcPr>
            <w:tcW w:w="691" w:type="pct"/>
            <w:tcBorders>
              <w:top w:val="nil"/>
              <w:left w:val="single" w:sz="4" w:space="0" w:color="auto"/>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2 611,0</w:t>
            </w:r>
          </w:p>
        </w:tc>
        <w:tc>
          <w:tcPr>
            <w:tcW w:w="645" w:type="pct"/>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7 040,0</w:t>
            </w:r>
          </w:p>
        </w:tc>
        <w:tc>
          <w:tcPr>
            <w:tcW w:w="645" w:type="pct"/>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7 040,0</w:t>
            </w:r>
          </w:p>
        </w:tc>
        <w:tc>
          <w:tcPr>
            <w:tcW w:w="644" w:type="pct"/>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7 040,0</w:t>
            </w:r>
          </w:p>
        </w:tc>
      </w:tr>
      <w:tr w:rsidR="00601DBD" w:rsidRPr="00A1021E" w:rsidTr="00215E5B">
        <w:trPr>
          <w:trHeight w:val="20"/>
        </w:trPr>
        <w:tc>
          <w:tcPr>
            <w:tcW w:w="2375" w:type="pct"/>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sz w:val="20"/>
                <w:szCs w:val="20"/>
              </w:rPr>
            </w:pPr>
            <w:r w:rsidRPr="00A1021E">
              <w:rPr>
                <w:sz w:val="20"/>
                <w:szCs w:val="20"/>
              </w:rPr>
              <w:t>Административные штрафы (за правонарушения в области дорожного движения) и другие платежи</w:t>
            </w:r>
          </w:p>
        </w:tc>
        <w:tc>
          <w:tcPr>
            <w:tcW w:w="691" w:type="pct"/>
            <w:tcBorders>
              <w:top w:val="nil"/>
              <w:left w:val="single" w:sz="4" w:space="0" w:color="auto"/>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12 532,7</w:t>
            </w:r>
          </w:p>
        </w:tc>
        <w:tc>
          <w:tcPr>
            <w:tcW w:w="645" w:type="pct"/>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7 015,4</w:t>
            </w:r>
          </w:p>
        </w:tc>
        <w:tc>
          <w:tcPr>
            <w:tcW w:w="645" w:type="pct"/>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7 015,4</w:t>
            </w:r>
          </w:p>
        </w:tc>
        <w:tc>
          <w:tcPr>
            <w:tcW w:w="644" w:type="pct"/>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7 015,4</w:t>
            </w:r>
          </w:p>
        </w:tc>
      </w:tr>
      <w:tr w:rsidR="00601DBD" w:rsidRPr="00A1021E" w:rsidTr="00215E5B">
        <w:trPr>
          <w:trHeight w:val="20"/>
        </w:trPr>
        <w:tc>
          <w:tcPr>
            <w:tcW w:w="2375" w:type="pct"/>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sz w:val="20"/>
                <w:szCs w:val="20"/>
              </w:rPr>
            </w:pPr>
            <w:r w:rsidRPr="00A1021E">
              <w:rPr>
                <w:sz w:val="20"/>
                <w:szCs w:val="20"/>
              </w:rPr>
              <w:t>Межбюджетные трансферты на финансовое обеспечение дорожной деятельности</w:t>
            </w:r>
          </w:p>
        </w:tc>
        <w:tc>
          <w:tcPr>
            <w:tcW w:w="691" w:type="pct"/>
            <w:tcBorders>
              <w:top w:val="nil"/>
              <w:left w:val="single" w:sz="4" w:space="0" w:color="auto"/>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2 254 086,1</w:t>
            </w:r>
          </w:p>
        </w:tc>
        <w:tc>
          <w:tcPr>
            <w:tcW w:w="645" w:type="pct"/>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2 954 865,2</w:t>
            </w:r>
          </w:p>
        </w:tc>
        <w:tc>
          <w:tcPr>
            <w:tcW w:w="645" w:type="pct"/>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1 865 224,1</w:t>
            </w:r>
          </w:p>
        </w:tc>
        <w:tc>
          <w:tcPr>
            <w:tcW w:w="644" w:type="pct"/>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1 431 174,8</w:t>
            </w:r>
          </w:p>
        </w:tc>
      </w:tr>
    </w:tbl>
    <w:p w:rsidR="00601DBD" w:rsidRPr="00AD4000" w:rsidRDefault="00601DBD" w:rsidP="00502279">
      <w:pPr>
        <w:spacing w:before="120"/>
        <w:ind w:firstLine="709"/>
        <w:jc w:val="both"/>
        <w:rPr>
          <w:sz w:val="28"/>
          <w:szCs w:val="28"/>
        </w:rPr>
      </w:pPr>
      <w:r w:rsidRPr="00AD4000">
        <w:rPr>
          <w:sz w:val="28"/>
          <w:szCs w:val="28"/>
        </w:rPr>
        <w:t>Предлагаемый к утверждению объем Дорожного фонда равен объему плановых доходов, формирующих Дорожный фонд, что соответствует требованиям статьи 179.4. Бюджетного кодекса (в размере не менее прогнозируемого объема доходов, формирующих Дорожный фонд) и Закона о дорожном фонде</w:t>
      </w:r>
      <w:r w:rsidRPr="00AD4000">
        <w:rPr>
          <w:rStyle w:val="ac"/>
          <w:sz w:val="28"/>
          <w:szCs w:val="28"/>
        </w:rPr>
        <w:footnoteReference w:id="131"/>
      </w:r>
      <w:r w:rsidRPr="00AD4000">
        <w:rPr>
          <w:sz w:val="28"/>
          <w:szCs w:val="28"/>
        </w:rPr>
        <w:t xml:space="preserve">. </w:t>
      </w:r>
    </w:p>
    <w:p w:rsidR="00601DBD" w:rsidRPr="00AD4000" w:rsidRDefault="00601DBD" w:rsidP="00502279">
      <w:pPr>
        <w:autoSpaceDE w:val="0"/>
        <w:autoSpaceDN w:val="0"/>
        <w:adjustRightInd w:val="0"/>
        <w:ind w:firstLine="709"/>
        <w:jc w:val="both"/>
        <w:rPr>
          <w:sz w:val="28"/>
          <w:szCs w:val="28"/>
          <w:lang w:eastAsia="en-US"/>
        </w:rPr>
      </w:pPr>
      <w:r w:rsidRPr="00AD4000">
        <w:rPr>
          <w:sz w:val="28"/>
          <w:szCs w:val="28"/>
        </w:rPr>
        <w:lastRenderedPageBreak/>
        <w:t xml:space="preserve">Направления использования средств Дорожного фонда определены Порядком формирования и использования бюджетных ассигнований Дорожного фонда, утвержденным </w:t>
      </w:r>
      <w:r w:rsidRPr="00AD4000">
        <w:rPr>
          <w:sz w:val="28"/>
          <w:szCs w:val="28"/>
          <w:lang w:eastAsia="en-US"/>
        </w:rPr>
        <w:t xml:space="preserve">Постановлением Правительства Чукотского автономного округа от 28 декабря 2011 года №568. </w:t>
      </w:r>
    </w:p>
    <w:p w:rsidR="00601DBD" w:rsidRPr="00AD4000" w:rsidRDefault="00601DBD" w:rsidP="00502279">
      <w:pPr>
        <w:ind w:firstLine="709"/>
        <w:jc w:val="both"/>
        <w:rPr>
          <w:sz w:val="28"/>
          <w:szCs w:val="28"/>
        </w:rPr>
      </w:pPr>
      <w:r w:rsidRPr="00AD4000">
        <w:rPr>
          <w:sz w:val="28"/>
          <w:szCs w:val="28"/>
        </w:rPr>
        <w:t xml:space="preserve">Информация о плановых объемах средств Дорожного фонда </w:t>
      </w:r>
      <w:r w:rsidRPr="00AD4000">
        <w:rPr>
          <w:sz w:val="28"/>
          <w:szCs w:val="28"/>
        </w:rPr>
        <w:br/>
        <w:t>в 2026-2028 годах и ожидаемом исполнении за 2025 год приведена в таблице №13.</w:t>
      </w:r>
    </w:p>
    <w:p w:rsidR="00601DBD" w:rsidRPr="00AD4000" w:rsidRDefault="00601DBD" w:rsidP="00502279">
      <w:pPr>
        <w:pStyle w:val="ConsPlusTitle"/>
        <w:jc w:val="right"/>
        <w:outlineLvl w:val="0"/>
        <w:rPr>
          <w:b w:val="0"/>
          <w:sz w:val="28"/>
          <w:szCs w:val="28"/>
        </w:rPr>
      </w:pPr>
      <w:r w:rsidRPr="00AD4000">
        <w:rPr>
          <w:b w:val="0"/>
          <w:sz w:val="28"/>
          <w:szCs w:val="28"/>
        </w:rPr>
        <w:t>Таблица №13</w:t>
      </w:r>
    </w:p>
    <w:p w:rsidR="00601DBD" w:rsidRPr="00AD4000" w:rsidRDefault="00601DBD" w:rsidP="00502279">
      <w:pPr>
        <w:ind w:firstLine="709"/>
        <w:jc w:val="right"/>
        <w:rPr>
          <w:sz w:val="28"/>
          <w:szCs w:val="28"/>
        </w:rPr>
      </w:pPr>
      <w:r w:rsidRPr="00AD4000">
        <w:rPr>
          <w:sz w:val="28"/>
          <w:szCs w:val="28"/>
        </w:rPr>
        <w:t>(тыс. рублей)</w:t>
      </w:r>
    </w:p>
    <w:tbl>
      <w:tblPr>
        <w:tblW w:w="5000" w:type="pct"/>
        <w:tblLook w:val="04A0" w:firstRow="1" w:lastRow="0" w:firstColumn="1" w:lastColumn="0" w:noHBand="0" w:noVBand="1"/>
      </w:tblPr>
      <w:tblGrid>
        <w:gridCol w:w="4247"/>
        <w:gridCol w:w="1548"/>
        <w:gridCol w:w="1372"/>
        <w:gridCol w:w="1372"/>
        <w:gridCol w:w="1372"/>
      </w:tblGrid>
      <w:tr w:rsidR="00601DBD" w:rsidRPr="00A1021E" w:rsidTr="00215E5B">
        <w:trPr>
          <w:trHeight w:val="20"/>
          <w:tblHeader/>
        </w:trPr>
        <w:tc>
          <w:tcPr>
            <w:tcW w:w="214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1DBD" w:rsidRPr="00A1021E" w:rsidRDefault="00601DBD" w:rsidP="00502279">
            <w:pPr>
              <w:jc w:val="center"/>
              <w:rPr>
                <w:sz w:val="20"/>
                <w:szCs w:val="20"/>
              </w:rPr>
            </w:pPr>
            <w:r w:rsidRPr="00A1021E">
              <w:rPr>
                <w:sz w:val="20"/>
                <w:szCs w:val="20"/>
              </w:rPr>
              <w:t xml:space="preserve">Наименование </w:t>
            </w:r>
            <w:r w:rsidRPr="00A1021E">
              <w:rPr>
                <w:sz w:val="20"/>
                <w:szCs w:val="20"/>
              </w:rPr>
              <w:br/>
              <w:t>раздела</w:t>
            </w:r>
          </w:p>
        </w:tc>
        <w:tc>
          <w:tcPr>
            <w:tcW w:w="7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1DBD" w:rsidRPr="00A1021E" w:rsidRDefault="00601DBD" w:rsidP="00502279">
            <w:pPr>
              <w:jc w:val="center"/>
              <w:rPr>
                <w:sz w:val="20"/>
                <w:szCs w:val="20"/>
              </w:rPr>
            </w:pPr>
            <w:r w:rsidRPr="00A1021E">
              <w:rPr>
                <w:sz w:val="20"/>
                <w:szCs w:val="20"/>
              </w:rPr>
              <w:t>Утверждено на 2025 г.</w:t>
            </w:r>
          </w:p>
        </w:tc>
        <w:tc>
          <w:tcPr>
            <w:tcW w:w="2076" w:type="pct"/>
            <w:gridSpan w:val="3"/>
            <w:tcBorders>
              <w:top w:val="single" w:sz="4" w:space="0" w:color="auto"/>
              <w:left w:val="nil"/>
              <w:bottom w:val="single" w:sz="4" w:space="0" w:color="auto"/>
              <w:right w:val="single" w:sz="4" w:space="0" w:color="000000"/>
            </w:tcBorders>
            <w:shd w:val="clear" w:color="auto" w:fill="auto"/>
            <w:vAlign w:val="center"/>
            <w:hideMark/>
          </w:tcPr>
          <w:p w:rsidR="00601DBD" w:rsidRPr="00A1021E" w:rsidRDefault="00601DBD" w:rsidP="00502279">
            <w:pPr>
              <w:jc w:val="center"/>
              <w:rPr>
                <w:sz w:val="20"/>
                <w:szCs w:val="20"/>
              </w:rPr>
            </w:pPr>
            <w:r w:rsidRPr="00A1021E">
              <w:rPr>
                <w:sz w:val="20"/>
                <w:szCs w:val="20"/>
              </w:rPr>
              <w:t>Законопроект</w:t>
            </w:r>
          </w:p>
        </w:tc>
      </w:tr>
      <w:tr w:rsidR="00601DBD" w:rsidRPr="00A1021E" w:rsidTr="00215E5B">
        <w:trPr>
          <w:trHeight w:val="20"/>
          <w:tblHeader/>
        </w:trPr>
        <w:tc>
          <w:tcPr>
            <w:tcW w:w="2143" w:type="pct"/>
            <w:vMerge/>
            <w:tcBorders>
              <w:top w:val="single" w:sz="4" w:space="0" w:color="auto"/>
              <w:left w:val="single" w:sz="4" w:space="0" w:color="auto"/>
              <w:bottom w:val="single" w:sz="4" w:space="0" w:color="000000"/>
              <w:right w:val="single" w:sz="4" w:space="0" w:color="auto"/>
            </w:tcBorders>
            <w:vAlign w:val="center"/>
            <w:hideMark/>
          </w:tcPr>
          <w:p w:rsidR="00601DBD" w:rsidRPr="00A1021E" w:rsidRDefault="00601DBD" w:rsidP="00502279">
            <w:pPr>
              <w:rPr>
                <w:sz w:val="20"/>
                <w:szCs w:val="20"/>
              </w:rPr>
            </w:pPr>
          </w:p>
        </w:tc>
        <w:tc>
          <w:tcPr>
            <w:tcW w:w="781" w:type="pct"/>
            <w:vMerge/>
            <w:tcBorders>
              <w:top w:val="single" w:sz="4" w:space="0" w:color="auto"/>
              <w:left w:val="single" w:sz="4" w:space="0" w:color="auto"/>
              <w:bottom w:val="single" w:sz="4" w:space="0" w:color="000000"/>
              <w:right w:val="single" w:sz="4" w:space="0" w:color="auto"/>
            </w:tcBorders>
            <w:vAlign w:val="center"/>
            <w:hideMark/>
          </w:tcPr>
          <w:p w:rsidR="00601DBD" w:rsidRPr="00A1021E" w:rsidRDefault="00601DBD" w:rsidP="00502279">
            <w:pPr>
              <w:rPr>
                <w:sz w:val="20"/>
                <w:szCs w:val="20"/>
              </w:rPr>
            </w:pPr>
          </w:p>
        </w:tc>
        <w:tc>
          <w:tcPr>
            <w:tcW w:w="692" w:type="pct"/>
            <w:tcBorders>
              <w:top w:val="nil"/>
              <w:left w:val="nil"/>
              <w:bottom w:val="single" w:sz="4" w:space="0" w:color="auto"/>
              <w:right w:val="single" w:sz="4" w:space="0" w:color="auto"/>
            </w:tcBorders>
            <w:shd w:val="clear" w:color="auto" w:fill="auto"/>
            <w:vAlign w:val="center"/>
            <w:hideMark/>
          </w:tcPr>
          <w:p w:rsidR="00601DBD" w:rsidRPr="00A1021E" w:rsidRDefault="00601DBD" w:rsidP="00502279">
            <w:pPr>
              <w:jc w:val="center"/>
              <w:rPr>
                <w:sz w:val="20"/>
                <w:szCs w:val="20"/>
              </w:rPr>
            </w:pPr>
            <w:r w:rsidRPr="00A1021E">
              <w:rPr>
                <w:sz w:val="20"/>
                <w:szCs w:val="20"/>
              </w:rPr>
              <w:t>2026 г.</w:t>
            </w:r>
          </w:p>
        </w:tc>
        <w:tc>
          <w:tcPr>
            <w:tcW w:w="692" w:type="pct"/>
            <w:tcBorders>
              <w:top w:val="nil"/>
              <w:left w:val="nil"/>
              <w:bottom w:val="single" w:sz="4" w:space="0" w:color="auto"/>
              <w:right w:val="single" w:sz="4" w:space="0" w:color="auto"/>
            </w:tcBorders>
            <w:shd w:val="clear" w:color="auto" w:fill="auto"/>
            <w:vAlign w:val="center"/>
            <w:hideMark/>
          </w:tcPr>
          <w:p w:rsidR="00601DBD" w:rsidRPr="00A1021E" w:rsidRDefault="00601DBD" w:rsidP="00502279">
            <w:pPr>
              <w:jc w:val="center"/>
              <w:rPr>
                <w:sz w:val="20"/>
                <w:szCs w:val="20"/>
              </w:rPr>
            </w:pPr>
            <w:r w:rsidRPr="00A1021E">
              <w:rPr>
                <w:sz w:val="20"/>
                <w:szCs w:val="20"/>
              </w:rPr>
              <w:t>2027 г.</w:t>
            </w:r>
          </w:p>
        </w:tc>
        <w:tc>
          <w:tcPr>
            <w:tcW w:w="692" w:type="pct"/>
            <w:tcBorders>
              <w:top w:val="nil"/>
              <w:left w:val="nil"/>
              <w:bottom w:val="single" w:sz="4" w:space="0" w:color="auto"/>
              <w:right w:val="single" w:sz="4" w:space="0" w:color="auto"/>
            </w:tcBorders>
            <w:shd w:val="clear" w:color="auto" w:fill="auto"/>
            <w:vAlign w:val="center"/>
            <w:hideMark/>
          </w:tcPr>
          <w:p w:rsidR="00601DBD" w:rsidRPr="00A1021E" w:rsidRDefault="00601DBD" w:rsidP="00502279">
            <w:pPr>
              <w:jc w:val="center"/>
              <w:rPr>
                <w:sz w:val="20"/>
                <w:szCs w:val="20"/>
              </w:rPr>
            </w:pPr>
            <w:r w:rsidRPr="00A1021E">
              <w:rPr>
                <w:sz w:val="20"/>
                <w:szCs w:val="20"/>
              </w:rPr>
              <w:t>2028 г.</w:t>
            </w:r>
          </w:p>
        </w:tc>
      </w:tr>
      <w:tr w:rsidR="00601DBD" w:rsidRPr="00A1021E" w:rsidTr="00215E5B">
        <w:trPr>
          <w:trHeight w:val="20"/>
          <w:tblHeader/>
        </w:trPr>
        <w:tc>
          <w:tcPr>
            <w:tcW w:w="2143" w:type="pct"/>
            <w:tcBorders>
              <w:top w:val="nil"/>
              <w:left w:val="single" w:sz="4" w:space="0" w:color="auto"/>
              <w:bottom w:val="single" w:sz="4" w:space="0" w:color="auto"/>
              <w:right w:val="single" w:sz="4" w:space="0" w:color="auto"/>
            </w:tcBorders>
            <w:shd w:val="clear" w:color="auto" w:fill="auto"/>
            <w:vAlign w:val="bottom"/>
            <w:hideMark/>
          </w:tcPr>
          <w:p w:rsidR="00601DBD" w:rsidRPr="00A1021E" w:rsidRDefault="00601DBD" w:rsidP="00502279">
            <w:pPr>
              <w:jc w:val="center"/>
              <w:rPr>
                <w:sz w:val="20"/>
                <w:szCs w:val="20"/>
              </w:rPr>
            </w:pPr>
            <w:r w:rsidRPr="00A1021E">
              <w:rPr>
                <w:sz w:val="20"/>
                <w:szCs w:val="20"/>
              </w:rPr>
              <w:t>1</w:t>
            </w:r>
          </w:p>
        </w:tc>
        <w:tc>
          <w:tcPr>
            <w:tcW w:w="781" w:type="pct"/>
            <w:tcBorders>
              <w:top w:val="nil"/>
              <w:left w:val="nil"/>
              <w:bottom w:val="single" w:sz="4" w:space="0" w:color="auto"/>
              <w:right w:val="single" w:sz="4" w:space="0" w:color="auto"/>
            </w:tcBorders>
            <w:shd w:val="clear" w:color="auto" w:fill="auto"/>
            <w:vAlign w:val="bottom"/>
            <w:hideMark/>
          </w:tcPr>
          <w:p w:rsidR="00601DBD" w:rsidRPr="00A1021E" w:rsidRDefault="00601DBD" w:rsidP="00502279">
            <w:pPr>
              <w:jc w:val="center"/>
              <w:rPr>
                <w:sz w:val="20"/>
                <w:szCs w:val="20"/>
              </w:rPr>
            </w:pPr>
            <w:r w:rsidRPr="00A1021E">
              <w:rPr>
                <w:sz w:val="20"/>
                <w:szCs w:val="20"/>
              </w:rPr>
              <w:t>2</w:t>
            </w:r>
          </w:p>
        </w:tc>
        <w:tc>
          <w:tcPr>
            <w:tcW w:w="692" w:type="pct"/>
            <w:tcBorders>
              <w:top w:val="nil"/>
              <w:left w:val="nil"/>
              <w:bottom w:val="single" w:sz="4" w:space="0" w:color="auto"/>
              <w:right w:val="single" w:sz="4" w:space="0" w:color="auto"/>
            </w:tcBorders>
            <w:shd w:val="clear" w:color="auto" w:fill="auto"/>
            <w:vAlign w:val="bottom"/>
            <w:hideMark/>
          </w:tcPr>
          <w:p w:rsidR="00601DBD" w:rsidRPr="00A1021E" w:rsidRDefault="00601DBD" w:rsidP="00502279">
            <w:pPr>
              <w:jc w:val="center"/>
              <w:rPr>
                <w:sz w:val="20"/>
                <w:szCs w:val="20"/>
              </w:rPr>
            </w:pPr>
            <w:r w:rsidRPr="00A1021E">
              <w:rPr>
                <w:sz w:val="20"/>
                <w:szCs w:val="20"/>
              </w:rPr>
              <w:t>3</w:t>
            </w:r>
          </w:p>
        </w:tc>
        <w:tc>
          <w:tcPr>
            <w:tcW w:w="692" w:type="pct"/>
            <w:tcBorders>
              <w:top w:val="nil"/>
              <w:left w:val="nil"/>
              <w:bottom w:val="single" w:sz="4" w:space="0" w:color="auto"/>
              <w:right w:val="single" w:sz="4" w:space="0" w:color="auto"/>
            </w:tcBorders>
            <w:shd w:val="clear" w:color="auto" w:fill="auto"/>
            <w:vAlign w:val="bottom"/>
            <w:hideMark/>
          </w:tcPr>
          <w:p w:rsidR="00601DBD" w:rsidRPr="00A1021E" w:rsidRDefault="00601DBD" w:rsidP="00502279">
            <w:pPr>
              <w:jc w:val="center"/>
              <w:rPr>
                <w:sz w:val="20"/>
                <w:szCs w:val="20"/>
              </w:rPr>
            </w:pPr>
            <w:r w:rsidRPr="00A1021E">
              <w:rPr>
                <w:sz w:val="20"/>
                <w:szCs w:val="20"/>
              </w:rPr>
              <w:t>4</w:t>
            </w:r>
          </w:p>
        </w:tc>
        <w:tc>
          <w:tcPr>
            <w:tcW w:w="692" w:type="pct"/>
            <w:tcBorders>
              <w:top w:val="nil"/>
              <w:left w:val="nil"/>
              <w:bottom w:val="single" w:sz="4" w:space="0" w:color="auto"/>
              <w:right w:val="single" w:sz="4" w:space="0" w:color="auto"/>
            </w:tcBorders>
            <w:shd w:val="clear" w:color="auto" w:fill="auto"/>
            <w:vAlign w:val="bottom"/>
            <w:hideMark/>
          </w:tcPr>
          <w:p w:rsidR="00601DBD" w:rsidRPr="00A1021E" w:rsidRDefault="00601DBD" w:rsidP="00502279">
            <w:pPr>
              <w:jc w:val="center"/>
              <w:rPr>
                <w:sz w:val="20"/>
                <w:szCs w:val="20"/>
              </w:rPr>
            </w:pPr>
            <w:r w:rsidRPr="00A1021E">
              <w:rPr>
                <w:sz w:val="20"/>
                <w:szCs w:val="20"/>
              </w:rPr>
              <w:t>5</w:t>
            </w:r>
          </w:p>
        </w:tc>
      </w:tr>
      <w:tr w:rsidR="00601DBD" w:rsidRPr="00A1021E" w:rsidTr="00215E5B">
        <w:trPr>
          <w:trHeight w:val="20"/>
        </w:trPr>
        <w:tc>
          <w:tcPr>
            <w:tcW w:w="2143" w:type="pct"/>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b/>
                <w:bCs/>
                <w:sz w:val="20"/>
                <w:szCs w:val="20"/>
              </w:rPr>
            </w:pPr>
            <w:r w:rsidRPr="00A1021E">
              <w:rPr>
                <w:b/>
                <w:bCs/>
                <w:sz w:val="20"/>
                <w:szCs w:val="20"/>
              </w:rPr>
              <w:t>Доходы окружного бюджета – всего</w:t>
            </w:r>
          </w:p>
        </w:tc>
        <w:tc>
          <w:tcPr>
            <w:tcW w:w="781" w:type="pct"/>
            <w:tcBorders>
              <w:top w:val="single" w:sz="4" w:space="0" w:color="auto"/>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b/>
                <w:bCs/>
                <w:sz w:val="20"/>
                <w:szCs w:val="20"/>
              </w:rPr>
            </w:pPr>
            <w:r w:rsidRPr="00A1021E">
              <w:rPr>
                <w:b/>
                <w:bCs/>
                <w:sz w:val="20"/>
                <w:szCs w:val="20"/>
              </w:rPr>
              <w:t>67 225 315,1</w:t>
            </w:r>
          </w:p>
        </w:tc>
        <w:tc>
          <w:tcPr>
            <w:tcW w:w="692" w:type="pct"/>
            <w:tcBorders>
              <w:top w:val="single" w:sz="4" w:space="0" w:color="auto"/>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b/>
                <w:bCs/>
                <w:sz w:val="20"/>
                <w:szCs w:val="20"/>
              </w:rPr>
            </w:pPr>
            <w:r w:rsidRPr="00A1021E">
              <w:rPr>
                <w:b/>
                <w:bCs/>
                <w:color w:val="000000"/>
                <w:sz w:val="20"/>
                <w:szCs w:val="20"/>
              </w:rPr>
              <w:t>60 869 037,2</w:t>
            </w:r>
          </w:p>
        </w:tc>
        <w:tc>
          <w:tcPr>
            <w:tcW w:w="692" w:type="pct"/>
            <w:tcBorders>
              <w:top w:val="single" w:sz="4" w:space="0" w:color="auto"/>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b/>
                <w:bCs/>
                <w:sz w:val="20"/>
                <w:szCs w:val="20"/>
              </w:rPr>
            </w:pPr>
            <w:r w:rsidRPr="00A1021E">
              <w:rPr>
                <w:b/>
                <w:bCs/>
                <w:color w:val="000000"/>
                <w:sz w:val="20"/>
                <w:szCs w:val="20"/>
              </w:rPr>
              <w:t>57 454 510,9</w:t>
            </w:r>
          </w:p>
        </w:tc>
        <w:tc>
          <w:tcPr>
            <w:tcW w:w="692" w:type="pct"/>
            <w:tcBorders>
              <w:top w:val="single" w:sz="4" w:space="0" w:color="auto"/>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b/>
                <w:bCs/>
                <w:sz w:val="20"/>
                <w:szCs w:val="20"/>
              </w:rPr>
            </w:pPr>
            <w:r w:rsidRPr="00A1021E">
              <w:rPr>
                <w:b/>
                <w:bCs/>
                <w:color w:val="000000"/>
                <w:sz w:val="20"/>
                <w:szCs w:val="20"/>
              </w:rPr>
              <w:t>54 700 957,8</w:t>
            </w:r>
          </w:p>
        </w:tc>
      </w:tr>
      <w:tr w:rsidR="00601DBD" w:rsidRPr="00A1021E" w:rsidTr="00215E5B">
        <w:trPr>
          <w:trHeight w:val="20"/>
        </w:trPr>
        <w:tc>
          <w:tcPr>
            <w:tcW w:w="2143" w:type="pct"/>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b/>
                <w:bCs/>
                <w:sz w:val="20"/>
                <w:szCs w:val="20"/>
              </w:rPr>
            </w:pPr>
            <w:r w:rsidRPr="00A1021E">
              <w:rPr>
                <w:b/>
                <w:bCs/>
                <w:sz w:val="20"/>
                <w:szCs w:val="20"/>
              </w:rPr>
              <w:t>Доходы дорожного фонда</w:t>
            </w:r>
          </w:p>
        </w:tc>
        <w:tc>
          <w:tcPr>
            <w:tcW w:w="781"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b/>
                <w:bCs/>
                <w:sz w:val="20"/>
                <w:szCs w:val="20"/>
              </w:rPr>
            </w:pPr>
            <w:r w:rsidRPr="00A1021E">
              <w:rPr>
                <w:b/>
                <w:bCs/>
                <w:sz w:val="20"/>
                <w:szCs w:val="20"/>
              </w:rPr>
              <w:t>3 442 783,4</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b/>
                <w:bCs/>
                <w:sz w:val="20"/>
                <w:szCs w:val="20"/>
              </w:rPr>
            </w:pPr>
            <w:r w:rsidRPr="00A1021E">
              <w:rPr>
                <w:b/>
                <w:bCs/>
                <w:color w:val="000000"/>
                <w:sz w:val="20"/>
                <w:szCs w:val="20"/>
              </w:rPr>
              <w:t>4 185 173,4</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b/>
                <w:bCs/>
                <w:sz w:val="20"/>
                <w:szCs w:val="20"/>
              </w:rPr>
            </w:pPr>
            <w:r w:rsidRPr="00A1021E">
              <w:rPr>
                <w:b/>
                <w:bCs/>
                <w:color w:val="000000"/>
                <w:sz w:val="20"/>
                <w:szCs w:val="20"/>
              </w:rPr>
              <w:t>2 550 263,4</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b/>
                <w:bCs/>
                <w:sz w:val="20"/>
                <w:szCs w:val="20"/>
              </w:rPr>
            </w:pPr>
            <w:r w:rsidRPr="00A1021E">
              <w:rPr>
                <w:b/>
                <w:bCs/>
                <w:color w:val="000000"/>
                <w:sz w:val="20"/>
                <w:szCs w:val="20"/>
              </w:rPr>
              <w:t>2 141 327,1</w:t>
            </w:r>
          </w:p>
        </w:tc>
      </w:tr>
      <w:tr w:rsidR="00601DBD" w:rsidRPr="00A1021E" w:rsidTr="00215E5B">
        <w:trPr>
          <w:trHeight w:val="20"/>
        </w:trPr>
        <w:tc>
          <w:tcPr>
            <w:tcW w:w="2143" w:type="pct"/>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sz w:val="20"/>
                <w:szCs w:val="20"/>
              </w:rPr>
            </w:pPr>
            <w:r w:rsidRPr="00A1021E">
              <w:rPr>
                <w:sz w:val="20"/>
                <w:szCs w:val="20"/>
              </w:rPr>
              <w:t>доля в доходах окружного бюджета (%)</w:t>
            </w:r>
          </w:p>
        </w:tc>
        <w:tc>
          <w:tcPr>
            <w:tcW w:w="781"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sz w:val="20"/>
                <w:szCs w:val="20"/>
              </w:rPr>
            </w:pPr>
            <w:r w:rsidRPr="00A1021E">
              <w:rPr>
                <w:sz w:val="20"/>
                <w:szCs w:val="20"/>
              </w:rPr>
              <w:t>5,1</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sz w:val="20"/>
                <w:szCs w:val="20"/>
              </w:rPr>
            </w:pPr>
            <w:r w:rsidRPr="00A1021E">
              <w:rPr>
                <w:color w:val="000000"/>
                <w:sz w:val="20"/>
                <w:szCs w:val="20"/>
              </w:rPr>
              <w:t>6,9</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sz w:val="20"/>
                <w:szCs w:val="20"/>
              </w:rPr>
            </w:pPr>
            <w:r w:rsidRPr="00A1021E">
              <w:rPr>
                <w:color w:val="000000"/>
                <w:sz w:val="20"/>
                <w:szCs w:val="20"/>
              </w:rPr>
              <w:t>4,4</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sz w:val="20"/>
                <w:szCs w:val="20"/>
              </w:rPr>
            </w:pPr>
            <w:r w:rsidRPr="00A1021E">
              <w:rPr>
                <w:color w:val="000000"/>
                <w:sz w:val="20"/>
                <w:szCs w:val="20"/>
              </w:rPr>
              <w:t>3,9</w:t>
            </w:r>
          </w:p>
        </w:tc>
      </w:tr>
      <w:tr w:rsidR="00601DBD" w:rsidRPr="00A1021E" w:rsidTr="00215E5B">
        <w:trPr>
          <w:trHeight w:val="20"/>
        </w:trPr>
        <w:tc>
          <w:tcPr>
            <w:tcW w:w="2143" w:type="pct"/>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sz w:val="20"/>
                <w:szCs w:val="20"/>
              </w:rPr>
            </w:pPr>
            <w:r w:rsidRPr="00A1021E">
              <w:rPr>
                <w:sz w:val="20"/>
                <w:szCs w:val="20"/>
              </w:rPr>
              <w:t xml:space="preserve">к предыдущему году </w:t>
            </w:r>
          </w:p>
        </w:tc>
        <w:tc>
          <w:tcPr>
            <w:tcW w:w="781"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sz w:val="20"/>
                <w:szCs w:val="20"/>
              </w:rPr>
            </w:pPr>
            <w:r w:rsidRPr="00A1021E">
              <w:rPr>
                <w:sz w:val="20"/>
                <w:szCs w:val="20"/>
              </w:rPr>
              <w:t>х</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sz w:val="20"/>
                <w:szCs w:val="20"/>
              </w:rPr>
            </w:pPr>
            <w:r w:rsidRPr="00A1021E">
              <w:rPr>
                <w:color w:val="000000"/>
                <w:sz w:val="20"/>
                <w:szCs w:val="20"/>
              </w:rPr>
              <w:t>742 390,0</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sz w:val="20"/>
                <w:szCs w:val="20"/>
              </w:rPr>
            </w:pPr>
            <w:r w:rsidRPr="00A1021E">
              <w:rPr>
                <w:color w:val="000000"/>
                <w:sz w:val="20"/>
                <w:szCs w:val="20"/>
              </w:rPr>
              <w:t>-1 634 910,0</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sz w:val="20"/>
                <w:szCs w:val="20"/>
              </w:rPr>
            </w:pPr>
            <w:r w:rsidRPr="00A1021E">
              <w:rPr>
                <w:color w:val="000000"/>
                <w:sz w:val="20"/>
                <w:szCs w:val="20"/>
              </w:rPr>
              <w:t>-408 936,3</w:t>
            </w:r>
          </w:p>
        </w:tc>
      </w:tr>
      <w:tr w:rsidR="00601DBD" w:rsidRPr="00A1021E" w:rsidTr="00215E5B">
        <w:trPr>
          <w:trHeight w:val="20"/>
        </w:trPr>
        <w:tc>
          <w:tcPr>
            <w:tcW w:w="2143" w:type="pct"/>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sz w:val="20"/>
                <w:szCs w:val="20"/>
              </w:rPr>
            </w:pPr>
            <w:r w:rsidRPr="00A1021E">
              <w:rPr>
                <w:sz w:val="20"/>
                <w:szCs w:val="20"/>
              </w:rPr>
              <w:t>к предыдущему году, %</w:t>
            </w:r>
          </w:p>
        </w:tc>
        <w:tc>
          <w:tcPr>
            <w:tcW w:w="781"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sz w:val="20"/>
                <w:szCs w:val="20"/>
              </w:rPr>
            </w:pPr>
            <w:r w:rsidRPr="00A1021E">
              <w:rPr>
                <w:sz w:val="20"/>
                <w:szCs w:val="20"/>
              </w:rPr>
              <w:t>х</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sz w:val="20"/>
                <w:szCs w:val="20"/>
              </w:rPr>
            </w:pPr>
            <w:r w:rsidRPr="00A1021E">
              <w:rPr>
                <w:color w:val="000000"/>
                <w:sz w:val="20"/>
                <w:szCs w:val="20"/>
              </w:rPr>
              <w:t>121,6</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sz w:val="20"/>
                <w:szCs w:val="20"/>
              </w:rPr>
            </w:pPr>
            <w:r w:rsidRPr="00A1021E">
              <w:rPr>
                <w:color w:val="000000"/>
                <w:sz w:val="20"/>
                <w:szCs w:val="20"/>
              </w:rPr>
              <w:t>60,9</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sz w:val="20"/>
                <w:szCs w:val="20"/>
              </w:rPr>
            </w:pPr>
            <w:r w:rsidRPr="00A1021E">
              <w:rPr>
                <w:color w:val="000000"/>
                <w:sz w:val="20"/>
                <w:szCs w:val="20"/>
              </w:rPr>
              <w:t>84,0</w:t>
            </w:r>
          </w:p>
        </w:tc>
      </w:tr>
      <w:tr w:rsidR="00601DBD" w:rsidRPr="00A1021E" w:rsidTr="00215E5B">
        <w:trPr>
          <w:trHeight w:val="20"/>
        </w:trPr>
        <w:tc>
          <w:tcPr>
            <w:tcW w:w="2143" w:type="pct"/>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b/>
                <w:bCs/>
                <w:sz w:val="20"/>
                <w:szCs w:val="20"/>
              </w:rPr>
            </w:pPr>
            <w:r w:rsidRPr="00A1021E">
              <w:rPr>
                <w:b/>
                <w:bCs/>
                <w:sz w:val="20"/>
                <w:szCs w:val="20"/>
              </w:rPr>
              <w:t>Расходы окружного бюджета – всего</w:t>
            </w:r>
          </w:p>
        </w:tc>
        <w:tc>
          <w:tcPr>
            <w:tcW w:w="781"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b/>
                <w:bCs/>
                <w:sz w:val="20"/>
                <w:szCs w:val="20"/>
              </w:rPr>
            </w:pPr>
            <w:r w:rsidRPr="00A1021E">
              <w:rPr>
                <w:b/>
                <w:bCs/>
                <w:sz w:val="20"/>
                <w:szCs w:val="20"/>
              </w:rPr>
              <w:t>69 453 286,1</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b/>
                <w:bCs/>
                <w:sz w:val="20"/>
                <w:szCs w:val="20"/>
              </w:rPr>
            </w:pPr>
            <w:r w:rsidRPr="00A1021E">
              <w:rPr>
                <w:b/>
                <w:bCs/>
                <w:color w:val="000000"/>
                <w:sz w:val="20"/>
                <w:szCs w:val="20"/>
              </w:rPr>
              <w:t>64 087 734,3</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b/>
                <w:bCs/>
                <w:sz w:val="20"/>
                <w:szCs w:val="20"/>
              </w:rPr>
            </w:pPr>
            <w:r w:rsidRPr="00A1021E">
              <w:rPr>
                <w:b/>
                <w:bCs/>
                <w:color w:val="000000"/>
                <w:sz w:val="20"/>
                <w:szCs w:val="20"/>
              </w:rPr>
              <w:t>57 184 363,7</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b/>
                <w:bCs/>
                <w:sz w:val="20"/>
                <w:szCs w:val="20"/>
              </w:rPr>
            </w:pPr>
            <w:r w:rsidRPr="00A1021E">
              <w:rPr>
                <w:b/>
                <w:bCs/>
                <w:color w:val="000000"/>
                <w:sz w:val="20"/>
                <w:szCs w:val="20"/>
              </w:rPr>
              <w:t>55 252 207,4</w:t>
            </w:r>
          </w:p>
        </w:tc>
      </w:tr>
      <w:tr w:rsidR="00601DBD" w:rsidRPr="00A1021E" w:rsidTr="00215E5B">
        <w:trPr>
          <w:trHeight w:val="20"/>
        </w:trPr>
        <w:tc>
          <w:tcPr>
            <w:tcW w:w="2143" w:type="pct"/>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b/>
                <w:bCs/>
                <w:sz w:val="20"/>
                <w:szCs w:val="20"/>
              </w:rPr>
            </w:pPr>
            <w:r w:rsidRPr="00A1021E">
              <w:rPr>
                <w:b/>
                <w:bCs/>
                <w:sz w:val="20"/>
                <w:szCs w:val="20"/>
              </w:rPr>
              <w:t>Расходы на обеспечение дорожной деятельности</w:t>
            </w:r>
          </w:p>
        </w:tc>
        <w:tc>
          <w:tcPr>
            <w:tcW w:w="781"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b/>
                <w:bCs/>
                <w:sz w:val="20"/>
                <w:szCs w:val="20"/>
              </w:rPr>
            </w:pPr>
            <w:r w:rsidRPr="00A1021E">
              <w:rPr>
                <w:b/>
                <w:bCs/>
                <w:sz w:val="20"/>
                <w:szCs w:val="20"/>
              </w:rPr>
              <w:t>3 921 538,3</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b/>
                <w:bCs/>
                <w:sz w:val="20"/>
                <w:szCs w:val="20"/>
              </w:rPr>
            </w:pPr>
            <w:r w:rsidRPr="00A1021E">
              <w:rPr>
                <w:b/>
                <w:bCs/>
                <w:color w:val="000000"/>
                <w:sz w:val="20"/>
                <w:szCs w:val="20"/>
              </w:rPr>
              <w:t>4 617 081,4</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b/>
                <w:bCs/>
                <w:sz w:val="20"/>
                <w:szCs w:val="20"/>
              </w:rPr>
            </w:pPr>
            <w:r w:rsidRPr="00A1021E">
              <w:rPr>
                <w:b/>
                <w:bCs/>
                <w:color w:val="000000"/>
                <w:sz w:val="20"/>
                <w:szCs w:val="20"/>
              </w:rPr>
              <w:t>4 744 039,7</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b/>
                <w:bCs/>
                <w:sz w:val="20"/>
                <w:szCs w:val="20"/>
              </w:rPr>
            </w:pPr>
            <w:r w:rsidRPr="00A1021E">
              <w:rPr>
                <w:b/>
                <w:bCs/>
                <w:color w:val="000000"/>
                <w:sz w:val="20"/>
                <w:szCs w:val="20"/>
              </w:rPr>
              <w:t>4 771 579,8</w:t>
            </w:r>
          </w:p>
        </w:tc>
      </w:tr>
      <w:tr w:rsidR="00601DBD" w:rsidRPr="00A1021E" w:rsidTr="00215E5B">
        <w:trPr>
          <w:trHeight w:val="20"/>
        </w:trPr>
        <w:tc>
          <w:tcPr>
            <w:tcW w:w="2143" w:type="pct"/>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sz w:val="20"/>
                <w:szCs w:val="20"/>
              </w:rPr>
            </w:pPr>
            <w:r w:rsidRPr="00A1021E">
              <w:rPr>
                <w:sz w:val="20"/>
                <w:szCs w:val="20"/>
              </w:rPr>
              <w:t>доля в расходах окружного бюджета (%)</w:t>
            </w:r>
          </w:p>
        </w:tc>
        <w:tc>
          <w:tcPr>
            <w:tcW w:w="781"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sz w:val="20"/>
                <w:szCs w:val="20"/>
              </w:rPr>
            </w:pPr>
            <w:r w:rsidRPr="00A1021E">
              <w:rPr>
                <w:sz w:val="20"/>
                <w:szCs w:val="20"/>
              </w:rPr>
              <w:t>5,6</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sz w:val="20"/>
                <w:szCs w:val="20"/>
              </w:rPr>
            </w:pPr>
            <w:r w:rsidRPr="00A1021E">
              <w:rPr>
                <w:color w:val="000000"/>
                <w:sz w:val="20"/>
                <w:szCs w:val="20"/>
              </w:rPr>
              <w:t>7,2</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sz w:val="20"/>
                <w:szCs w:val="20"/>
              </w:rPr>
            </w:pPr>
            <w:r w:rsidRPr="00A1021E">
              <w:rPr>
                <w:color w:val="000000"/>
                <w:sz w:val="20"/>
                <w:szCs w:val="20"/>
              </w:rPr>
              <w:t>8,3</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sz w:val="20"/>
                <w:szCs w:val="20"/>
              </w:rPr>
            </w:pPr>
            <w:r w:rsidRPr="00A1021E">
              <w:rPr>
                <w:color w:val="000000"/>
                <w:sz w:val="20"/>
                <w:szCs w:val="20"/>
              </w:rPr>
              <w:t>8,6</w:t>
            </w:r>
          </w:p>
        </w:tc>
      </w:tr>
      <w:tr w:rsidR="00601DBD" w:rsidRPr="00A1021E" w:rsidTr="00215E5B">
        <w:trPr>
          <w:trHeight w:val="20"/>
        </w:trPr>
        <w:tc>
          <w:tcPr>
            <w:tcW w:w="2143" w:type="pct"/>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sz w:val="20"/>
                <w:szCs w:val="20"/>
              </w:rPr>
            </w:pPr>
            <w:r w:rsidRPr="00A1021E">
              <w:rPr>
                <w:sz w:val="20"/>
                <w:szCs w:val="20"/>
              </w:rPr>
              <w:t>к предыдущему году</w:t>
            </w:r>
          </w:p>
        </w:tc>
        <w:tc>
          <w:tcPr>
            <w:tcW w:w="781"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sz w:val="20"/>
                <w:szCs w:val="20"/>
              </w:rPr>
            </w:pPr>
            <w:r w:rsidRPr="00A1021E">
              <w:rPr>
                <w:sz w:val="20"/>
                <w:szCs w:val="20"/>
              </w:rPr>
              <w:t>х</w:t>
            </w:r>
          </w:p>
        </w:tc>
        <w:tc>
          <w:tcPr>
            <w:tcW w:w="692" w:type="pct"/>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right"/>
              <w:rPr>
                <w:sz w:val="20"/>
                <w:szCs w:val="20"/>
              </w:rPr>
            </w:pPr>
            <w:r w:rsidRPr="00A1021E">
              <w:rPr>
                <w:sz w:val="20"/>
                <w:szCs w:val="20"/>
              </w:rPr>
              <w:t>695 543,1</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sz w:val="20"/>
                <w:szCs w:val="20"/>
              </w:rPr>
            </w:pPr>
            <w:r w:rsidRPr="00A1021E">
              <w:rPr>
                <w:color w:val="000000"/>
                <w:sz w:val="20"/>
                <w:szCs w:val="20"/>
              </w:rPr>
              <w:t>126 958,3</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sz w:val="20"/>
                <w:szCs w:val="20"/>
              </w:rPr>
            </w:pPr>
            <w:r w:rsidRPr="00A1021E">
              <w:rPr>
                <w:color w:val="000000"/>
                <w:sz w:val="20"/>
                <w:szCs w:val="20"/>
              </w:rPr>
              <w:t>27 540,1</w:t>
            </w:r>
          </w:p>
        </w:tc>
      </w:tr>
      <w:tr w:rsidR="00601DBD" w:rsidRPr="00A1021E" w:rsidTr="00215E5B">
        <w:trPr>
          <w:trHeight w:val="20"/>
        </w:trPr>
        <w:tc>
          <w:tcPr>
            <w:tcW w:w="2143" w:type="pct"/>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sz w:val="20"/>
                <w:szCs w:val="20"/>
              </w:rPr>
            </w:pPr>
            <w:r w:rsidRPr="00A1021E">
              <w:rPr>
                <w:sz w:val="20"/>
                <w:szCs w:val="20"/>
              </w:rPr>
              <w:t>к предыдущему году, %</w:t>
            </w:r>
          </w:p>
        </w:tc>
        <w:tc>
          <w:tcPr>
            <w:tcW w:w="781"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sz w:val="20"/>
                <w:szCs w:val="20"/>
              </w:rPr>
            </w:pPr>
            <w:r w:rsidRPr="00A1021E">
              <w:rPr>
                <w:sz w:val="20"/>
                <w:szCs w:val="20"/>
              </w:rPr>
              <w:t>х</w:t>
            </w:r>
          </w:p>
        </w:tc>
        <w:tc>
          <w:tcPr>
            <w:tcW w:w="692" w:type="pct"/>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center"/>
              <w:rPr>
                <w:sz w:val="20"/>
                <w:szCs w:val="20"/>
              </w:rPr>
            </w:pPr>
            <w:r w:rsidRPr="00A1021E">
              <w:rPr>
                <w:sz w:val="20"/>
                <w:szCs w:val="20"/>
              </w:rPr>
              <w:t>117,7</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sz w:val="20"/>
                <w:szCs w:val="20"/>
              </w:rPr>
            </w:pPr>
            <w:r w:rsidRPr="00A1021E">
              <w:rPr>
                <w:color w:val="000000"/>
                <w:sz w:val="20"/>
                <w:szCs w:val="20"/>
              </w:rPr>
              <w:t>102,7</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sz w:val="20"/>
                <w:szCs w:val="20"/>
              </w:rPr>
            </w:pPr>
            <w:r w:rsidRPr="00A1021E">
              <w:rPr>
                <w:color w:val="000000"/>
                <w:sz w:val="20"/>
                <w:szCs w:val="20"/>
              </w:rPr>
              <w:t>100,6</w:t>
            </w:r>
          </w:p>
        </w:tc>
      </w:tr>
      <w:tr w:rsidR="00601DBD" w:rsidRPr="00A1021E" w:rsidTr="00215E5B">
        <w:trPr>
          <w:trHeight w:val="20"/>
        </w:trPr>
        <w:tc>
          <w:tcPr>
            <w:tcW w:w="2143" w:type="pct"/>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b/>
                <w:bCs/>
                <w:sz w:val="20"/>
                <w:szCs w:val="20"/>
              </w:rPr>
            </w:pPr>
            <w:r w:rsidRPr="00A1021E">
              <w:rPr>
                <w:b/>
                <w:bCs/>
                <w:sz w:val="20"/>
                <w:szCs w:val="20"/>
              </w:rPr>
              <w:t xml:space="preserve">Отклонения между доходами </w:t>
            </w:r>
            <w:r w:rsidRPr="00A1021E">
              <w:rPr>
                <w:b/>
                <w:bCs/>
                <w:sz w:val="20"/>
                <w:szCs w:val="20"/>
              </w:rPr>
              <w:br/>
              <w:t xml:space="preserve">Дорожного фонда и расходами </w:t>
            </w:r>
            <w:r w:rsidRPr="00A1021E">
              <w:rPr>
                <w:b/>
                <w:bCs/>
                <w:sz w:val="20"/>
                <w:szCs w:val="20"/>
              </w:rPr>
              <w:br/>
              <w:t>на обеспечение дорожной деятельности</w:t>
            </w:r>
          </w:p>
        </w:tc>
        <w:tc>
          <w:tcPr>
            <w:tcW w:w="781"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sz w:val="20"/>
                <w:szCs w:val="20"/>
              </w:rPr>
            </w:pPr>
            <w:r w:rsidRPr="00A1021E">
              <w:rPr>
                <w:sz w:val="20"/>
                <w:szCs w:val="20"/>
              </w:rPr>
              <w:t>-478 754,9</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sz w:val="20"/>
                <w:szCs w:val="20"/>
              </w:rPr>
            </w:pPr>
            <w:r w:rsidRPr="00A1021E">
              <w:rPr>
                <w:color w:val="000000"/>
                <w:sz w:val="20"/>
                <w:szCs w:val="20"/>
              </w:rPr>
              <w:t>-431 908,0</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sz w:val="20"/>
                <w:szCs w:val="20"/>
              </w:rPr>
            </w:pPr>
            <w:r w:rsidRPr="00A1021E">
              <w:rPr>
                <w:color w:val="000000"/>
                <w:sz w:val="20"/>
                <w:szCs w:val="20"/>
              </w:rPr>
              <w:t>-2 193 776,3</w:t>
            </w:r>
          </w:p>
        </w:tc>
        <w:tc>
          <w:tcPr>
            <w:tcW w:w="692" w:type="pct"/>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sz w:val="20"/>
                <w:szCs w:val="20"/>
              </w:rPr>
            </w:pPr>
            <w:r w:rsidRPr="00A1021E">
              <w:rPr>
                <w:color w:val="000000"/>
                <w:sz w:val="20"/>
                <w:szCs w:val="20"/>
              </w:rPr>
              <w:t>-2 630 252,7</w:t>
            </w:r>
          </w:p>
        </w:tc>
      </w:tr>
    </w:tbl>
    <w:p w:rsidR="00601DBD" w:rsidRPr="00AD4000" w:rsidRDefault="00601DBD" w:rsidP="00502279">
      <w:pPr>
        <w:spacing w:before="120"/>
        <w:ind w:firstLine="709"/>
        <w:jc w:val="both"/>
        <w:rPr>
          <w:sz w:val="28"/>
          <w:szCs w:val="28"/>
        </w:rPr>
      </w:pPr>
      <w:r w:rsidRPr="00AD4000">
        <w:rPr>
          <w:sz w:val="28"/>
          <w:szCs w:val="28"/>
        </w:rPr>
        <w:t>Законом о дорожном фонде предусмотрено, что при формировании окружного бюджета расходы Дорожного фонда, превышающие прогнозируемый объем доходов фонда, покрываются за счет собственных доходов окружного бюджета в 2026 году – 431 908,0 тыс. рублей, в 2027 году – 2 193 776,3 тыс. рублей, в 2028 году – 2 630 252,7 тыс. рублей.</w:t>
      </w:r>
    </w:p>
    <w:p w:rsidR="00601DBD" w:rsidRPr="00AD4000" w:rsidRDefault="00601DBD" w:rsidP="00502279">
      <w:pPr>
        <w:pStyle w:val="aff5"/>
        <w:ind w:firstLine="709"/>
        <w:jc w:val="both"/>
        <w:rPr>
          <w:rFonts w:ascii="Times New Roman" w:hAnsi="Times New Roman" w:cs="Times New Roman"/>
          <w:sz w:val="28"/>
          <w:szCs w:val="28"/>
        </w:rPr>
      </w:pPr>
      <w:r w:rsidRPr="00AD4000">
        <w:rPr>
          <w:rFonts w:ascii="Times New Roman" w:hAnsi="Times New Roman" w:cs="Times New Roman"/>
          <w:bCs/>
          <w:sz w:val="28"/>
          <w:szCs w:val="28"/>
        </w:rPr>
        <w:t>Расходы Дорожного фонда планируются по подразделу 04 09 «Дорожное хозяйство (дорожные фонды)</w:t>
      </w:r>
      <w:r w:rsidRPr="00AD4000">
        <w:rPr>
          <w:rFonts w:ascii="Times New Roman" w:eastAsiaTheme="minorHAnsi" w:hAnsi="Times New Roman" w:cs="Times New Roman"/>
          <w:sz w:val="28"/>
          <w:szCs w:val="28"/>
        </w:rPr>
        <w:t xml:space="preserve">» в разрезе </w:t>
      </w:r>
      <w:r w:rsidRPr="00AD4000">
        <w:rPr>
          <w:rFonts w:ascii="Times New Roman" w:hAnsi="Times New Roman" w:cs="Times New Roman"/>
          <w:sz w:val="28"/>
          <w:szCs w:val="28"/>
        </w:rPr>
        <w:t xml:space="preserve">главных распорядителей средств окружного бюджета. </w:t>
      </w:r>
    </w:p>
    <w:p w:rsidR="00601DBD" w:rsidRPr="00AD4000" w:rsidRDefault="00601DBD" w:rsidP="00502279">
      <w:pPr>
        <w:ind w:firstLine="709"/>
        <w:jc w:val="both"/>
        <w:rPr>
          <w:sz w:val="28"/>
          <w:szCs w:val="28"/>
        </w:rPr>
      </w:pPr>
      <w:r w:rsidRPr="00AD4000">
        <w:rPr>
          <w:sz w:val="28"/>
          <w:szCs w:val="28"/>
        </w:rPr>
        <w:t>В плановом периоде средства окружного бюджета на финансовое обеспечение дорожной деятельности предусматриваются Департаменту промышленной политики Чукотского автономного округа и Департаменту строительства и жилищно-коммунального хозяйства Чукотского автономного округа (таблица №14).</w:t>
      </w:r>
    </w:p>
    <w:p w:rsidR="00601DBD" w:rsidRPr="00AD4000" w:rsidRDefault="00601DBD" w:rsidP="00502279">
      <w:pPr>
        <w:pStyle w:val="ConsPlusTitle"/>
        <w:jc w:val="right"/>
        <w:outlineLvl w:val="0"/>
        <w:rPr>
          <w:b w:val="0"/>
          <w:sz w:val="28"/>
          <w:szCs w:val="28"/>
        </w:rPr>
      </w:pPr>
      <w:r w:rsidRPr="00AD4000">
        <w:rPr>
          <w:b w:val="0"/>
          <w:sz w:val="28"/>
          <w:szCs w:val="28"/>
        </w:rPr>
        <w:t>Таблица №14</w:t>
      </w:r>
    </w:p>
    <w:p w:rsidR="00601DBD" w:rsidRPr="00AD4000" w:rsidRDefault="00601DBD" w:rsidP="00502279">
      <w:pPr>
        <w:jc w:val="right"/>
        <w:rPr>
          <w:sz w:val="28"/>
          <w:szCs w:val="28"/>
        </w:rPr>
      </w:pPr>
      <w:r w:rsidRPr="00AD4000">
        <w:rPr>
          <w:sz w:val="28"/>
          <w:szCs w:val="28"/>
        </w:rPr>
        <w:t>(тыс. рублей)</w:t>
      </w:r>
    </w:p>
    <w:tbl>
      <w:tblPr>
        <w:tblW w:w="9918" w:type="dxa"/>
        <w:tblLook w:val="04A0" w:firstRow="1" w:lastRow="0" w:firstColumn="1" w:lastColumn="0" w:noHBand="0" w:noVBand="1"/>
      </w:tblPr>
      <w:tblGrid>
        <w:gridCol w:w="5382"/>
        <w:gridCol w:w="1134"/>
        <w:gridCol w:w="1134"/>
        <w:gridCol w:w="1134"/>
        <w:gridCol w:w="1134"/>
      </w:tblGrid>
      <w:tr w:rsidR="00601DBD" w:rsidRPr="00A1021E" w:rsidTr="00A1021E">
        <w:trPr>
          <w:trHeight w:val="300"/>
          <w:tblHeader/>
        </w:trPr>
        <w:tc>
          <w:tcPr>
            <w:tcW w:w="53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1DBD" w:rsidRPr="00A1021E" w:rsidRDefault="00601DBD" w:rsidP="00502279">
            <w:pPr>
              <w:jc w:val="center"/>
              <w:rPr>
                <w:sz w:val="20"/>
                <w:szCs w:val="20"/>
              </w:rPr>
            </w:pPr>
            <w:r w:rsidRPr="00A1021E">
              <w:rPr>
                <w:sz w:val="20"/>
                <w:szCs w:val="20"/>
              </w:rPr>
              <w:t xml:space="preserve">Наименование </w:t>
            </w:r>
            <w:r w:rsidRPr="00A1021E">
              <w:rPr>
                <w:sz w:val="20"/>
                <w:szCs w:val="20"/>
              </w:rPr>
              <w:br/>
              <w:t>показателя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1DBD" w:rsidRPr="00A1021E" w:rsidRDefault="00601DBD" w:rsidP="00A1021E">
            <w:pPr>
              <w:ind w:left="-95" w:right="-104"/>
              <w:jc w:val="center"/>
              <w:rPr>
                <w:sz w:val="20"/>
                <w:szCs w:val="20"/>
              </w:rPr>
            </w:pPr>
            <w:r w:rsidRPr="00A1021E">
              <w:rPr>
                <w:sz w:val="20"/>
                <w:szCs w:val="20"/>
              </w:rPr>
              <w:t>План 2025 г.</w:t>
            </w:r>
          </w:p>
        </w:tc>
        <w:tc>
          <w:tcPr>
            <w:tcW w:w="3402" w:type="dxa"/>
            <w:gridSpan w:val="3"/>
            <w:tcBorders>
              <w:top w:val="single" w:sz="4" w:space="0" w:color="auto"/>
              <w:left w:val="nil"/>
              <w:bottom w:val="single" w:sz="4" w:space="0" w:color="auto"/>
              <w:right w:val="single" w:sz="4" w:space="0" w:color="000000"/>
            </w:tcBorders>
            <w:shd w:val="clear" w:color="auto" w:fill="auto"/>
            <w:vAlign w:val="center"/>
            <w:hideMark/>
          </w:tcPr>
          <w:p w:rsidR="00601DBD" w:rsidRPr="00A1021E" w:rsidRDefault="00601DBD" w:rsidP="00502279">
            <w:pPr>
              <w:jc w:val="center"/>
              <w:rPr>
                <w:sz w:val="20"/>
                <w:szCs w:val="20"/>
              </w:rPr>
            </w:pPr>
            <w:r w:rsidRPr="00A1021E">
              <w:rPr>
                <w:sz w:val="20"/>
                <w:szCs w:val="20"/>
              </w:rPr>
              <w:t>Законопроект</w:t>
            </w:r>
          </w:p>
        </w:tc>
      </w:tr>
      <w:tr w:rsidR="00601DBD" w:rsidRPr="00A1021E" w:rsidTr="00A1021E">
        <w:trPr>
          <w:trHeight w:val="300"/>
          <w:tblHeader/>
        </w:trPr>
        <w:tc>
          <w:tcPr>
            <w:tcW w:w="5382" w:type="dxa"/>
            <w:vMerge/>
            <w:tcBorders>
              <w:top w:val="single" w:sz="4" w:space="0" w:color="auto"/>
              <w:left w:val="single" w:sz="4" w:space="0" w:color="auto"/>
              <w:bottom w:val="single" w:sz="4" w:space="0" w:color="000000"/>
              <w:right w:val="single" w:sz="4" w:space="0" w:color="auto"/>
            </w:tcBorders>
            <w:vAlign w:val="center"/>
            <w:hideMark/>
          </w:tcPr>
          <w:p w:rsidR="00601DBD" w:rsidRPr="00A1021E" w:rsidRDefault="00601DBD" w:rsidP="00502279">
            <w:pPr>
              <w:rPr>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01DBD" w:rsidRPr="00A1021E" w:rsidRDefault="00601DBD" w:rsidP="00A1021E">
            <w:pPr>
              <w:ind w:left="-95" w:right="-104"/>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A1021E">
            <w:pPr>
              <w:ind w:left="-103" w:right="-104"/>
              <w:jc w:val="center"/>
              <w:rPr>
                <w:sz w:val="20"/>
                <w:szCs w:val="20"/>
              </w:rPr>
            </w:pPr>
            <w:r w:rsidRPr="00A1021E">
              <w:rPr>
                <w:sz w:val="20"/>
                <w:szCs w:val="20"/>
              </w:rPr>
              <w:t>2026 г.</w:t>
            </w:r>
          </w:p>
        </w:tc>
        <w:tc>
          <w:tcPr>
            <w:tcW w:w="1134"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A1021E">
            <w:pPr>
              <w:ind w:left="-93" w:right="-113"/>
              <w:jc w:val="center"/>
              <w:rPr>
                <w:sz w:val="20"/>
                <w:szCs w:val="20"/>
              </w:rPr>
            </w:pPr>
            <w:r w:rsidRPr="00A1021E">
              <w:rPr>
                <w:sz w:val="20"/>
                <w:szCs w:val="20"/>
              </w:rPr>
              <w:t>2027 г.</w:t>
            </w:r>
          </w:p>
        </w:tc>
        <w:tc>
          <w:tcPr>
            <w:tcW w:w="1134"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A1021E">
            <w:pPr>
              <w:ind w:left="-250" w:right="-97" w:firstLine="141"/>
              <w:jc w:val="center"/>
              <w:rPr>
                <w:sz w:val="20"/>
                <w:szCs w:val="20"/>
              </w:rPr>
            </w:pPr>
            <w:r w:rsidRPr="00A1021E">
              <w:rPr>
                <w:sz w:val="20"/>
                <w:szCs w:val="20"/>
              </w:rPr>
              <w:t>2028 г.</w:t>
            </w:r>
          </w:p>
        </w:tc>
      </w:tr>
      <w:tr w:rsidR="00601DBD" w:rsidRPr="00A1021E" w:rsidTr="00A1021E">
        <w:trPr>
          <w:trHeight w:val="112"/>
          <w:tblHeader/>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jc w:val="center"/>
              <w:rPr>
                <w:sz w:val="20"/>
                <w:szCs w:val="20"/>
              </w:rPr>
            </w:pPr>
            <w:r w:rsidRPr="00A1021E">
              <w:rPr>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A1021E">
            <w:pPr>
              <w:ind w:left="-95" w:right="-104"/>
              <w:jc w:val="center"/>
              <w:rPr>
                <w:sz w:val="20"/>
                <w:szCs w:val="20"/>
              </w:rPr>
            </w:pPr>
            <w:r w:rsidRPr="00A1021E">
              <w:rPr>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A1021E">
            <w:pPr>
              <w:ind w:left="-103" w:right="-104"/>
              <w:jc w:val="center"/>
              <w:rPr>
                <w:sz w:val="20"/>
                <w:szCs w:val="20"/>
              </w:rPr>
            </w:pPr>
            <w:r w:rsidRPr="00A1021E">
              <w:rPr>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A1021E">
            <w:pPr>
              <w:ind w:left="-93" w:right="-113"/>
              <w:jc w:val="center"/>
              <w:rPr>
                <w:sz w:val="20"/>
                <w:szCs w:val="20"/>
              </w:rPr>
            </w:pPr>
            <w:r w:rsidRPr="00A1021E">
              <w:rPr>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A1021E">
            <w:pPr>
              <w:ind w:left="-250" w:right="-97" w:firstLine="141"/>
              <w:jc w:val="center"/>
              <w:rPr>
                <w:sz w:val="20"/>
                <w:szCs w:val="20"/>
              </w:rPr>
            </w:pPr>
            <w:r w:rsidRPr="00A1021E">
              <w:rPr>
                <w:sz w:val="20"/>
                <w:szCs w:val="20"/>
              </w:rPr>
              <w:t>5</w:t>
            </w:r>
          </w:p>
        </w:tc>
      </w:tr>
      <w:tr w:rsidR="00601DBD" w:rsidRPr="00A1021E" w:rsidTr="00A1021E">
        <w:trPr>
          <w:trHeight w:val="30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A1021E">
            <w:pPr>
              <w:ind w:right="-98"/>
              <w:rPr>
                <w:b/>
                <w:bCs/>
                <w:sz w:val="20"/>
                <w:szCs w:val="20"/>
              </w:rPr>
            </w:pPr>
            <w:r w:rsidRPr="00A1021E">
              <w:rPr>
                <w:b/>
                <w:bCs/>
                <w:sz w:val="20"/>
                <w:szCs w:val="20"/>
              </w:rPr>
              <w:t>Дорожная деятельность</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5" w:right="-104"/>
              <w:jc w:val="center"/>
              <w:rPr>
                <w:b/>
                <w:bCs/>
                <w:sz w:val="20"/>
                <w:szCs w:val="20"/>
              </w:rPr>
            </w:pPr>
            <w:r w:rsidRPr="00A1021E">
              <w:rPr>
                <w:b/>
                <w:bCs/>
                <w:sz w:val="20"/>
                <w:szCs w:val="20"/>
              </w:rPr>
              <w:t>3 921 538,3</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103" w:right="-104"/>
              <w:jc w:val="center"/>
              <w:rPr>
                <w:b/>
                <w:bCs/>
                <w:sz w:val="20"/>
                <w:szCs w:val="20"/>
              </w:rPr>
            </w:pPr>
            <w:r w:rsidRPr="00A1021E">
              <w:rPr>
                <w:b/>
                <w:bCs/>
                <w:sz w:val="20"/>
                <w:szCs w:val="20"/>
              </w:rPr>
              <w:t>4 617 081,4</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3" w:right="-113"/>
              <w:jc w:val="center"/>
              <w:rPr>
                <w:b/>
                <w:bCs/>
                <w:sz w:val="20"/>
                <w:szCs w:val="20"/>
              </w:rPr>
            </w:pPr>
            <w:r w:rsidRPr="00A1021E">
              <w:rPr>
                <w:b/>
                <w:bCs/>
                <w:sz w:val="20"/>
                <w:szCs w:val="20"/>
              </w:rPr>
              <w:t>4 744 039,7</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250" w:right="-97" w:firstLine="141"/>
              <w:jc w:val="center"/>
              <w:rPr>
                <w:b/>
                <w:bCs/>
                <w:sz w:val="20"/>
                <w:szCs w:val="20"/>
              </w:rPr>
            </w:pPr>
            <w:r w:rsidRPr="00A1021E">
              <w:rPr>
                <w:b/>
                <w:bCs/>
                <w:sz w:val="20"/>
                <w:szCs w:val="20"/>
              </w:rPr>
              <w:t>4 771 579,8</w:t>
            </w:r>
          </w:p>
        </w:tc>
      </w:tr>
      <w:tr w:rsidR="00601DBD" w:rsidRPr="00A1021E" w:rsidTr="00A1021E">
        <w:trPr>
          <w:trHeight w:val="56"/>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A1021E">
            <w:pPr>
              <w:ind w:right="-98"/>
              <w:rPr>
                <w:b/>
                <w:bCs/>
                <w:sz w:val="20"/>
                <w:szCs w:val="20"/>
              </w:rPr>
            </w:pPr>
            <w:r w:rsidRPr="00A1021E">
              <w:rPr>
                <w:b/>
                <w:bCs/>
                <w:sz w:val="20"/>
                <w:szCs w:val="20"/>
              </w:rPr>
              <w:t xml:space="preserve">Департамент строительства и жилищно-коммунального хозяйства </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5" w:right="-104"/>
              <w:jc w:val="center"/>
              <w:rPr>
                <w:b/>
                <w:bCs/>
                <w:sz w:val="20"/>
                <w:szCs w:val="20"/>
              </w:rPr>
            </w:pPr>
            <w:r w:rsidRPr="00A1021E">
              <w:rPr>
                <w:b/>
                <w:bCs/>
                <w:sz w:val="20"/>
                <w:szCs w:val="20"/>
              </w:rPr>
              <w:t>2 570,5</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103" w:right="-104"/>
              <w:jc w:val="center"/>
              <w:rPr>
                <w:b/>
                <w:bCs/>
                <w:sz w:val="20"/>
                <w:szCs w:val="20"/>
              </w:rPr>
            </w:pPr>
            <w:r w:rsidRPr="00A1021E">
              <w:rPr>
                <w:b/>
                <w:bCs/>
                <w:sz w:val="20"/>
                <w:szCs w:val="20"/>
              </w:rPr>
              <w:t>2 800,0</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3" w:right="-113"/>
              <w:jc w:val="center"/>
              <w:rPr>
                <w:b/>
                <w:bCs/>
                <w:sz w:val="20"/>
                <w:szCs w:val="20"/>
              </w:rPr>
            </w:pPr>
            <w:r w:rsidRPr="00A1021E">
              <w:rPr>
                <w:b/>
                <w:bCs/>
                <w:sz w:val="20"/>
                <w:szCs w:val="20"/>
              </w:rPr>
              <w:t>3 000,0</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250" w:right="-97" w:firstLine="141"/>
              <w:jc w:val="center"/>
              <w:rPr>
                <w:b/>
                <w:bCs/>
                <w:sz w:val="20"/>
                <w:szCs w:val="20"/>
              </w:rPr>
            </w:pPr>
            <w:r w:rsidRPr="00A1021E">
              <w:rPr>
                <w:b/>
                <w:bCs/>
                <w:sz w:val="20"/>
                <w:szCs w:val="20"/>
              </w:rPr>
              <w:t>3 000,0</w:t>
            </w:r>
          </w:p>
        </w:tc>
      </w:tr>
      <w:tr w:rsidR="00601DBD" w:rsidRPr="00A1021E" w:rsidTr="00A1021E">
        <w:trPr>
          <w:trHeight w:val="286"/>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A1021E">
            <w:pPr>
              <w:ind w:right="-98"/>
              <w:rPr>
                <w:sz w:val="20"/>
                <w:szCs w:val="20"/>
              </w:rPr>
            </w:pPr>
            <w:r w:rsidRPr="00A1021E">
              <w:rPr>
                <w:color w:val="000000"/>
                <w:sz w:val="20"/>
                <w:szCs w:val="20"/>
              </w:rPr>
              <w:t>Экспертная оценка результатов инженерных изысканий, проектной документации, включая проверку достоверности сметной стоимости</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5" w:right="-104"/>
              <w:jc w:val="center"/>
              <w:rPr>
                <w:sz w:val="20"/>
                <w:szCs w:val="20"/>
              </w:rPr>
            </w:pPr>
            <w:r w:rsidRPr="00A1021E">
              <w:rPr>
                <w:sz w:val="20"/>
                <w:szCs w:val="20"/>
              </w:rPr>
              <w:t>2 570,5</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103" w:right="-104"/>
              <w:jc w:val="center"/>
              <w:rPr>
                <w:sz w:val="20"/>
                <w:szCs w:val="20"/>
              </w:rPr>
            </w:pPr>
            <w:r w:rsidRPr="00A1021E">
              <w:rPr>
                <w:sz w:val="20"/>
                <w:szCs w:val="20"/>
              </w:rPr>
              <w:t>2 800,0</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3" w:right="-113"/>
              <w:jc w:val="center"/>
              <w:rPr>
                <w:sz w:val="20"/>
                <w:szCs w:val="20"/>
              </w:rPr>
            </w:pPr>
            <w:r w:rsidRPr="00A1021E">
              <w:rPr>
                <w:sz w:val="20"/>
                <w:szCs w:val="20"/>
              </w:rPr>
              <w:t>3 000,0</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250" w:right="-97" w:firstLine="141"/>
              <w:jc w:val="center"/>
              <w:rPr>
                <w:sz w:val="20"/>
                <w:szCs w:val="20"/>
              </w:rPr>
            </w:pPr>
            <w:r w:rsidRPr="00A1021E">
              <w:rPr>
                <w:sz w:val="20"/>
                <w:szCs w:val="20"/>
              </w:rPr>
              <w:t>3 000,0</w:t>
            </w:r>
          </w:p>
        </w:tc>
      </w:tr>
      <w:tr w:rsidR="00601DBD" w:rsidRPr="00A1021E" w:rsidTr="00A1021E">
        <w:trPr>
          <w:trHeight w:val="30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A1021E">
            <w:pPr>
              <w:ind w:right="-98"/>
              <w:rPr>
                <w:b/>
                <w:bCs/>
                <w:sz w:val="20"/>
                <w:szCs w:val="20"/>
              </w:rPr>
            </w:pPr>
            <w:r w:rsidRPr="00A1021E">
              <w:rPr>
                <w:b/>
                <w:bCs/>
                <w:sz w:val="20"/>
                <w:szCs w:val="20"/>
              </w:rPr>
              <w:t>Департамент промышленной политики Чукотского автономного округа</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5" w:right="-104"/>
              <w:jc w:val="center"/>
              <w:rPr>
                <w:b/>
                <w:bCs/>
                <w:sz w:val="20"/>
                <w:szCs w:val="20"/>
              </w:rPr>
            </w:pPr>
            <w:r w:rsidRPr="00A1021E">
              <w:rPr>
                <w:b/>
                <w:bCs/>
                <w:sz w:val="20"/>
                <w:szCs w:val="20"/>
              </w:rPr>
              <w:t>3 918 967,8</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103" w:right="-104"/>
              <w:jc w:val="center"/>
              <w:rPr>
                <w:b/>
                <w:bCs/>
                <w:sz w:val="20"/>
                <w:szCs w:val="20"/>
              </w:rPr>
            </w:pPr>
            <w:r w:rsidRPr="00A1021E">
              <w:rPr>
                <w:b/>
                <w:bCs/>
                <w:sz w:val="20"/>
                <w:szCs w:val="20"/>
              </w:rPr>
              <w:t>4 614 281,4</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3" w:right="-113"/>
              <w:jc w:val="center"/>
              <w:rPr>
                <w:b/>
                <w:bCs/>
                <w:sz w:val="20"/>
                <w:szCs w:val="20"/>
              </w:rPr>
            </w:pPr>
            <w:r w:rsidRPr="00A1021E">
              <w:rPr>
                <w:b/>
                <w:bCs/>
                <w:sz w:val="20"/>
                <w:szCs w:val="20"/>
              </w:rPr>
              <w:t>4 741 039,7</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250" w:right="-97" w:firstLine="141"/>
              <w:jc w:val="center"/>
              <w:rPr>
                <w:b/>
                <w:bCs/>
                <w:sz w:val="20"/>
                <w:szCs w:val="20"/>
              </w:rPr>
            </w:pPr>
            <w:r w:rsidRPr="00A1021E">
              <w:rPr>
                <w:b/>
                <w:bCs/>
                <w:sz w:val="20"/>
                <w:szCs w:val="20"/>
              </w:rPr>
              <w:t>4 768 579,8</w:t>
            </w:r>
          </w:p>
        </w:tc>
      </w:tr>
      <w:tr w:rsidR="00601DBD" w:rsidRPr="00A1021E" w:rsidTr="00A1021E">
        <w:trPr>
          <w:trHeight w:val="51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A1021E">
            <w:pPr>
              <w:ind w:right="-98"/>
              <w:rPr>
                <w:sz w:val="20"/>
                <w:szCs w:val="20"/>
              </w:rPr>
            </w:pPr>
            <w:r w:rsidRPr="00A1021E">
              <w:rPr>
                <w:sz w:val="20"/>
                <w:szCs w:val="20"/>
              </w:rPr>
              <w:lastRenderedPageBreak/>
              <w:t xml:space="preserve">Капитальный ремонт дорожной инфраструктуры в целях разработки месторождения </w:t>
            </w:r>
            <w:r w:rsidRPr="00A1021E">
              <w:rPr>
                <w:sz w:val="20"/>
                <w:szCs w:val="20"/>
              </w:rPr>
              <w:br/>
              <w:t>«</w:t>
            </w:r>
            <w:proofErr w:type="spellStart"/>
            <w:r w:rsidRPr="00A1021E">
              <w:rPr>
                <w:sz w:val="20"/>
                <w:szCs w:val="20"/>
              </w:rPr>
              <w:t>Пыркакайские</w:t>
            </w:r>
            <w:proofErr w:type="spellEnd"/>
            <w:r w:rsidRPr="00A1021E">
              <w:rPr>
                <w:sz w:val="20"/>
                <w:szCs w:val="20"/>
              </w:rPr>
              <w:t xml:space="preserve"> штокверки»</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5" w:right="-104"/>
              <w:jc w:val="center"/>
              <w:rPr>
                <w:sz w:val="20"/>
                <w:szCs w:val="20"/>
              </w:rPr>
            </w:pPr>
            <w:r w:rsidRPr="00A1021E">
              <w:rPr>
                <w:sz w:val="20"/>
                <w:szCs w:val="20"/>
              </w:rPr>
              <w:t>14 779,3</w:t>
            </w:r>
          </w:p>
        </w:tc>
        <w:tc>
          <w:tcPr>
            <w:tcW w:w="1134" w:type="dxa"/>
            <w:tcBorders>
              <w:top w:val="nil"/>
              <w:left w:val="nil"/>
              <w:bottom w:val="single" w:sz="4" w:space="0" w:color="auto"/>
              <w:right w:val="single" w:sz="4" w:space="0" w:color="auto"/>
            </w:tcBorders>
            <w:shd w:val="clear" w:color="auto" w:fill="auto"/>
            <w:noWrap/>
            <w:vAlign w:val="center"/>
          </w:tcPr>
          <w:p w:rsidR="00601DBD" w:rsidRPr="00A1021E" w:rsidRDefault="00601DBD" w:rsidP="00A1021E">
            <w:pPr>
              <w:ind w:left="-103" w:right="-104"/>
              <w:jc w:val="center"/>
              <w:rPr>
                <w:sz w:val="20"/>
                <w:szCs w:val="20"/>
              </w:rPr>
            </w:pPr>
            <w:r w:rsidRPr="00A1021E">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601DBD" w:rsidRPr="00A1021E" w:rsidRDefault="00601DBD" w:rsidP="00A1021E">
            <w:pPr>
              <w:ind w:left="-93" w:right="-113"/>
              <w:jc w:val="center"/>
              <w:rPr>
                <w:sz w:val="20"/>
                <w:szCs w:val="20"/>
              </w:rPr>
            </w:pPr>
            <w:r w:rsidRPr="00A1021E">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601DBD" w:rsidRPr="00A1021E" w:rsidRDefault="00601DBD" w:rsidP="00A1021E">
            <w:pPr>
              <w:ind w:left="-250" w:right="-97" w:firstLine="141"/>
              <w:jc w:val="center"/>
              <w:rPr>
                <w:sz w:val="20"/>
                <w:szCs w:val="20"/>
              </w:rPr>
            </w:pPr>
            <w:r w:rsidRPr="00A1021E">
              <w:rPr>
                <w:sz w:val="20"/>
                <w:szCs w:val="20"/>
              </w:rPr>
              <w:t>-</w:t>
            </w:r>
          </w:p>
        </w:tc>
      </w:tr>
      <w:tr w:rsidR="00601DBD" w:rsidRPr="00A1021E" w:rsidTr="00A1021E">
        <w:trPr>
          <w:trHeight w:val="51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A1021E">
            <w:pPr>
              <w:ind w:right="-98"/>
              <w:rPr>
                <w:sz w:val="20"/>
                <w:szCs w:val="20"/>
              </w:rPr>
            </w:pPr>
            <w:r w:rsidRPr="00A1021E">
              <w:rPr>
                <w:sz w:val="20"/>
                <w:szCs w:val="20"/>
              </w:rPr>
              <w:t>Капитальный ремонт и благоустройство</w:t>
            </w:r>
            <w:r w:rsidR="00A1021E">
              <w:rPr>
                <w:sz w:val="20"/>
                <w:szCs w:val="20"/>
              </w:rPr>
              <w:t xml:space="preserve"> </w:t>
            </w:r>
            <w:r w:rsidRPr="00A1021E">
              <w:rPr>
                <w:sz w:val="20"/>
                <w:szCs w:val="20"/>
              </w:rPr>
              <w:t xml:space="preserve">улично-дорожной сети и дворовых территорий (кварталов) в г. </w:t>
            </w:r>
            <w:proofErr w:type="spellStart"/>
            <w:r w:rsidRPr="00A1021E">
              <w:rPr>
                <w:sz w:val="20"/>
                <w:szCs w:val="20"/>
              </w:rPr>
              <w:t>Певеке</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5" w:right="-104"/>
              <w:jc w:val="center"/>
              <w:rPr>
                <w:sz w:val="20"/>
                <w:szCs w:val="20"/>
              </w:rPr>
            </w:pPr>
            <w:r w:rsidRPr="00A1021E">
              <w:rPr>
                <w:sz w:val="20"/>
                <w:szCs w:val="20"/>
              </w:rPr>
              <w:t>34 482,4</w:t>
            </w:r>
          </w:p>
        </w:tc>
        <w:tc>
          <w:tcPr>
            <w:tcW w:w="1134" w:type="dxa"/>
            <w:tcBorders>
              <w:top w:val="nil"/>
              <w:left w:val="nil"/>
              <w:bottom w:val="single" w:sz="4" w:space="0" w:color="auto"/>
              <w:right w:val="single" w:sz="4" w:space="0" w:color="auto"/>
            </w:tcBorders>
            <w:shd w:val="clear" w:color="auto" w:fill="auto"/>
            <w:noWrap/>
            <w:vAlign w:val="center"/>
          </w:tcPr>
          <w:p w:rsidR="00601DBD" w:rsidRPr="00A1021E" w:rsidRDefault="00601DBD" w:rsidP="00A1021E">
            <w:pPr>
              <w:ind w:left="-103" w:right="-104"/>
              <w:jc w:val="center"/>
              <w:rPr>
                <w:sz w:val="20"/>
                <w:szCs w:val="20"/>
              </w:rPr>
            </w:pPr>
            <w:r w:rsidRPr="00A1021E">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601DBD" w:rsidRPr="00A1021E" w:rsidRDefault="00601DBD" w:rsidP="00A1021E">
            <w:pPr>
              <w:ind w:left="-93" w:right="-113"/>
              <w:jc w:val="center"/>
              <w:rPr>
                <w:sz w:val="20"/>
                <w:szCs w:val="20"/>
              </w:rPr>
            </w:pPr>
            <w:r w:rsidRPr="00A1021E">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601DBD" w:rsidRPr="00A1021E" w:rsidRDefault="00601DBD" w:rsidP="00A1021E">
            <w:pPr>
              <w:ind w:left="-250" w:right="-97" w:firstLine="141"/>
              <w:jc w:val="center"/>
              <w:rPr>
                <w:sz w:val="20"/>
                <w:szCs w:val="20"/>
              </w:rPr>
            </w:pPr>
            <w:r w:rsidRPr="00A1021E">
              <w:rPr>
                <w:sz w:val="20"/>
                <w:szCs w:val="20"/>
              </w:rPr>
              <w:t>-</w:t>
            </w:r>
          </w:p>
        </w:tc>
      </w:tr>
      <w:tr w:rsidR="00601DBD" w:rsidRPr="00A1021E" w:rsidTr="00A1021E">
        <w:trPr>
          <w:trHeight w:val="76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A1021E">
            <w:pPr>
              <w:ind w:right="-98"/>
              <w:rPr>
                <w:sz w:val="20"/>
                <w:szCs w:val="20"/>
              </w:rPr>
            </w:pPr>
            <w:r w:rsidRPr="00A1021E">
              <w:rPr>
                <w:sz w:val="20"/>
                <w:szCs w:val="20"/>
              </w:rPr>
              <w:t>Капитальный ремонт, ремонт и содержание автомобильных дорог общего пользования и сооружений на них, проектно-изыскательские работы и прочие работы, резерв средств на предупредительные, аварийно-восстановительные и непредвиденные работы</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5" w:right="-104"/>
              <w:jc w:val="center"/>
              <w:rPr>
                <w:sz w:val="20"/>
                <w:szCs w:val="20"/>
              </w:rPr>
            </w:pPr>
            <w:r w:rsidRPr="00A1021E">
              <w:rPr>
                <w:sz w:val="20"/>
                <w:szCs w:val="20"/>
              </w:rPr>
              <w:t>615 477,1</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103" w:right="-104"/>
              <w:jc w:val="center"/>
              <w:rPr>
                <w:sz w:val="20"/>
                <w:szCs w:val="20"/>
              </w:rPr>
            </w:pPr>
            <w:r w:rsidRPr="00A1021E">
              <w:rPr>
                <w:sz w:val="20"/>
                <w:szCs w:val="20"/>
              </w:rPr>
              <w:t>686 741,4</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3" w:right="-113"/>
              <w:jc w:val="center"/>
              <w:rPr>
                <w:sz w:val="20"/>
                <w:szCs w:val="20"/>
              </w:rPr>
            </w:pPr>
            <w:r w:rsidRPr="00A1021E">
              <w:rPr>
                <w:sz w:val="20"/>
                <w:szCs w:val="20"/>
              </w:rPr>
              <w:t>1 784 849,0</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250" w:right="-97" w:firstLine="141"/>
              <w:jc w:val="center"/>
              <w:rPr>
                <w:sz w:val="20"/>
                <w:szCs w:val="20"/>
              </w:rPr>
            </w:pPr>
            <w:r w:rsidRPr="00A1021E">
              <w:rPr>
                <w:sz w:val="20"/>
                <w:szCs w:val="20"/>
              </w:rPr>
              <w:t>1 982 368,1</w:t>
            </w:r>
          </w:p>
        </w:tc>
      </w:tr>
      <w:tr w:rsidR="00601DBD" w:rsidRPr="00A1021E" w:rsidTr="00A1021E">
        <w:trPr>
          <w:trHeight w:val="76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A1021E">
            <w:pPr>
              <w:ind w:right="-98"/>
              <w:rPr>
                <w:sz w:val="20"/>
                <w:szCs w:val="20"/>
              </w:rPr>
            </w:pPr>
            <w:r w:rsidRPr="00A1021E">
              <w:rPr>
                <w:sz w:val="20"/>
                <w:szCs w:val="20"/>
              </w:rPr>
              <w:t xml:space="preserve">Субсидии на частичную компенсацию юридическим лицам затрат по уплате лизинговых платежей по договорам финансовой аренды (лизинга) техники и оборудования, закупаемого в целях обслуживания дорог регионального и местного значения </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5" w:right="-104"/>
              <w:jc w:val="center"/>
              <w:rPr>
                <w:sz w:val="20"/>
                <w:szCs w:val="20"/>
              </w:rPr>
            </w:pPr>
            <w:r w:rsidRPr="00A1021E">
              <w:rPr>
                <w:sz w:val="20"/>
                <w:szCs w:val="20"/>
              </w:rPr>
              <w:t>21 935,1</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103" w:right="-104"/>
              <w:jc w:val="center"/>
              <w:rPr>
                <w:sz w:val="20"/>
                <w:szCs w:val="20"/>
              </w:rPr>
            </w:pPr>
            <w:r w:rsidRPr="00A1021E">
              <w:rPr>
                <w:sz w:val="20"/>
                <w:szCs w:val="20"/>
              </w:rPr>
              <w:t>54 966,3</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3" w:right="-113"/>
              <w:jc w:val="center"/>
              <w:rPr>
                <w:sz w:val="20"/>
                <w:szCs w:val="20"/>
              </w:rPr>
            </w:pPr>
            <w:r w:rsidRPr="00A1021E">
              <w:rPr>
                <w:sz w:val="20"/>
                <w:szCs w:val="20"/>
              </w:rPr>
              <w:t>73 055,8</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250" w:right="-97" w:firstLine="141"/>
              <w:jc w:val="center"/>
              <w:rPr>
                <w:sz w:val="20"/>
                <w:szCs w:val="20"/>
              </w:rPr>
            </w:pPr>
            <w:r w:rsidRPr="00A1021E">
              <w:rPr>
                <w:sz w:val="20"/>
                <w:szCs w:val="20"/>
              </w:rPr>
              <w:t>60 660,5</w:t>
            </w:r>
          </w:p>
        </w:tc>
      </w:tr>
      <w:tr w:rsidR="00601DBD" w:rsidRPr="00A1021E" w:rsidTr="00A1021E">
        <w:trPr>
          <w:trHeight w:val="76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A1021E">
            <w:pPr>
              <w:ind w:right="-98"/>
              <w:rPr>
                <w:sz w:val="20"/>
                <w:szCs w:val="20"/>
              </w:rPr>
            </w:pPr>
            <w:r w:rsidRPr="00A1021E">
              <w:rPr>
                <w:sz w:val="20"/>
                <w:szCs w:val="20"/>
              </w:rPr>
              <w:t xml:space="preserve">Строительство автомобильной дороги Колыма-Омсукчан-Омолон-Анадырь на территории округа, участок Омолон-Анадырь с подъездами до Билибино, Комсомольского и </w:t>
            </w:r>
            <w:proofErr w:type="spellStart"/>
            <w:r w:rsidRPr="00A1021E">
              <w:rPr>
                <w:sz w:val="20"/>
                <w:szCs w:val="20"/>
              </w:rPr>
              <w:t>Эгвекинота</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5" w:right="-104"/>
              <w:jc w:val="center"/>
              <w:rPr>
                <w:sz w:val="20"/>
                <w:szCs w:val="20"/>
              </w:rPr>
            </w:pPr>
            <w:r w:rsidRPr="00A1021E">
              <w:rPr>
                <w:sz w:val="20"/>
                <w:szCs w:val="20"/>
              </w:rPr>
              <w:t>1 320 995,1</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103" w:right="-104"/>
              <w:jc w:val="center"/>
              <w:rPr>
                <w:sz w:val="20"/>
                <w:szCs w:val="20"/>
              </w:rPr>
            </w:pPr>
            <w:r w:rsidRPr="00A1021E">
              <w:rPr>
                <w:sz w:val="20"/>
                <w:szCs w:val="20"/>
              </w:rPr>
              <w:t>2 602 335,8</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3" w:right="-113"/>
              <w:jc w:val="center"/>
              <w:rPr>
                <w:sz w:val="20"/>
                <w:szCs w:val="20"/>
              </w:rPr>
            </w:pPr>
            <w:r w:rsidRPr="00A1021E">
              <w:rPr>
                <w:sz w:val="20"/>
                <w:szCs w:val="20"/>
              </w:rPr>
              <w:t>1 884 064,8</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250" w:right="-97" w:firstLine="141"/>
              <w:jc w:val="center"/>
              <w:rPr>
                <w:sz w:val="20"/>
                <w:szCs w:val="20"/>
              </w:rPr>
            </w:pPr>
            <w:r w:rsidRPr="00A1021E">
              <w:rPr>
                <w:sz w:val="20"/>
                <w:szCs w:val="20"/>
              </w:rPr>
              <w:t>1 445 631,1</w:t>
            </w:r>
          </w:p>
        </w:tc>
      </w:tr>
      <w:tr w:rsidR="00601DBD" w:rsidRPr="00A1021E" w:rsidTr="00A1021E">
        <w:trPr>
          <w:trHeight w:val="51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A1021E">
            <w:pPr>
              <w:ind w:right="-98"/>
              <w:rPr>
                <w:sz w:val="20"/>
                <w:szCs w:val="20"/>
              </w:rPr>
            </w:pPr>
            <w:r w:rsidRPr="00A1021E">
              <w:rPr>
                <w:sz w:val="20"/>
                <w:szCs w:val="20"/>
              </w:rPr>
              <w:t>Капитальный ремонт автомобильной дороги «Подъезд до 10 причала» от 29 км а/д «</w:t>
            </w:r>
            <w:proofErr w:type="spellStart"/>
            <w:r w:rsidRPr="00A1021E">
              <w:rPr>
                <w:sz w:val="20"/>
                <w:szCs w:val="20"/>
              </w:rPr>
              <w:t>Автоподъезд</w:t>
            </w:r>
            <w:proofErr w:type="spellEnd"/>
            <w:r w:rsidRPr="00A1021E">
              <w:rPr>
                <w:sz w:val="20"/>
                <w:szCs w:val="20"/>
              </w:rPr>
              <w:t xml:space="preserve"> до аэропорта от г. Анадырь» в Чукотском автономном округе»</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5" w:right="-104"/>
              <w:jc w:val="center"/>
              <w:rPr>
                <w:sz w:val="20"/>
                <w:szCs w:val="20"/>
              </w:rPr>
            </w:pPr>
            <w:r w:rsidRPr="00A1021E">
              <w:rPr>
                <w:sz w:val="20"/>
                <w:szCs w:val="20"/>
              </w:rPr>
              <w:t>955 859,6</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103" w:right="-104"/>
              <w:jc w:val="center"/>
              <w:rPr>
                <w:sz w:val="20"/>
                <w:szCs w:val="20"/>
              </w:rPr>
            </w:pPr>
            <w:r w:rsidRPr="00A1021E">
              <w:rPr>
                <w:sz w:val="20"/>
                <w:szCs w:val="20"/>
              </w:rPr>
              <w:t>382 376,6</w:t>
            </w:r>
          </w:p>
        </w:tc>
        <w:tc>
          <w:tcPr>
            <w:tcW w:w="1134" w:type="dxa"/>
            <w:tcBorders>
              <w:top w:val="nil"/>
              <w:left w:val="nil"/>
              <w:bottom w:val="single" w:sz="4" w:space="0" w:color="auto"/>
              <w:right w:val="single" w:sz="4" w:space="0" w:color="auto"/>
            </w:tcBorders>
            <w:shd w:val="clear" w:color="auto" w:fill="auto"/>
            <w:noWrap/>
            <w:vAlign w:val="center"/>
          </w:tcPr>
          <w:p w:rsidR="00601DBD" w:rsidRPr="00A1021E" w:rsidRDefault="00601DBD" w:rsidP="00A1021E">
            <w:pPr>
              <w:ind w:left="-93" w:right="-113"/>
              <w:jc w:val="center"/>
              <w:rPr>
                <w:sz w:val="20"/>
                <w:szCs w:val="20"/>
              </w:rPr>
            </w:pPr>
            <w:r w:rsidRPr="00A1021E">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601DBD" w:rsidRPr="00A1021E" w:rsidRDefault="00601DBD" w:rsidP="00A1021E">
            <w:pPr>
              <w:ind w:left="-250" w:right="-97" w:firstLine="141"/>
              <w:jc w:val="center"/>
              <w:rPr>
                <w:sz w:val="20"/>
                <w:szCs w:val="20"/>
              </w:rPr>
            </w:pPr>
            <w:r w:rsidRPr="00A1021E">
              <w:rPr>
                <w:sz w:val="20"/>
                <w:szCs w:val="20"/>
              </w:rPr>
              <w:t>-</w:t>
            </w:r>
          </w:p>
        </w:tc>
      </w:tr>
      <w:tr w:rsidR="00601DBD" w:rsidRPr="00A1021E" w:rsidTr="00A1021E">
        <w:trPr>
          <w:trHeight w:val="30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A1021E">
            <w:pPr>
              <w:ind w:right="-98"/>
              <w:rPr>
                <w:sz w:val="20"/>
                <w:szCs w:val="20"/>
              </w:rPr>
            </w:pPr>
            <w:r w:rsidRPr="00A1021E">
              <w:rPr>
                <w:sz w:val="20"/>
                <w:szCs w:val="20"/>
              </w:rPr>
              <w:t>Реализация региональных проектов в области дорожного хозяйства</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5" w:right="-104"/>
              <w:jc w:val="center"/>
              <w:rPr>
                <w:sz w:val="20"/>
                <w:szCs w:val="20"/>
              </w:rPr>
            </w:pPr>
            <w:r w:rsidRPr="00A1021E">
              <w:rPr>
                <w:sz w:val="20"/>
                <w:szCs w:val="20"/>
              </w:rPr>
              <w:t>101 700,0</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103" w:right="-104"/>
              <w:jc w:val="center"/>
              <w:rPr>
                <w:sz w:val="20"/>
                <w:szCs w:val="20"/>
              </w:rPr>
            </w:pPr>
            <w:r w:rsidRPr="00A1021E">
              <w:rPr>
                <w:sz w:val="20"/>
                <w:szCs w:val="20"/>
              </w:rPr>
              <w:t>117 000,0</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3" w:right="-113"/>
              <w:jc w:val="center"/>
              <w:rPr>
                <w:sz w:val="20"/>
                <w:szCs w:val="20"/>
              </w:rPr>
            </w:pPr>
            <w:r w:rsidRPr="00A1021E">
              <w:rPr>
                <w:sz w:val="20"/>
                <w:szCs w:val="20"/>
              </w:rPr>
              <w:t>287 200,0</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250" w:right="-97" w:firstLine="141"/>
              <w:jc w:val="center"/>
              <w:rPr>
                <w:sz w:val="20"/>
                <w:szCs w:val="20"/>
              </w:rPr>
            </w:pPr>
            <w:r w:rsidRPr="00A1021E">
              <w:rPr>
                <w:sz w:val="20"/>
                <w:szCs w:val="20"/>
              </w:rPr>
              <w:t>620 480,0</w:t>
            </w:r>
          </w:p>
        </w:tc>
      </w:tr>
      <w:tr w:rsidR="00601DBD" w:rsidRPr="00A1021E" w:rsidTr="00A1021E">
        <w:trPr>
          <w:trHeight w:val="241"/>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A1021E">
            <w:pPr>
              <w:ind w:right="-98"/>
              <w:rPr>
                <w:sz w:val="20"/>
                <w:szCs w:val="20"/>
              </w:rPr>
            </w:pPr>
            <w:r w:rsidRPr="00A1021E">
              <w:rPr>
                <w:sz w:val="20"/>
                <w:szCs w:val="20"/>
              </w:rPr>
              <w:t xml:space="preserve">Субсидии на осуществление капитальных вложений в объекты капитального строительства государственной (муниципальной) собственности </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5" w:right="-104"/>
              <w:jc w:val="center"/>
              <w:rPr>
                <w:sz w:val="20"/>
                <w:szCs w:val="20"/>
              </w:rPr>
            </w:pPr>
            <w:r w:rsidRPr="00A1021E">
              <w:rPr>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103" w:right="-104"/>
              <w:jc w:val="center"/>
              <w:rPr>
                <w:sz w:val="20"/>
                <w:szCs w:val="20"/>
              </w:rPr>
            </w:pPr>
            <w:r w:rsidRPr="00A1021E">
              <w:rPr>
                <w:sz w:val="20"/>
                <w:szCs w:val="20"/>
              </w:rPr>
              <w:t>22 480,0</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3" w:right="-113"/>
              <w:jc w:val="center"/>
              <w:rPr>
                <w:sz w:val="20"/>
                <w:szCs w:val="20"/>
              </w:rPr>
            </w:pPr>
            <w:r w:rsidRPr="00A1021E">
              <w:rPr>
                <w:sz w:val="20"/>
                <w:szCs w:val="20"/>
              </w:rPr>
              <w:t>52 430,0</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250" w:right="-97" w:firstLine="141"/>
              <w:jc w:val="center"/>
              <w:rPr>
                <w:sz w:val="20"/>
                <w:szCs w:val="20"/>
              </w:rPr>
            </w:pPr>
            <w:r w:rsidRPr="00A1021E">
              <w:rPr>
                <w:sz w:val="20"/>
                <w:szCs w:val="20"/>
              </w:rPr>
              <w:t>-</w:t>
            </w:r>
          </w:p>
        </w:tc>
      </w:tr>
      <w:tr w:rsidR="00601DBD" w:rsidRPr="00A1021E" w:rsidTr="00A1021E">
        <w:trPr>
          <w:trHeight w:val="253"/>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sz w:val="20"/>
                <w:szCs w:val="20"/>
              </w:rPr>
            </w:pPr>
            <w:r w:rsidRPr="00A1021E">
              <w:rPr>
                <w:sz w:val="20"/>
                <w:szCs w:val="20"/>
              </w:rPr>
              <w:t xml:space="preserve">Обеспечение деятельности учреждений </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95" w:right="-104"/>
              <w:jc w:val="center"/>
              <w:rPr>
                <w:sz w:val="20"/>
                <w:szCs w:val="20"/>
              </w:rPr>
            </w:pPr>
            <w:r w:rsidRPr="00A1021E">
              <w:rPr>
                <w:sz w:val="20"/>
                <w:szCs w:val="20"/>
              </w:rPr>
              <w:t>853 739,2</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sz w:val="20"/>
                <w:szCs w:val="20"/>
              </w:rPr>
            </w:pPr>
            <w:r w:rsidRPr="00A1021E">
              <w:rPr>
                <w:sz w:val="20"/>
                <w:szCs w:val="20"/>
              </w:rPr>
              <w:t xml:space="preserve">748 381,3 </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right"/>
              <w:rPr>
                <w:sz w:val="20"/>
                <w:szCs w:val="20"/>
              </w:rPr>
            </w:pPr>
            <w:r w:rsidRPr="00A1021E">
              <w:rPr>
                <w:sz w:val="20"/>
                <w:szCs w:val="20"/>
              </w:rPr>
              <w:t xml:space="preserve">659 440,1 </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A1021E">
            <w:pPr>
              <w:ind w:left="-250" w:right="-97" w:firstLine="141"/>
              <w:jc w:val="center"/>
              <w:rPr>
                <w:sz w:val="20"/>
                <w:szCs w:val="20"/>
              </w:rPr>
            </w:pPr>
            <w:r w:rsidRPr="00A1021E">
              <w:rPr>
                <w:sz w:val="20"/>
                <w:szCs w:val="20"/>
              </w:rPr>
              <w:t>659 440,1</w:t>
            </w:r>
          </w:p>
        </w:tc>
      </w:tr>
    </w:tbl>
    <w:p w:rsidR="00601DBD" w:rsidRPr="00AD4000" w:rsidRDefault="00601DBD" w:rsidP="00502279">
      <w:pPr>
        <w:spacing w:before="120"/>
        <w:ind w:firstLine="709"/>
        <w:jc w:val="both"/>
        <w:rPr>
          <w:sz w:val="28"/>
          <w:szCs w:val="28"/>
        </w:rPr>
      </w:pPr>
      <w:r w:rsidRPr="00AD4000">
        <w:rPr>
          <w:sz w:val="28"/>
          <w:szCs w:val="28"/>
        </w:rPr>
        <w:t xml:space="preserve">Значительный объем средств Дорожного фонда планируется направить на очередной этап инвестиционного проекта в сфере транспортной инфраструктуры – строительство автомобильной дороги «Колыма-Омсукчан-Омолон-Анадырь» на территории округа, участок Омолон-Анадырь с подъездами до Билибино, Комсомольского и </w:t>
      </w:r>
      <w:proofErr w:type="spellStart"/>
      <w:r w:rsidRPr="00AD4000">
        <w:rPr>
          <w:sz w:val="28"/>
          <w:szCs w:val="28"/>
        </w:rPr>
        <w:t>Эгвекинота</w:t>
      </w:r>
      <w:proofErr w:type="spellEnd"/>
      <w:r w:rsidRPr="00AD4000">
        <w:rPr>
          <w:sz w:val="28"/>
          <w:szCs w:val="28"/>
        </w:rPr>
        <w:t>, в рамках реализации мероприятий регионального проекта «Региональная и местная дорожная сеть»</w:t>
      </w:r>
      <w:r w:rsidRPr="00AD4000">
        <w:rPr>
          <w:rFonts w:eastAsiaTheme="minorHAnsi"/>
          <w:sz w:val="28"/>
          <w:szCs w:val="28"/>
          <w:lang w:eastAsia="en-US"/>
        </w:rPr>
        <w:t>, в</w:t>
      </w:r>
      <w:r w:rsidRPr="00AD4000">
        <w:rPr>
          <w:sz w:val="28"/>
          <w:szCs w:val="28"/>
        </w:rPr>
        <w:t> 2026 году – 2 602 335,8 тыс. рублей, в 2027 году – 1 884 064,8 тыс. рублей и в 2028 году – 1 445 631,1 тыс. рублей.</w:t>
      </w:r>
    </w:p>
    <w:p w:rsidR="00601DBD" w:rsidRPr="00AD4000" w:rsidRDefault="00601DBD" w:rsidP="00502279">
      <w:pPr>
        <w:ind w:firstLine="709"/>
        <w:jc w:val="both"/>
        <w:rPr>
          <w:rFonts w:eastAsiaTheme="minorHAnsi"/>
          <w:sz w:val="28"/>
          <w:szCs w:val="28"/>
          <w:lang w:eastAsia="en-US"/>
        </w:rPr>
      </w:pPr>
      <w:r w:rsidRPr="00AD4000">
        <w:rPr>
          <w:sz w:val="28"/>
          <w:szCs w:val="28"/>
        </w:rPr>
        <w:t>Обеспечение функционирования государственных учреждений</w:t>
      </w:r>
      <w:r w:rsidRPr="00AD4000">
        <w:rPr>
          <w:rFonts w:eastAsiaTheme="minorHAnsi"/>
          <w:sz w:val="28"/>
          <w:szCs w:val="28"/>
          <w:lang w:eastAsia="en-US"/>
        </w:rPr>
        <w:t xml:space="preserve"> прогнозируется в 2026 году в объеме 748 381,3 тыс. рублей или 16,2% общего объема Дорожного фонда.</w:t>
      </w:r>
    </w:p>
    <w:p w:rsidR="00A1021E" w:rsidRPr="00AD4000" w:rsidRDefault="00601DBD" w:rsidP="00502279">
      <w:pPr>
        <w:autoSpaceDE w:val="0"/>
        <w:autoSpaceDN w:val="0"/>
        <w:adjustRightInd w:val="0"/>
        <w:ind w:firstLine="709"/>
        <w:jc w:val="both"/>
        <w:rPr>
          <w:rFonts w:eastAsiaTheme="minorHAnsi"/>
          <w:sz w:val="28"/>
          <w:szCs w:val="28"/>
          <w:lang w:eastAsia="en-US"/>
        </w:rPr>
      </w:pPr>
      <w:r w:rsidRPr="00AD4000">
        <w:rPr>
          <w:sz w:val="28"/>
          <w:szCs w:val="28"/>
        </w:rPr>
        <w:t>В целях создания единой дорожной развязки между существующими зданиями Спортивного комплекса (улица Чукотская, дом 15) и Ледового катка (улица Чукотская, дом 6) предусмотрены бюджетные ассигнования в форме иного межбюджетного трансферта городскому округу Анадырь в 2026 году в сумме 117 000,0 тыс. рублей, в 2027 году – 287 200,0 тыс. рублей, в 2028 году – 620 480,0 тыс. рублей.</w:t>
      </w:r>
    </w:p>
    <w:bookmarkEnd w:id="78"/>
    <w:p w:rsidR="00601DBD" w:rsidRPr="00AD4000" w:rsidRDefault="00601DBD" w:rsidP="00502279">
      <w:pPr>
        <w:pStyle w:val="af0"/>
        <w:spacing w:before="240" w:after="120" w:line="240" w:lineRule="auto"/>
        <w:ind w:left="0"/>
        <w:jc w:val="center"/>
        <w:outlineLvl w:val="1"/>
        <w:rPr>
          <w:rFonts w:ascii="Times New Roman" w:hAnsi="Times New Roman"/>
          <w:b/>
          <w:sz w:val="28"/>
          <w:szCs w:val="28"/>
        </w:rPr>
      </w:pPr>
      <w:r w:rsidRPr="00AD4000">
        <w:rPr>
          <w:rFonts w:ascii="Times New Roman" w:hAnsi="Times New Roman"/>
          <w:b/>
          <w:sz w:val="28"/>
          <w:szCs w:val="28"/>
        </w:rPr>
        <w:t>Публичные нормативные обязательства</w:t>
      </w:r>
    </w:p>
    <w:p w:rsidR="00601DBD" w:rsidRPr="00AD4000" w:rsidRDefault="00601DBD" w:rsidP="00502279">
      <w:pPr>
        <w:autoSpaceDE w:val="0"/>
        <w:autoSpaceDN w:val="0"/>
        <w:adjustRightInd w:val="0"/>
        <w:ind w:firstLine="709"/>
        <w:jc w:val="both"/>
        <w:rPr>
          <w:sz w:val="28"/>
          <w:szCs w:val="28"/>
        </w:rPr>
      </w:pPr>
      <w:bookmarkStart w:id="79" w:name="_Hlk150767942"/>
      <w:r w:rsidRPr="00AD4000">
        <w:rPr>
          <w:sz w:val="28"/>
          <w:szCs w:val="28"/>
        </w:rPr>
        <w:t xml:space="preserve">Руководствуясь пунктом 3 статьи 184.1. Бюджетного кодекса, подпунктом 5 пункта 1 статьи 4 Законопроекта установлен общий объем бюджетных </w:t>
      </w:r>
      <w:r w:rsidRPr="00AD4000">
        <w:rPr>
          <w:sz w:val="28"/>
          <w:szCs w:val="28"/>
        </w:rPr>
        <w:lastRenderedPageBreak/>
        <w:t>ассигнований на исполнение публичных нормативных обязательств на предстоящий бюджетный цикл, в том числе:</w:t>
      </w:r>
    </w:p>
    <w:p w:rsidR="00601DBD" w:rsidRPr="00AD4000" w:rsidRDefault="00601DBD" w:rsidP="00502279">
      <w:pPr>
        <w:autoSpaceDE w:val="0"/>
        <w:autoSpaceDN w:val="0"/>
        <w:adjustRightInd w:val="0"/>
        <w:ind w:firstLine="709"/>
        <w:jc w:val="both"/>
        <w:rPr>
          <w:sz w:val="28"/>
          <w:szCs w:val="28"/>
        </w:rPr>
      </w:pPr>
      <w:r w:rsidRPr="00AD4000">
        <w:rPr>
          <w:sz w:val="28"/>
          <w:szCs w:val="28"/>
        </w:rPr>
        <w:t>- в 2026 году планируется направить 1 565 991,8 тыс. рублей, из них 49 363,9 тыс. рублей средства федерального бюджета;</w:t>
      </w:r>
    </w:p>
    <w:p w:rsidR="00601DBD" w:rsidRPr="00AD4000" w:rsidRDefault="00601DBD" w:rsidP="00502279">
      <w:pPr>
        <w:autoSpaceDE w:val="0"/>
        <w:autoSpaceDN w:val="0"/>
        <w:adjustRightInd w:val="0"/>
        <w:ind w:firstLine="709"/>
        <w:jc w:val="both"/>
        <w:rPr>
          <w:sz w:val="28"/>
          <w:szCs w:val="28"/>
        </w:rPr>
      </w:pPr>
      <w:r w:rsidRPr="00AD4000">
        <w:rPr>
          <w:sz w:val="28"/>
          <w:szCs w:val="28"/>
        </w:rPr>
        <w:t>- в 2027 году – 1 667 885,8 тыс. рублей, из них 51 240,2 тыс. рублей средства федерального бюджета;</w:t>
      </w:r>
    </w:p>
    <w:p w:rsidR="00601DBD" w:rsidRPr="00AD4000" w:rsidRDefault="00601DBD" w:rsidP="00502279">
      <w:pPr>
        <w:autoSpaceDE w:val="0"/>
        <w:autoSpaceDN w:val="0"/>
        <w:adjustRightInd w:val="0"/>
        <w:ind w:firstLine="709"/>
        <w:jc w:val="both"/>
        <w:rPr>
          <w:sz w:val="28"/>
          <w:szCs w:val="28"/>
        </w:rPr>
      </w:pPr>
      <w:r w:rsidRPr="00AD4000">
        <w:rPr>
          <w:sz w:val="28"/>
          <w:szCs w:val="28"/>
        </w:rPr>
        <w:t>- в 2028 году – 1 665 223,1 тыс. рублей, из них 48 605,5 тыс. рублей средства федерального бюджета.</w:t>
      </w:r>
    </w:p>
    <w:p w:rsidR="00601DBD" w:rsidRPr="00AD4000" w:rsidRDefault="00601DBD" w:rsidP="00502279">
      <w:pPr>
        <w:autoSpaceDE w:val="0"/>
        <w:autoSpaceDN w:val="0"/>
        <w:adjustRightInd w:val="0"/>
        <w:ind w:firstLine="709"/>
        <w:jc w:val="both"/>
        <w:rPr>
          <w:sz w:val="28"/>
          <w:szCs w:val="28"/>
        </w:rPr>
      </w:pPr>
      <w:r w:rsidRPr="00AD4000">
        <w:rPr>
          <w:sz w:val="28"/>
          <w:szCs w:val="28"/>
        </w:rPr>
        <w:t xml:space="preserve">В структуре расходов окружного бюджета публичные нормативные обязательства составят в 2026 году – 2,4%, в 2027 году – 2,9% и в 2028 году – 3%. </w:t>
      </w:r>
    </w:p>
    <w:p w:rsidR="00601DBD" w:rsidRPr="00AD4000" w:rsidRDefault="00601DBD" w:rsidP="00502279">
      <w:pPr>
        <w:autoSpaceDE w:val="0"/>
        <w:autoSpaceDN w:val="0"/>
        <w:adjustRightInd w:val="0"/>
        <w:ind w:firstLine="709"/>
        <w:jc w:val="both"/>
        <w:rPr>
          <w:sz w:val="28"/>
          <w:szCs w:val="28"/>
        </w:rPr>
      </w:pPr>
      <w:r w:rsidRPr="00AD4000">
        <w:rPr>
          <w:sz w:val="28"/>
          <w:szCs w:val="28"/>
        </w:rPr>
        <w:t>Бюджетные ассигнования на исполнение публичных нормативных обязательств предусматриваются отдельно по каждому виду обязательств, предусмотренных на выплату пособий, компенсаций и других социальных выплат с присвоением каждому публичному нормативному обязательству уникального кода целевой статьи расходов окружного бюджета.</w:t>
      </w:r>
    </w:p>
    <w:p w:rsidR="00601DBD" w:rsidRPr="00AD4000" w:rsidRDefault="00601DBD" w:rsidP="00502279">
      <w:pPr>
        <w:autoSpaceDE w:val="0"/>
        <w:autoSpaceDN w:val="0"/>
        <w:adjustRightInd w:val="0"/>
        <w:ind w:firstLine="709"/>
        <w:jc w:val="both"/>
        <w:rPr>
          <w:sz w:val="28"/>
          <w:szCs w:val="28"/>
        </w:rPr>
      </w:pPr>
      <w:r w:rsidRPr="00AD4000">
        <w:rPr>
          <w:sz w:val="28"/>
          <w:szCs w:val="28"/>
        </w:rPr>
        <w:t>Перечень публичных нормативных обязательств на 2026, 2027 и 2028 годы содержит 29 видов целевых направлений.</w:t>
      </w:r>
    </w:p>
    <w:p w:rsidR="00601DBD" w:rsidRPr="00AD4000" w:rsidRDefault="00601DBD" w:rsidP="00502279">
      <w:pPr>
        <w:autoSpaceDE w:val="0"/>
        <w:autoSpaceDN w:val="0"/>
        <w:adjustRightInd w:val="0"/>
        <w:ind w:firstLine="709"/>
        <w:jc w:val="both"/>
        <w:rPr>
          <w:sz w:val="28"/>
          <w:szCs w:val="28"/>
        </w:rPr>
      </w:pPr>
      <w:r w:rsidRPr="00AD4000">
        <w:rPr>
          <w:sz w:val="28"/>
          <w:szCs w:val="28"/>
        </w:rPr>
        <w:t>Информация о бюджетных ассигнованиях, предусмотренных на исполнение публичных нормативных обязательств в 2026-2028 годах, представлена в таблице №15.</w:t>
      </w:r>
    </w:p>
    <w:p w:rsidR="00601DBD" w:rsidRPr="00AD4000" w:rsidRDefault="00601DBD" w:rsidP="00502279">
      <w:pPr>
        <w:pStyle w:val="ConsPlusTitle"/>
        <w:jc w:val="right"/>
        <w:outlineLvl w:val="0"/>
        <w:rPr>
          <w:b w:val="0"/>
          <w:sz w:val="28"/>
          <w:szCs w:val="28"/>
        </w:rPr>
      </w:pPr>
      <w:r w:rsidRPr="00AD4000">
        <w:rPr>
          <w:b w:val="0"/>
          <w:sz w:val="28"/>
          <w:szCs w:val="28"/>
        </w:rPr>
        <w:t>Таблица №15</w:t>
      </w:r>
    </w:p>
    <w:p w:rsidR="00601DBD" w:rsidRPr="00AD4000" w:rsidRDefault="00601DBD" w:rsidP="00502279">
      <w:pPr>
        <w:autoSpaceDE w:val="0"/>
        <w:autoSpaceDN w:val="0"/>
        <w:adjustRightInd w:val="0"/>
        <w:ind w:firstLine="709"/>
        <w:jc w:val="right"/>
        <w:rPr>
          <w:bCs/>
          <w:sz w:val="28"/>
          <w:szCs w:val="28"/>
        </w:rPr>
      </w:pPr>
      <w:r w:rsidRPr="00AD4000">
        <w:rPr>
          <w:sz w:val="28"/>
          <w:szCs w:val="28"/>
        </w:rPr>
        <w:t>(тыс. рублей)</w:t>
      </w:r>
    </w:p>
    <w:tbl>
      <w:tblPr>
        <w:tblW w:w="9942" w:type="dxa"/>
        <w:tblInd w:w="-5" w:type="dxa"/>
        <w:tblLook w:val="04A0" w:firstRow="1" w:lastRow="0" w:firstColumn="1" w:lastColumn="0" w:noHBand="0" w:noVBand="1"/>
      </w:tblPr>
      <w:tblGrid>
        <w:gridCol w:w="2410"/>
        <w:gridCol w:w="1153"/>
        <w:gridCol w:w="1134"/>
        <w:gridCol w:w="1134"/>
        <w:gridCol w:w="1131"/>
        <w:gridCol w:w="1140"/>
        <w:gridCol w:w="990"/>
        <w:gridCol w:w="850"/>
      </w:tblGrid>
      <w:tr w:rsidR="00601DBD" w:rsidRPr="00A1021E" w:rsidTr="00B06705">
        <w:trPr>
          <w:trHeight w:val="20"/>
          <w:tblHeader/>
        </w:trPr>
        <w:tc>
          <w:tcPr>
            <w:tcW w:w="2410" w:type="dxa"/>
            <w:vMerge w:val="restart"/>
            <w:tcBorders>
              <w:top w:val="single" w:sz="4" w:space="0" w:color="auto"/>
              <w:left w:val="single" w:sz="4" w:space="0" w:color="auto"/>
              <w:right w:val="single" w:sz="4" w:space="0" w:color="auto"/>
            </w:tcBorders>
            <w:shd w:val="clear" w:color="auto" w:fill="auto"/>
            <w:vAlign w:val="center"/>
            <w:hideMark/>
          </w:tcPr>
          <w:p w:rsidR="00601DBD" w:rsidRPr="00A1021E" w:rsidRDefault="00601DBD" w:rsidP="00502279">
            <w:pPr>
              <w:jc w:val="center"/>
              <w:rPr>
                <w:color w:val="000000"/>
                <w:sz w:val="20"/>
                <w:szCs w:val="20"/>
              </w:rPr>
            </w:pPr>
            <w:r w:rsidRPr="00A1021E">
              <w:rPr>
                <w:color w:val="000000"/>
                <w:sz w:val="20"/>
                <w:szCs w:val="20"/>
              </w:rPr>
              <w:t>Наименование</w:t>
            </w:r>
          </w:p>
          <w:p w:rsidR="00601DBD" w:rsidRPr="00A1021E" w:rsidRDefault="00601DBD" w:rsidP="00502279">
            <w:pPr>
              <w:jc w:val="center"/>
              <w:rPr>
                <w:color w:val="000000"/>
                <w:sz w:val="20"/>
                <w:szCs w:val="20"/>
              </w:rPr>
            </w:pPr>
            <w:r w:rsidRPr="00A1021E">
              <w:rPr>
                <w:color w:val="000000"/>
                <w:sz w:val="20"/>
                <w:szCs w:val="20"/>
              </w:rPr>
              <w:t>показателя</w:t>
            </w:r>
          </w:p>
        </w:tc>
        <w:tc>
          <w:tcPr>
            <w:tcW w:w="1153" w:type="dxa"/>
            <w:vMerge w:val="restart"/>
            <w:tcBorders>
              <w:top w:val="single" w:sz="4" w:space="0" w:color="auto"/>
              <w:left w:val="nil"/>
              <w:right w:val="single" w:sz="4" w:space="0" w:color="auto"/>
            </w:tcBorders>
            <w:shd w:val="clear" w:color="auto" w:fill="auto"/>
            <w:vAlign w:val="center"/>
            <w:hideMark/>
          </w:tcPr>
          <w:p w:rsidR="00601DBD" w:rsidRPr="00A1021E" w:rsidRDefault="00601DBD" w:rsidP="00B06705">
            <w:pPr>
              <w:ind w:right="-118" w:hanging="111"/>
              <w:jc w:val="center"/>
              <w:rPr>
                <w:color w:val="000000"/>
                <w:sz w:val="20"/>
                <w:szCs w:val="20"/>
              </w:rPr>
            </w:pPr>
            <w:r w:rsidRPr="00A1021E">
              <w:rPr>
                <w:color w:val="000000"/>
                <w:sz w:val="20"/>
                <w:szCs w:val="20"/>
              </w:rPr>
              <w:t>Утверждено на 2025 г.</w:t>
            </w:r>
          </w:p>
        </w:tc>
        <w:tc>
          <w:tcPr>
            <w:tcW w:w="3399" w:type="dxa"/>
            <w:gridSpan w:val="3"/>
            <w:tcBorders>
              <w:top w:val="single" w:sz="4" w:space="0" w:color="auto"/>
              <w:left w:val="nil"/>
              <w:bottom w:val="single" w:sz="4" w:space="0" w:color="auto"/>
              <w:right w:val="single" w:sz="4" w:space="0" w:color="auto"/>
            </w:tcBorders>
            <w:shd w:val="clear" w:color="auto" w:fill="auto"/>
            <w:vAlign w:val="center"/>
            <w:hideMark/>
          </w:tcPr>
          <w:p w:rsidR="00601DBD" w:rsidRPr="00A1021E" w:rsidRDefault="00601DBD" w:rsidP="00502279">
            <w:pPr>
              <w:jc w:val="center"/>
              <w:rPr>
                <w:color w:val="000000"/>
                <w:sz w:val="20"/>
                <w:szCs w:val="20"/>
              </w:rPr>
            </w:pPr>
            <w:r w:rsidRPr="00A1021E">
              <w:rPr>
                <w:color w:val="000000"/>
                <w:sz w:val="20"/>
                <w:szCs w:val="20"/>
              </w:rPr>
              <w:t>Законопроект</w:t>
            </w:r>
          </w:p>
        </w:tc>
        <w:tc>
          <w:tcPr>
            <w:tcW w:w="2980" w:type="dxa"/>
            <w:gridSpan w:val="3"/>
            <w:tcBorders>
              <w:top w:val="single" w:sz="4" w:space="0" w:color="auto"/>
              <w:left w:val="nil"/>
              <w:bottom w:val="single" w:sz="4" w:space="0" w:color="auto"/>
              <w:right w:val="single" w:sz="4" w:space="0" w:color="auto"/>
            </w:tcBorders>
            <w:shd w:val="clear" w:color="auto" w:fill="auto"/>
            <w:vAlign w:val="center"/>
            <w:hideMark/>
          </w:tcPr>
          <w:p w:rsidR="00601DBD" w:rsidRPr="00A1021E" w:rsidRDefault="00601DBD" w:rsidP="00502279">
            <w:pPr>
              <w:jc w:val="center"/>
              <w:rPr>
                <w:color w:val="000000"/>
                <w:sz w:val="20"/>
                <w:szCs w:val="20"/>
              </w:rPr>
            </w:pPr>
            <w:r w:rsidRPr="00A1021E">
              <w:rPr>
                <w:color w:val="000000"/>
                <w:sz w:val="20"/>
                <w:szCs w:val="20"/>
              </w:rPr>
              <w:t>Изменения</w:t>
            </w:r>
          </w:p>
          <w:p w:rsidR="00601DBD" w:rsidRPr="00A1021E" w:rsidRDefault="00601DBD" w:rsidP="00502279">
            <w:pPr>
              <w:jc w:val="center"/>
              <w:rPr>
                <w:color w:val="000000"/>
                <w:sz w:val="20"/>
                <w:szCs w:val="20"/>
              </w:rPr>
            </w:pPr>
            <w:r w:rsidRPr="00A1021E">
              <w:rPr>
                <w:color w:val="000000"/>
                <w:sz w:val="20"/>
                <w:szCs w:val="20"/>
              </w:rPr>
              <w:t>к предыдущему году (%)</w:t>
            </w:r>
          </w:p>
        </w:tc>
      </w:tr>
      <w:tr w:rsidR="00601DBD" w:rsidRPr="00A1021E" w:rsidTr="00B06705">
        <w:trPr>
          <w:trHeight w:val="20"/>
          <w:tblHeader/>
        </w:trPr>
        <w:tc>
          <w:tcPr>
            <w:tcW w:w="2410" w:type="dxa"/>
            <w:vMerge/>
            <w:tcBorders>
              <w:left w:val="single" w:sz="4" w:space="0" w:color="auto"/>
              <w:bottom w:val="single" w:sz="4" w:space="0" w:color="auto"/>
              <w:right w:val="single" w:sz="4" w:space="0" w:color="auto"/>
            </w:tcBorders>
            <w:shd w:val="clear" w:color="auto" w:fill="auto"/>
            <w:noWrap/>
            <w:vAlign w:val="center"/>
            <w:hideMark/>
          </w:tcPr>
          <w:p w:rsidR="00601DBD" w:rsidRPr="00A1021E" w:rsidRDefault="00601DBD" w:rsidP="00502279">
            <w:pPr>
              <w:rPr>
                <w:color w:val="000000"/>
                <w:sz w:val="20"/>
                <w:szCs w:val="20"/>
              </w:rPr>
            </w:pPr>
          </w:p>
        </w:tc>
        <w:tc>
          <w:tcPr>
            <w:tcW w:w="1153" w:type="dxa"/>
            <w:vMerge/>
            <w:tcBorders>
              <w:left w:val="nil"/>
              <w:bottom w:val="single" w:sz="4" w:space="0" w:color="auto"/>
              <w:right w:val="single" w:sz="4" w:space="0" w:color="auto"/>
            </w:tcBorders>
            <w:shd w:val="clear" w:color="auto" w:fill="auto"/>
            <w:noWrap/>
            <w:vAlign w:val="center"/>
            <w:hideMark/>
          </w:tcPr>
          <w:p w:rsidR="00601DBD" w:rsidRPr="00A1021E" w:rsidRDefault="00601DBD" w:rsidP="00B06705">
            <w:pPr>
              <w:ind w:hanging="111"/>
              <w:rPr>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B06705">
            <w:pPr>
              <w:ind w:hanging="103"/>
              <w:jc w:val="center"/>
              <w:rPr>
                <w:color w:val="000000"/>
                <w:sz w:val="20"/>
                <w:szCs w:val="20"/>
              </w:rPr>
            </w:pPr>
            <w:r w:rsidRPr="00A1021E">
              <w:rPr>
                <w:color w:val="000000"/>
                <w:sz w:val="20"/>
                <w:szCs w:val="20"/>
              </w:rPr>
              <w:t>2026 г.</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B06705">
            <w:pPr>
              <w:tabs>
                <w:tab w:val="left" w:pos="931"/>
              </w:tabs>
              <w:ind w:hanging="108"/>
              <w:jc w:val="center"/>
              <w:rPr>
                <w:color w:val="000000"/>
                <w:sz w:val="20"/>
                <w:szCs w:val="20"/>
              </w:rPr>
            </w:pPr>
            <w:r w:rsidRPr="00A1021E">
              <w:rPr>
                <w:color w:val="000000"/>
                <w:sz w:val="20"/>
                <w:szCs w:val="20"/>
              </w:rPr>
              <w:t>2027 г.</w:t>
            </w:r>
          </w:p>
        </w:tc>
        <w:tc>
          <w:tcPr>
            <w:tcW w:w="1131"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B06705">
            <w:pPr>
              <w:ind w:hanging="113"/>
              <w:jc w:val="center"/>
              <w:rPr>
                <w:color w:val="000000"/>
                <w:sz w:val="20"/>
                <w:szCs w:val="20"/>
              </w:rPr>
            </w:pPr>
            <w:r w:rsidRPr="00A1021E">
              <w:rPr>
                <w:color w:val="000000"/>
                <w:sz w:val="20"/>
                <w:szCs w:val="20"/>
              </w:rPr>
              <w:t>2028 г.</w:t>
            </w:r>
          </w:p>
        </w:tc>
        <w:tc>
          <w:tcPr>
            <w:tcW w:w="1140"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color w:val="000000"/>
                <w:sz w:val="20"/>
                <w:szCs w:val="20"/>
              </w:rPr>
            </w:pPr>
            <w:r w:rsidRPr="00A1021E">
              <w:rPr>
                <w:color w:val="000000"/>
                <w:sz w:val="20"/>
                <w:szCs w:val="20"/>
              </w:rPr>
              <w:t>2026 г. к 2025 г.</w:t>
            </w:r>
          </w:p>
        </w:tc>
        <w:tc>
          <w:tcPr>
            <w:tcW w:w="990"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color w:val="000000"/>
                <w:sz w:val="20"/>
                <w:szCs w:val="20"/>
              </w:rPr>
            </w:pPr>
            <w:r w:rsidRPr="00A1021E">
              <w:rPr>
                <w:color w:val="000000"/>
                <w:sz w:val="20"/>
                <w:szCs w:val="20"/>
              </w:rPr>
              <w:t>2027 г. к 2026 г.</w:t>
            </w:r>
          </w:p>
        </w:tc>
        <w:tc>
          <w:tcPr>
            <w:tcW w:w="850"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B06705">
            <w:pPr>
              <w:ind w:left="-112" w:right="-113"/>
              <w:jc w:val="center"/>
              <w:rPr>
                <w:color w:val="000000"/>
                <w:sz w:val="20"/>
                <w:szCs w:val="20"/>
              </w:rPr>
            </w:pPr>
            <w:r w:rsidRPr="00A1021E">
              <w:rPr>
                <w:color w:val="000000"/>
                <w:sz w:val="20"/>
                <w:szCs w:val="20"/>
              </w:rPr>
              <w:t>2028 г. к 2027 г.</w:t>
            </w:r>
          </w:p>
        </w:tc>
      </w:tr>
      <w:tr w:rsidR="00601DBD" w:rsidRPr="00A1021E" w:rsidTr="00B06705">
        <w:trPr>
          <w:trHeight w:val="20"/>
          <w:tblHead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jc w:val="center"/>
              <w:rPr>
                <w:color w:val="000000"/>
                <w:sz w:val="20"/>
                <w:szCs w:val="20"/>
              </w:rPr>
            </w:pPr>
            <w:r w:rsidRPr="00A1021E">
              <w:rPr>
                <w:color w:val="000000"/>
                <w:sz w:val="20"/>
                <w:szCs w:val="20"/>
              </w:rPr>
              <w:t>1</w:t>
            </w:r>
          </w:p>
        </w:tc>
        <w:tc>
          <w:tcPr>
            <w:tcW w:w="1153"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B06705">
            <w:pPr>
              <w:ind w:hanging="111"/>
              <w:jc w:val="center"/>
              <w:rPr>
                <w:color w:val="000000"/>
                <w:sz w:val="20"/>
                <w:szCs w:val="20"/>
              </w:rPr>
            </w:pPr>
            <w:r w:rsidRPr="00A1021E">
              <w:rPr>
                <w:color w:val="00000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B06705">
            <w:pPr>
              <w:ind w:hanging="103"/>
              <w:jc w:val="center"/>
              <w:rPr>
                <w:color w:val="000000"/>
                <w:sz w:val="20"/>
                <w:szCs w:val="20"/>
              </w:rPr>
            </w:pPr>
            <w:r w:rsidRPr="00A1021E">
              <w:rPr>
                <w:color w:val="00000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B06705">
            <w:pPr>
              <w:ind w:hanging="108"/>
              <w:jc w:val="center"/>
              <w:rPr>
                <w:color w:val="000000"/>
                <w:sz w:val="20"/>
                <w:szCs w:val="20"/>
              </w:rPr>
            </w:pPr>
            <w:r w:rsidRPr="00A1021E">
              <w:rPr>
                <w:color w:val="000000"/>
                <w:sz w:val="20"/>
                <w:szCs w:val="20"/>
              </w:rPr>
              <w:t>4</w:t>
            </w:r>
          </w:p>
        </w:tc>
        <w:tc>
          <w:tcPr>
            <w:tcW w:w="1131"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B06705">
            <w:pPr>
              <w:ind w:hanging="113"/>
              <w:jc w:val="center"/>
              <w:rPr>
                <w:color w:val="000000"/>
                <w:sz w:val="20"/>
                <w:szCs w:val="20"/>
              </w:rPr>
            </w:pPr>
            <w:r w:rsidRPr="00A1021E">
              <w:rPr>
                <w:color w:val="000000"/>
                <w:sz w:val="20"/>
                <w:szCs w:val="20"/>
              </w:rPr>
              <w:t>5</w:t>
            </w:r>
          </w:p>
        </w:tc>
        <w:tc>
          <w:tcPr>
            <w:tcW w:w="1140"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502279">
            <w:pPr>
              <w:jc w:val="center"/>
              <w:rPr>
                <w:color w:val="000000"/>
                <w:sz w:val="20"/>
                <w:szCs w:val="20"/>
              </w:rPr>
            </w:pPr>
            <w:r w:rsidRPr="00A1021E">
              <w:rPr>
                <w:color w:val="000000"/>
                <w:sz w:val="20"/>
                <w:szCs w:val="20"/>
              </w:rPr>
              <w:t>6</w:t>
            </w:r>
          </w:p>
        </w:tc>
        <w:tc>
          <w:tcPr>
            <w:tcW w:w="990"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502279">
            <w:pPr>
              <w:jc w:val="center"/>
              <w:rPr>
                <w:color w:val="000000"/>
                <w:sz w:val="20"/>
                <w:szCs w:val="20"/>
              </w:rPr>
            </w:pPr>
            <w:r w:rsidRPr="00A1021E">
              <w:rPr>
                <w:color w:val="000000"/>
                <w:sz w:val="20"/>
                <w:szCs w:val="20"/>
              </w:rPr>
              <w:t>7</w:t>
            </w:r>
          </w:p>
        </w:tc>
        <w:tc>
          <w:tcPr>
            <w:tcW w:w="850"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502279">
            <w:pPr>
              <w:jc w:val="center"/>
              <w:rPr>
                <w:color w:val="000000"/>
                <w:sz w:val="20"/>
                <w:szCs w:val="20"/>
              </w:rPr>
            </w:pPr>
            <w:r w:rsidRPr="00A1021E">
              <w:rPr>
                <w:color w:val="000000"/>
                <w:sz w:val="20"/>
                <w:szCs w:val="20"/>
              </w:rPr>
              <w:t>8</w:t>
            </w:r>
          </w:p>
        </w:tc>
      </w:tr>
      <w:tr w:rsidR="00601DBD" w:rsidRPr="00A1021E" w:rsidTr="00B06705">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b/>
                <w:bCs/>
                <w:color w:val="000000"/>
                <w:sz w:val="20"/>
                <w:szCs w:val="20"/>
              </w:rPr>
            </w:pPr>
            <w:r w:rsidRPr="00A1021E">
              <w:rPr>
                <w:b/>
                <w:bCs/>
                <w:color w:val="000000"/>
                <w:sz w:val="20"/>
                <w:szCs w:val="20"/>
              </w:rPr>
              <w:t xml:space="preserve">Публичные нормативные обязательства </w:t>
            </w:r>
          </w:p>
        </w:tc>
        <w:tc>
          <w:tcPr>
            <w:tcW w:w="1153"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B06705">
            <w:pPr>
              <w:ind w:hanging="111"/>
              <w:jc w:val="right"/>
              <w:rPr>
                <w:b/>
                <w:bCs/>
                <w:color w:val="000000"/>
                <w:sz w:val="20"/>
                <w:szCs w:val="20"/>
              </w:rPr>
            </w:pPr>
            <w:r w:rsidRPr="00A1021E">
              <w:rPr>
                <w:b/>
                <w:bCs/>
                <w:color w:val="000000"/>
                <w:sz w:val="20"/>
                <w:szCs w:val="20"/>
              </w:rPr>
              <w:t>2 425 576,8</w:t>
            </w:r>
          </w:p>
        </w:tc>
        <w:tc>
          <w:tcPr>
            <w:tcW w:w="1134"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B06705">
            <w:pPr>
              <w:ind w:hanging="103"/>
              <w:jc w:val="right"/>
              <w:rPr>
                <w:b/>
                <w:bCs/>
                <w:color w:val="000000"/>
                <w:sz w:val="20"/>
                <w:szCs w:val="20"/>
              </w:rPr>
            </w:pPr>
            <w:r w:rsidRPr="00A1021E">
              <w:rPr>
                <w:b/>
                <w:bCs/>
                <w:color w:val="000000"/>
                <w:sz w:val="20"/>
                <w:szCs w:val="20"/>
              </w:rPr>
              <w:t>1 565 991,8</w:t>
            </w:r>
          </w:p>
        </w:tc>
        <w:tc>
          <w:tcPr>
            <w:tcW w:w="1134"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B06705">
            <w:pPr>
              <w:ind w:hanging="108"/>
              <w:jc w:val="right"/>
              <w:rPr>
                <w:b/>
                <w:bCs/>
                <w:color w:val="000000"/>
                <w:sz w:val="20"/>
                <w:szCs w:val="20"/>
              </w:rPr>
            </w:pPr>
            <w:r w:rsidRPr="00A1021E">
              <w:rPr>
                <w:b/>
                <w:bCs/>
                <w:color w:val="000000"/>
                <w:sz w:val="20"/>
                <w:szCs w:val="20"/>
              </w:rPr>
              <w:t>1 667 885,8</w:t>
            </w:r>
          </w:p>
        </w:tc>
        <w:tc>
          <w:tcPr>
            <w:tcW w:w="1131"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B06705">
            <w:pPr>
              <w:ind w:hanging="113"/>
              <w:jc w:val="right"/>
              <w:rPr>
                <w:b/>
                <w:bCs/>
                <w:color w:val="000000"/>
                <w:sz w:val="20"/>
                <w:szCs w:val="20"/>
              </w:rPr>
            </w:pPr>
            <w:r w:rsidRPr="00A1021E">
              <w:rPr>
                <w:b/>
                <w:bCs/>
                <w:color w:val="000000"/>
                <w:sz w:val="20"/>
                <w:szCs w:val="20"/>
              </w:rPr>
              <w:t>1 665 223,1</w:t>
            </w:r>
          </w:p>
        </w:tc>
        <w:tc>
          <w:tcPr>
            <w:tcW w:w="1140"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b/>
                <w:bCs/>
                <w:color w:val="000000"/>
                <w:sz w:val="20"/>
                <w:szCs w:val="20"/>
              </w:rPr>
            </w:pPr>
            <w:r w:rsidRPr="00A1021E">
              <w:rPr>
                <w:b/>
                <w:bCs/>
                <w:color w:val="000000"/>
                <w:sz w:val="20"/>
                <w:szCs w:val="20"/>
              </w:rPr>
              <w:t>64,6</w:t>
            </w:r>
          </w:p>
        </w:tc>
        <w:tc>
          <w:tcPr>
            <w:tcW w:w="990"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b/>
                <w:bCs/>
                <w:color w:val="000000"/>
                <w:sz w:val="20"/>
                <w:szCs w:val="20"/>
              </w:rPr>
            </w:pPr>
            <w:r w:rsidRPr="00A1021E">
              <w:rPr>
                <w:b/>
                <w:bCs/>
                <w:color w:val="000000"/>
                <w:sz w:val="20"/>
                <w:szCs w:val="20"/>
              </w:rPr>
              <w:t>106,5</w:t>
            </w:r>
          </w:p>
        </w:tc>
        <w:tc>
          <w:tcPr>
            <w:tcW w:w="850"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b/>
                <w:bCs/>
                <w:color w:val="000000"/>
                <w:sz w:val="20"/>
                <w:szCs w:val="20"/>
              </w:rPr>
            </w:pPr>
            <w:r w:rsidRPr="00A1021E">
              <w:rPr>
                <w:b/>
                <w:bCs/>
                <w:color w:val="000000"/>
                <w:sz w:val="20"/>
                <w:szCs w:val="20"/>
              </w:rPr>
              <w:t>99,8</w:t>
            </w:r>
          </w:p>
        </w:tc>
      </w:tr>
      <w:tr w:rsidR="00601DBD" w:rsidRPr="00A1021E" w:rsidTr="00B06705">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color w:val="000000"/>
                <w:sz w:val="20"/>
                <w:szCs w:val="20"/>
              </w:rPr>
            </w:pPr>
            <w:r w:rsidRPr="00A1021E">
              <w:rPr>
                <w:color w:val="000000"/>
                <w:sz w:val="20"/>
                <w:szCs w:val="20"/>
              </w:rPr>
              <w:t>Пенсионное обеспечение (1001)</w:t>
            </w:r>
          </w:p>
        </w:tc>
        <w:tc>
          <w:tcPr>
            <w:tcW w:w="1153"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B06705">
            <w:pPr>
              <w:ind w:hanging="111"/>
              <w:jc w:val="right"/>
              <w:rPr>
                <w:b/>
                <w:bCs/>
                <w:color w:val="000000"/>
                <w:sz w:val="20"/>
                <w:szCs w:val="20"/>
              </w:rPr>
            </w:pPr>
            <w:r w:rsidRPr="00A1021E">
              <w:rPr>
                <w:b/>
                <w:bCs/>
                <w:color w:val="000000"/>
                <w:sz w:val="20"/>
                <w:szCs w:val="20"/>
              </w:rPr>
              <w:t>711 287,7</w:t>
            </w:r>
          </w:p>
        </w:tc>
        <w:tc>
          <w:tcPr>
            <w:tcW w:w="1134"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B06705">
            <w:pPr>
              <w:ind w:hanging="103"/>
              <w:jc w:val="right"/>
              <w:rPr>
                <w:color w:val="000000"/>
                <w:sz w:val="20"/>
                <w:szCs w:val="20"/>
              </w:rPr>
            </w:pPr>
            <w:r w:rsidRPr="00A1021E">
              <w:rPr>
                <w:color w:val="000000"/>
                <w:sz w:val="20"/>
                <w:szCs w:val="20"/>
              </w:rPr>
              <w:t>134 033,9</w:t>
            </w:r>
          </w:p>
        </w:tc>
        <w:tc>
          <w:tcPr>
            <w:tcW w:w="1134"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B06705">
            <w:pPr>
              <w:ind w:hanging="108"/>
              <w:jc w:val="right"/>
              <w:rPr>
                <w:color w:val="000000"/>
                <w:sz w:val="20"/>
                <w:szCs w:val="20"/>
              </w:rPr>
            </w:pPr>
            <w:r w:rsidRPr="00A1021E">
              <w:rPr>
                <w:color w:val="000000"/>
                <w:sz w:val="20"/>
                <w:szCs w:val="20"/>
              </w:rPr>
              <w:t>134 033,9</w:t>
            </w:r>
          </w:p>
        </w:tc>
        <w:tc>
          <w:tcPr>
            <w:tcW w:w="1131"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B06705">
            <w:pPr>
              <w:ind w:hanging="113"/>
              <w:jc w:val="right"/>
              <w:rPr>
                <w:color w:val="000000"/>
                <w:sz w:val="20"/>
                <w:szCs w:val="20"/>
              </w:rPr>
            </w:pPr>
            <w:r w:rsidRPr="00A1021E">
              <w:rPr>
                <w:color w:val="000000"/>
                <w:sz w:val="20"/>
                <w:szCs w:val="20"/>
              </w:rPr>
              <w:t>134 033,9</w:t>
            </w:r>
          </w:p>
        </w:tc>
        <w:tc>
          <w:tcPr>
            <w:tcW w:w="1140"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color w:val="000000"/>
                <w:sz w:val="20"/>
                <w:szCs w:val="20"/>
              </w:rPr>
            </w:pPr>
            <w:r w:rsidRPr="00A1021E">
              <w:rPr>
                <w:color w:val="000000"/>
                <w:sz w:val="20"/>
                <w:szCs w:val="20"/>
              </w:rPr>
              <w:t>18,8</w:t>
            </w:r>
          </w:p>
        </w:tc>
        <w:tc>
          <w:tcPr>
            <w:tcW w:w="990"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color w:val="000000"/>
                <w:sz w:val="20"/>
                <w:szCs w:val="20"/>
              </w:rPr>
            </w:pPr>
            <w:r w:rsidRPr="00A1021E">
              <w:rPr>
                <w:color w:val="000000"/>
                <w:sz w:val="20"/>
                <w:szCs w:val="20"/>
              </w:rPr>
              <w:t>100,0</w:t>
            </w:r>
          </w:p>
        </w:tc>
        <w:tc>
          <w:tcPr>
            <w:tcW w:w="850"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color w:val="000000"/>
                <w:sz w:val="20"/>
                <w:szCs w:val="20"/>
              </w:rPr>
            </w:pPr>
            <w:r w:rsidRPr="00A1021E">
              <w:rPr>
                <w:color w:val="000000"/>
                <w:sz w:val="20"/>
                <w:szCs w:val="20"/>
              </w:rPr>
              <w:t>100,0</w:t>
            </w:r>
          </w:p>
        </w:tc>
      </w:tr>
      <w:tr w:rsidR="00601DBD" w:rsidRPr="00A1021E" w:rsidTr="00B06705">
        <w:trPr>
          <w:trHeight w:val="20"/>
        </w:trPr>
        <w:tc>
          <w:tcPr>
            <w:tcW w:w="2410" w:type="dxa"/>
            <w:tcBorders>
              <w:top w:val="nil"/>
              <w:left w:val="single" w:sz="4" w:space="0" w:color="auto"/>
              <w:bottom w:val="single" w:sz="4" w:space="0" w:color="auto"/>
              <w:right w:val="single" w:sz="4" w:space="0" w:color="auto"/>
            </w:tcBorders>
            <w:shd w:val="clear" w:color="auto" w:fill="auto"/>
            <w:vAlign w:val="center"/>
          </w:tcPr>
          <w:p w:rsidR="00601DBD" w:rsidRPr="00A1021E" w:rsidRDefault="00601DBD" w:rsidP="00502279">
            <w:pPr>
              <w:rPr>
                <w:color w:val="000000"/>
                <w:sz w:val="20"/>
                <w:szCs w:val="20"/>
              </w:rPr>
            </w:pPr>
            <w:r w:rsidRPr="00A1021E">
              <w:rPr>
                <w:color w:val="000000"/>
                <w:sz w:val="20"/>
                <w:szCs w:val="20"/>
              </w:rPr>
              <w:t>Социальное обеспечение (1003)</w:t>
            </w:r>
          </w:p>
        </w:tc>
        <w:tc>
          <w:tcPr>
            <w:tcW w:w="1153" w:type="dxa"/>
            <w:tcBorders>
              <w:top w:val="nil"/>
              <w:left w:val="nil"/>
              <w:bottom w:val="single" w:sz="4" w:space="0" w:color="auto"/>
              <w:right w:val="single" w:sz="4" w:space="0" w:color="auto"/>
            </w:tcBorders>
            <w:shd w:val="clear" w:color="auto" w:fill="auto"/>
            <w:vAlign w:val="center"/>
          </w:tcPr>
          <w:p w:rsidR="00601DBD" w:rsidRPr="00A1021E" w:rsidRDefault="00601DBD" w:rsidP="00B06705">
            <w:pPr>
              <w:ind w:hanging="111"/>
              <w:jc w:val="right"/>
              <w:rPr>
                <w:b/>
                <w:bCs/>
                <w:color w:val="000000"/>
                <w:sz w:val="20"/>
                <w:szCs w:val="20"/>
              </w:rPr>
            </w:pPr>
            <w:r w:rsidRPr="00A1021E">
              <w:rPr>
                <w:b/>
                <w:bCs/>
                <w:color w:val="000000"/>
                <w:sz w:val="20"/>
                <w:szCs w:val="20"/>
              </w:rPr>
              <w:t>520 360,4</w:t>
            </w:r>
          </w:p>
        </w:tc>
        <w:tc>
          <w:tcPr>
            <w:tcW w:w="1134" w:type="dxa"/>
            <w:tcBorders>
              <w:top w:val="nil"/>
              <w:left w:val="nil"/>
              <w:bottom w:val="single" w:sz="4" w:space="0" w:color="auto"/>
              <w:right w:val="single" w:sz="4" w:space="0" w:color="auto"/>
            </w:tcBorders>
            <w:shd w:val="clear" w:color="auto" w:fill="auto"/>
            <w:vAlign w:val="center"/>
          </w:tcPr>
          <w:p w:rsidR="00601DBD" w:rsidRPr="00A1021E" w:rsidRDefault="00601DBD" w:rsidP="00B06705">
            <w:pPr>
              <w:ind w:hanging="103"/>
              <w:jc w:val="right"/>
              <w:rPr>
                <w:color w:val="000000"/>
                <w:sz w:val="20"/>
                <w:szCs w:val="20"/>
              </w:rPr>
            </w:pPr>
            <w:r w:rsidRPr="00A1021E">
              <w:rPr>
                <w:color w:val="000000"/>
                <w:sz w:val="20"/>
                <w:szCs w:val="20"/>
              </w:rPr>
              <w:t>839 240,6</w:t>
            </w:r>
          </w:p>
        </w:tc>
        <w:tc>
          <w:tcPr>
            <w:tcW w:w="1134" w:type="dxa"/>
            <w:tcBorders>
              <w:top w:val="nil"/>
              <w:left w:val="nil"/>
              <w:bottom w:val="single" w:sz="4" w:space="0" w:color="auto"/>
              <w:right w:val="single" w:sz="4" w:space="0" w:color="auto"/>
            </w:tcBorders>
            <w:shd w:val="clear" w:color="auto" w:fill="auto"/>
            <w:vAlign w:val="center"/>
          </w:tcPr>
          <w:p w:rsidR="00601DBD" w:rsidRPr="00A1021E" w:rsidRDefault="00601DBD" w:rsidP="00B06705">
            <w:pPr>
              <w:ind w:hanging="108"/>
              <w:jc w:val="right"/>
              <w:rPr>
                <w:color w:val="000000"/>
                <w:sz w:val="20"/>
                <w:szCs w:val="20"/>
              </w:rPr>
            </w:pPr>
            <w:r w:rsidRPr="00A1021E">
              <w:rPr>
                <w:color w:val="000000"/>
                <w:sz w:val="20"/>
                <w:szCs w:val="20"/>
              </w:rPr>
              <w:t>939 373,2</w:t>
            </w:r>
          </w:p>
        </w:tc>
        <w:tc>
          <w:tcPr>
            <w:tcW w:w="1131" w:type="dxa"/>
            <w:tcBorders>
              <w:top w:val="nil"/>
              <w:left w:val="nil"/>
              <w:bottom w:val="single" w:sz="4" w:space="0" w:color="auto"/>
              <w:right w:val="single" w:sz="4" w:space="0" w:color="auto"/>
            </w:tcBorders>
            <w:shd w:val="clear" w:color="auto" w:fill="auto"/>
            <w:vAlign w:val="center"/>
          </w:tcPr>
          <w:p w:rsidR="00601DBD" w:rsidRPr="00A1021E" w:rsidRDefault="00601DBD" w:rsidP="00B06705">
            <w:pPr>
              <w:ind w:hanging="113"/>
              <w:jc w:val="right"/>
              <w:rPr>
                <w:color w:val="000000"/>
                <w:sz w:val="20"/>
                <w:szCs w:val="20"/>
              </w:rPr>
            </w:pPr>
            <w:r w:rsidRPr="00A1021E">
              <w:rPr>
                <w:color w:val="000000"/>
                <w:sz w:val="20"/>
                <w:szCs w:val="20"/>
              </w:rPr>
              <w:t>939 511,1</w:t>
            </w:r>
          </w:p>
        </w:tc>
        <w:tc>
          <w:tcPr>
            <w:tcW w:w="1140" w:type="dxa"/>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center"/>
              <w:rPr>
                <w:color w:val="000000"/>
                <w:sz w:val="20"/>
                <w:szCs w:val="20"/>
              </w:rPr>
            </w:pPr>
            <w:r w:rsidRPr="00A1021E">
              <w:rPr>
                <w:color w:val="000000"/>
                <w:sz w:val="20"/>
                <w:szCs w:val="20"/>
              </w:rPr>
              <w:t>в 1,6 раза</w:t>
            </w:r>
          </w:p>
        </w:tc>
        <w:tc>
          <w:tcPr>
            <w:tcW w:w="990" w:type="dxa"/>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center"/>
              <w:rPr>
                <w:color w:val="000000"/>
                <w:sz w:val="20"/>
                <w:szCs w:val="20"/>
              </w:rPr>
            </w:pPr>
            <w:r w:rsidRPr="00A1021E">
              <w:rPr>
                <w:color w:val="000000"/>
                <w:sz w:val="20"/>
                <w:szCs w:val="20"/>
              </w:rPr>
              <w:t>111,9</w:t>
            </w:r>
          </w:p>
        </w:tc>
        <w:tc>
          <w:tcPr>
            <w:tcW w:w="850" w:type="dxa"/>
            <w:tcBorders>
              <w:top w:val="nil"/>
              <w:left w:val="nil"/>
              <w:bottom w:val="single" w:sz="4" w:space="0" w:color="auto"/>
              <w:right w:val="single" w:sz="4" w:space="0" w:color="auto"/>
            </w:tcBorders>
            <w:shd w:val="clear" w:color="auto" w:fill="auto"/>
            <w:noWrap/>
            <w:vAlign w:val="center"/>
          </w:tcPr>
          <w:p w:rsidR="00601DBD" w:rsidRPr="00A1021E" w:rsidRDefault="00601DBD" w:rsidP="00502279">
            <w:pPr>
              <w:jc w:val="center"/>
              <w:rPr>
                <w:color w:val="000000"/>
                <w:sz w:val="20"/>
                <w:szCs w:val="20"/>
              </w:rPr>
            </w:pPr>
            <w:r w:rsidRPr="00A1021E">
              <w:rPr>
                <w:color w:val="000000"/>
                <w:sz w:val="20"/>
                <w:szCs w:val="20"/>
              </w:rPr>
              <w:t>100,0</w:t>
            </w:r>
          </w:p>
        </w:tc>
      </w:tr>
      <w:tr w:rsidR="00601DBD" w:rsidRPr="00A1021E" w:rsidTr="00B06705">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01DBD" w:rsidRPr="00A1021E" w:rsidRDefault="00601DBD" w:rsidP="00502279">
            <w:pPr>
              <w:rPr>
                <w:color w:val="000000"/>
                <w:sz w:val="20"/>
                <w:szCs w:val="20"/>
              </w:rPr>
            </w:pPr>
            <w:r w:rsidRPr="00A1021E">
              <w:rPr>
                <w:color w:val="000000"/>
                <w:sz w:val="20"/>
                <w:szCs w:val="20"/>
              </w:rPr>
              <w:t>Охрана семьи и детства (1004)</w:t>
            </w:r>
          </w:p>
        </w:tc>
        <w:tc>
          <w:tcPr>
            <w:tcW w:w="1153"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B06705">
            <w:pPr>
              <w:ind w:hanging="111"/>
              <w:jc w:val="right"/>
              <w:rPr>
                <w:b/>
                <w:bCs/>
                <w:color w:val="000000"/>
                <w:sz w:val="20"/>
                <w:szCs w:val="20"/>
              </w:rPr>
            </w:pPr>
            <w:r w:rsidRPr="00A1021E">
              <w:rPr>
                <w:b/>
                <w:bCs/>
                <w:color w:val="000000"/>
                <w:sz w:val="20"/>
                <w:szCs w:val="20"/>
              </w:rPr>
              <w:t>1 193 928,7</w:t>
            </w:r>
          </w:p>
        </w:tc>
        <w:tc>
          <w:tcPr>
            <w:tcW w:w="1134"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B06705">
            <w:pPr>
              <w:ind w:hanging="103"/>
              <w:jc w:val="right"/>
              <w:rPr>
                <w:color w:val="000000"/>
                <w:sz w:val="20"/>
                <w:szCs w:val="20"/>
              </w:rPr>
            </w:pPr>
            <w:r w:rsidRPr="00A1021E">
              <w:rPr>
                <w:color w:val="000000"/>
                <w:sz w:val="20"/>
                <w:szCs w:val="20"/>
              </w:rPr>
              <w:t>592 717,3</w:t>
            </w:r>
          </w:p>
        </w:tc>
        <w:tc>
          <w:tcPr>
            <w:tcW w:w="1134"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B06705">
            <w:pPr>
              <w:ind w:hanging="108"/>
              <w:jc w:val="right"/>
              <w:rPr>
                <w:color w:val="000000"/>
                <w:sz w:val="20"/>
                <w:szCs w:val="20"/>
              </w:rPr>
            </w:pPr>
            <w:r w:rsidRPr="00A1021E">
              <w:rPr>
                <w:color w:val="000000"/>
                <w:sz w:val="20"/>
                <w:szCs w:val="20"/>
              </w:rPr>
              <w:t>594 478,7</w:t>
            </w:r>
          </w:p>
        </w:tc>
        <w:tc>
          <w:tcPr>
            <w:tcW w:w="1131" w:type="dxa"/>
            <w:tcBorders>
              <w:top w:val="nil"/>
              <w:left w:val="nil"/>
              <w:bottom w:val="single" w:sz="4" w:space="0" w:color="auto"/>
              <w:right w:val="single" w:sz="4" w:space="0" w:color="auto"/>
            </w:tcBorders>
            <w:shd w:val="clear" w:color="auto" w:fill="auto"/>
            <w:vAlign w:val="center"/>
            <w:hideMark/>
          </w:tcPr>
          <w:p w:rsidR="00601DBD" w:rsidRPr="00A1021E" w:rsidRDefault="00601DBD" w:rsidP="00B06705">
            <w:pPr>
              <w:ind w:hanging="113"/>
              <w:jc w:val="right"/>
              <w:rPr>
                <w:color w:val="000000"/>
                <w:sz w:val="20"/>
                <w:szCs w:val="20"/>
              </w:rPr>
            </w:pPr>
            <w:r w:rsidRPr="00A1021E">
              <w:rPr>
                <w:color w:val="000000"/>
                <w:sz w:val="20"/>
                <w:szCs w:val="20"/>
              </w:rPr>
              <w:t>591 678,1</w:t>
            </w:r>
          </w:p>
        </w:tc>
        <w:tc>
          <w:tcPr>
            <w:tcW w:w="1140"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color w:val="000000"/>
                <w:sz w:val="20"/>
                <w:szCs w:val="20"/>
              </w:rPr>
            </w:pPr>
            <w:r w:rsidRPr="00A1021E">
              <w:rPr>
                <w:color w:val="000000"/>
                <w:sz w:val="20"/>
                <w:szCs w:val="20"/>
              </w:rPr>
              <w:t>49,6</w:t>
            </w:r>
          </w:p>
        </w:tc>
        <w:tc>
          <w:tcPr>
            <w:tcW w:w="990"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color w:val="000000"/>
                <w:sz w:val="20"/>
                <w:szCs w:val="20"/>
              </w:rPr>
            </w:pPr>
            <w:r w:rsidRPr="00A1021E">
              <w:rPr>
                <w:color w:val="000000"/>
                <w:sz w:val="20"/>
                <w:szCs w:val="20"/>
              </w:rPr>
              <w:t>100,3</w:t>
            </w:r>
          </w:p>
        </w:tc>
        <w:tc>
          <w:tcPr>
            <w:tcW w:w="850" w:type="dxa"/>
            <w:tcBorders>
              <w:top w:val="nil"/>
              <w:left w:val="nil"/>
              <w:bottom w:val="single" w:sz="4" w:space="0" w:color="auto"/>
              <w:right w:val="single" w:sz="4" w:space="0" w:color="auto"/>
            </w:tcBorders>
            <w:shd w:val="clear" w:color="auto" w:fill="auto"/>
            <w:noWrap/>
            <w:vAlign w:val="center"/>
            <w:hideMark/>
          </w:tcPr>
          <w:p w:rsidR="00601DBD" w:rsidRPr="00A1021E" w:rsidRDefault="00601DBD" w:rsidP="00502279">
            <w:pPr>
              <w:jc w:val="center"/>
              <w:rPr>
                <w:color w:val="000000"/>
                <w:sz w:val="20"/>
                <w:szCs w:val="20"/>
              </w:rPr>
            </w:pPr>
            <w:r w:rsidRPr="00A1021E">
              <w:rPr>
                <w:color w:val="000000"/>
                <w:sz w:val="20"/>
                <w:szCs w:val="20"/>
              </w:rPr>
              <w:t>99,5</w:t>
            </w:r>
          </w:p>
        </w:tc>
      </w:tr>
    </w:tbl>
    <w:p w:rsidR="00601DBD" w:rsidRPr="00AD4000" w:rsidRDefault="00601DBD" w:rsidP="00502279">
      <w:pPr>
        <w:spacing w:before="120"/>
        <w:ind w:firstLine="709"/>
        <w:jc w:val="both"/>
        <w:rPr>
          <w:bCs/>
          <w:sz w:val="28"/>
          <w:szCs w:val="28"/>
        </w:rPr>
      </w:pPr>
      <w:r w:rsidRPr="00AD4000">
        <w:rPr>
          <w:bCs/>
          <w:sz w:val="28"/>
          <w:szCs w:val="28"/>
        </w:rPr>
        <w:t xml:space="preserve">Объемы бюджетных ассигнований на исполнение публичных нормативных </w:t>
      </w:r>
      <w:r w:rsidRPr="00AD4000">
        <w:rPr>
          <w:sz w:val="28"/>
          <w:szCs w:val="28"/>
        </w:rPr>
        <w:t>обязательств к 2026 году</w:t>
      </w:r>
      <w:r w:rsidRPr="00AD4000">
        <w:rPr>
          <w:bCs/>
          <w:sz w:val="28"/>
          <w:szCs w:val="28"/>
        </w:rPr>
        <w:t xml:space="preserve"> снижены на 859 585,0 тыс. рублей или на 64,6%, к 2027 году увеличиваются на 101 894,0 тыс. рублей или на 6,5%, а к 2028 году снижаются на 2 662,7 тыс. рублей или на 0,2%. </w:t>
      </w:r>
      <w:r w:rsidRPr="00AD4000">
        <w:rPr>
          <w:sz w:val="28"/>
          <w:szCs w:val="28"/>
        </w:rPr>
        <w:t xml:space="preserve">Основными причинами изменений объемов бюджетных средств на исполнение публичных нормативных обязательств являются изменения в количестве и видах выплат, в количестве получателей социальной поддержки и в размере социальных выплат. </w:t>
      </w:r>
    </w:p>
    <w:p w:rsidR="00601DBD" w:rsidRPr="00AD4000" w:rsidRDefault="00601DBD" w:rsidP="00502279">
      <w:pPr>
        <w:ind w:firstLine="709"/>
        <w:jc w:val="both"/>
        <w:rPr>
          <w:bCs/>
          <w:sz w:val="28"/>
          <w:szCs w:val="28"/>
        </w:rPr>
      </w:pPr>
      <w:r w:rsidRPr="00AD4000">
        <w:rPr>
          <w:sz w:val="28"/>
          <w:szCs w:val="28"/>
        </w:rPr>
        <w:t xml:space="preserve">В ведомственной структуре расходов Законопроекта основная доля бюджетных ассигнований на исполнение публичных нормативных обязательств закреплена за Департаментом социальной политики Чукотского автономного округа (более </w:t>
      </w:r>
      <w:r w:rsidRPr="00AD4000">
        <w:rPr>
          <w:bCs/>
          <w:sz w:val="28"/>
          <w:szCs w:val="28"/>
        </w:rPr>
        <w:t xml:space="preserve">98% ежегодно общего объема публичных нормативных обязательств), </w:t>
      </w:r>
      <w:r w:rsidRPr="00AD4000">
        <w:rPr>
          <w:sz w:val="28"/>
          <w:szCs w:val="28"/>
        </w:rPr>
        <w:t xml:space="preserve">в незначительных объемах за Департаментом образования и науки </w:t>
      </w:r>
      <w:r w:rsidRPr="00AD4000">
        <w:rPr>
          <w:sz w:val="28"/>
          <w:szCs w:val="28"/>
        </w:rPr>
        <w:lastRenderedPageBreak/>
        <w:t xml:space="preserve">Чукотского автономного округа </w:t>
      </w:r>
      <w:r w:rsidRPr="00AD4000">
        <w:rPr>
          <w:bCs/>
          <w:sz w:val="28"/>
          <w:szCs w:val="28"/>
        </w:rPr>
        <w:t xml:space="preserve">и Департаментом здравоохранения Чукотского автономного округа. </w:t>
      </w:r>
    </w:p>
    <w:p w:rsidR="00601DBD" w:rsidRPr="00AD4000" w:rsidRDefault="00601DBD" w:rsidP="00502279">
      <w:pPr>
        <w:pStyle w:val="ConsPlusNormal"/>
        <w:ind w:firstLine="709"/>
        <w:jc w:val="both"/>
        <w:rPr>
          <w:rFonts w:ascii="Times New Roman" w:eastAsiaTheme="minorHAnsi" w:hAnsi="Times New Roman"/>
          <w:sz w:val="28"/>
          <w:szCs w:val="28"/>
        </w:rPr>
      </w:pPr>
      <w:r w:rsidRPr="00AA2CFF">
        <w:rPr>
          <w:rFonts w:ascii="Times New Roman" w:hAnsi="Times New Roman" w:cs="Times New Roman"/>
          <w:bCs/>
          <w:sz w:val="28"/>
          <w:szCs w:val="28"/>
        </w:rPr>
        <w:t xml:space="preserve">Информация </w:t>
      </w:r>
      <w:r w:rsidRPr="00AA2CFF">
        <w:rPr>
          <w:rFonts w:ascii="Times New Roman" w:hAnsi="Times New Roman"/>
          <w:sz w:val="28"/>
          <w:szCs w:val="28"/>
        </w:rPr>
        <w:t xml:space="preserve">о расходах окружного бюджета на финансовое обеспечение публичных нормативных обязательств за 2025 год (оценка), а также предусмотренных Законопроектом на 2026 год и на плановый период 2027 и 2028 годов, </w:t>
      </w:r>
      <w:r w:rsidRPr="00AA2CFF">
        <w:rPr>
          <w:rFonts w:ascii="Times New Roman" w:hAnsi="Times New Roman" w:cs="Times New Roman"/>
          <w:bCs/>
          <w:sz w:val="28"/>
          <w:szCs w:val="28"/>
        </w:rPr>
        <w:t>приведена в Приложении №3 к настоящему Заключению.</w:t>
      </w:r>
    </w:p>
    <w:bookmarkEnd w:id="79"/>
    <w:p w:rsidR="00601DBD" w:rsidRPr="00AD4000" w:rsidRDefault="00601DBD" w:rsidP="00502279">
      <w:pPr>
        <w:pStyle w:val="1"/>
        <w:spacing w:before="240" w:after="120"/>
        <w:rPr>
          <w:rFonts w:ascii="Times New Roman" w:eastAsia="Calibri" w:hAnsi="Times New Roman"/>
          <w:bCs w:val="0"/>
          <w:color w:val="auto"/>
          <w:sz w:val="28"/>
          <w:szCs w:val="28"/>
        </w:rPr>
      </w:pPr>
      <w:r w:rsidRPr="00AD4000">
        <w:rPr>
          <w:rFonts w:ascii="Times New Roman" w:eastAsia="Calibri" w:hAnsi="Times New Roman"/>
          <w:bCs w:val="0"/>
          <w:color w:val="auto"/>
          <w:sz w:val="28"/>
          <w:szCs w:val="28"/>
        </w:rPr>
        <w:t xml:space="preserve">6. Государственные </w:t>
      </w:r>
      <w:proofErr w:type="gramStart"/>
      <w:r w:rsidRPr="00AD4000">
        <w:rPr>
          <w:rFonts w:ascii="Times New Roman" w:eastAsia="Calibri" w:hAnsi="Times New Roman"/>
          <w:bCs w:val="0"/>
          <w:color w:val="auto"/>
          <w:sz w:val="28"/>
          <w:szCs w:val="28"/>
        </w:rPr>
        <w:t xml:space="preserve">программы </w:t>
      </w:r>
      <w:r w:rsidR="00A1021E">
        <w:rPr>
          <w:rFonts w:ascii="Times New Roman" w:eastAsia="Calibri" w:hAnsi="Times New Roman"/>
          <w:bCs w:val="0"/>
          <w:color w:val="auto"/>
          <w:sz w:val="28"/>
          <w:szCs w:val="28"/>
        </w:rPr>
        <w:t xml:space="preserve"> </w:t>
      </w:r>
      <w:r w:rsidRPr="00AD4000">
        <w:rPr>
          <w:rFonts w:ascii="Times New Roman" w:eastAsia="Calibri" w:hAnsi="Times New Roman"/>
          <w:bCs w:val="0"/>
          <w:color w:val="auto"/>
          <w:sz w:val="28"/>
          <w:szCs w:val="28"/>
        </w:rPr>
        <w:t>Чукотского</w:t>
      </w:r>
      <w:proofErr w:type="gramEnd"/>
      <w:r w:rsidRPr="00AD4000">
        <w:rPr>
          <w:rFonts w:ascii="Times New Roman" w:eastAsia="Calibri" w:hAnsi="Times New Roman"/>
          <w:bCs w:val="0"/>
          <w:color w:val="auto"/>
          <w:sz w:val="28"/>
          <w:szCs w:val="28"/>
        </w:rPr>
        <w:t xml:space="preserve"> автономного округа</w:t>
      </w:r>
    </w:p>
    <w:p w:rsidR="00601DBD" w:rsidRPr="00AD4000" w:rsidRDefault="00601DBD" w:rsidP="00502279">
      <w:pPr>
        <w:autoSpaceDE w:val="0"/>
        <w:autoSpaceDN w:val="0"/>
        <w:adjustRightInd w:val="0"/>
        <w:ind w:firstLine="709"/>
        <w:jc w:val="both"/>
        <w:rPr>
          <w:sz w:val="28"/>
          <w:szCs w:val="28"/>
        </w:rPr>
      </w:pPr>
      <w:r w:rsidRPr="00AD4000">
        <w:rPr>
          <w:sz w:val="28"/>
          <w:szCs w:val="28"/>
        </w:rPr>
        <w:t xml:space="preserve">Законопроект сформирован в программной структуре расходов </w:t>
      </w:r>
      <w:r w:rsidRPr="00AD4000">
        <w:rPr>
          <w:bCs/>
          <w:sz w:val="28"/>
          <w:szCs w:val="28"/>
        </w:rPr>
        <w:t xml:space="preserve">на основе 21 государственной программы Чукотского автономного округа </w:t>
      </w:r>
      <w:r w:rsidRPr="00AD4000">
        <w:rPr>
          <w:sz w:val="28"/>
          <w:szCs w:val="28"/>
        </w:rPr>
        <w:t xml:space="preserve">(далее – Государственные программы, госпрограммы). </w:t>
      </w:r>
    </w:p>
    <w:p w:rsidR="00601DBD" w:rsidRPr="00AD4000" w:rsidRDefault="00601DBD" w:rsidP="00502279">
      <w:pPr>
        <w:autoSpaceDE w:val="0"/>
        <w:autoSpaceDN w:val="0"/>
        <w:adjustRightInd w:val="0"/>
        <w:ind w:firstLine="709"/>
        <w:jc w:val="both"/>
        <w:rPr>
          <w:sz w:val="28"/>
          <w:szCs w:val="28"/>
        </w:rPr>
      </w:pPr>
      <w:r w:rsidRPr="00AD4000">
        <w:rPr>
          <w:sz w:val="28"/>
          <w:szCs w:val="28"/>
        </w:rPr>
        <w:t>Перечень Государственных программ утвержден Распоряжением Правительства Чукотского автономного округа от 13 сентября 2013 года №338-рп (в редакции от 29 сентября 2025 года №460-рп).</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sz w:val="28"/>
          <w:szCs w:val="28"/>
          <w:lang w:eastAsia="en-US"/>
        </w:rPr>
        <w:t>Процедура принятия решений о разработке, реализации и проведения оценки эффективности реализации Государственных программ регламентирована Порядком разработки, реализации и оценки эффективности государственных программ</w:t>
      </w:r>
      <w:r w:rsidRPr="00AD4000">
        <w:rPr>
          <w:rStyle w:val="ac"/>
          <w:rFonts w:eastAsiaTheme="minorHAnsi"/>
          <w:sz w:val="28"/>
          <w:szCs w:val="28"/>
          <w:lang w:eastAsia="en-US"/>
        </w:rPr>
        <w:footnoteReference w:id="132"/>
      </w:r>
      <w:r w:rsidRPr="00AD4000">
        <w:rPr>
          <w:rFonts w:eastAsiaTheme="minorHAnsi"/>
          <w:sz w:val="28"/>
          <w:szCs w:val="28"/>
          <w:lang w:eastAsia="en-US"/>
        </w:rPr>
        <w:t>.</w:t>
      </w:r>
    </w:p>
    <w:p w:rsidR="00601DBD" w:rsidRPr="00AD4000" w:rsidRDefault="00601DBD" w:rsidP="00502279">
      <w:pPr>
        <w:autoSpaceDE w:val="0"/>
        <w:autoSpaceDN w:val="0"/>
        <w:adjustRightInd w:val="0"/>
        <w:ind w:firstLine="709"/>
        <w:jc w:val="both"/>
        <w:rPr>
          <w:sz w:val="28"/>
          <w:szCs w:val="28"/>
        </w:rPr>
      </w:pPr>
      <w:r w:rsidRPr="00AD4000">
        <w:rPr>
          <w:sz w:val="28"/>
          <w:szCs w:val="28"/>
        </w:rPr>
        <w:t xml:space="preserve">Государственные программы разработаны на принципах проектного управления. Отдельно в структуре каждой государственной программы округа выделены проектная часть, включающая региональные проекты, а также процессная часть с комплексами процессных мероприятий. </w:t>
      </w:r>
    </w:p>
    <w:p w:rsidR="00601DBD" w:rsidRPr="00AD4000" w:rsidRDefault="00601DBD" w:rsidP="00502279">
      <w:pPr>
        <w:autoSpaceDE w:val="0"/>
        <w:autoSpaceDN w:val="0"/>
        <w:adjustRightInd w:val="0"/>
        <w:ind w:firstLine="709"/>
        <w:jc w:val="both"/>
        <w:rPr>
          <w:bCs/>
          <w:sz w:val="28"/>
          <w:szCs w:val="28"/>
        </w:rPr>
      </w:pPr>
      <w:r w:rsidRPr="00AD4000">
        <w:rPr>
          <w:rFonts w:eastAsia="Calibri"/>
          <w:sz w:val="28"/>
          <w:szCs w:val="28"/>
        </w:rPr>
        <w:t xml:space="preserve">Финансовое обеспечение реализации Государственных программ </w:t>
      </w:r>
      <w:r w:rsidRPr="00AD4000">
        <w:rPr>
          <w:rFonts w:hint="eastAsia"/>
          <w:bCs/>
          <w:sz w:val="28"/>
          <w:szCs w:val="28"/>
        </w:rPr>
        <w:t>предусмотрено</w:t>
      </w:r>
      <w:r w:rsidRPr="00AD4000">
        <w:rPr>
          <w:bCs/>
          <w:sz w:val="28"/>
          <w:szCs w:val="28"/>
        </w:rPr>
        <w:t xml:space="preserve"> </w:t>
      </w:r>
      <w:r w:rsidRPr="00AD4000">
        <w:rPr>
          <w:rFonts w:hint="eastAsia"/>
          <w:bCs/>
          <w:sz w:val="28"/>
          <w:szCs w:val="28"/>
        </w:rPr>
        <w:t>за</w:t>
      </w:r>
      <w:r w:rsidRPr="00AD4000">
        <w:rPr>
          <w:bCs/>
          <w:sz w:val="28"/>
          <w:szCs w:val="28"/>
        </w:rPr>
        <w:t xml:space="preserve"> </w:t>
      </w:r>
      <w:r w:rsidRPr="00AD4000">
        <w:rPr>
          <w:rFonts w:hint="eastAsia"/>
          <w:bCs/>
          <w:sz w:val="28"/>
          <w:szCs w:val="28"/>
        </w:rPr>
        <w:t>счет</w:t>
      </w:r>
      <w:r w:rsidRPr="00AD4000">
        <w:rPr>
          <w:bCs/>
          <w:sz w:val="28"/>
          <w:szCs w:val="28"/>
        </w:rPr>
        <w:t xml:space="preserve"> </w:t>
      </w:r>
      <w:r w:rsidRPr="00AD4000">
        <w:rPr>
          <w:rFonts w:hint="eastAsia"/>
          <w:bCs/>
          <w:sz w:val="28"/>
          <w:szCs w:val="28"/>
        </w:rPr>
        <w:t>средств</w:t>
      </w:r>
      <w:r w:rsidRPr="00AD4000">
        <w:rPr>
          <w:bCs/>
          <w:sz w:val="28"/>
          <w:szCs w:val="28"/>
        </w:rPr>
        <w:t xml:space="preserve"> </w:t>
      </w:r>
      <w:r w:rsidRPr="00AD4000">
        <w:rPr>
          <w:rFonts w:hint="eastAsia"/>
          <w:bCs/>
          <w:sz w:val="28"/>
          <w:szCs w:val="28"/>
        </w:rPr>
        <w:t>федерального</w:t>
      </w:r>
      <w:r w:rsidRPr="00AD4000">
        <w:rPr>
          <w:bCs/>
          <w:sz w:val="28"/>
          <w:szCs w:val="28"/>
        </w:rPr>
        <w:t xml:space="preserve"> и окружного </w:t>
      </w:r>
      <w:r w:rsidRPr="00AD4000">
        <w:rPr>
          <w:rFonts w:hint="eastAsia"/>
          <w:bCs/>
          <w:sz w:val="28"/>
          <w:szCs w:val="28"/>
        </w:rPr>
        <w:t>бюджет</w:t>
      </w:r>
      <w:r w:rsidRPr="00AD4000">
        <w:rPr>
          <w:bCs/>
          <w:sz w:val="28"/>
          <w:szCs w:val="28"/>
        </w:rPr>
        <w:t xml:space="preserve">ов, </w:t>
      </w:r>
      <w:r w:rsidRPr="00AD4000">
        <w:rPr>
          <w:rFonts w:hint="eastAsia"/>
          <w:bCs/>
          <w:sz w:val="28"/>
          <w:szCs w:val="28"/>
        </w:rPr>
        <w:t>а</w:t>
      </w:r>
      <w:r w:rsidRPr="00AD4000">
        <w:rPr>
          <w:bCs/>
          <w:sz w:val="28"/>
          <w:szCs w:val="28"/>
        </w:rPr>
        <w:t xml:space="preserve"> </w:t>
      </w:r>
      <w:r w:rsidRPr="00AD4000">
        <w:rPr>
          <w:rFonts w:hint="eastAsia"/>
          <w:bCs/>
          <w:sz w:val="28"/>
          <w:szCs w:val="28"/>
        </w:rPr>
        <w:t>также</w:t>
      </w:r>
      <w:r w:rsidRPr="00AD4000">
        <w:rPr>
          <w:bCs/>
          <w:sz w:val="28"/>
          <w:szCs w:val="28"/>
        </w:rPr>
        <w:t xml:space="preserve"> </w:t>
      </w:r>
      <w:r w:rsidRPr="00AD4000">
        <w:rPr>
          <w:rFonts w:hint="eastAsia"/>
          <w:bCs/>
          <w:sz w:val="28"/>
          <w:szCs w:val="28"/>
        </w:rPr>
        <w:t>за</w:t>
      </w:r>
      <w:r w:rsidRPr="00AD4000">
        <w:rPr>
          <w:bCs/>
          <w:sz w:val="28"/>
          <w:szCs w:val="28"/>
        </w:rPr>
        <w:t> </w:t>
      </w:r>
      <w:r w:rsidRPr="00AD4000">
        <w:rPr>
          <w:rFonts w:hint="eastAsia"/>
          <w:bCs/>
          <w:sz w:val="28"/>
          <w:szCs w:val="28"/>
        </w:rPr>
        <w:t>счет</w:t>
      </w:r>
      <w:r w:rsidRPr="00AD4000">
        <w:rPr>
          <w:bCs/>
          <w:sz w:val="28"/>
          <w:szCs w:val="28"/>
        </w:rPr>
        <w:t xml:space="preserve"> </w:t>
      </w:r>
      <w:r w:rsidRPr="00AD4000">
        <w:rPr>
          <w:rFonts w:hint="eastAsia"/>
          <w:bCs/>
          <w:sz w:val="28"/>
          <w:szCs w:val="28"/>
        </w:rPr>
        <w:t>средств</w:t>
      </w:r>
      <w:r w:rsidRPr="00AD4000">
        <w:rPr>
          <w:bCs/>
          <w:sz w:val="28"/>
          <w:szCs w:val="28"/>
        </w:rPr>
        <w:t xml:space="preserve"> </w:t>
      </w:r>
      <w:r w:rsidRPr="00AD4000">
        <w:rPr>
          <w:rFonts w:hint="eastAsia"/>
          <w:bCs/>
          <w:sz w:val="28"/>
          <w:szCs w:val="28"/>
        </w:rPr>
        <w:t>иных</w:t>
      </w:r>
      <w:r w:rsidRPr="00AD4000">
        <w:rPr>
          <w:bCs/>
          <w:sz w:val="28"/>
          <w:szCs w:val="28"/>
        </w:rPr>
        <w:t xml:space="preserve"> </w:t>
      </w:r>
      <w:r w:rsidRPr="00AD4000">
        <w:rPr>
          <w:rFonts w:hint="eastAsia"/>
          <w:bCs/>
          <w:sz w:val="28"/>
          <w:szCs w:val="28"/>
        </w:rPr>
        <w:t>внебюджетных</w:t>
      </w:r>
      <w:r w:rsidRPr="00AD4000">
        <w:rPr>
          <w:bCs/>
          <w:sz w:val="28"/>
          <w:szCs w:val="28"/>
        </w:rPr>
        <w:t xml:space="preserve"> </w:t>
      </w:r>
      <w:r w:rsidRPr="00AD4000">
        <w:rPr>
          <w:rFonts w:hint="eastAsia"/>
          <w:bCs/>
          <w:sz w:val="28"/>
          <w:szCs w:val="28"/>
        </w:rPr>
        <w:t>источников</w:t>
      </w:r>
      <w:r w:rsidRPr="00AD4000">
        <w:rPr>
          <w:bCs/>
          <w:sz w:val="28"/>
          <w:szCs w:val="28"/>
        </w:rPr>
        <w:t>.</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sz w:val="28"/>
          <w:szCs w:val="28"/>
          <w:lang w:eastAsia="en-US"/>
        </w:rPr>
        <w:t>Расходы на реализацию Государственных программ предусмотрены:</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sz w:val="28"/>
          <w:szCs w:val="28"/>
          <w:lang w:eastAsia="en-US"/>
        </w:rPr>
        <w:t xml:space="preserve">на 2026 год – </w:t>
      </w:r>
      <w:r w:rsidRPr="00AD4000">
        <w:rPr>
          <w:bCs/>
          <w:sz w:val="28"/>
          <w:szCs w:val="28"/>
        </w:rPr>
        <w:t>59 399 511,4 тыс. рублей (92,7% общего объема расходов);</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sz w:val="28"/>
          <w:szCs w:val="28"/>
          <w:lang w:eastAsia="en-US"/>
        </w:rPr>
        <w:t xml:space="preserve">на 2027 год – </w:t>
      </w:r>
      <w:r w:rsidRPr="00AD4000">
        <w:rPr>
          <w:bCs/>
          <w:sz w:val="28"/>
          <w:szCs w:val="28"/>
        </w:rPr>
        <w:t>52 297 020,0 тыс. рублей</w:t>
      </w:r>
      <w:r w:rsidRPr="00AD4000">
        <w:rPr>
          <w:rFonts w:eastAsiaTheme="minorHAnsi"/>
          <w:sz w:val="28"/>
          <w:szCs w:val="28"/>
          <w:lang w:eastAsia="en-US"/>
        </w:rPr>
        <w:t xml:space="preserve"> (91,5% </w:t>
      </w:r>
      <w:r w:rsidRPr="00AD4000">
        <w:rPr>
          <w:bCs/>
          <w:sz w:val="28"/>
          <w:szCs w:val="28"/>
        </w:rPr>
        <w:t>общего объема расходов);</w:t>
      </w:r>
    </w:p>
    <w:p w:rsidR="00601DBD" w:rsidRPr="00AD4000" w:rsidRDefault="00601DBD" w:rsidP="00502279">
      <w:pPr>
        <w:autoSpaceDE w:val="0"/>
        <w:autoSpaceDN w:val="0"/>
        <w:adjustRightInd w:val="0"/>
        <w:ind w:firstLine="709"/>
        <w:jc w:val="both"/>
        <w:rPr>
          <w:bCs/>
          <w:sz w:val="28"/>
          <w:szCs w:val="28"/>
        </w:rPr>
      </w:pPr>
      <w:r w:rsidRPr="00AD4000">
        <w:rPr>
          <w:rFonts w:eastAsiaTheme="minorHAnsi"/>
          <w:sz w:val="28"/>
          <w:szCs w:val="28"/>
          <w:lang w:eastAsia="en-US"/>
        </w:rPr>
        <w:t xml:space="preserve">на 2028 год – 49 143 786,3 </w:t>
      </w:r>
      <w:r w:rsidRPr="00AD4000">
        <w:rPr>
          <w:bCs/>
          <w:sz w:val="28"/>
          <w:szCs w:val="28"/>
        </w:rPr>
        <w:t>тыс. рублей</w:t>
      </w:r>
      <w:r w:rsidRPr="00AD4000">
        <w:rPr>
          <w:rFonts w:eastAsiaTheme="minorHAnsi"/>
          <w:sz w:val="28"/>
          <w:szCs w:val="28"/>
          <w:lang w:eastAsia="en-US"/>
        </w:rPr>
        <w:t xml:space="preserve">, (88,9% </w:t>
      </w:r>
      <w:r w:rsidRPr="00AD4000">
        <w:rPr>
          <w:bCs/>
          <w:sz w:val="28"/>
          <w:szCs w:val="28"/>
        </w:rPr>
        <w:t>общего объема расходов).</w:t>
      </w:r>
    </w:p>
    <w:p w:rsidR="00601DBD" w:rsidRPr="00AD4000" w:rsidRDefault="00601DBD" w:rsidP="00502279">
      <w:pPr>
        <w:autoSpaceDE w:val="0"/>
        <w:autoSpaceDN w:val="0"/>
        <w:adjustRightInd w:val="0"/>
        <w:ind w:firstLine="709"/>
        <w:jc w:val="both"/>
        <w:rPr>
          <w:bCs/>
          <w:sz w:val="28"/>
          <w:szCs w:val="28"/>
        </w:rPr>
      </w:pPr>
      <w:r w:rsidRPr="00AD4000">
        <w:rPr>
          <w:bCs/>
          <w:sz w:val="28"/>
          <w:szCs w:val="28"/>
        </w:rPr>
        <w:t xml:space="preserve">Общий объем расходов, предусмотренных Законопроектом </w:t>
      </w:r>
      <w:bookmarkStart w:id="80" w:name="_Hlk214906385"/>
      <w:r w:rsidRPr="00AD4000">
        <w:rPr>
          <w:bCs/>
          <w:sz w:val="28"/>
          <w:szCs w:val="28"/>
        </w:rPr>
        <w:t>на реализацию Государственных программ</w:t>
      </w:r>
      <w:bookmarkEnd w:id="80"/>
      <w:r w:rsidRPr="00AD4000">
        <w:rPr>
          <w:bCs/>
          <w:sz w:val="28"/>
          <w:szCs w:val="28"/>
        </w:rPr>
        <w:t xml:space="preserve"> в 2026 году, по сравнению с показателем объема расходов</w:t>
      </w:r>
      <w:r w:rsidRPr="00AD4000">
        <w:t xml:space="preserve"> </w:t>
      </w:r>
      <w:r w:rsidRPr="00AD4000">
        <w:rPr>
          <w:bCs/>
          <w:sz w:val="28"/>
          <w:szCs w:val="28"/>
        </w:rPr>
        <w:t>на их реализацию в 2025 году,</w:t>
      </w:r>
      <w:r w:rsidRPr="00AD4000">
        <w:rPr>
          <w:rFonts w:eastAsiaTheme="minorHAnsi"/>
          <w:sz w:val="28"/>
          <w:szCs w:val="28"/>
          <w:lang w:eastAsia="en-US"/>
        </w:rPr>
        <w:t xml:space="preserve"> уменьшился с 65 675 427,4 тыс. рублей до 59 399 511,4 тыс. рублей или на 9,6% (</w:t>
      </w:r>
      <w:r w:rsidRPr="00AD4000">
        <w:rPr>
          <w:sz w:val="28"/>
          <w:szCs w:val="28"/>
        </w:rPr>
        <w:t>6 275</w:t>
      </w:r>
      <w:r w:rsidRPr="00AD4000">
        <w:rPr>
          <w:sz w:val="28"/>
          <w:szCs w:val="28"/>
          <w:lang w:val="en-US"/>
        </w:rPr>
        <w:t> </w:t>
      </w:r>
      <w:r w:rsidRPr="00AD4000">
        <w:rPr>
          <w:sz w:val="28"/>
          <w:szCs w:val="28"/>
        </w:rPr>
        <w:t>916,0 тыс. рублей).</w:t>
      </w:r>
    </w:p>
    <w:p w:rsidR="00601DBD" w:rsidRPr="00AD4000" w:rsidRDefault="00601DBD" w:rsidP="00502279">
      <w:pPr>
        <w:ind w:firstLine="709"/>
        <w:jc w:val="both"/>
        <w:rPr>
          <w:sz w:val="28"/>
          <w:szCs w:val="28"/>
        </w:rPr>
      </w:pPr>
      <w:r w:rsidRPr="00AD4000">
        <w:rPr>
          <w:sz w:val="28"/>
          <w:szCs w:val="28"/>
        </w:rPr>
        <w:t>Анализ формирования расходов окружного бюджета на реализацию Государственных программ в 2026-2028 годах проведен на основании представленных в составе материалов к Законопроекту 21 паспорта Государственных программ и пояснительной записки.</w:t>
      </w:r>
    </w:p>
    <w:p w:rsidR="00601DBD" w:rsidRPr="00AD4000" w:rsidRDefault="00601DBD" w:rsidP="00502279">
      <w:pPr>
        <w:ind w:firstLine="709"/>
        <w:jc w:val="both"/>
        <w:rPr>
          <w:b/>
          <w:sz w:val="28"/>
          <w:szCs w:val="28"/>
        </w:rPr>
      </w:pPr>
      <w:r w:rsidRPr="00AD4000">
        <w:rPr>
          <w:sz w:val="28"/>
          <w:szCs w:val="28"/>
        </w:rPr>
        <w:t>Объемы финансирования, предусмотренные проектами паспортов двух Государственных программ на 2026 год, не соответствуют объемам бюджетных ассигнований, отраженных Законопроектом на их реализацию, в том числе:</w:t>
      </w:r>
      <w:r w:rsidRPr="00AD4000">
        <w:rPr>
          <w:b/>
          <w:sz w:val="28"/>
          <w:szCs w:val="28"/>
        </w:rPr>
        <w:t xml:space="preserve"> </w:t>
      </w:r>
    </w:p>
    <w:p w:rsidR="00601DBD" w:rsidRPr="00AD4000" w:rsidRDefault="00601DBD" w:rsidP="00502279">
      <w:pPr>
        <w:ind w:firstLine="709"/>
        <w:jc w:val="both"/>
        <w:rPr>
          <w:sz w:val="28"/>
          <w:szCs w:val="28"/>
        </w:rPr>
      </w:pPr>
      <w:r w:rsidRPr="00AD4000">
        <w:rPr>
          <w:sz w:val="28"/>
          <w:szCs w:val="28"/>
        </w:rPr>
        <w:lastRenderedPageBreak/>
        <w:t xml:space="preserve">- Государственная программа </w:t>
      </w:r>
      <w:r w:rsidRPr="00AD4000">
        <w:rPr>
          <w:b/>
          <w:sz w:val="28"/>
          <w:szCs w:val="28"/>
        </w:rPr>
        <w:t>«Развитие агропромышленного комплекса» (06)</w:t>
      </w:r>
      <w:r w:rsidRPr="00AD4000">
        <w:rPr>
          <w:sz w:val="28"/>
          <w:szCs w:val="28"/>
        </w:rPr>
        <w:t xml:space="preserve"> – региональные проекты «Комплексное развитие сельских территорий» (8 378,6 тыс. рублей – программа, 7 911,1 тыс. рублей – Законопроект), «Развитие рыболовства» (20 000,0 тыс. рублей – программа, 120 000,0 тыс. рублей – Законопроект); </w:t>
      </w:r>
    </w:p>
    <w:p w:rsidR="00601DBD" w:rsidRPr="00AD4000" w:rsidRDefault="00601DBD" w:rsidP="00502279">
      <w:pPr>
        <w:ind w:firstLine="709"/>
        <w:jc w:val="both"/>
        <w:rPr>
          <w:b/>
          <w:sz w:val="28"/>
          <w:szCs w:val="28"/>
        </w:rPr>
      </w:pPr>
      <w:r w:rsidRPr="00AD4000">
        <w:rPr>
          <w:sz w:val="28"/>
          <w:szCs w:val="28"/>
        </w:rPr>
        <w:t xml:space="preserve">- Государственная программа </w:t>
      </w:r>
      <w:r w:rsidRPr="00AD4000">
        <w:rPr>
          <w:b/>
          <w:sz w:val="28"/>
          <w:szCs w:val="28"/>
        </w:rPr>
        <w:t>«Управление региональными финансами и имуществом» (12)</w:t>
      </w:r>
      <w:r w:rsidRPr="00AD4000">
        <w:rPr>
          <w:sz w:val="28"/>
          <w:szCs w:val="28"/>
        </w:rPr>
        <w:t xml:space="preserve"> – комплекс процессных мероприятий «Организация межбюджетных отношений и повышение уровня бюджетной обеспеченности местных бюджетов» (5 568 759,2 тыс. рублей – программа, 5 515 621,1 тыс. рублей – Законопроект). </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sz w:val="28"/>
          <w:szCs w:val="28"/>
        </w:rPr>
        <w:t xml:space="preserve">Информация об </w:t>
      </w:r>
      <w:r w:rsidRPr="00AD4000">
        <w:rPr>
          <w:rFonts w:eastAsiaTheme="minorHAnsi"/>
          <w:sz w:val="28"/>
          <w:szCs w:val="28"/>
          <w:lang w:eastAsia="en-US"/>
        </w:rPr>
        <w:t>объемах бюджетных ассигнований, предусмотренных на реализацию Государственных программ в 2026-2028 годах в разрезе проектной и процессной части представлена в таблице №16.</w:t>
      </w:r>
    </w:p>
    <w:p w:rsidR="00601DBD" w:rsidRPr="00AD4000" w:rsidRDefault="00601DBD" w:rsidP="00502279">
      <w:pPr>
        <w:pStyle w:val="ConsPlusTitle"/>
        <w:jc w:val="right"/>
        <w:outlineLvl w:val="0"/>
        <w:rPr>
          <w:b w:val="0"/>
          <w:sz w:val="28"/>
          <w:szCs w:val="28"/>
        </w:rPr>
      </w:pPr>
      <w:r w:rsidRPr="00AD4000">
        <w:rPr>
          <w:b w:val="0"/>
          <w:sz w:val="28"/>
          <w:szCs w:val="28"/>
        </w:rPr>
        <w:t>Таблица №16</w:t>
      </w:r>
    </w:p>
    <w:p w:rsidR="00601DBD" w:rsidRPr="00AD4000" w:rsidRDefault="00601DBD" w:rsidP="00502279">
      <w:pPr>
        <w:ind w:firstLine="709"/>
        <w:jc w:val="right"/>
        <w:rPr>
          <w:sz w:val="28"/>
          <w:szCs w:val="28"/>
        </w:rPr>
      </w:pPr>
      <w:r w:rsidRPr="00AD4000">
        <w:rPr>
          <w:sz w:val="28"/>
          <w:szCs w:val="28"/>
        </w:rPr>
        <w:t>(тыс. рублей)</w:t>
      </w:r>
    </w:p>
    <w:tbl>
      <w:tblPr>
        <w:tblW w:w="10198" w:type="dxa"/>
        <w:jc w:val="center"/>
        <w:tblLook w:val="04A0" w:firstRow="1" w:lastRow="0" w:firstColumn="1" w:lastColumn="0" w:noHBand="0" w:noVBand="1"/>
      </w:tblPr>
      <w:tblGrid>
        <w:gridCol w:w="2314"/>
        <w:gridCol w:w="1225"/>
        <w:gridCol w:w="1320"/>
        <w:gridCol w:w="1232"/>
        <w:gridCol w:w="1134"/>
        <w:gridCol w:w="992"/>
        <w:gridCol w:w="991"/>
        <w:gridCol w:w="990"/>
      </w:tblGrid>
      <w:tr w:rsidR="00601DBD" w:rsidRPr="00AD4000" w:rsidTr="00A1021E">
        <w:trPr>
          <w:trHeight w:val="240"/>
          <w:tblHeader/>
          <w:jc w:val="center"/>
        </w:trPr>
        <w:tc>
          <w:tcPr>
            <w:tcW w:w="23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20"/>
                <w:szCs w:val="20"/>
              </w:rPr>
            </w:pPr>
            <w:r w:rsidRPr="00AD4000">
              <w:rPr>
                <w:color w:val="000000"/>
                <w:sz w:val="20"/>
                <w:szCs w:val="20"/>
              </w:rPr>
              <w:t>Наименование</w:t>
            </w:r>
          </w:p>
          <w:p w:rsidR="00601DBD" w:rsidRPr="00AD4000" w:rsidRDefault="00601DBD" w:rsidP="00502279">
            <w:pPr>
              <w:jc w:val="center"/>
              <w:rPr>
                <w:color w:val="000000"/>
                <w:sz w:val="20"/>
                <w:szCs w:val="20"/>
              </w:rPr>
            </w:pPr>
            <w:r w:rsidRPr="00AD4000">
              <w:rPr>
                <w:color w:val="000000"/>
                <w:sz w:val="20"/>
                <w:szCs w:val="20"/>
              </w:rPr>
              <w:t xml:space="preserve"> показателя </w:t>
            </w:r>
          </w:p>
        </w:tc>
        <w:tc>
          <w:tcPr>
            <w:tcW w:w="1225" w:type="dxa"/>
            <w:vMerge w:val="restart"/>
            <w:tcBorders>
              <w:top w:val="single" w:sz="4" w:space="0" w:color="auto"/>
              <w:left w:val="single" w:sz="4" w:space="0" w:color="auto"/>
              <w:right w:val="single" w:sz="4" w:space="0" w:color="auto"/>
            </w:tcBorders>
            <w:vAlign w:val="center"/>
          </w:tcPr>
          <w:p w:rsidR="00601DBD" w:rsidRPr="00AD4000" w:rsidRDefault="00601DBD" w:rsidP="00A1021E">
            <w:pPr>
              <w:ind w:left="-164" w:right="-100"/>
              <w:jc w:val="center"/>
              <w:rPr>
                <w:color w:val="000000"/>
                <w:sz w:val="20"/>
                <w:szCs w:val="20"/>
              </w:rPr>
            </w:pPr>
            <w:r w:rsidRPr="00AD4000">
              <w:rPr>
                <w:color w:val="000000"/>
                <w:sz w:val="20"/>
                <w:szCs w:val="20"/>
              </w:rPr>
              <w:t>Утверждено на 2025 г.</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20"/>
                <w:szCs w:val="20"/>
              </w:rPr>
            </w:pPr>
            <w:r w:rsidRPr="00AD4000">
              <w:rPr>
                <w:color w:val="000000"/>
                <w:sz w:val="20"/>
                <w:szCs w:val="20"/>
              </w:rPr>
              <w:t>Законопроект</w:t>
            </w:r>
          </w:p>
        </w:tc>
        <w:tc>
          <w:tcPr>
            <w:tcW w:w="2973" w:type="dxa"/>
            <w:gridSpan w:val="3"/>
            <w:tcBorders>
              <w:top w:val="single" w:sz="4" w:space="0" w:color="auto"/>
              <w:left w:val="single" w:sz="4" w:space="0" w:color="auto"/>
              <w:bottom w:val="single" w:sz="4" w:space="0" w:color="auto"/>
              <w:right w:val="single" w:sz="4" w:space="0" w:color="auto"/>
            </w:tcBorders>
          </w:tcPr>
          <w:p w:rsidR="00601DBD" w:rsidRPr="00AD4000" w:rsidRDefault="00601DBD" w:rsidP="00502279">
            <w:pPr>
              <w:jc w:val="center"/>
              <w:rPr>
                <w:color w:val="000000"/>
                <w:sz w:val="20"/>
                <w:szCs w:val="20"/>
              </w:rPr>
            </w:pPr>
            <w:r w:rsidRPr="00AD4000">
              <w:rPr>
                <w:color w:val="000000"/>
                <w:sz w:val="20"/>
                <w:szCs w:val="20"/>
              </w:rPr>
              <w:t>Изменения</w:t>
            </w:r>
          </w:p>
          <w:p w:rsidR="00601DBD" w:rsidRPr="00AD4000" w:rsidRDefault="00601DBD" w:rsidP="00502279">
            <w:pPr>
              <w:jc w:val="center"/>
              <w:rPr>
                <w:color w:val="000000"/>
                <w:sz w:val="20"/>
                <w:szCs w:val="20"/>
              </w:rPr>
            </w:pPr>
            <w:r w:rsidRPr="00AD4000">
              <w:rPr>
                <w:color w:val="000000"/>
                <w:sz w:val="20"/>
                <w:szCs w:val="20"/>
              </w:rPr>
              <w:t>к предыдущему году (%)</w:t>
            </w:r>
          </w:p>
        </w:tc>
      </w:tr>
      <w:tr w:rsidR="00601DBD" w:rsidRPr="00AD4000" w:rsidTr="00A1021E">
        <w:trPr>
          <w:trHeight w:val="389"/>
          <w:tblHeader/>
          <w:jc w:val="center"/>
        </w:trPr>
        <w:tc>
          <w:tcPr>
            <w:tcW w:w="2314" w:type="dxa"/>
            <w:vMerge/>
            <w:tcBorders>
              <w:top w:val="single" w:sz="4" w:space="0" w:color="auto"/>
              <w:left w:val="single" w:sz="4" w:space="0" w:color="auto"/>
              <w:bottom w:val="single" w:sz="4" w:space="0" w:color="auto"/>
              <w:right w:val="single" w:sz="4" w:space="0" w:color="auto"/>
            </w:tcBorders>
            <w:vAlign w:val="center"/>
            <w:hideMark/>
          </w:tcPr>
          <w:p w:rsidR="00601DBD" w:rsidRPr="00AD4000" w:rsidRDefault="00601DBD" w:rsidP="00502279">
            <w:pPr>
              <w:rPr>
                <w:color w:val="000000"/>
                <w:sz w:val="20"/>
                <w:szCs w:val="20"/>
              </w:rPr>
            </w:pPr>
          </w:p>
        </w:tc>
        <w:tc>
          <w:tcPr>
            <w:tcW w:w="1225" w:type="dxa"/>
            <w:vMerge/>
            <w:tcBorders>
              <w:left w:val="single" w:sz="4" w:space="0" w:color="auto"/>
              <w:bottom w:val="single" w:sz="4" w:space="0" w:color="auto"/>
              <w:right w:val="single" w:sz="4" w:space="0" w:color="auto"/>
            </w:tcBorders>
          </w:tcPr>
          <w:p w:rsidR="00601DBD" w:rsidRPr="00AD4000" w:rsidRDefault="00601DBD" w:rsidP="00A1021E">
            <w:pPr>
              <w:ind w:left="-164"/>
              <w:jc w:val="center"/>
              <w:rPr>
                <w:color w:val="000000"/>
                <w:sz w:val="20"/>
                <w:szCs w:val="20"/>
              </w:rPr>
            </w:pP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20"/>
                <w:szCs w:val="20"/>
              </w:rPr>
            </w:pPr>
            <w:r w:rsidRPr="00AD4000">
              <w:rPr>
                <w:color w:val="000000"/>
                <w:sz w:val="20"/>
                <w:szCs w:val="20"/>
              </w:rPr>
              <w:t>2026 г.</w:t>
            </w:r>
          </w:p>
        </w:tc>
        <w:tc>
          <w:tcPr>
            <w:tcW w:w="1232"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A1021E">
            <w:pPr>
              <w:ind w:left="-144" w:right="-79"/>
              <w:jc w:val="center"/>
              <w:rPr>
                <w:color w:val="000000"/>
                <w:sz w:val="20"/>
                <w:szCs w:val="20"/>
              </w:rPr>
            </w:pPr>
            <w:r w:rsidRPr="00AD4000">
              <w:rPr>
                <w:color w:val="000000"/>
                <w:sz w:val="20"/>
                <w:szCs w:val="20"/>
              </w:rPr>
              <w:t>2027 г.</w:t>
            </w:r>
          </w:p>
        </w:tc>
        <w:tc>
          <w:tcPr>
            <w:tcW w:w="1134"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A1021E">
            <w:pPr>
              <w:ind w:left="-110" w:right="-114"/>
              <w:jc w:val="center"/>
              <w:rPr>
                <w:color w:val="000000"/>
                <w:sz w:val="20"/>
                <w:szCs w:val="20"/>
              </w:rPr>
            </w:pPr>
            <w:r w:rsidRPr="00AD4000">
              <w:rPr>
                <w:color w:val="000000"/>
                <w:sz w:val="20"/>
                <w:szCs w:val="20"/>
              </w:rPr>
              <w:t>2028 г.</w:t>
            </w:r>
          </w:p>
        </w:tc>
        <w:tc>
          <w:tcPr>
            <w:tcW w:w="992" w:type="dxa"/>
            <w:tcBorders>
              <w:top w:val="nil"/>
              <w:left w:val="nil"/>
              <w:bottom w:val="single" w:sz="4" w:space="0" w:color="auto"/>
              <w:right w:val="single" w:sz="4" w:space="0" w:color="auto"/>
            </w:tcBorders>
            <w:vAlign w:val="center"/>
          </w:tcPr>
          <w:p w:rsidR="00601DBD" w:rsidRPr="00AD4000" w:rsidRDefault="00601DBD" w:rsidP="00502279">
            <w:pPr>
              <w:jc w:val="center"/>
              <w:rPr>
                <w:color w:val="000000"/>
                <w:sz w:val="20"/>
                <w:szCs w:val="20"/>
              </w:rPr>
            </w:pPr>
            <w:r w:rsidRPr="00AD4000">
              <w:rPr>
                <w:sz w:val="20"/>
                <w:szCs w:val="20"/>
              </w:rPr>
              <w:t>2026 г. к 2025 г.</w:t>
            </w:r>
          </w:p>
        </w:tc>
        <w:tc>
          <w:tcPr>
            <w:tcW w:w="991" w:type="dxa"/>
            <w:tcBorders>
              <w:top w:val="nil"/>
              <w:left w:val="nil"/>
              <w:bottom w:val="single" w:sz="4" w:space="0" w:color="auto"/>
              <w:right w:val="single" w:sz="4" w:space="0" w:color="auto"/>
            </w:tcBorders>
            <w:vAlign w:val="center"/>
          </w:tcPr>
          <w:p w:rsidR="00601DBD" w:rsidRPr="00AD4000" w:rsidRDefault="00601DBD" w:rsidP="00502279">
            <w:pPr>
              <w:jc w:val="center"/>
              <w:rPr>
                <w:color w:val="000000"/>
                <w:sz w:val="20"/>
                <w:szCs w:val="20"/>
              </w:rPr>
            </w:pPr>
            <w:r w:rsidRPr="00AD4000">
              <w:rPr>
                <w:sz w:val="20"/>
                <w:szCs w:val="20"/>
              </w:rPr>
              <w:t>2027 г. к 2026 г.</w:t>
            </w:r>
          </w:p>
        </w:tc>
        <w:tc>
          <w:tcPr>
            <w:tcW w:w="990" w:type="dxa"/>
            <w:tcBorders>
              <w:top w:val="nil"/>
              <w:left w:val="nil"/>
              <w:bottom w:val="single" w:sz="4" w:space="0" w:color="auto"/>
              <w:right w:val="single" w:sz="4" w:space="0" w:color="auto"/>
            </w:tcBorders>
            <w:vAlign w:val="center"/>
          </w:tcPr>
          <w:p w:rsidR="00601DBD" w:rsidRPr="00AD4000" w:rsidRDefault="00601DBD" w:rsidP="00502279">
            <w:pPr>
              <w:jc w:val="center"/>
              <w:rPr>
                <w:color w:val="000000"/>
                <w:sz w:val="20"/>
                <w:szCs w:val="20"/>
              </w:rPr>
            </w:pPr>
            <w:r w:rsidRPr="00AD4000">
              <w:rPr>
                <w:sz w:val="20"/>
                <w:szCs w:val="20"/>
              </w:rPr>
              <w:t>2028 г. к 2027 г.</w:t>
            </w:r>
          </w:p>
        </w:tc>
      </w:tr>
      <w:tr w:rsidR="00601DBD" w:rsidRPr="00AD4000" w:rsidTr="00A1021E">
        <w:trPr>
          <w:trHeight w:val="240"/>
          <w:tblHeader/>
          <w:jc w:val="center"/>
        </w:trPr>
        <w:tc>
          <w:tcPr>
            <w:tcW w:w="2314" w:type="dxa"/>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20"/>
                <w:szCs w:val="20"/>
              </w:rPr>
            </w:pPr>
            <w:r w:rsidRPr="00AD4000">
              <w:rPr>
                <w:color w:val="000000"/>
                <w:sz w:val="20"/>
                <w:szCs w:val="20"/>
              </w:rPr>
              <w:t>1</w:t>
            </w:r>
          </w:p>
        </w:tc>
        <w:tc>
          <w:tcPr>
            <w:tcW w:w="1225"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A1021E">
            <w:pPr>
              <w:ind w:left="-164"/>
              <w:jc w:val="center"/>
              <w:rPr>
                <w:color w:val="000000"/>
                <w:sz w:val="20"/>
                <w:szCs w:val="20"/>
              </w:rPr>
            </w:pPr>
            <w:r w:rsidRPr="00AD4000">
              <w:rPr>
                <w:color w:val="000000"/>
                <w:sz w:val="20"/>
                <w:szCs w:val="20"/>
              </w:rPr>
              <w:t>2</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20"/>
                <w:szCs w:val="20"/>
              </w:rPr>
            </w:pPr>
            <w:r w:rsidRPr="00AD4000">
              <w:rPr>
                <w:color w:val="000000"/>
                <w:sz w:val="20"/>
                <w:szCs w:val="20"/>
              </w:rPr>
              <w:t>3</w:t>
            </w:r>
          </w:p>
        </w:tc>
        <w:tc>
          <w:tcPr>
            <w:tcW w:w="1232"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A1021E">
            <w:pPr>
              <w:ind w:left="-144" w:right="-79"/>
              <w:jc w:val="center"/>
              <w:rPr>
                <w:color w:val="000000"/>
                <w:sz w:val="20"/>
                <w:szCs w:val="20"/>
              </w:rPr>
            </w:pPr>
            <w:r w:rsidRPr="00AD4000">
              <w:rPr>
                <w:color w:val="00000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A1021E">
            <w:pPr>
              <w:ind w:left="-110" w:right="-114"/>
              <w:jc w:val="center"/>
              <w:rPr>
                <w:color w:val="000000"/>
                <w:sz w:val="20"/>
                <w:szCs w:val="20"/>
              </w:rPr>
            </w:pPr>
            <w:r w:rsidRPr="00AD4000">
              <w:rPr>
                <w:color w:val="000000"/>
                <w:sz w:val="20"/>
                <w:szCs w:val="20"/>
              </w:rPr>
              <w:t>5</w:t>
            </w:r>
          </w:p>
        </w:tc>
        <w:tc>
          <w:tcPr>
            <w:tcW w:w="992" w:type="dxa"/>
            <w:tcBorders>
              <w:top w:val="nil"/>
              <w:left w:val="nil"/>
              <w:bottom w:val="single" w:sz="4" w:space="0" w:color="auto"/>
              <w:right w:val="single" w:sz="4" w:space="0" w:color="auto"/>
            </w:tcBorders>
            <w:vAlign w:val="center"/>
          </w:tcPr>
          <w:p w:rsidR="00601DBD" w:rsidRPr="00AD4000" w:rsidRDefault="00601DBD" w:rsidP="00502279">
            <w:pPr>
              <w:jc w:val="center"/>
              <w:rPr>
                <w:color w:val="000000"/>
                <w:sz w:val="20"/>
                <w:szCs w:val="20"/>
              </w:rPr>
            </w:pPr>
            <w:r w:rsidRPr="00AD4000">
              <w:rPr>
                <w:color w:val="000000"/>
                <w:sz w:val="20"/>
                <w:szCs w:val="20"/>
              </w:rPr>
              <w:t>6</w:t>
            </w:r>
          </w:p>
        </w:tc>
        <w:tc>
          <w:tcPr>
            <w:tcW w:w="991" w:type="dxa"/>
            <w:tcBorders>
              <w:top w:val="nil"/>
              <w:left w:val="nil"/>
              <w:bottom w:val="single" w:sz="4" w:space="0" w:color="auto"/>
              <w:right w:val="single" w:sz="4" w:space="0" w:color="auto"/>
            </w:tcBorders>
            <w:vAlign w:val="center"/>
          </w:tcPr>
          <w:p w:rsidR="00601DBD" w:rsidRPr="00AD4000" w:rsidRDefault="00601DBD" w:rsidP="00502279">
            <w:pPr>
              <w:jc w:val="center"/>
              <w:rPr>
                <w:color w:val="000000"/>
                <w:sz w:val="20"/>
                <w:szCs w:val="20"/>
              </w:rPr>
            </w:pPr>
            <w:r w:rsidRPr="00AD4000">
              <w:rPr>
                <w:color w:val="000000"/>
                <w:sz w:val="20"/>
                <w:szCs w:val="20"/>
              </w:rPr>
              <w:t>7</w:t>
            </w:r>
          </w:p>
        </w:tc>
        <w:tc>
          <w:tcPr>
            <w:tcW w:w="990" w:type="dxa"/>
            <w:tcBorders>
              <w:top w:val="nil"/>
              <w:left w:val="nil"/>
              <w:bottom w:val="single" w:sz="4" w:space="0" w:color="auto"/>
              <w:right w:val="single" w:sz="4" w:space="0" w:color="auto"/>
            </w:tcBorders>
            <w:vAlign w:val="center"/>
          </w:tcPr>
          <w:p w:rsidR="00601DBD" w:rsidRPr="00AD4000" w:rsidRDefault="00601DBD" w:rsidP="00502279">
            <w:pPr>
              <w:jc w:val="center"/>
              <w:rPr>
                <w:color w:val="000000"/>
                <w:sz w:val="20"/>
                <w:szCs w:val="20"/>
              </w:rPr>
            </w:pPr>
            <w:r w:rsidRPr="00AD4000">
              <w:rPr>
                <w:color w:val="000000"/>
                <w:sz w:val="20"/>
                <w:szCs w:val="20"/>
              </w:rPr>
              <w:t>8</w:t>
            </w:r>
          </w:p>
        </w:tc>
      </w:tr>
      <w:tr w:rsidR="00601DBD" w:rsidRPr="00AD4000" w:rsidTr="00A1021E">
        <w:trPr>
          <w:trHeight w:val="439"/>
          <w:jc w:val="center"/>
        </w:trPr>
        <w:tc>
          <w:tcPr>
            <w:tcW w:w="2314" w:type="dxa"/>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b/>
                <w:bCs/>
                <w:color w:val="000000"/>
                <w:sz w:val="20"/>
                <w:szCs w:val="20"/>
              </w:rPr>
            </w:pPr>
            <w:r w:rsidRPr="00AD4000">
              <w:rPr>
                <w:b/>
                <w:bCs/>
                <w:color w:val="000000"/>
                <w:sz w:val="20"/>
                <w:szCs w:val="20"/>
              </w:rPr>
              <w:t xml:space="preserve">Государственные программы – всего расходов, </w:t>
            </w:r>
            <w:r w:rsidRPr="00AD4000">
              <w:rPr>
                <w:color w:val="000000"/>
                <w:sz w:val="20"/>
                <w:szCs w:val="20"/>
              </w:rPr>
              <w:t xml:space="preserve">в том числе: </w:t>
            </w:r>
          </w:p>
        </w:tc>
        <w:tc>
          <w:tcPr>
            <w:tcW w:w="1225"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A1021E">
            <w:pPr>
              <w:ind w:left="-164"/>
              <w:jc w:val="right"/>
              <w:rPr>
                <w:b/>
                <w:sz w:val="20"/>
                <w:szCs w:val="20"/>
              </w:rPr>
            </w:pPr>
            <w:r w:rsidRPr="00AD4000">
              <w:rPr>
                <w:b/>
                <w:sz w:val="20"/>
                <w:szCs w:val="20"/>
              </w:rPr>
              <w:t>65 675 427,4</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jc w:val="right"/>
              <w:rPr>
                <w:b/>
                <w:sz w:val="20"/>
                <w:szCs w:val="20"/>
              </w:rPr>
            </w:pPr>
            <w:bookmarkStart w:id="81" w:name="_Hlk214638686"/>
            <w:r w:rsidRPr="00AD4000">
              <w:rPr>
                <w:b/>
                <w:sz w:val="20"/>
                <w:szCs w:val="20"/>
              </w:rPr>
              <w:t>59 399 511,4</w:t>
            </w:r>
            <w:bookmarkEnd w:id="81"/>
          </w:p>
        </w:tc>
        <w:tc>
          <w:tcPr>
            <w:tcW w:w="1232"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A1021E">
            <w:pPr>
              <w:ind w:left="-144" w:right="-79"/>
              <w:jc w:val="center"/>
              <w:rPr>
                <w:b/>
                <w:bCs/>
                <w:color w:val="000000"/>
                <w:sz w:val="20"/>
                <w:szCs w:val="20"/>
              </w:rPr>
            </w:pPr>
            <w:r w:rsidRPr="00AD4000">
              <w:rPr>
                <w:b/>
                <w:sz w:val="20"/>
                <w:szCs w:val="20"/>
              </w:rPr>
              <w:t>52 297 020,0</w:t>
            </w:r>
          </w:p>
        </w:tc>
        <w:tc>
          <w:tcPr>
            <w:tcW w:w="1134"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A1021E">
            <w:pPr>
              <w:ind w:left="-110" w:right="-114"/>
              <w:jc w:val="center"/>
              <w:rPr>
                <w:b/>
                <w:bCs/>
                <w:color w:val="000000"/>
                <w:sz w:val="20"/>
                <w:szCs w:val="20"/>
              </w:rPr>
            </w:pPr>
            <w:r w:rsidRPr="00AD4000">
              <w:rPr>
                <w:b/>
                <w:sz w:val="20"/>
                <w:szCs w:val="20"/>
              </w:rPr>
              <w:t>49 143 786,3</w:t>
            </w:r>
          </w:p>
        </w:tc>
        <w:tc>
          <w:tcPr>
            <w:tcW w:w="992" w:type="dxa"/>
            <w:tcBorders>
              <w:top w:val="nil"/>
              <w:left w:val="nil"/>
              <w:bottom w:val="single" w:sz="4" w:space="0" w:color="auto"/>
              <w:right w:val="single" w:sz="4" w:space="0" w:color="auto"/>
            </w:tcBorders>
            <w:vAlign w:val="center"/>
          </w:tcPr>
          <w:p w:rsidR="00601DBD" w:rsidRPr="00AD4000" w:rsidRDefault="00601DBD" w:rsidP="00F15B49">
            <w:pPr>
              <w:ind w:left="-118" w:right="-103"/>
              <w:jc w:val="center"/>
              <w:rPr>
                <w:b/>
                <w:sz w:val="20"/>
                <w:szCs w:val="20"/>
              </w:rPr>
            </w:pPr>
            <w:r w:rsidRPr="00AD4000">
              <w:rPr>
                <w:b/>
                <w:sz w:val="20"/>
                <w:szCs w:val="20"/>
              </w:rPr>
              <w:t>90,4</w:t>
            </w:r>
          </w:p>
        </w:tc>
        <w:tc>
          <w:tcPr>
            <w:tcW w:w="991" w:type="dxa"/>
            <w:tcBorders>
              <w:top w:val="nil"/>
              <w:left w:val="nil"/>
              <w:bottom w:val="single" w:sz="4" w:space="0" w:color="auto"/>
              <w:right w:val="single" w:sz="4" w:space="0" w:color="auto"/>
            </w:tcBorders>
            <w:vAlign w:val="center"/>
          </w:tcPr>
          <w:p w:rsidR="00601DBD" w:rsidRPr="00AD4000" w:rsidRDefault="00601DBD" w:rsidP="00502279">
            <w:pPr>
              <w:jc w:val="center"/>
              <w:rPr>
                <w:b/>
                <w:sz w:val="20"/>
                <w:szCs w:val="20"/>
              </w:rPr>
            </w:pPr>
            <w:r w:rsidRPr="00AD4000">
              <w:rPr>
                <w:b/>
                <w:sz w:val="20"/>
                <w:szCs w:val="20"/>
              </w:rPr>
              <w:t>88,0</w:t>
            </w:r>
          </w:p>
        </w:tc>
        <w:tc>
          <w:tcPr>
            <w:tcW w:w="990" w:type="dxa"/>
            <w:tcBorders>
              <w:top w:val="nil"/>
              <w:left w:val="nil"/>
              <w:bottom w:val="single" w:sz="4" w:space="0" w:color="auto"/>
              <w:right w:val="single" w:sz="4" w:space="0" w:color="auto"/>
            </w:tcBorders>
            <w:vAlign w:val="center"/>
          </w:tcPr>
          <w:p w:rsidR="00601DBD" w:rsidRPr="00AD4000" w:rsidRDefault="00601DBD" w:rsidP="00502279">
            <w:pPr>
              <w:jc w:val="center"/>
              <w:rPr>
                <w:b/>
                <w:sz w:val="20"/>
                <w:szCs w:val="20"/>
              </w:rPr>
            </w:pPr>
            <w:r w:rsidRPr="00AD4000">
              <w:rPr>
                <w:b/>
                <w:sz w:val="20"/>
                <w:szCs w:val="20"/>
              </w:rPr>
              <w:t>94,0</w:t>
            </w:r>
          </w:p>
        </w:tc>
      </w:tr>
      <w:tr w:rsidR="00601DBD" w:rsidRPr="00AD4000" w:rsidTr="00A1021E">
        <w:trPr>
          <w:trHeight w:val="293"/>
          <w:jc w:val="center"/>
        </w:trPr>
        <w:tc>
          <w:tcPr>
            <w:tcW w:w="2314" w:type="dxa"/>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color w:val="000000"/>
                <w:sz w:val="20"/>
                <w:szCs w:val="20"/>
              </w:rPr>
            </w:pPr>
            <w:r w:rsidRPr="00AD4000">
              <w:rPr>
                <w:color w:val="000000"/>
                <w:sz w:val="20"/>
                <w:szCs w:val="20"/>
              </w:rPr>
              <w:t xml:space="preserve">- федеральный бюджет </w:t>
            </w:r>
          </w:p>
        </w:tc>
        <w:tc>
          <w:tcPr>
            <w:tcW w:w="1225"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A1021E">
            <w:pPr>
              <w:ind w:left="-164"/>
              <w:jc w:val="right"/>
              <w:rPr>
                <w:sz w:val="20"/>
                <w:szCs w:val="20"/>
              </w:rPr>
            </w:pPr>
            <w:r w:rsidRPr="00AD4000">
              <w:rPr>
                <w:sz w:val="20"/>
                <w:szCs w:val="20"/>
              </w:rPr>
              <w:t>10 777 005,0</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jc w:val="right"/>
              <w:rPr>
                <w:color w:val="000000"/>
                <w:sz w:val="20"/>
                <w:szCs w:val="20"/>
              </w:rPr>
            </w:pPr>
            <w:r w:rsidRPr="00AD4000">
              <w:rPr>
                <w:sz w:val="20"/>
                <w:szCs w:val="20"/>
              </w:rPr>
              <w:t>7 512 230,7</w:t>
            </w:r>
          </w:p>
        </w:tc>
        <w:tc>
          <w:tcPr>
            <w:tcW w:w="1232"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A1021E">
            <w:pPr>
              <w:ind w:left="-144" w:right="-79"/>
              <w:jc w:val="center"/>
              <w:rPr>
                <w:color w:val="000000"/>
                <w:sz w:val="20"/>
                <w:szCs w:val="20"/>
              </w:rPr>
            </w:pPr>
            <w:r w:rsidRPr="00AD4000">
              <w:rPr>
                <w:sz w:val="20"/>
                <w:szCs w:val="20"/>
              </w:rPr>
              <w:t>5 943 281,1</w:t>
            </w:r>
          </w:p>
        </w:tc>
        <w:tc>
          <w:tcPr>
            <w:tcW w:w="1134"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A1021E">
            <w:pPr>
              <w:ind w:left="-110" w:right="-114"/>
              <w:jc w:val="center"/>
              <w:rPr>
                <w:color w:val="000000"/>
                <w:sz w:val="20"/>
                <w:szCs w:val="20"/>
              </w:rPr>
            </w:pPr>
            <w:r w:rsidRPr="00AD4000">
              <w:rPr>
                <w:sz w:val="20"/>
                <w:szCs w:val="20"/>
              </w:rPr>
              <w:t>5 814 939,1</w:t>
            </w:r>
          </w:p>
        </w:tc>
        <w:tc>
          <w:tcPr>
            <w:tcW w:w="992" w:type="dxa"/>
            <w:tcBorders>
              <w:top w:val="nil"/>
              <w:left w:val="nil"/>
              <w:bottom w:val="single" w:sz="4" w:space="0" w:color="auto"/>
              <w:right w:val="single" w:sz="4" w:space="0" w:color="auto"/>
            </w:tcBorders>
            <w:vAlign w:val="center"/>
          </w:tcPr>
          <w:p w:rsidR="00601DBD" w:rsidRPr="00AD4000" w:rsidRDefault="00601DBD" w:rsidP="00F15B49">
            <w:pPr>
              <w:ind w:left="-118" w:right="-103"/>
              <w:jc w:val="center"/>
              <w:rPr>
                <w:sz w:val="20"/>
                <w:szCs w:val="20"/>
              </w:rPr>
            </w:pPr>
            <w:r w:rsidRPr="00AD4000">
              <w:rPr>
                <w:sz w:val="20"/>
                <w:szCs w:val="20"/>
              </w:rPr>
              <w:t>69,7</w:t>
            </w:r>
          </w:p>
        </w:tc>
        <w:tc>
          <w:tcPr>
            <w:tcW w:w="991" w:type="dxa"/>
            <w:tcBorders>
              <w:top w:val="nil"/>
              <w:left w:val="nil"/>
              <w:bottom w:val="single" w:sz="4" w:space="0" w:color="auto"/>
              <w:right w:val="single" w:sz="4" w:space="0" w:color="auto"/>
            </w:tcBorders>
            <w:vAlign w:val="center"/>
          </w:tcPr>
          <w:p w:rsidR="00601DBD" w:rsidRPr="00AD4000" w:rsidRDefault="00601DBD" w:rsidP="00502279">
            <w:pPr>
              <w:jc w:val="center"/>
              <w:rPr>
                <w:sz w:val="20"/>
                <w:szCs w:val="20"/>
              </w:rPr>
            </w:pPr>
            <w:r w:rsidRPr="00AD4000">
              <w:rPr>
                <w:sz w:val="20"/>
                <w:szCs w:val="20"/>
              </w:rPr>
              <w:t>79,1</w:t>
            </w:r>
          </w:p>
        </w:tc>
        <w:tc>
          <w:tcPr>
            <w:tcW w:w="990" w:type="dxa"/>
            <w:tcBorders>
              <w:top w:val="nil"/>
              <w:left w:val="nil"/>
              <w:bottom w:val="single" w:sz="4" w:space="0" w:color="auto"/>
              <w:right w:val="single" w:sz="4" w:space="0" w:color="auto"/>
            </w:tcBorders>
            <w:vAlign w:val="center"/>
          </w:tcPr>
          <w:p w:rsidR="00601DBD" w:rsidRPr="00AD4000" w:rsidRDefault="00601DBD" w:rsidP="00502279">
            <w:pPr>
              <w:jc w:val="center"/>
              <w:rPr>
                <w:sz w:val="20"/>
                <w:szCs w:val="20"/>
              </w:rPr>
            </w:pPr>
            <w:r w:rsidRPr="00AD4000">
              <w:rPr>
                <w:sz w:val="20"/>
                <w:szCs w:val="20"/>
              </w:rPr>
              <w:t>97,8</w:t>
            </w:r>
          </w:p>
        </w:tc>
      </w:tr>
      <w:tr w:rsidR="00601DBD" w:rsidRPr="00AD4000" w:rsidTr="00A1021E">
        <w:trPr>
          <w:trHeight w:val="272"/>
          <w:jc w:val="center"/>
        </w:trPr>
        <w:tc>
          <w:tcPr>
            <w:tcW w:w="2314" w:type="dxa"/>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color w:val="000000"/>
                <w:sz w:val="20"/>
                <w:szCs w:val="20"/>
              </w:rPr>
            </w:pPr>
            <w:r w:rsidRPr="00AD4000">
              <w:rPr>
                <w:color w:val="000000"/>
                <w:sz w:val="20"/>
                <w:szCs w:val="20"/>
              </w:rPr>
              <w:t xml:space="preserve">- окружной бюджет </w:t>
            </w:r>
          </w:p>
        </w:tc>
        <w:tc>
          <w:tcPr>
            <w:tcW w:w="1225"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A1021E">
            <w:pPr>
              <w:ind w:left="-164"/>
              <w:jc w:val="right"/>
              <w:rPr>
                <w:sz w:val="20"/>
                <w:szCs w:val="20"/>
              </w:rPr>
            </w:pPr>
            <w:r w:rsidRPr="00AD4000">
              <w:rPr>
                <w:sz w:val="20"/>
                <w:szCs w:val="20"/>
              </w:rPr>
              <w:t>54 898 422,4</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jc w:val="right"/>
              <w:rPr>
                <w:color w:val="000000"/>
                <w:sz w:val="20"/>
                <w:szCs w:val="20"/>
              </w:rPr>
            </w:pPr>
            <w:r w:rsidRPr="00AD4000">
              <w:rPr>
                <w:sz w:val="20"/>
                <w:szCs w:val="20"/>
              </w:rPr>
              <w:t>51 887 280,7</w:t>
            </w:r>
          </w:p>
        </w:tc>
        <w:tc>
          <w:tcPr>
            <w:tcW w:w="1232"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A1021E">
            <w:pPr>
              <w:ind w:left="-144" w:right="-79"/>
              <w:jc w:val="center"/>
              <w:rPr>
                <w:color w:val="000000"/>
                <w:sz w:val="20"/>
                <w:szCs w:val="20"/>
              </w:rPr>
            </w:pPr>
            <w:r w:rsidRPr="00AD4000">
              <w:rPr>
                <w:sz w:val="20"/>
                <w:szCs w:val="20"/>
              </w:rPr>
              <w:t>46 353 738,9</w:t>
            </w:r>
          </w:p>
        </w:tc>
        <w:tc>
          <w:tcPr>
            <w:tcW w:w="1134"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A1021E">
            <w:pPr>
              <w:ind w:left="-110" w:right="-114"/>
              <w:jc w:val="center"/>
              <w:rPr>
                <w:color w:val="000000"/>
                <w:sz w:val="20"/>
                <w:szCs w:val="20"/>
              </w:rPr>
            </w:pPr>
            <w:r w:rsidRPr="00AD4000">
              <w:rPr>
                <w:sz w:val="20"/>
                <w:szCs w:val="20"/>
              </w:rPr>
              <w:t>43 328 847,2</w:t>
            </w:r>
          </w:p>
        </w:tc>
        <w:tc>
          <w:tcPr>
            <w:tcW w:w="992" w:type="dxa"/>
            <w:tcBorders>
              <w:top w:val="nil"/>
              <w:left w:val="nil"/>
              <w:bottom w:val="single" w:sz="4" w:space="0" w:color="auto"/>
              <w:right w:val="single" w:sz="4" w:space="0" w:color="auto"/>
            </w:tcBorders>
            <w:vAlign w:val="center"/>
          </w:tcPr>
          <w:p w:rsidR="00601DBD" w:rsidRPr="00AD4000" w:rsidRDefault="00601DBD" w:rsidP="00F15B49">
            <w:pPr>
              <w:ind w:left="-118" w:right="-103"/>
              <w:jc w:val="center"/>
              <w:rPr>
                <w:sz w:val="20"/>
                <w:szCs w:val="20"/>
              </w:rPr>
            </w:pPr>
            <w:r w:rsidRPr="00AD4000">
              <w:rPr>
                <w:sz w:val="20"/>
                <w:szCs w:val="20"/>
              </w:rPr>
              <w:t>94,5</w:t>
            </w:r>
          </w:p>
        </w:tc>
        <w:tc>
          <w:tcPr>
            <w:tcW w:w="991" w:type="dxa"/>
            <w:tcBorders>
              <w:top w:val="nil"/>
              <w:left w:val="nil"/>
              <w:bottom w:val="single" w:sz="4" w:space="0" w:color="auto"/>
              <w:right w:val="single" w:sz="4" w:space="0" w:color="auto"/>
            </w:tcBorders>
            <w:vAlign w:val="center"/>
          </w:tcPr>
          <w:p w:rsidR="00601DBD" w:rsidRPr="00AD4000" w:rsidRDefault="00601DBD" w:rsidP="00502279">
            <w:pPr>
              <w:jc w:val="center"/>
              <w:rPr>
                <w:sz w:val="20"/>
                <w:szCs w:val="20"/>
              </w:rPr>
            </w:pPr>
            <w:r w:rsidRPr="00AD4000">
              <w:rPr>
                <w:sz w:val="20"/>
                <w:szCs w:val="20"/>
              </w:rPr>
              <w:t>89,3</w:t>
            </w:r>
          </w:p>
        </w:tc>
        <w:tc>
          <w:tcPr>
            <w:tcW w:w="990" w:type="dxa"/>
            <w:tcBorders>
              <w:top w:val="nil"/>
              <w:left w:val="nil"/>
              <w:bottom w:val="single" w:sz="4" w:space="0" w:color="auto"/>
              <w:right w:val="single" w:sz="4" w:space="0" w:color="auto"/>
            </w:tcBorders>
            <w:vAlign w:val="center"/>
          </w:tcPr>
          <w:p w:rsidR="00601DBD" w:rsidRPr="00AD4000" w:rsidRDefault="00601DBD" w:rsidP="00502279">
            <w:pPr>
              <w:jc w:val="center"/>
              <w:rPr>
                <w:sz w:val="20"/>
                <w:szCs w:val="20"/>
              </w:rPr>
            </w:pPr>
            <w:r w:rsidRPr="00AD4000">
              <w:rPr>
                <w:sz w:val="20"/>
                <w:szCs w:val="20"/>
              </w:rPr>
              <w:t>93,5</w:t>
            </w:r>
          </w:p>
        </w:tc>
      </w:tr>
      <w:tr w:rsidR="00601DBD" w:rsidRPr="00AD4000" w:rsidTr="00A1021E">
        <w:trPr>
          <w:trHeight w:val="557"/>
          <w:jc w:val="center"/>
        </w:trPr>
        <w:tc>
          <w:tcPr>
            <w:tcW w:w="2314" w:type="dxa"/>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b/>
                <w:bCs/>
                <w:color w:val="000000"/>
                <w:sz w:val="20"/>
                <w:szCs w:val="20"/>
              </w:rPr>
            </w:pPr>
            <w:r w:rsidRPr="00AD4000">
              <w:rPr>
                <w:b/>
                <w:bCs/>
                <w:color w:val="000000"/>
                <w:sz w:val="20"/>
                <w:szCs w:val="20"/>
              </w:rPr>
              <w:t>Проектная часть (региональные проекты)</w:t>
            </w:r>
          </w:p>
        </w:tc>
        <w:tc>
          <w:tcPr>
            <w:tcW w:w="1225"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A1021E">
            <w:pPr>
              <w:ind w:left="-164"/>
              <w:jc w:val="right"/>
              <w:rPr>
                <w:b/>
                <w:sz w:val="20"/>
                <w:szCs w:val="20"/>
              </w:rPr>
            </w:pPr>
            <w:r w:rsidRPr="00AD4000">
              <w:rPr>
                <w:b/>
                <w:sz w:val="20"/>
                <w:szCs w:val="20"/>
              </w:rPr>
              <w:t>13 306 794,8</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jc w:val="right"/>
              <w:rPr>
                <w:b/>
                <w:bCs/>
                <w:color w:val="000000"/>
                <w:sz w:val="20"/>
                <w:szCs w:val="20"/>
              </w:rPr>
            </w:pPr>
            <w:r w:rsidRPr="00AD4000">
              <w:rPr>
                <w:b/>
                <w:sz w:val="20"/>
                <w:szCs w:val="20"/>
              </w:rPr>
              <w:t>16 240 689,5</w:t>
            </w:r>
          </w:p>
        </w:tc>
        <w:tc>
          <w:tcPr>
            <w:tcW w:w="1232"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A1021E">
            <w:pPr>
              <w:ind w:left="-144" w:right="-79"/>
              <w:jc w:val="center"/>
              <w:rPr>
                <w:b/>
                <w:bCs/>
                <w:color w:val="000000"/>
                <w:sz w:val="20"/>
                <w:szCs w:val="20"/>
              </w:rPr>
            </w:pPr>
            <w:r w:rsidRPr="00AD4000">
              <w:rPr>
                <w:b/>
                <w:sz w:val="20"/>
                <w:szCs w:val="20"/>
              </w:rPr>
              <w:t>12 449 679,5</w:t>
            </w:r>
          </w:p>
        </w:tc>
        <w:tc>
          <w:tcPr>
            <w:tcW w:w="1134"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A1021E">
            <w:pPr>
              <w:ind w:left="-110" w:right="-114"/>
              <w:jc w:val="center"/>
              <w:rPr>
                <w:b/>
                <w:bCs/>
                <w:color w:val="000000"/>
                <w:sz w:val="20"/>
                <w:szCs w:val="20"/>
              </w:rPr>
            </w:pPr>
            <w:r w:rsidRPr="00AD4000">
              <w:rPr>
                <w:b/>
                <w:sz w:val="20"/>
                <w:szCs w:val="20"/>
              </w:rPr>
              <w:t>11 274 109,4</w:t>
            </w:r>
          </w:p>
        </w:tc>
        <w:tc>
          <w:tcPr>
            <w:tcW w:w="992" w:type="dxa"/>
            <w:tcBorders>
              <w:top w:val="nil"/>
              <w:left w:val="nil"/>
              <w:bottom w:val="single" w:sz="4" w:space="0" w:color="auto"/>
              <w:right w:val="single" w:sz="4" w:space="0" w:color="auto"/>
            </w:tcBorders>
            <w:vAlign w:val="center"/>
          </w:tcPr>
          <w:p w:rsidR="00601DBD" w:rsidRPr="00AD4000" w:rsidRDefault="00601DBD" w:rsidP="00F15B49">
            <w:pPr>
              <w:ind w:left="-118" w:right="-103"/>
              <w:jc w:val="center"/>
              <w:rPr>
                <w:b/>
                <w:sz w:val="20"/>
                <w:szCs w:val="20"/>
              </w:rPr>
            </w:pPr>
            <w:r w:rsidRPr="00AD4000">
              <w:rPr>
                <w:b/>
                <w:sz w:val="20"/>
                <w:szCs w:val="20"/>
              </w:rPr>
              <w:t>в 1,2 раза</w:t>
            </w:r>
          </w:p>
        </w:tc>
        <w:tc>
          <w:tcPr>
            <w:tcW w:w="991" w:type="dxa"/>
            <w:tcBorders>
              <w:top w:val="nil"/>
              <w:left w:val="nil"/>
              <w:bottom w:val="single" w:sz="4" w:space="0" w:color="auto"/>
              <w:right w:val="single" w:sz="4" w:space="0" w:color="auto"/>
            </w:tcBorders>
            <w:vAlign w:val="center"/>
          </w:tcPr>
          <w:p w:rsidR="00601DBD" w:rsidRPr="00AD4000" w:rsidRDefault="00601DBD" w:rsidP="00502279">
            <w:pPr>
              <w:jc w:val="center"/>
              <w:rPr>
                <w:b/>
                <w:sz w:val="20"/>
                <w:szCs w:val="20"/>
              </w:rPr>
            </w:pPr>
            <w:r w:rsidRPr="00AD4000">
              <w:rPr>
                <w:b/>
                <w:sz w:val="20"/>
                <w:szCs w:val="20"/>
              </w:rPr>
              <w:t>76,7</w:t>
            </w:r>
          </w:p>
        </w:tc>
        <w:tc>
          <w:tcPr>
            <w:tcW w:w="990" w:type="dxa"/>
            <w:tcBorders>
              <w:top w:val="nil"/>
              <w:left w:val="nil"/>
              <w:bottom w:val="single" w:sz="4" w:space="0" w:color="auto"/>
              <w:right w:val="single" w:sz="4" w:space="0" w:color="auto"/>
            </w:tcBorders>
            <w:vAlign w:val="center"/>
          </w:tcPr>
          <w:p w:rsidR="00601DBD" w:rsidRPr="00AD4000" w:rsidRDefault="00601DBD" w:rsidP="00502279">
            <w:pPr>
              <w:jc w:val="center"/>
              <w:rPr>
                <w:b/>
                <w:sz w:val="20"/>
                <w:szCs w:val="20"/>
              </w:rPr>
            </w:pPr>
            <w:r w:rsidRPr="00AD4000">
              <w:rPr>
                <w:b/>
                <w:sz w:val="20"/>
                <w:szCs w:val="20"/>
              </w:rPr>
              <w:t>90,6</w:t>
            </w:r>
          </w:p>
        </w:tc>
      </w:tr>
      <w:tr w:rsidR="00601DBD" w:rsidRPr="00AD4000" w:rsidTr="00A1021E">
        <w:trPr>
          <w:trHeight w:val="551"/>
          <w:jc w:val="center"/>
        </w:trPr>
        <w:tc>
          <w:tcPr>
            <w:tcW w:w="2314" w:type="dxa"/>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b/>
                <w:bCs/>
                <w:color w:val="000000"/>
                <w:sz w:val="20"/>
                <w:szCs w:val="20"/>
              </w:rPr>
            </w:pPr>
            <w:r w:rsidRPr="00AD4000">
              <w:rPr>
                <w:b/>
                <w:bCs/>
                <w:color w:val="000000"/>
                <w:sz w:val="20"/>
                <w:szCs w:val="20"/>
              </w:rPr>
              <w:t xml:space="preserve">Процессная часть (комплексы процессных мероприятий) </w:t>
            </w:r>
          </w:p>
        </w:tc>
        <w:tc>
          <w:tcPr>
            <w:tcW w:w="1225"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A1021E">
            <w:pPr>
              <w:ind w:left="-164"/>
              <w:jc w:val="right"/>
              <w:rPr>
                <w:b/>
                <w:sz w:val="20"/>
                <w:szCs w:val="20"/>
              </w:rPr>
            </w:pPr>
            <w:r w:rsidRPr="00AD4000">
              <w:rPr>
                <w:b/>
                <w:sz w:val="20"/>
                <w:szCs w:val="20"/>
              </w:rPr>
              <w:t>52 368 632,6</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jc w:val="right"/>
              <w:rPr>
                <w:b/>
                <w:bCs/>
                <w:color w:val="000000"/>
                <w:sz w:val="20"/>
                <w:szCs w:val="20"/>
              </w:rPr>
            </w:pPr>
            <w:r w:rsidRPr="00AD4000">
              <w:rPr>
                <w:b/>
                <w:sz w:val="20"/>
                <w:szCs w:val="20"/>
              </w:rPr>
              <w:t>43 158 821,9</w:t>
            </w:r>
          </w:p>
        </w:tc>
        <w:tc>
          <w:tcPr>
            <w:tcW w:w="1232"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A1021E">
            <w:pPr>
              <w:ind w:left="-144" w:right="-79"/>
              <w:jc w:val="center"/>
              <w:rPr>
                <w:b/>
                <w:bCs/>
                <w:color w:val="000000"/>
                <w:sz w:val="20"/>
                <w:szCs w:val="20"/>
              </w:rPr>
            </w:pPr>
            <w:r w:rsidRPr="00AD4000">
              <w:rPr>
                <w:b/>
                <w:sz w:val="20"/>
                <w:szCs w:val="20"/>
              </w:rPr>
              <w:t>39 847 340,5</w:t>
            </w:r>
          </w:p>
        </w:tc>
        <w:tc>
          <w:tcPr>
            <w:tcW w:w="1134"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A1021E">
            <w:pPr>
              <w:ind w:left="-110" w:right="-114"/>
              <w:jc w:val="center"/>
              <w:rPr>
                <w:b/>
                <w:bCs/>
                <w:color w:val="000000"/>
                <w:sz w:val="20"/>
                <w:szCs w:val="20"/>
              </w:rPr>
            </w:pPr>
            <w:r w:rsidRPr="00AD4000">
              <w:rPr>
                <w:b/>
                <w:sz w:val="20"/>
                <w:szCs w:val="20"/>
              </w:rPr>
              <w:t>37 869 676,9</w:t>
            </w:r>
          </w:p>
        </w:tc>
        <w:tc>
          <w:tcPr>
            <w:tcW w:w="992" w:type="dxa"/>
            <w:tcBorders>
              <w:top w:val="nil"/>
              <w:left w:val="nil"/>
              <w:bottom w:val="single" w:sz="4" w:space="0" w:color="auto"/>
              <w:right w:val="single" w:sz="4" w:space="0" w:color="auto"/>
            </w:tcBorders>
            <w:vAlign w:val="center"/>
          </w:tcPr>
          <w:p w:rsidR="00601DBD" w:rsidRPr="00AD4000" w:rsidRDefault="00601DBD" w:rsidP="00F15B49">
            <w:pPr>
              <w:ind w:left="-118" w:right="-103"/>
              <w:jc w:val="center"/>
              <w:rPr>
                <w:b/>
                <w:sz w:val="20"/>
                <w:szCs w:val="20"/>
              </w:rPr>
            </w:pPr>
            <w:r w:rsidRPr="00AD4000">
              <w:rPr>
                <w:b/>
                <w:sz w:val="20"/>
                <w:szCs w:val="20"/>
              </w:rPr>
              <w:t>82,4</w:t>
            </w:r>
          </w:p>
        </w:tc>
        <w:tc>
          <w:tcPr>
            <w:tcW w:w="991" w:type="dxa"/>
            <w:tcBorders>
              <w:top w:val="nil"/>
              <w:left w:val="nil"/>
              <w:bottom w:val="single" w:sz="4" w:space="0" w:color="auto"/>
              <w:right w:val="single" w:sz="4" w:space="0" w:color="auto"/>
            </w:tcBorders>
            <w:vAlign w:val="center"/>
          </w:tcPr>
          <w:p w:rsidR="00601DBD" w:rsidRPr="00AD4000" w:rsidRDefault="00601DBD" w:rsidP="00502279">
            <w:pPr>
              <w:jc w:val="center"/>
              <w:rPr>
                <w:b/>
                <w:sz w:val="20"/>
                <w:szCs w:val="20"/>
              </w:rPr>
            </w:pPr>
            <w:r w:rsidRPr="00AD4000">
              <w:rPr>
                <w:b/>
                <w:sz w:val="20"/>
                <w:szCs w:val="20"/>
              </w:rPr>
              <w:t>92,3</w:t>
            </w:r>
          </w:p>
        </w:tc>
        <w:tc>
          <w:tcPr>
            <w:tcW w:w="990" w:type="dxa"/>
            <w:tcBorders>
              <w:top w:val="nil"/>
              <w:left w:val="nil"/>
              <w:bottom w:val="single" w:sz="4" w:space="0" w:color="auto"/>
              <w:right w:val="single" w:sz="4" w:space="0" w:color="auto"/>
            </w:tcBorders>
            <w:vAlign w:val="center"/>
          </w:tcPr>
          <w:p w:rsidR="00601DBD" w:rsidRPr="00AD4000" w:rsidRDefault="00601DBD" w:rsidP="00502279">
            <w:pPr>
              <w:jc w:val="center"/>
              <w:rPr>
                <w:b/>
                <w:sz w:val="20"/>
                <w:szCs w:val="20"/>
              </w:rPr>
            </w:pPr>
            <w:r w:rsidRPr="00AD4000">
              <w:rPr>
                <w:b/>
                <w:sz w:val="20"/>
                <w:szCs w:val="20"/>
              </w:rPr>
              <w:t>95,0</w:t>
            </w:r>
          </w:p>
        </w:tc>
      </w:tr>
    </w:tbl>
    <w:p w:rsidR="00601DBD" w:rsidRPr="00AD4000" w:rsidRDefault="00601DBD" w:rsidP="00502279">
      <w:pPr>
        <w:autoSpaceDE w:val="0"/>
        <w:autoSpaceDN w:val="0"/>
        <w:adjustRightInd w:val="0"/>
        <w:spacing w:before="120"/>
        <w:ind w:firstLine="709"/>
        <w:jc w:val="both"/>
        <w:rPr>
          <w:iCs/>
          <w:sz w:val="28"/>
          <w:szCs w:val="28"/>
        </w:rPr>
      </w:pPr>
      <w:r w:rsidRPr="00AD4000">
        <w:rPr>
          <w:iCs/>
          <w:sz w:val="28"/>
          <w:szCs w:val="28"/>
        </w:rPr>
        <w:t xml:space="preserve">Доля проектной части </w:t>
      </w:r>
      <w:r w:rsidRPr="00AD4000">
        <w:rPr>
          <w:sz w:val="28"/>
          <w:szCs w:val="28"/>
        </w:rPr>
        <w:t xml:space="preserve">в общем объеме расходов на реализацию государственных программ в 2026 году составит </w:t>
      </w:r>
      <w:r w:rsidRPr="00AD4000">
        <w:rPr>
          <w:iCs/>
          <w:sz w:val="28"/>
          <w:szCs w:val="28"/>
        </w:rPr>
        <w:t>27,3%</w:t>
      </w:r>
      <w:r w:rsidRPr="00AD4000">
        <w:rPr>
          <w:sz w:val="28"/>
          <w:szCs w:val="28"/>
        </w:rPr>
        <w:t xml:space="preserve">, </w:t>
      </w:r>
      <w:r w:rsidRPr="00AD4000">
        <w:rPr>
          <w:iCs/>
          <w:sz w:val="28"/>
          <w:szCs w:val="28"/>
        </w:rPr>
        <w:t xml:space="preserve">процессной </w:t>
      </w:r>
      <w:r w:rsidRPr="00AD4000">
        <w:rPr>
          <w:sz w:val="28"/>
          <w:szCs w:val="28"/>
        </w:rPr>
        <w:t xml:space="preserve">– </w:t>
      </w:r>
      <w:r w:rsidRPr="00AD4000">
        <w:rPr>
          <w:iCs/>
          <w:sz w:val="28"/>
          <w:szCs w:val="28"/>
        </w:rPr>
        <w:t>72,7%.</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sz w:val="28"/>
          <w:szCs w:val="28"/>
          <w:lang w:eastAsia="en-US"/>
        </w:rPr>
        <w:t>Высокая доля расходов на проектную часть (выше 50%) предусмотрена по шести госпрограммам:</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sz w:val="28"/>
          <w:szCs w:val="28"/>
          <w:lang w:eastAsia="en-US"/>
        </w:rPr>
        <w:t>- «Охрана окружающей среды и обеспечение рационального природопользования» (18) – 52,6%;</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sz w:val="28"/>
          <w:szCs w:val="28"/>
          <w:lang w:eastAsia="en-US"/>
        </w:rPr>
        <w:t>- «Развитие физической культуры и спорта» (15) – 59,5%;</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sz w:val="28"/>
          <w:szCs w:val="28"/>
          <w:lang w:eastAsia="en-US"/>
        </w:rPr>
        <w:t>- «Развитие жилищного строительства» (14) – 62,4%;</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sz w:val="28"/>
          <w:szCs w:val="28"/>
          <w:lang w:eastAsia="en-US"/>
        </w:rPr>
        <w:t>- «Стимулирование экономической активности населения» (04) – 82,1%;</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sz w:val="28"/>
          <w:szCs w:val="28"/>
          <w:lang w:eastAsia="en-US"/>
        </w:rPr>
        <w:t>- «Развитие агропромышленного комплекса» (06) – 85,9%;</w:t>
      </w:r>
    </w:p>
    <w:p w:rsidR="00601DBD" w:rsidRPr="00AD4000" w:rsidRDefault="00601DBD" w:rsidP="00502279">
      <w:pPr>
        <w:autoSpaceDE w:val="0"/>
        <w:autoSpaceDN w:val="0"/>
        <w:adjustRightInd w:val="0"/>
        <w:ind w:firstLine="709"/>
        <w:rPr>
          <w:rFonts w:eastAsiaTheme="minorHAnsi"/>
          <w:sz w:val="28"/>
          <w:szCs w:val="28"/>
          <w:lang w:eastAsia="en-US"/>
        </w:rPr>
      </w:pPr>
      <w:r w:rsidRPr="00AD4000">
        <w:rPr>
          <w:rFonts w:eastAsiaTheme="minorHAnsi"/>
          <w:sz w:val="28"/>
          <w:szCs w:val="28"/>
          <w:lang w:eastAsia="en-US"/>
        </w:rPr>
        <w:t>- «Развитие промышленности и торговли» (24) – 94,1%.</w:t>
      </w:r>
    </w:p>
    <w:p w:rsidR="00601DBD" w:rsidRPr="00AD4000" w:rsidRDefault="00601DBD" w:rsidP="00502279">
      <w:pPr>
        <w:ind w:firstLine="709"/>
        <w:jc w:val="both"/>
        <w:rPr>
          <w:sz w:val="28"/>
          <w:szCs w:val="28"/>
        </w:rPr>
      </w:pPr>
      <w:r w:rsidRPr="00AD4000">
        <w:rPr>
          <w:sz w:val="28"/>
          <w:szCs w:val="28"/>
        </w:rPr>
        <w:t>Основной объем программных расходов в очередном финансовом году и плановом периоде предусмотрен на реализацию шести Государственных программ, в том числе:</w:t>
      </w:r>
    </w:p>
    <w:p w:rsidR="00601DBD" w:rsidRPr="00AD4000" w:rsidRDefault="00601DBD" w:rsidP="00502279">
      <w:pPr>
        <w:ind w:firstLine="709"/>
        <w:jc w:val="both"/>
        <w:rPr>
          <w:sz w:val="28"/>
          <w:szCs w:val="28"/>
        </w:rPr>
      </w:pPr>
      <w:r w:rsidRPr="00AD4000">
        <w:rPr>
          <w:sz w:val="28"/>
          <w:szCs w:val="28"/>
        </w:rPr>
        <w:t>- «Развитие образования и науки» (09) – 19,9%, 22,6% и 21,8% ежегодно;</w:t>
      </w:r>
    </w:p>
    <w:p w:rsidR="00601DBD" w:rsidRPr="00AD4000" w:rsidRDefault="00601DBD" w:rsidP="00502279">
      <w:pPr>
        <w:ind w:firstLine="709"/>
        <w:jc w:val="both"/>
        <w:rPr>
          <w:sz w:val="28"/>
          <w:szCs w:val="28"/>
        </w:rPr>
      </w:pPr>
      <w:r w:rsidRPr="00AD4000">
        <w:rPr>
          <w:sz w:val="28"/>
          <w:szCs w:val="28"/>
        </w:rPr>
        <w:lastRenderedPageBreak/>
        <w:t>- «Развитие жилищно-коммунального хозяйства и водохозяйственного комплекса» (08) – 15,1%, 15,7% и 15,8%;</w:t>
      </w:r>
    </w:p>
    <w:p w:rsidR="00601DBD" w:rsidRPr="00AD4000" w:rsidRDefault="00601DBD" w:rsidP="00502279">
      <w:pPr>
        <w:ind w:firstLine="709"/>
        <w:jc w:val="both"/>
        <w:rPr>
          <w:sz w:val="28"/>
          <w:szCs w:val="28"/>
        </w:rPr>
      </w:pPr>
      <w:r w:rsidRPr="00AD4000">
        <w:rPr>
          <w:sz w:val="28"/>
          <w:szCs w:val="28"/>
        </w:rPr>
        <w:t>- «Развитие транспортной инфраструктуры» (11) – 10,5%, 12,5% и 13%;</w:t>
      </w:r>
    </w:p>
    <w:p w:rsidR="00601DBD" w:rsidRPr="00AD4000" w:rsidRDefault="00601DBD" w:rsidP="00502279">
      <w:pPr>
        <w:ind w:firstLine="709"/>
        <w:jc w:val="both"/>
        <w:rPr>
          <w:sz w:val="28"/>
          <w:szCs w:val="28"/>
        </w:rPr>
      </w:pPr>
      <w:r w:rsidRPr="00AD4000">
        <w:rPr>
          <w:sz w:val="28"/>
          <w:szCs w:val="28"/>
        </w:rPr>
        <w:t>- «Управление региональными финансами и имуществом» (12) – 10,3%, 6,6% и 5,9% ежегодно;</w:t>
      </w:r>
    </w:p>
    <w:p w:rsidR="00601DBD" w:rsidRPr="00AD4000" w:rsidRDefault="00601DBD" w:rsidP="00502279">
      <w:pPr>
        <w:ind w:firstLine="709"/>
        <w:jc w:val="both"/>
        <w:rPr>
          <w:sz w:val="28"/>
          <w:szCs w:val="28"/>
        </w:rPr>
      </w:pPr>
      <w:r w:rsidRPr="00AD4000">
        <w:rPr>
          <w:sz w:val="28"/>
          <w:szCs w:val="28"/>
        </w:rPr>
        <w:t>- «Развитие здравоохранения» (01) – 8,1%, 9% и 10,3% ежегодно;</w:t>
      </w:r>
    </w:p>
    <w:p w:rsidR="00601DBD" w:rsidRPr="00AD4000" w:rsidRDefault="00601DBD" w:rsidP="00502279">
      <w:pPr>
        <w:ind w:firstLine="709"/>
        <w:jc w:val="both"/>
        <w:rPr>
          <w:sz w:val="28"/>
          <w:szCs w:val="28"/>
        </w:rPr>
      </w:pPr>
      <w:r w:rsidRPr="00AD4000">
        <w:rPr>
          <w:sz w:val="28"/>
          <w:szCs w:val="28"/>
        </w:rPr>
        <w:t>- «Социальная поддержка населения» (03) – 6,9%, 8,4% и 9% ежегодно.</w:t>
      </w:r>
    </w:p>
    <w:p w:rsidR="00601DBD" w:rsidRPr="00AD4000" w:rsidRDefault="00601DBD" w:rsidP="00502279">
      <w:pPr>
        <w:spacing w:before="120"/>
        <w:ind w:firstLine="709"/>
        <w:jc w:val="both"/>
        <w:rPr>
          <w:sz w:val="28"/>
          <w:szCs w:val="28"/>
        </w:rPr>
      </w:pPr>
      <w:r w:rsidRPr="00AD4000">
        <w:rPr>
          <w:sz w:val="28"/>
          <w:szCs w:val="28"/>
        </w:rPr>
        <w:t xml:space="preserve">В рамках реализации Государственной программы </w:t>
      </w:r>
      <w:r w:rsidRPr="00AD4000">
        <w:rPr>
          <w:b/>
          <w:sz w:val="28"/>
          <w:szCs w:val="28"/>
        </w:rPr>
        <w:t xml:space="preserve">«Развитие образования и науки» (09) </w:t>
      </w:r>
      <w:r w:rsidRPr="00AD4000">
        <w:rPr>
          <w:sz w:val="28"/>
          <w:szCs w:val="28"/>
        </w:rPr>
        <w:t>основные расходы предусмотрены на мероприятия, связанные с предоставлением субвенции для финансового обеспечения реализации прав на получение общедоступного и бесплатного образования в муниципальных образовательных организациях в сумме 7 451 399,2 тыс. рублей в 2026 году, 7 451 399,2 тыс. рублей в 2027 году и 7 451 400,2 тыс. рублей в 2028 году, субсидий на обеспечение деятельности (оказание услуг) средних профессиональных учебных заведений в 2026-2028 годы в сумме 1 166 575,3 тыс. рублей ежегодно.</w:t>
      </w:r>
    </w:p>
    <w:p w:rsidR="00601DBD" w:rsidRPr="00AD4000" w:rsidRDefault="00601DBD" w:rsidP="00502279">
      <w:pPr>
        <w:ind w:firstLine="709"/>
        <w:jc w:val="both"/>
        <w:rPr>
          <w:sz w:val="28"/>
          <w:szCs w:val="28"/>
        </w:rPr>
      </w:pPr>
      <w:bookmarkStart w:id="82" w:name="_Hlk214720392"/>
      <w:r w:rsidRPr="00AD4000">
        <w:rPr>
          <w:sz w:val="28"/>
          <w:szCs w:val="28"/>
        </w:rPr>
        <w:t xml:space="preserve">Государственной программой «Развитие образования и науки» </w:t>
      </w:r>
      <w:r w:rsidRPr="00AD4000">
        <w:rPr>
          <w:sz w:val="28"/>
          <w:szCs w:val="28"/>
        </w:rPr>
        <w:br/>
        <w:t>на 2026-2028 годы запланированы расходы на строительство следующих объектов:</w:t>
      </w:r>
    </w:p>
    <w:bookmarkEnd w:id="82"/>
    <w:p w:rsidR="00601DBD" w:rsidRPr="00AD4000" w:rsidRDefault="00601DBD" w:rsidP="00502279">
      <w:pPr>
        <w:ind w:firstLine="709"/>
        <w:jc w:val="both"/>
        <w:rPr>
          <w:color w:val="000000"/>
          <w:sz w:val="28"/>
          <w:szCs w:val="28"/>
        </w:rPr>
      </w:pPr>
      <w:r w:rsidRPr="00AD4000">
        <w:rPr>
          <w:sz w:val="28"/>
          <w:szCs w:val="28"/>
        </w:rPr>
        <w:t>- «</w:t>
      </w:r>
      <w:r w:rsidRPr="00AD4000">
        <w:rPr>
          <w:color w:val="000000"/>
          <w:sz w:val="28"/>
          <w:szCs w:val="28"/>
        </w:rPr>
        <w:t>Новый корпус Государственного автономного профессионального образовательного учреждения «Чукотский многопрофильный колледж» в сумме 100 000,0 тыс. рублей в 2026 году;</w:t>
      </w:r>
    </w:p>
    <w:p w:rsidR="00601DBD" w:rsidRPr="00AD4000" w:rsidRDefault="00601DBD" w:rsidP="00502279">
      <w:pPr>
        <w:ind w:firstLine="709"/>
        <w:jc w:val="both"/>
        <w:rPr>
          <w:sz w:val="28"/>
          <w:szCs w:val="28"/>
        </w:rPr>
      </w:pPr>
      <w:r w:rsidRPr="00AD4000">
        <w:rPr>
          <w:color w:val="000000"/>
          <w:sz w:val="28"/>
          <w:szCs w:val="28"/>
        </w:rPr>
        <w:t>- «Детский сад в с. Лаврентия» – 40 000,0 тыс. рублей в 2026 году;</w:t>
      </w:r>
    </w:p>
    <w:p w:rsidR="00601DBD" w:rsidRPr="00AD4000" w:rsidRDefault="00601DBD" w:rsidP="00502279">
      <w:pPr>
        <w:ind w:firstLine="709"/>
        <w:jc w:val="both"/>
        <w:rPr>
          <w:color w:val="000000"/>
          <w:sz w:val="28"/>
          <w:szCs w:val="28"/>
        </w:rPr>
      </w:pPr>
      <w:r w:rsidRPr="00AD4000">
        <w:rPr>
          <w:color w:val="000000"/>
          <w:sz w:val="28"/>
          <w:szCs w:val="28"/>
        </w:rPr>
        <w:t xml:space="preserve">- «Школа в с. </w:t>
      </w:r>
      <w:proofErr w:type="spellStart"/>
      <w:r w:rsidRPr="00AD4000">
        <w:rPr>
          <w:color w:val="000000"/>
          <w:sz w:val="28"/>
          <w:szCs w:val="28"/>
        </w:rPr>
        <w:t>Нешкан</w:t>
      </w:r>
      <w:proofErr w:type="spellEnd"/>
      <w:r w:rsidRPr="00AD4000">
        <w:rPr>
          <w:color w:val="000000"/>
          <w:sz w:val="28"/>
          <w:szCs w:val="28"/>
        </w:rPr>
        <w:t>» – 50 000,0 тыс. рублей в 2026 году;</w:t>
      </w:r>
    </w:p>
    <w:p w:rsidR="00601DBD" w:rsidRPr="00AD4000" w:rsidRDefault="00601DBD" w:rsidP="00502279">
      <w:pPr>
        <w:ind w:firstLine="709"/>
        <w:jc w:val="both"/>
        <w:rPr>
          <w:sz w:val="28"/>
          <w:szCs w:val="28"/>
        </w:rPr>
      </w:pPr>
      <w:r w:rsidRPr="00AD4000">
        <w:rPr>
          <w:color w:val="000000"/>
          <w:sz w:val="28"/>
          <w:szCs w:val="28"/>
        </w:rPr>
        <w:t xml:space="preserve">- «Детский сад в </w:t>
      </w:r>
      <w:proofErr w:type="spellStart"/>
      <w:r w:rsidRPr="00AD4000">
        <w:rPr>
          <w:color w:val="000000"/>
          <w:sz w:val="28"/>
          <w:szCs w:val="28"/>
        </w:rPr>
        <w:t>пгт</w:t>
      </w:r>
      <w:proofErr w:type="spellEnd"/>
      <w:r w:rsidRPr="00AD4000">
        <w:rPr>
          <w:color w:val="000000"/>
          <w:sz w:val="28"/>
          <w:szCs w:val="28"/>
        </w:rPr>
        <w:t xml:space="preserve">. Угольные Копи» – 376 458,3 тыс. рублей (из них 363 239,2 тыс. рублей – средства федерального бюджета) в 2026 году и 884 146,6 тыс. рублей (из них 360 109,1 тыс. рублей – средства федерального бюджета) в </w:t>
      </w:r>
      <w:r w:rsidRPr="00AD4000">
        <w:rPr>
          <w:sz w:val="28"/>
          <w:szCs w:val="28"/>
        </w:rPr>
        <w:t>2027 году;</w:t>
      </w:r>
    </w:p>
    <w:p w:rsidR="00601DBD" w:rsidRPr="00AD4000" w:rsidRDefault="00601DBD" w:rsidP="00502279">
      <w:pPr>
        <w:ind w:firstLine="709"/>
        <w:jc w:val="both"/>
        <w:rPr>
          <w:sz w:val="28"/>
          <w:szCs w:val="28"/>
        </w:rPr>
      </w:pPr>
      <w:r w:rsidRPr="00AD4000">
        <w:rPr>
          <w:sz w:val="28"/>
          <w:szCs w:val="28"/>
        </w:rPr>
        <w:t xml:space="preserve">- «Пристройка к зданию Центра образования в с. </w:t>
      </w:r>
      <w:proofErr w:type="spellStart"/>
      <w:r w:rsidRPr="00AD4000">
        <w:rPr>
          <w:sz w:val="28"/>
          <w:szCs w:val="28"/>
        </w:rPr>
        <w:t>Алькатваам</w:t>
      </w:r>
      <w:proofErr w:type="spellEnd"/>
      <w:r w:rsidRPr="00AD4000">
        <w:rPr>
          <w:sz w:val="28"/>
          <w:szCs w:val="28"/>
        </w:rPr>
        <w:t>» – 60 000,0 тыс. рублей в 2027 году и 134 300,0 тыс. рублей в 2028 году.</w:t>
      </w:r>
    </w:p>
    <w:p w:rsidR="00601DBD" w:rsidRPr="00AD4000" w:rsidRDefault="00601DBD" w:rsidP="00502279">
      <w:pPr>
        <w:spacing w:before="120"/>
        <w:ind w:firstLine="709"/>
        <w:jc w:val="both"/>
        <w:rPr>
          <w:sz w:val="28"/>
          <w:szCs w:val="28"/>
        </w:rPr>
      </w:pPr>
      <w:r w:rsidRPr="00AD4000">
        <w:rPr>
          <w:sz w:val="28"/>
          <w:szCs w:val="28"/>
        </w:rPr>
        <w:t>При реализации Государственной программы «</w:t>
      </w:r>
      <w:r w:rsidRPr="00AD4000">
        <w:rPr>
          <w:b/>
          <w:sz w:val="28"/>
          <w:szCs w:val="28"/>
        </w:rPr>
        <w:t>Развитие жилищно-коммунального хозяйства и водохозяйственного комплекса» (08)</w:t>
      </w:r>
      <w:r w:rsidRPr="00AD4000">
        <w:rPr>
          <w:sz w:val="28"/>
          <w:szCs w:val="28"/>
        </w:rPr>
        <w:t xml:space="preserve"> основной объем расходов предусмотрен на следующие мероприятия:</w:t>
      </w:r>
    </w:p>
    <w:p w:rsidR="00601DBD" w:rsidRPr="00AD4000" w:rsidRDefault="00601DBD" w:rsidP="00502279">
      <w:pPr>
        <w:ind w:firstLine="709"/>
        <w:jc w:val="both"/>
        <w:rPr>
          <w:sz w:val="28"/>
          <w:szCs w:val="28"/>
        </w:rPr>
      </w:pPr>
      <w:r w:rsidRPr="00AD4000">
        <w:rPr>
          <w:sz w:val="28"/>
          <w:szCs w:val="28"/>
        </w:rPr>
        <w:t>- возмещение ресурсоснабжающим организациям недополученных доходов, связанных с предоставлением населению коммунальных услуг (ресурсов) по тарифам, не обеспечивающим возмещение издержек в сумме 5 376 341,4 тыс. рублей в 2026 году, 4 073 894,5 тыс. рублей в 2027 году и 3 885 451,1 тыс. рублей в 2028 году;</w:t>
      </w:r>
    </w:p>
    <w:p w:rsidR="00601DBD" w:rsidRPr="00AD4000" w:rsidRDefault="00601DBD" w:rsidP="00502279">
      <w:pPr>
        <w:ind w:firstLine="709"/>
        <w:jc w:val="both"/>
        <w:rPr>
          <w:sz w:val="28"/>
          <w:szCs w:val="28"/>
        </w:rPr>
      </w:pPr>
      <w:r w:rsidRPr="00AD4000">
        <w:rPr>
          <w:sz w:val="28"/>
          <w:szCs w:val="28"/>
        </w:rPr>
        <w:t>- финансовое обеспечение затрат в целях бесперебойного оказания услуг потребителям по электро-, тепло-, водоснабжению и водоотведению – 2 000 000,0 тыс. рублей в 2026 году, 2 219 796,5 тыс. рублей в 2027 году и 1 665 022,9 тыс. рублей в 2028 году;</w:t>
      </w:r>
    </w:p>
    <w:p w:rsidR="00601DBD" w:rsidRPr="00AD4000" w:rsidRDefault="00601DBD" w:rsidP="00502279">
      <w:pPr>
        <w:ind w:firstLine="709"/>
        <w:jc w:val="both"/>
        <w:rPr>
          <w:sz w:val="28"/>
          <w:szCs w:val="28"/>
        </w:rPr>
      </w:pPr>
      <w:r w:rsidRPr="00AD4000">
        <w:rPr>
          <w:sz w:val="28"/>
          <w:szCs w:val="28"/>
        </w:rPr>
        <w:t xml:space="preserve">- субсидии бюджетам муниципальных образований на осуществление мероприятий по приобретению, проектированию, строительству, реконструкции (модернизации) и капитальному ремонту объектов коммунальной инфраструктуры </w:t>
      </w:r>
      <w:r w:rsidRPr="00AD4000">
        <w:rPr>
          <w:sz w:val="28"/>
          <w:szCs w:val="28"/>
        </w:rPr>
        <w:lastRenderedPageBreak/>
        <w:t>в сумме 661 900,2 тыс. рублей в 2026 году, 856 663,5 тыс. рублей в 2027 году и 1 731 571,3 тыс. рублей в 2028 году.</w:t>
      </w:r>
    </w:p>
    <w:p w:rsidR="00601DBD" w:rsidRPr="00AD4000" w:rsidRDefault="00601DBD" w:rsidP="00502279">
      <w:pPr>
        <w:spacing w:before="120"/>
        <w:ind w:firstLine="709"/>
        <w:jc w:val="both"/>
        <w:rPr>
          <w:sz w:val="28"/>
          <w:szCs w:val="28"/>
        </w:rPr>
      </w:pPr>
      <w:r w:rsidRPr="00AD4000">
        <w:rPr>
          <w:sz w:val="28"/>
          <w:szCs w:val="28"/>
        </w:rPr>
        <w:t xml:space="preserve">В рамках реализации Государственной программы </w:t>
      </w:r>
      <w:r w:rsidRPr="00AD4000">
        <w:rPr>
          <w:b/>
          <w:sz w:val="28"/>
          <w:szCs w:val="28"/>
        </w:rPr>
        <w:t>«Развитие транспортной инфраструктуры» (11)</w:t>
      </w:r>
      <w:r w:rsidRPr="00AD4000">
        <w:rPr>
          <w:sz w:val="28"/>
          <w:szCs w:val="28"/>
        </w:rPr>
        <w:t xml:space="preserve"> основные расходы приходятся на мероприятия:</w:t>
      </w:r>
    </w:p>
    <w:p w:rsidR="00601DBD" w:rsidRPr="00AD4000" w:rsidRDefault="00601DBD" w:rsidP="00502279">
      <w:pPr>
        <w:ind w:firstLine="709"/>
        <w:jc w:val="both"/>
        <w:rPr>
          <w:sz w:val="28"/>
          <w:szCs w:val="28"/>
        </w:rPr>
      </w:pPr>
      <w:r w:rsidRPr="00AD4000">
        <w:rPr>
          <w:sz w:val="28"/>
          <w:szCs w:val="28"/>
        </w:rPr>
        <w:t xml:space="preserve">-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 2 984 712,4 тыс. рублей </w:t>
      </w:r>
      <w:r w:rsidRPr="00AD4000">
        <w:rPr>
          <w:color w:val="000000"/>
          <w:sz w:val="28"/>
          <w:szCs w:val="28"/>
        </w:rPr>
        <w:t>(из них 2 954 865,2 тыс. рублей – средства федерального бюджета)</w:t>
      </w:r>
      <w:r w:rsidRPr="00AD4000">
        <w:rPr>
          <w:sz w:val="28"/>
          <w:szCs w:val="28"/>
        </w:rPr>
        <w:t xml:space="preserve"> в 2026 году, 1 884 064,8 тыс. рублей (из них 1 865 224,1 тыс. рублей – средства федерального бюджета) в 2027 году, 1 445 631,1 тыс. рублей (из них 1 431 174,8 тыс. рублей – средства федерального бюджета) в 2028 году;</w:t>
      </w:r>
    </w:p>
    <w:p w:rsidR="00601DBD" w:rsidRPr="00AD4000" w:rsidRDefault="00601DBD" w:rsidP="00502279">
      <w:pPr>
        <w:ind w:firstLine="709"/>
        <w:jc w:val="both"/>
        <w:rPr>
          <w:sz w:val="28"/>
          <w:szCs w:val="28"/>
        </w:rPr>
      </w:pPr>
      <w:r w:rsidRPr="00AD4000">
        <w:rPr>
          <w:sz w:val="28"/>
          <w:szCs w:val="28"/>
        </w:rPr>
        <w:t>- возмещение недополученных доходов организациям воздушного транспорта, связанных с осуществлением пассажирских авиаперевозок – 1 265 726,3 тыс. рублей в 2026 году, 1 435 849,7 тыс. рублей в 2027 году, 1 294 846,3 тыс. рублей в 2028 году;</w:t>
      </w:r>
    </w:p>
    <w:p w:rsidR="00601DBD" w:rsidRPr="00AD4000" w:rsidRDefault="00601DBD" w:rsidP="00502279">
      <w:pPr>
        <w:ind w:firstLine="709"/>
        <w:jc w:val="both"/>
        <w:rPr>
          <w:sz w:val="28"/>
          <w:szCs w:val="28"/>
        </w:rPr>
      </w:pPr>
      <w:r w:rsidRPr="00AD4000">
        <w:rPr>
          <w:sz w:val="28"/>
          <w:szCs w:val="28"/>
        </w:rPr>
        <w:t>- капитальный ремонт, ремонт и содержание автомобильных дорог общего пользования и сооружений на них, проектно-изыскательские работы и прочие работы, резерв средств на предупредительные, аварийно-восстановительные и непредвиденные работы – 689 541,4 тыс. рублей в 2026 году, 1 787 849,0 тыс. рублей в 2027 году и 1 985 368,1 тыс. рублей в 2028 году.</w:t>
      </w:r>
    </w:p>
    <w:p w:rsidR="00601DBD" w:rsidRPr="00AD4000" w:rsidRDefault="00601DBD" w:rsidP="00502279">
      <w:pPr>
        <w:spacing w:before="120"/>
        <w:ind w:firstLine="709"/>
        <w:jc w:val="both"/>
        <w:rPr>
          <w:sz w:val="28"/>
          <w:szCs w:val="28"/>
        </w:rPr>
      </w:pPr>
      <w:r w:rsidRPr="00AD4000">
        <w:rPr>
          <w:sz w:val="28"/>
          <w:szCs w:val="28"/>
        </w:rPr>
        <w:t xml:space="preserve">Наибольший объем расходов в рамках Государственной программы </w:t>
      </w:r>
      <w:r w:rsidRPr="00AD4000">
        <w:rPr>
          <w:b/>
          <w:sz w:val="28"/>
          <w:szCs w:val="28"/>
        </w:rPr>
        <w:t>«Управление региональными финансами и имуществом» (12)</w:t>
      </w:r>
      <w:r w:rsidRPr="00AD4000">
        <w:rPr>
          <w:sz w:val="28"/>
          <w:szCs w:val="28"/>
        </w:rPr>
        <w:t xml:space="preserve"> предусмотрен на предоставление дотаций бюджетам муниципальных образований на выравнивание бюджетной обеспеченности в сумме 5 135 313,1 тыс. рублей в 2026 году, 2 357 807,0 тыс. рублей в 2027 году, 1 682 425,7 тыс. рублей в 2028 году.</w:t>
      </w:r>
    </w:p>
    <w:p w:rsidR="00601DBD" w:rsidRPr="00AD4000" w:rsidRDefault="00601DBD" w:rsidP="00502279">
      <w:pPr>
        <w:spacing w:before="120"/>
        <w:ind w:firstLine="709"/>
        <w:jc w:val="both"/>
        <w:rPr>
          <w:sz w:val="28"/>
          <w:szCs w:val="28"/>
        </w:rPr>
      </w:pPr>
      <w:r w:rsidRPr="00AD4000">
        <w:rPr>
          <w:sz w:val="28"/>
          <w:szCs w:val="28"/>
        </w:rPr>
        <w:t xml:space="preserve">Основные расходы Государственной программы </w:t>
      </w:r>
      <w:r w:rsidRPr="00AD4000">
        <w:rPr>
          <w:b/>
          <w:sz w:val="28"/>
          <w:szCs w:val="28"/>
        </w:rPr>
        <w:t>«Развитие здравоохранения» (01)</w:t>
      </w:r>
      <w:r w:rsidRPr="00AD4000">
        <w:rPr>
          <w:sz w:val="28"/>
          <w:szCs w:val="28"/>
        </w:rPr>
        <w:t xml:space="preserve"> приходятся на выполнение следующих мероприятий:</w:t>
      </w:r>
    </w:p>
    <w:p w:rsidR="00601DBD" w:rsidRPr="00AD4000" w:rsidRDefault="00601DBD" w:rsidP="00502279">
      <w:pPr>
        <w:ind w:firstLine="709"/>
        <w:jc w:val="both"/>
        <w:rPr>
          <w:sz w:val="28"/>
          <w:szCs w:val="28"/>
        </w:rPr>
      </w:pPr>
      <w:r w:rsidRPr="00AD4000">
        <w:rPr>
          <w:sz w:val="28"/>
          <w:szCs w:val="28"/>
        </w:rPr>
        <w:t>- обязательное медицинское страхование рамках базовой программы обязательного медицинского страхования и сверх базовой программы обязательного медицинского страхования в сумме 1 047 677,2 тыс. рублей в 2026 году, 1 244 896,5 тыс. рублей в 2027 году и 1 244 896,5 тыс. рублей в 2028 году;</w:t>
      </w:r>
    </w:p>
    <w:p w:rsidR="00601DBD" w:rsidRPr="00AD4000" w:rsidRDefault="00601DBD" w:rsidP="00502279">
      <w:pPr>
        <w:ind w:firstLine="709"/>
        <w:jc w:val="both"/>
        <w:rPr>
          <w:sz w:val="28"/>
          <w:szCs w:val="28"/>
        </w:rPr>
      </w:pPr>
      <w:r w:rsidRPr="00AD4000">
        <w:rPr>
          <w:sz w:val="28"/>
          <w:szCs w:val="28"/>
        </w:rPr>
        <w:t>- обеспечение закупки авиационных работ в целях оказания медицинской помощи в сумме 741 507,5 тыс. рублей в 2026 году, 771 661,6 тыс. рублей в 2027 году и 766 914,0 тыс. рублей в 2028 году;</w:t>
      </w:r>
    </w:p>
    <w:p w:rsidR="00601DBD" w:rsidRPr="00AD4000" w:rsidRDefault="00601DBD" w:rsidP="00502279">
      <w:pPr>
        <w:ind w:firstLine="709"/>
        <w:jc w:val="both"/>
        <w:rPr>
          <w:sz w:val="28"/>
          <w:szCs w:val="28"/>
        </w:rPr>
      </w:pPr>
      <w:r w:rsidRPr="00AD4000">
        <w:rPr>
          <w:sz w:val="28"/>
          <w:szCs w:val="28"/>
        </w:rPr>
        <w:t>- модернизация первичного звена здравоохранения в сумме 359 471,7 тыс. рублей (из них 258 941,5 тыс. рублей – средства федерального бюджета) в 2026 году, 629 667,4 тыс. рублей (из них 609 787,8 тыс. рублей – средства федерального бюджета) в 2027 году и 785 195,1 тыс. рублей (из них 763 190,8 тыс. рублей – средства федерального бюджета) в 2028 году;</w:t>
      </w:r>
    </w:p>
    <w:p w:rsidR="00601DBD" w:rsidRPr="00AD4000" w:rsidRDefault="00601DBD" w:rsidP="00502279">
      <w:pPr>
        <w:ind w:firstLine="709"/>
        <w:jc w:val="both"/>
        <w:rPr>
          <w:b/>
          <w:sz w:val="28"/>
          <w:szCs w:val="28"/>
        </w:rPr>
      </w:pPr>
      <w:r w:rsidRPr="00AD4000">
        <w:rPr>
          <w:sz w:val="28"/>
          <w:szCs w:val="28"/>
        </w:rPr>
        <w:lastRenderedPageBreak/>
        <w:t xml:space="preserve">- страховые взносы на обязательное медицинское страхование неработающего населения в сумме 700 400,2 тыс. рублей на 2026-2028 годы ежегодно. </w:t>
      </w:r>
    </w:p>
    <w:p w:rsidR="00601DBD" w:rsidRPr="00AD4000" w:rsidRDefault="00601DBD" w:rsidP="00502279">
      <w:pPr>
        <w:autoSpaceDE w:val="0"/>
        <w:autoSpaceDN w:val="0"/>
        <w:adjustRightInd w:val="0"/>
        <w:ind w:firstLine="709"/>
        <w:jc w:val="both"/>
        <w:rPr>
          <w:bCs/>
          <w:sz w:val="28"/>
          <w:szCs w:val="28"/>
        </w:rPr>
      </w:pPr>
      <w:r w:rsidRPr="00AD4000">
        <w:rPr>
          <w:sz w:val="28"/>
          <w:szCs w:val="28"/>
        </w:rPr>
        <w:t>В ходе мероприятия проведен расчет размера страховых взносов обязательного медицинского страхования неработающего населения (таблица №17)</w:t>
      </w:r>
    </w:p>
    <w:p w:rsidR="00601DBD" w:rsidRPr="00AD4000" w:rsidRDefault="00601DBD" w:rsidP="00502279">
      <w:pPr>
        <w:pStyle w:val="ConsPlusTitle"/>
        <w:jc w:val="right"/>
        <w:outlineLvl w:val="0"/>
        <w:rPr>
          <w:b w:val="0"/>
          <w:bCs w:val="0"/>
          <w:sz w:val="28"/>
          <w:szCs w:val="28"/>
        </w:rPr>
      </w:pPr>
      <w:r w:rsidRPr="00AD4000">
        <w:rPr>
          <w:b w:val="0"/>
          <w:sz w:val="28"/>
          <w:szCs w:val="28"/>
        </w:rPr>
        <w:t>Таблица №</w:t>
      </w:r>
      <w:r w:rsidRPr="00AD4000">
        <w:rPr>
          <w:b w:val="0"/>
          <w:bCs w:val="0"/>
          <w:sz w:val="28"/>
          <w:szCs w:val="28"/>
        </w:rPr>
        <w:t>17</w:t>
      </w:r>
    </w:p>
    <w:p w:rsidR="00601DBD" w:rsidRPr="00AD4000" w:rsidRDefault="00601DBD" w:rsidP="00502279">
      <w:pPr>
        <w:autoSpaceDE w:val="0"/>
        <w:autoSpaceDN w:val="0"/>
        <w:adjustRightInd w:val="0"/>
        <w:ind w:firstLine="709"/>
        <w:jc w:val="right"/>
        <w:rPr>
          <w:sz w:val="28"/>
          <w:szCs w:val="28"/>
        </w:rPr>
      </w:pPr>
      <w:r w:rsidRPr="00AD4000">
        <w:rPr>
          <w:sz w:val="28"/>
          <w:szCs w:val="28"/>
        </w:rPr>
        <w:t>(тыс. рублей)</w:t>
      </w:r>
    </w:p>
    <w:tbl>
      <w:tblPr>
        <w:tblW w:w="1006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286"/>
        <w:gridCol w:w="1405"/>
        <w:gridCol w:w="1559"/>
        <w:gridCol w:w="1418"/>
        <w:gridCol w:w="1275"/>
        <w:gridCol w:w="1276"/>
        <w:gridCol w:w="1134"/>
      </w:tblGrid>
      <w:tr w:rsidR="00601DBD" w:rsidRPr="00AD4000" w:rsidTr="00215E5B">
        <w:trPr>
          <w:trHeight w:val="317"/>
          <w:tblHeader/>
        </w:trPr>
        <w:tc>
          <w:tcPr>
            <w:tcW w:w="710" w:type="dxa"/>
            <w:vMerge w:val="restart"/>
            <w:vAlign w:val="center"/>
          </w:tcPr>
          <w:p w:rsidR="00601DBD" w:rsidRPr="00AD4000" w:rsidRDefault="00601DBD" w:rsidP="00502279">
            <w:pPr>
              <w:jc w:val="center"/>
              <w:rPr>
                <w:sz w:val="16"/>
                <w:szCs w:val="16"/>
              </w:rPr>
            </w:pPr>
            <w:r w:rsidRPr="00AD4000">
              <w:rPr>
                <w:sz w:val="16"/>
                <w:szCs w:val="16"/>
              </w:rPr>
              <w:t>Год</w:t>
            </w:r>
          </w:p>
        </w:tc>
        <w:tc>
          <w:tcPr>
            <w:tcW w:w="1286" w:type="dxa"/>
            <w:vMerge w:val="restart"/>
            <w:vAlign w:val="center"/>
          </w:tcPr>
          <w:p w:rsidR="00601DBD" w:rsidRPr="00AD4000" w:rsidRDefault="00601DBD" w:rsidP="00502279">
            <w:pPr>
              <w:jc w:val="center"/>
              <w:rPr>
                <w:sz w:val="16"/>
                <w:szCs w:val="16"/>
              </w:rPr>
            </w:pPr>
            <w:r w:rsidRPr="00AD4000">
              <w:rPr>
                <w:sz w:val="16"/>
                <w:szCs w:val="16"/>
              </w:rPr>
              <w:t>Тариф страхового взноса на ОМС неработающего населения, (рублей)</w:t>
            </w:r>
          </w:p>
        </w:tc>
        <w:tc>
          <w:tcPr>
            <w:tcW w:w="1405" w:type="dxa"/>
            <w:vMerge w:val="restart"/>
            <w:vAlign w:val="center"/>
          </w:tcPr>
          <w:p w:rsidR="00601DBD" w:rsidRPr="00AD4000" w:rsidRDefault="00601DBD" w:rsidP="00502279">
            <w:pPr>
              <w:jc w:val="center"/>
              <w:rPr>
                <w:sz w:val="16"/>
                <w:szCs w:val="16"/>
              </w:rPr>
            </w:pPr>
            <w:r w:rsidRPr="00AD4000">
              <w:rPr>
                <w:sz w:val="16"/>
                <w:szCs w:val="16"/>
              </w:rPr>
              <w:t>Коэффициент удорожания стоимости медицинских услуг для Чукотского АО</w:t>
            </w:r>
          </w:p>
        </w:tc>
        <w:tc>
          <w:tcPr>
            <w:tcW w:w="1559" w:type="dxa"/>
            <w:vMerge w:val="restart"/>
            <w:vAlign w:val="center"/>
          </w:tcPr>
          <w:p w:rsidR="00601DBD" w:rsidRPr="00AD4000" w:rsidRDefault="00601DBD" w:rsidP="00502279">
            <w:pPr>
              <w:jc w:val="center"/>
              <w:rPr>
                <w:sz w:val="16"/>
                <w:szCs w:val="16"/>
              </w:rPr>
            </w:pPr>
            <w:r w:rsidRPr="00AD4000">
              <w:rPr>
                <w:sz w:val="16"/>
                <w:szCs w:val="16"/>
              </w:rPr>
              <w:t>Тариф страхового взноса на ОМС неработающего населения с учетом коэффициента (гр.2*гр.3) (рублей)</w:t>
            </w:r>
          </w:p>
        </w:tc>
        <w:tc>
          <w:tcPr>
            <w:tcW w:w="1418" w:type="dxa"/>
            <w:vMerge w:val="restart"/>
            <w:vAlign w:val="center"/>
          </w:tcPr>
          <w:p w:rsidR="00601DBD" w:rsidRPr="00AD4000" w:rsidRDefault="00601DBD" w:rsidP="00502279">
            <w:pPr>
              <w:jc w:val="center"/>
              <w:rPr>
                <w:sz w:val="16"/>
                <w:szCs w:val="16"/>
              </w:rPr>
            </w:pPr>
            <w:r w:rsidRPr="00AD4000">
              <w:rPr>
                <w:sz w:val="16"/>
                <w:szCs w:val="16"/>
              </w:rPr>
              <w:t>Численность застрахованных по ОМС неработающих граждан на 01.01.2025 года (человек)</w:t>
            </w:r>
          </w:p>
        </w:tc>
        <w:tc>
          <w:tcPr>
            <w:tcW w:w="3685" w:type="dxa"/>
            <w:gridSpan w:val="3"/>
            <w:vAlign w:val="center"/>
          </w:tcPr>
          <w:p w:rsidR="00601DBD" w:rsidRPr="00AD4000" w:rsidRDefault="00601DBD" w:rsidP="00502279">
            <w:pPr>
              <w:jc w:val="center"/>
              <w:rPr>
                <w:sz w:val="16"/>
                <w:szCs w:val="16"/>
              </w:rPr>
            </w:pPr>
            <w:r w:rsidRPr="00AD4000">
              <w:rPr>
                <w:sz w:val="16"/>
                <w:szCs w:val="16"/>
              </w:rPr>
              <w:t>Размер страховых взносов на ОМС неработающего населения Чукотского АО</w:t>
            </w:r>
          </w:p>
        </w:tc>
      </w:tr>
      <w:tr w:rsidR="00601DBD" w:rsidRPr="00AD4000" w:rsidTr="00215E5B">
        <w:trPr>
          <w:tblHeader/>
        </w:trPr>
        <w:tc>
          <w:tcPr>
            <w:tcW w:w="710" w:type="dxa"/>
            <w:vMerge/>
            <w:vAlign w:val="center"/>
          </w:tcPr>
          <w:p w:rsidR="00601DBD" w:rsidRPr="00AD4000" w:rsidRDefault="00601DBD" w:rsidP="00502279">
            <w:pPr>
              <w:jc w:val="center"/>
              <w:rPr>
                <w:sz w:val="16"/>
                <w:szCs w:val="16"/>
              </w:rPr>
            </w:pPr>
          </w:p>
        </w:tc>
        <w:tc>
          <w:tcPr>
            <w:tcW w:w="1286" w:type="dxa"/>
            <w:vMerge/>
            <w:vAlign w:val="center"/>
          </w:tcPr>
          <w:p w:rsidR="00601DBD" w:rsidRPr="00AD4000" w:rsidRDefault="00601DBD" w:rsidP="00502279">
            <w:pPr>
              <w:jc w:val="center"/>
              <w:rPr>
                <w:sz w:val="16"/>
                <w:szCs w:val="16"/>
              </w:rPr>
            </w:pPr>
          </w:p>
        </w:tc>
        <w:tc>
          <w:tcPr>
            <w:tcW w:w="1405" w:type="dxa"/>
            <w:vMerge/>
            <w:vAlign w:val="center"/>
          </w:tcPr>
          <w:p w:rsidR="00601DBD" w:rsidRPr="00AD4000" w:rsidRDefault="00601DBD" w:rsidP="00502279">
            <w:pPr>
              <w:jc w:val="center"/>
              <w:rPr>
                <w:sz w:val="16"/>
                <w:szCs w:val="16"/>
              </w:rPr>
            </w:pPr>
          </w:p>
        </w:tc>
        <w:tc>
          <w:tcPr>
            <w:tcW w:w="1559" w:type="dxa"/>
            <w:vMerge/>
            <w:vAlign w:val="center"/>
          </w:tcPr>
          <w:p w:rsidR="00601DBD" w:rsidRPr="00AD4000" w:rsidRDefault="00601DBD" w:rsidP="00502279">
            <w:pPr>
              <w:jc w:val="center"/>
              <w:rPr>
                <w:sz w:val="16"/>
                <w:szCs w:val="16"/>
              </w:rPr>
            </w:pPr>
          </w:p>
        </w:tc>
        <w:tc>
          <w:tcPr>
            <w:tcW w:w="1418" w:type="dxa"/>
            <w:vMerge/>
            <w:vAlign w:val="center"/>
          </w:tcPr>
          <w:p w:rsidR="00601DBD" w:rsidRPr="00AD4000" w:rsidRDefault="00601DBD" w:rsidP="00502279">
            <w:pPr>
              <w:jc w:val="center"/>
              <w:rPr>
                <w:sz w:val="16"/>
                <w:szCs w:val="16"/>
              </w:rPr>
            </w:pPr>
          </w:p>
        </w:tc>
        <w:tc>
          <w:tcPr>
            <w:tcW w:w="1275" w:type="dxa"/>
            <w:vAlign w:val="center"/>
          </w:tcPr>
          <w:p w:rsidR="00601DBD" w:rsidRPr="00AD4000" w:rsidRDefault="00601DBD" w:rsidP="00502279">
            <w:pPr>
              <w:jc w:val="center"/>
              <w:rPr>
                <w:sz w:val="16"/>
                <w:szCs w:val="16"/>
              </w:rPr>
            </w:pPr>
            <w:r w:rsidRPr="00AD4000">
              <w:rPr>
                <w:sz w:val="16"/>
                <w:szCs w:val="16"/>
              </w:rPr>
              <w:t>по данным Счетной палаты</w:t>
            </w:r>
          </w:p>
          <w:p w:rsidR="00601DBD" w:rsidRPr="00AD4000" w:rsidRDefault="00601DBD" w:rsidP="00502279">
            <w:pPr>
              <w:jc w:val="center"/>
              <w:rPr>
                <w:sz w:val="16"/>
                <w:szCs w:val="16"/>
              </w:rPr>
            </w:pPr>
            <w:r w:rsidRPr="00AD4000">
              <w:rPr>
                <w:sz w:val="16"/>
                <w:szCs w:val="16"/>
              </w:rPr>
              <w:t xml:space="preserve">(гр.4*гр.5) </w:t>
            </w:r>
          </w:p>
        </w:tc>
        <w:tc>
          <w:tcPr>
            <w:tcW w:w="1276" w:type="dxa"/>
            <w:vAlign w:val="center"/>
          </w:tcPr>
          <w:p w:rsidR="00601DBD" w:rsidRPr="00AD4000" w:rsidRDefault="00601DBD" w:rsidP="00502279">
            <w:pPr>
              <w:jc w:val="center"/>
              <w:rPr>
                <w:sz w:val="16"/>
                <w:szCs w:val="16"/>
              </w:rPr>
            </w:pPr>
            <w:r w:rsidRPr="00AD4000">
              <w:rPr>
                <w:sz w:val="16"/>
                <w:szCs w:val="16"/>
              </w:rPr>
              <w:t xml:space="preserve">по данным Законопроекта </w:t>
            </w:r>
          </w:p>
        </w:tc>
        <w:tc>
          <w:tcPr>
            <w:tcW w:w="1134" w:type="dxa"/>
            <w:vAlign w:val="center"/>
          </w:tcPr>
          <w:p w:rsidR="00601DBD" w:rsidRPr="00AD4000" w:rsidRDefault="00601DBD" w:rsidP="00502279">
            <w:pPr>
              <w:jc w:val="center"/>
              <w:rPr>
                <w:sz w:val="16"/>
                <w:szCs w:val="16"/>
              </w:rPr>
            </w:pPr>
            <w:r w:rsidRPr="00AD4000">
              <w:rPr>
                <w:sz w:val="16"/>
                <w:szCs w:val="16"/>
              </w:rPr>
              <w:t>Отклонения</w:t>
            </w:r>
          </w:p>
          <w:p w:rsidR="00601DBD" w:rsidRPr="00AD4000" w:rsidRDefault="00601DBD" w:rsidP="00502279">
            <w:pPr>
              <w:jc w:val="center"/>
              <w:rPr>
                <w:sz w:val="16"/>
                <w:szCs w:val="16"/>
              </w:rPr>
            </w:pPr>
            <w:r w:rsidRPr="00AD4000">
              <w:rPr>
                <w:sz w:val="16"/>
                <w:szCs w:val="16"/>
              </w:rPr>
              <w:t>«+»; «-» (гр.7-гр.6)</w:t>
            </w:r>
          </w:p>
        </w:tc>
      </w:tr>
      <w:tr w:rsidR="00601DBD" w:rsidRPr="00AD4000" w:rsidTr="00B06705">
        <w:trPr>
          <w:tblHeader/>
        </w:trPr>
        <w:tc>
          <w:tcPr>
            <w:tcW w:w="710" w:type="dxa"/>
            <w:tcBorders>
              <w:bottom w:val="single" w:sz="4" w:space="0" w:color="auto"/>
            </w:tcBorders>
            <w:vAlign w:val="center"/>
          </w:tcPr>
          <w:p w:rsidR="00601DBD" w:rsidRPr="00AD4000" w:rsidRDefault="00601DBD" w:rsidP="00502279">
            <w:pPr>
              <w:jc w:val="center"/>
              <w:rPr>
                <w:sz w:val="18"/>
                <w:szCs w:val="18"/>
              </w:rPr>
            </w:pPr>
            <w:r w:rsidRPr="00AD4000">
              <w:rPr>
                <w:sz w:val="18"/>
                <w:szCs w:val="18"/>
              </w:rPr>
              <w:t>1</w:t>
            </w:r>
          </w:p>
        </w:tc>
        <w:tc>
          <w:tcPr>
            <w:tcW w:w="1286" w:type="dxa"/>
            <w:tcBorders>
              <w:bottom w:val="single" w:sz="4" w:space="0" w:color="auto"/>
            </w:tcBorders>
            <w:vAlign w:val="center"/>
          </w:tcPr>
          <w:p w:rsidR="00601DBD" w:rsidRPr="00AD4000" w:rsidRDefault="00601DBD" w:rsidP="00502279">
            <w:pPr>
              <w:jc w:val="center"/>
              <w:rPr>
                <w:sz w:val="18"/>
                <w:szCs w:val="18"/>
              </w:rPr>
            </w:pPr>
            <w:r w:rsidRPr="00AD4000">
              <w:rPr>
                <w:sz w:val="18"/>
                <w:szCs w:val="18"/>
              </w:rPr>
              <w:t>2</w:t>
            </w:r>
          </w:p>
        </w:tc>
        <w:tc>
          <w:tcPr>
            <w:tcW w:w="1405" w:type="dxa"/>
            <w:tcBorders>
              <w:bottom w:val="single" w:sz="4" w:space="0" w:color="auto"/>
            </w:tcBorders>
            <w:vAlign w:val="center"/>
          </w:tcPr>
          <w:p w:rsidR="00601DBD" w:rsidRPr="00AD4000" w:rsidRDefault="00601DBD" w:rsidP="00502279">
            <w:pPr>
              <w:jc w:val="center"/>
              <w:rPr>
                <w:sz w:val="18"/>
                <w:szCs w:val="18"/>
              </w:rPr>
            </w:pPr>
            <w:r w:rsidRPr="00AD4000">
              <w:rPr>
                <w:sz w:val="18"/>
                <w:szCs w:val="18"/>
              </w:rPr>
              <w:t>3</w:t>
            </w:r>
          </w:p>
        </w:tc>
        <w:tc>
          <w:tcPr>
            <w:tcW w:w="1559" w:type="dxa"/>
            <w:tcBorders>
              <w:bottom w:val="single" w:sz="4" w:space="0" w:color="auto"/>
            </w:tcBorders>
            <w:vAlign w:val="center"/>
          </w:tcPr>
          <w:p w:rsidR="00601DBD" w:rsidRPr="00AD4000" w:rsidRDefault="00601DBD" w:rsidP="00502279">
            <w:pPr>
              <w:jc w:val="center"/>
              <w:rPr>
                <w:sz w:val="18"/>
                <w:szCs w:val="18"/>
              </w:rPr>
            </w:pPr>
            <w:r w:rsidRPr="00AD4000">
              <w:rPr>
                <w:sz w:val="18"/>
                <w:szCs w:val="18"/>
              </w:rPr>
              <w:t>4</w:t>
            </w:r>
          </w:p>
        </w:tc>
        <w:tc>
          <w:tcPr>
            <w:tcW w:w="1418" w:type="dxa"/>
            <w:tcBorders>
              <w:bottom w:val="single" w:sz="4" w:space="0" w:color="auto"/>
            </w:tcBorders>
            <w:vAlign w:val="center"/>
          </w:tcPr>
          <w:p w:rsidR="00601DBD" w:rsidRPr="00AD4000" w:rsidRDefault="00601DBD" w:rsidP="00502279">
            <w:pPr>
              <w:jc w:val="center"/>
              <w:rPr>
                <w:sz w:val="18"/>
                <w:szCs w:val="18"/>
              </w:rPr>
            </w:pPr>
            <w:r w:rsidRPr="00AD4000">
              <w:rPr>
                <w:sz w:val="18"/>
                <w:szCs w:val="18"/>
              </w:rPr>
              <w:t>5</w:t>
            </w:r>
          </w:p>
        </w:tc>
        <w:tc>
          <w:tcPr>
            <w:tcW w:w="1275" w:type="dxa"/>
            <w:tcBorders>
              <w:bottom w:val="single" w:sz="4" w:space="0" w:color="auto"/>
            </w:tcBorders>
            <w:vAlign w:val="center"/>
          </w:tcPr>
          <w:p w:rsidR="00601DBD" w:rsidRPr="00AD4000" w:rsidRDefault="00601DBD" w:rsidP="00502279">
            <w:pPr>
              <w:jc w:val="center"/>
              <w:rPr>
                <w:sz w:val="18"/>
                <w:szCs w:val="18"/>
              </w:rPr>
            </w:pPr>
            <w:r w:rsidRPr="00AD4000">
              <w:rPr>
                <w:sz w:val="18"/>
                <w:szCs w:val="18"/>
              </w:rPr>
              <w:t>6</w:t>
            </w:r>
          </w:p>
        </w:tc>
        <w:tc>
          <w:tcPr>
            <w:tcW w:w="1276" w:type="dxa"/>
            <w:tcBorders>
              <w:bottom w:val="single" w:sz="4" w:space="0" w:color="auto"/>
            </w:tcBorders>
            <w:vAlign w:val="center"/>
          </w:tcPr>
          <w:p w:rsidR="00601DBD" w:rsidRPr="00AD4000" w:rsidRDefault="00601DBD" w:rsidP="00502279">
            <w:pPr>
              <w:jc w:val="center"/>
              <w:rPr>
                <w:sz w:val="18"/>
                <w:szCs w:val="18"/>
              </w:rPr>
            </w:pPr>
            <w:r w:rsidRPr="00AD4000">
              <w:rPr>
                <w:sz w:val="18"/>
                <w:szCs w:val="18"/>
              </w:rPr>
              <w:t>7</w:t>
            </w:r>
          </w:p>
        </w:tc>
        <w:tc>
          <w:tcPr>
            <w:tcW w:w="1134" w:type="dxa"/>
            <w:tcBorders>
              <w:bottom w:val="single" w:sz="4" w:space="0" w:color="auto"/>
            </w:tcBorders>
            <w:vAlign w:val="center"/>
          </w:tcPr>
          <w:p w:rsidR="00601DBD" w:rsidRPr="00AD4000" w:rsidRDefault="00601DBD" w:rsidP="00502279">
            <w:pPr>
              <w:jc w:val="center"/>
              <w:rPr>
                <w:sz w:val="18"/>
                <w:szCs w:val="18"/>
              </w:rPr>
            </w:pPr>
            <w:r w:rsidRPr="00AD4000">
              <w:rPr>
                <w:sz w:val="18"/>
                <w:szCs w:val="18"/>
              </w:rPr>
              <w:t>8</w:t>
            </w:r>
          </w:p>
        </w:tc>
      </w:tr>
      <w:tr w:rsidR="00601DBD" w:rsidRPr="00AD4000" w:rsidTr="00B06705">
        <w:tc>
          <w:tcPr>
            <w:tcW w:w="710"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center"/>
            </w:pPr>
            <w:r w:rsidRPr="00AD4000">
              <w:t>2026</w:t>
            </w:r>
          </w:p>
        </w:tc>
        <w:tc>
          <w:tcPr>
            <w:tcW w:w="1286"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right"/>
            </w:pPr>
            <w:r w:rsidRPr="00AD4000">
              <w:t>18 864,6</w:t>
            </w:r>
          </w:p>
        </w:tc>
        <w:tc>
          <w:tcPr>
            <w:tcW w:w="1405"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center"/>
            </w:pPr>
            <w:r w:rsidRPr="00AD4000">
              <w:t>1,884</w:t>
            </w:r>
          </w:p>
        </w:tc>
        <w:tc>
          <w:tcPr>
            <w:tcW w:w="1559"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right"/>
            </w:pPr>
            <w:r w:rsidRPr="00AD4000">
              <w:t>35 540,9</w:t>
            </w:r>
          </w:p>
        </w:tc>
        <w:tc>
          <w:tcPr>
            <w:tcW w:w="1418"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center"/>
            </w:pPr>
            <w:r w:rsidRPr="00AD4000">
              <w:t>19 708</w:t>
            </w:r>
          </w:p>
        </w:tc>
        <w:tc>
          <w:tcPr>
            <w:tcW w:w="1275"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right"/>
            </w:pPr>
            <w:r w:rsidRPr="00AD4000">
              <w:t>700 440,2</w:t>
            </w:r>
          </w:p>
        </w:tc>
        <w:tc>
          <w:tcPr>
            <w:tcW w:w="1276"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right"/>
            </w:pPr>
            <w:r w:rsidRPr="00AD4000">
              <w:t>700 400,2</w:t>
            </w:r>
          </w:p>
        </w:tc>
        <w:tc>
          <w:tcPr>
            <w:tcW w:w="1134"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F15B49">
            <w:pPr>
              <w:ind w:hanging="73"/>
              <w:jc w:val="right"/>
            </w:pPr>
            <w:r w:rsidRPr="00AD4000">
              <w:t>- 40,0</w:t>
            </w:r>
          </w:p>
        </w:tc>
      </w:tr>
      <w:tr w:rsidR="00601DBD" w:rsidRPr="00AD4000" w:rsidTr="00B06705">
        <w:tc>
          <w:tcPr>
            <w:tcW w:w="710"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center"/>
            </w:pPr>
            <w:r w:rsidRPr="00AD4000">
              <w:t>2027</w:t>
            </w:r>
          </w:p>
        </w:tc>
        <w:tc>
          <w:tcPr>
            <w:tcW w:w="1286"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right"/>
            </w:pPr>
            <w:r w:rsidRPr="00AD4000">
              <w:t>18 864,6</w:t>
            </w:r>
          </w:p>
        </w:tc>
        <w:tc>
          <w:tcPr>
            <w:tcW w:w="1405"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center"/>
            </w:pPr>
            <w:r w:rsidRPr="00AD4000">
              <w:t>2,007</w:t>
            </w:r>
          </w:p>
        </w:tc>
        <w:tc>
          <w:tcPr>
            <w:tcW w:w="1559"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right"/>
            </w:pPr>
            <w:r w:rsidRPr="00AD4000">
              <w:t>37 861,2</w:t>
            </w:r>
          </w:p>
        </w:tc>
        <w:tc>
          <w:tcPr>
            <w:tcW w:w="1418"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center"/>
            </w:pPr>
            <w:r w:rsidRPr="00AD4000">
              <w:t>19 708</w:t>
            </w:r>
          </w:p>
        </w:tc>
        <w:tc>
          <w:tcPr>
            <w:tcW w:w="1275"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right"/>
            </w:pPr>
            <w:r w:rsidRPr="00AD4000">
              <w:t>746 168,5</w:t>
            </w:r>
          </w:p>
        </w:tc>
        <w:tc>
          <w:tcPr>
            <w:tcW w:w="1276"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right"/>
            </w:pPr>
            <w:r w:rsidRPr="00AD4000">
              <w:t>700 400,2</w:t>
            </w:r>
          </w:p>
        </w:tc>
        <w:tc>
          <w:tcPr>
            <w:tcW w:w="1134"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F15B49">
            <w:pPr>
              <w:ind w:hanging="73"/>
              <w:jc w:val="right"/>
            </w:pPr>
            <w:r w:rsidRPr="00AD4000">
              <w:t>- 45 768,3</w:t>
            </w:r>
          </w:p>
        </w:tc>
      </w:tr>
      <w:tr w:rsidR="00601DBD" w:rsidRPr="00AD4000" w:rsidTr="00B06705">
        <w:tc>
          <w:tcPr>
            <w:tcW w:w="710"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center"/>
            </w:pPr>
            <w:r w:rsidRPr="00AD4000">
              <w:t>2028</w:t>
            </w:r>
          </w:p>
        </w:tc>
        <w:tc>
          <w:tcPr>
            <w:tcW w:w="1286"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right"/>
            </w:pPr>
            <w:r w:rsidRPr="00AD4000">
              <w:t>18 864,6</w:t>
            </w:r>
          </w:p>
        </w:tc>
        <w:tc>
          <w:tcPr>
            <w:tcW w:w="1405"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center"/>
            </w:pPr>
            <w:r w:rsidRPr="00AD4000">
              <w:t>2,144</w:t>
            </w:r>
          </w:p>
        </w:tc>
        <w:tc>
          <w:tcPr>
            <w:tcW w:w="1559"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right"/>
            </w:pPr>
            <w:r w:rsidRPr="00AD4000">
              <w:t>40 445,7</w:t>
            </w:r>
          </w:p>
        </w:tc>
        <w:tc>
          <w:tcPr>
            <w:tcW w:w="1418"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center"/>
            </w:pPr>
            <w:r w:rsidRPr="00AD4000">
              <w:t>19 708</w:t>
            </w:r>
          </w:p>
        </w:tc>
        <w:tc>
          <w:tcPr>
            <w:tcW w:w="1275"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right"/>
            </w:pPr>
            <w:r w:rsidRPr="00AD4000">
              <w:t>797 103,9</w:t>
            </w:r>
          </w:p>
        </w:tc>
        <w:tc>
          <w:tcPr>
            <w:tcW w:w="1276"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502279">
            <w:pPr>
              <w:jc w:val="right"/>
            </w:pPr>
            <w:r w:rsidRPr="00AD4000">
              <w:t>700 400,2</w:t>
            </w:r>
          </w:p>
        </w:tc>
        <w:tc>
          <w:tcPr>
            <w:tcW w:w="1134" w:type="dxa"/>
            <w:tcBorders>
              <w:top w:val="single" w:sz="4" w:space="0" w:color="auto"/>
              <w:left w:val="single" w:sz="4" w:space="0" w:color="auto"/>
              <w:bottom w:val="single" w:sz="4" w:space="0" w:color="auto"/>
              <w:right w:val="single" w:sz="4" w:space="0" w:color="auto"/>
            </w:tcBorders>
            <w:vAlign w:val="center"/>
          </w:tcPr>
          <w:p w:rsidR="00601DBD" w:rsidRPr="00AD4000" w:rsidRDefault="00601DBD" w:rsidP="00F15B49">
            <w:pPr>
              <w:ind w:hanging="73"/>
              <w:jc w:val="right"/>
            </w:pPr>
            <w:r w:rsidRPr="00AD4000">
              <w:t>- 96 703,7</w:t>
            </w:r>
          </w:p>
        </w:tc>
      </w:tr>
    </w:tbl>
    <w:p w:rsidR="00601DBD" w:rsidRPr="00AD4000" w:rsidRDefault="00601DBD" w:rsidP="00502279">
      <w:pPr>
        <w:autoSpaceDE w:val="0"/>
        <w:autoSpaceDN w:val="0"/>
        <w:adjustRightInd w:val="0"/>
        <w:spacing w:before="120"/>
        <w:ind w:firstLine="709"/>
        <w:jc w:val="both"/>
        <w:rPr>
          <w:b/>
          <w:sz w:val="28"/>
          <w:szCs w:val="28"/>
        </w:rPr>
      </w:pPr>
      <w:r w:rsidRPr="00AD4000">
        <w:rPr>
          <w:sz w:val="28"/>
          <w:szCs w:val="28"/>
        </w:rPr>
        <w:t xml:space="preserve">Законопроектом бюджетные ассигнования, предназначенные на страховые взносы обязательного медицинского страхования неработающего населения </w:t>
      </w:r>
      <w:r w:rsidRPr="00AD4000">
        <w:rPr>
          <w:bCs/>
          <w:sz w:val="28"/>
          <w:szCs w:val="28"/>
        </w:rPr>
        <w:t xml:space="preserve">предусмотрены меньше размера страховых взносов, рассчитанных в соответствии с требованиями </w:t>
      </w:r>
      <w:r w:rsidRPr="00AD4000">
        <w:rPr>
          <w:sz w:val="28"/>
          <w:szCs w:val="28"/>
        </w:rPr>
        <w:t>Федерального закона от 30 ноября 2011 года №354-ФЗ «О размере и порядке расчета тарифа страхового взноса на обязательное медицинское страхование неработающего населения»</w:t>
      </w:r>
      <w:r w:rsidRPr="00AD4000">
        <w:rPr>
          <w:rStyle w:val="ac"/>
          <w:sz w:val="28"/>
          <w:szCs w:val="28"/>
        </w:rPr>
        <w:footnoteReference w:id="133"/>
      </w:r>
      <w:r w:rsidRPr="00AD4000">
        <w:rPr>
          <w:sz w:val="28"/>
          <w:szCs w:val="28"/>
        </w:rPr>
        <w:t xml:space="preserve"> и проекта Федерального закона №1026185-8 «О бюджете Федерального фонда обязательного медицинского страхования на 2026 год и на плановый период 2027 и 2028 годов»</w:t>
      </w:r>
      <w:r w:rsidRPr="00AD4000">
        <w:rPr>
          <w:rStyle w:val="ac"/>
          <w:sz w:val="28"/>
          <w:szCs w:val="28"/>
        </w:rPr>
        <w:footnoteReference w:id="134"/>
      </w:r>
      <w:r w:rsidRPr="00AD4000">
        <w:rPr>
          <w:sz w:val="28"/>
          <w:szCs w:val="28"/>
        </w:rPr>
        <w:t xml:space="preserve"> в общей сумме 142 512,0 тыс. рублей, в том числе: </w:t>
      </w:r>
    </w:p>
    <w:p w:rsidR="00601DBD" w:rsidRPr="00AD4000" w:rsidRDefault="00601DBD" w:rsidP="00502279">
      <w:pPr>
        <w:autoSpaceDE w:val="0"/>
        <w:autoSpaceDN w:val="0"/>
        <w:adjustRightInd w:val="0"/>
        <w:ind w:firstLine="709"/>
        <w:jc w:val="both"/>
        <w:rPr>
          <w:sz w:val="28"/>
          <w:szCs w:val="28"/>
        </w:rPr>
      </w:pPr>
      <w:r w:rsidRPr="00AD4000">
        <w:rPr>
          <w:sz w:val="28"/>
          <w:szCs w:val="28"/>
        </w:rPr>
        <w:t>- 2026 год – 40,0 тыс. рублей;</w:t>
      </w:r>
    </w:p>
    <w:p w:rsidR="00601DBD" w:rsidRPr="00AD4000" w:rsidRDefault="00601DBD" w:rsidP="00502279">
      <w:pPr>
        <w:autoSpaceDE w:val="0"/>
        <w:autoSpaceDN w:val="0"/>
        <w:adjustRightInd w:val="0"/>
        <w:ind w:firstLine="709"/>
        <w:jc w:val="both"/>
        <w:rPr>
          <w:sz w:val="28"/>
          <w:szCs w:val="28"/>
        </w:rPr>
      </w:pPr>
      <w:r w:rsidRPr="00AD4000">
        <w:rPr>
          <w:sz w:val="28"/>
          <w:szCs w:val="28"/>
        </w:rPr>
        <w:t>- 2027 год – 45 768,3 тыс. рублей;</w:t>
      </w:r>
    </w:p>
    <w:p w:rsidR="00601DBD" w:rsidRPr="00AD4000" w:rsidRDefault="00601DBD" w:rsidP="00502279">
      <w:pPr>
        <w:autoSpaceDE w:val="0"/>
        <w:autoSpaceDN w:val="0"/>
        <w:adjustRightInd w:val="0"/>
        <w:ind w:firstLine="709"/>
        <w:jc w:val="both"/>
        <w:rPr>
          <w:sz w:val="28"/>
          <w:szCs w:val="28"/>
        </w:rPr>
      </w:pPr>
      <w:r w:rsidRPr="00AD4000">
        <w:rPr>
          <w:sz w:val="28"/>
          <w:szCs w:val="28"/>
        </w:rPr>
        <w:t>- 2028 год – 96 703,7 тыс. рублей.</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sz w:val="28"/>
          <w:szCs w:val="28"/>
          <w:lang w:eastAsia="en-US"/>
        </w:rPr>
        <w:t xml:space="preserve">Объем расходов на обязательное медицинское страхование неработающего населения в окружном бюджете в 2026-2028 годах необходимо привести в соответствие </w:t>
      </w:r>
      <w:r w:rsidRPr="00AD4000">
        <w:rPr>
          <w:bCs/>
          <w:sz w:val="28"/>
          <w:szCs w:val="28"/>
        </w:rPr>
        <w:t xml:space="preserve">с требованиями </w:t>
      </w:r>
      <w:r w:rsidRPr="00AD4000">
        <w:rPr>
          <w:sz w:val="28"/>
          <w:szCs w:val="28"/>
        </w:rPr>
        <w:t xml:space="preserve">Федерального закона от 30 ноября 2011 года </w:t>
      </w:r>
      <w:r w:rsidRPr="00AD4000">
        <w:rPr>
          <w:sz w:val="28"/>
          <w:szCs w:val="28"/>
        </w:rPr>
        <w:br/>
        <w:t>№354-ФЗ «О размере и порядке расчета тарифа страхового взноса на обязательное медицинское страхование неработающего населения» и проекта Федерального закона №1026185-8 «О бюджете Федерального фонда обязательного медицинского страхования на 2026 год и на плановый период 2027 и 2028 годов»</w:t>
      </w:r>
      <w:r w:rsidRPr="00AD4000">
        <w:rPr>
          <w:rStyle w:val="ac"/>
          <w:sz w:val="28"/>
          <w:szCs w:val="28"/>
        </w:rPr>
        <w:footnoteReference w:id="135"/>
      </w:r>
      <w:r w:rsidRPr="00AD4000">
        <w:rPr>
          <w:sz w:val="28"/>
          <w:szCs w:val="28"/>
        </w:rPr>
        <w:t xml:space="preserve"> (2026 год – 700 440,2 тыс. рублей, 2027 год – 746 168,5 тыс. рублей, 2028 год – 797 103,9 тыс. рублей).</w:t>
      </w:r>
    </w:p>
    <w:p w:rsidR="00601DBD" w:rsidRPr="00AD4000" w:rsidRDefault="00601DBD" w:rsidP="00502279">
      <w:pPr>
        <w:ind w:firstLine="709"/>
        <w:jc w:val="both"/>
        <w:rPr>
          <w:sz w:val="28"/>
          <w:szCs w:val="28"/>
        </w:rPr>
      </w:pPr>
      <w:r w:rsidRPr="00AD4000">
        <w:rPr>
          <w:sz w:val="28"/>
          <w:szCs w:val="28"/>
        </w:rPr>
        <w:t xml:space="preserve">В 2026 году в рамках Государственной программы «Развитие здравоохранения» предусмотрены бюджетные ассигнования на проведение </w:t>
      </w:r>
      <w:r w:rsidRPr="00AD4000">
        <w:rPr>
          <w:sz w:val="28"/>
          <w:szCs w:val="28"/>
        </w:rPr>
        <w:lastRenderedPageBreak/>
        <w:t xml:space="preserve">капитального ремонта главного корпуса Государственного бюджетного учреждения здравоохранения «Чукотская окружная больница» в сумме 100 000,0 тыс. рублей и приобретение (установку) морга модульного исполнения для медицинской организации в г. </w:t>
      </w:r>
      <w:proofErr w:type="spellStart"/>
      <w:r w:rsidRPr="00AD4000">
        <w:rPr>
          <w:sz w:val="28"/>
          <w:szCs w:val="28"/>
        </w:rPr>
        <w:t>Певек</w:t>
      </w:r>
      <w:proofErr w:type="spellEnd"/>
      <w:r w:rsidRPr="00AD4000">
        <w:rPr>
          <w:sz w:val="28"/>
          <w:szCs w:val="28"/>
        </w:rPr>
        <w:t xml:space="preserve"> в сумме 13 000,0 тыс. рублей.</w:t>
      </w:r>
    </w:p>
    <w:p w:rsidR="00601DBD" w:rsidRPr="00AD4000" w:rsidRDefault="00601DBD" w:rsidP="00502279">
      <w:pPr>
        <w:spacing w:before="120"/>
        <w:ind w:firstLine="709"/>
        <w:jc w:val="both"/>
        <w:rPr>
          <w:color w:val="000000" w:themeColor="text1"/>
          <w:sz w:val="28"/>
          <w:szCs w:val="28"/>
        </w:rPr>
      </w:pPr>
      <w:r w:rsidRPr="00AD4000">
        <w:rPr>
          <w:color w:val="000000" w:themeColor="text1"/>
          <w:sz w:val="28"/>
          <w:szCs w:val="28"/>
        </w:rPr>
        <w:t xml:space="preserve">Государственной программой </w:t>
      </w:r>
      <w:r w:rsidRPr="00AD4000">
        <w:rPr>
          <w:b/>
          <w:color w:val="000000" w:themeColor="text1"/>
          <w:sz w:val="28"/>
          <w:szCs w:val="28"/>
        </w:rPr>
        <w:t>«Социальная поддержка населения» (03)</w:t>
      </w:r>
      <w:r w:rsidRPr="00AD4000">
        <w:rPr>
          <w:color w:val="000000" w:themeColor="text1"/>
          <w:sz w:val="28"/>
          <w:szCs w:val="28"/>
        </w:rPr>
        <w:t xml:space="preserve"> предусмотрен наибольший объем расходов на осуществление мероприятий:</w:t>
      </w:r>
    </w:p>
    <w:p w:rsidR="00601DBD" w:rsidRPr="00AD4000" w:rsidRDefault="00601DBD" w:rsidP="00502279">
      <w:pPr>
        <w:ind w:firstLine="709"/>
        <w:jc w:val="both"/>
        <w:rPr>
          <w:color w:val="000000" w:themeColor="text1"/>
          <w:sz w:val="28"/>
          <w:szCs w:val="28"/>
        </w:rPr>
      </w:pPr>
      <w:r w:rsidRPr="00AD4000">
        <w:rPr>
          <w:color w:val="000000" w:themeColor="text1"/>
          <w:sz w:val="28"/>
          <w:szCs w:val="28"/>
        </w:rPr>
        <w:t>- социальная поддержка отдельных категорий граждан в сумме 1 264 295,8 тыс. рублей в 2026 году, 1 359 876,0 тыс. рублей в 2027 году и 1 361 144,5 тыс. рублей в 2028 году;</w:t>
      </w:r>
    </w:p>
    <w:p w:rsidR="00601DBD" w:rsidRPr="00AD4000" w:rsidRDefault="00601DBD" w:rsidP="00502279">
      <w:pPr>
        <w:ind w:firstLine="709"/>
        <w:jc w:val="both"/>
        <w:rPr>
          <w:color w:val="000000"/>
          <w:sz w:val="28"/>
          <w:szCs w:val="28"/>
        </w:rPr>
      </w:pPr>
      <w:r w:rsidRPr="00AD4000">
        <w:rPr>
          <w:color w:val="000000" w:themeColor="text1"/>
          <w:sz w:val="28"/>
          <w:szCs w:val="28"/>
        </w:rPr>
        <w:t xml:space="preserve">- социальная поддержка семей и детей в сумме – 868 898,3 тыс. рублей в 2026 году, </w:t>
      </w:r>
      <w:r w:rsidRPr="00AD4000">
        <w:rPr>
          <w:color w:val="000000"/>
          <w:sz w:val="28"/>
          <w:szCs w:val="28"/>
        </w:rPr>
        <w:t>734 181,0 тыс. рублей в 2027 году и 738 177,6 тыс. рублей в 2028 году.</w:t>
      </w:r>
    </w:p>
    <w:p w:rsidR="00601DBD" w:rsidRPr="00AD4000" w:rsidRDefault="00601DBD" w:rsidP="00502279">
      <w:pPr>
        <w:ind w:firstLine="709"/>
        <w:jc w:val="both"/>
        <w:rPr>
          <w:color w:val="000000"/>
          <w:sz w:val="28"/>
          <w:szCs w:val="28"/>
        </w:rPr>
      </w:pPr>
      <w:r w:rsidRPr="00AD4000">
        <w:rPr>
          <w:color w:val="000000"/>
          <w:sz w:val="28"/>
          <w:szCs w:val="28"/>
        </w:rPr>
        <w:t>В рамках реализации Государственной программы «Социальная поддержка населения» запланировано проведение ремонта спортивной площадки на территории социально-реабилитационного центра для несовершеннолетних в г. Анадырь в сумме 105 408,3 тыс. рублей в 2026 году и капитального ремонта здания «Чукотский социально-реабилитационный центр для несовершеннолетних» в сумме 30 000,0 тыс. рублей в 2026 году (450 000,0 тыс. рублей в 2027 году, 538 230,0 тыс. рублей в 2028 году).</w:t>
      </w:r>
    </w:p>
    <w:p w:rsidR="00601DBD" w:rsidRPr="00AD4000" w:rsidRDefault="00601DBD" w:rsidP="00502279">
      <w:pPr>
        <w:spacing w:before="120"/>
        <w:ind w:firstLine="709"/>
        <w:jc w:val="both"/>
        <w:rPr>
          <w:sz w:val="28"/>
          <w:szCs w:val="28"/>
        </w:rPr>
      </w:pPr>
      <w:r w:rsidRPr="00AD4000">
        <w:rPr>
          <w:sz w:val="28"/>
          <w:szCs w:val="28"/>
        </w:rPr>
        <w:t>При реализации Государственной программы «</w:t>
      </w:r>
      <w:r w:rsidRPr="00AD4000">
        <w:rPr>
          <w:b/>
          <w:sz w:val="28"/>
          <w:szCs w:val="28"/>
        </w:rPr>
        <w:t>Развитие культуры и туризма» (05)</w:t>
      </w:r>
      <w:r w:rsidRPr="00AD4000">
        <w:rPr>
          <w:sz w:val="28"/>
          <w:szCs w:val="28"/>
        </w:rPr>
        <w:t xml:space="preserve"> основные расходы предусмотрены на следующие мероприятия:</w:t>
      </w:r>
    </w:p>
    <w:p w:rsidR="00601DBD" w:rsidRPr="00AD4000" w:rsidRDefault="00601DBD" w:rsidP="00502279">
      <w:pPr>
        <w:ind w:firstLine="709"/>
        <w:jc w:val="both"/>
        <w:rPr>
          <w:sz w:val="28"/>
          <w:szCs w:val="28"/>
        </w:rPr>
      </w:pPr>
      <w:r w:rsidRPr="00AD4000">
        <w:rPr>
          <w:sz w:val="28"/>
          <w:szCs w:val="28"/>
        </w:rPr>
        <w:t>- обеспечение деятельности музеев, учреждений культуры, культурно-досугового типа, развития народных художественных промыслов в сумме 555 975,8 тыс. рублей в 2026 году, 552 345,3 тыс. рублей в 2027 году, 499 345,3 тыс. рублей в 2028 году;</w:t>
      </w:r>
    </w:p>
    <w:p w:rsidR="00601DBD" w:rsidRPr="00AD4000" w:rsidRDefault="00601DBD" w:rsidP="00502279">
      <w:pPr>
        <w:ind w:firstLine="709"/>
        <w:jc w:val="both"/>
        <w:rPr>
          <w:sz w:val="28"/>
          <w:szCs w:val="28"/>
        </w:rPr>
      </w:pPr>
      <w:r w:rsidRPr="00AD4000">
        <w:rPr>
          <w:sz w:val="28"/>
          <w:szCs w:val="28"/>
        </w:rPr>
        <w:t>- строительство объектов:</w:t>
      </w:r>
    </w:p>
    <w:p w:rsidR="00601DBD" w:rsidRPr="00AD4000" w:rsidRDefault="00601DBD" w:rsidP="00502279">
      <w:pPr>
        <w:ind w:firstLine="709"/>
        <w:jc w:val="both"/>
        <w:rPr>
          <w:sz w:val="28"/>
          <w:szCs w:val="28"/>
        </w:rPr>
      </w:pPr>
      <w:r w:rsidRPr="00AD4000">
        <w:rPr>
          <w:sz w:val="28"/>
          <w:szCs w:val="28"/>
        </w:rPr>
        <w:t xml:space="preserve">«Дом культуры в с. Канчалан» – 111 355,8 тыс. рублей в 2026 году; </w:t>
      </w:r>
    </w:p>
    <w:p w:rsidR="00601DBD" w:rsidRPr="00AD4000" w:rsidRDefault="00601DBD" w:rsidP="00502279">
      <w:pPr>
        <w:ind w:firstLine="709"/>
        <w:jc w:val="both"/>
        <w:rPr>
          <w:color w:val="000000"/>
          <w:sz w:val="28"/>
          <w:szCs w:val="28"/>
        </w:rPr>
      </w:pPr>
      <w:r w:rsidRPr="00AD4000">
        <w:rPr>
          <w:sz w:val="28"/>
          <w:szCs w:val="28"/>
        </w:rPr>
        <w:t>«</w:t>
      </w:r>
      <w:r w:rsidRPr="00AD4000">
        <w:rPr>
          <w:color w:val="000000"/>
          <w:sz w:val="28"/>
          <w:szCs w:val="28"/>
        </w:rPr>
        <w:t>Этнокультурный центр в с. Лаврентия» – 35 000,0 тыс. рублей в 2026 году, 100 000,0 тыс. рублей в 2027 году, 200 000,0 тыс. рублей в 2028 году;</w:t>
      </w:r>
    </w:p>
    <w:p w:rsidR="00601DBD" w:rsidRPr="00AD4000" w:rsidRDefault="00601DBD" w:rsidP="00502279">
      <w:pPr>
        <w:ind w:firstLine="709"/>
        <w:jc w:val="both"/>
        <w:rPr>
          <w:color w:val="000000"/>
          <w:sz w:val="28"/>
          <w:szCs w:val="28"/>
        </w:rPr>
      </w:pPr>
      <w:r w:rsidRPr="00AD4000">
        <w:rPr>
          <w:color w:val="000000"/>
          <w:sz w:val="28"/>
          <w:szCs w:val="28"/>
        </w:rPr>
        <w:t>«Социально-досуговый центр в с. </w:t>
      </w:r>
      <w:proofErr w:type="spellStart"/>
      <w:r w:rsidRPr="00AD4000">
        <w:rPr>
          <w:color w:val="000000"/>
          <w:sz w:val="28"/>
          <w:szCs w:val="28"/>
        </w:rPr>
        <w:t>Нешкан</w:t>
      </w:r>
      <w:proofErr w:type="spellEnd"/>
      <w:r w:rsidRPr="00AD4000">
        <w:rPr>
          <w:color w:val="000000"/>
          <w:sz w:val="28"/>
          <w:szCs w:val="28"/>
        </w:rPr>
        <w:t>» – 75 000,0 тыс. рублей в 2026 году, 175 000,0 тыс. рублей в 2027 году;</w:t>
      </w:r>
    </w:p>
    <w:p w:rsidR="00601DBD" w:rsidRPr="00AD4000" w:rsidRDefault="00601DBD" w:rsidP="00502279">
      <w:pPr>
        <w:ind w:firstLine="709"/>
        <w:jc w:val="both"/>
        <w:rPr>
          <w:sz w:val="28"/>
          <w:szCs w:val="28"/>
        </w:rPr>
      </w:pPr>
      <w:r w:rsidRPr="00AD4000">
        <w:rPr>
          <w:sz w:val="28"/>
          <w:szCs w:val="28"/>
        </w:rPr>
        <w:t xml:space="preserve">«Дом культуры в </w:t>
      </w:r>
      <w:proofErr w:type="spellStart"/>
      <w:r w:rsidRPr="00AD4000">
        <w:rPr>
          <w:sz w:val="28"/>
          <w:szCs w:val="28"/>
        </w:rPr>
        <w:t>пгт</w:t>
      </w:r>
      <w:proofErr w:type="spellEnd"/>
      <w:r w:rsidRPr="00AD4000">
        <w:rPr>
          <w:sz w:val="28"/>
          <w:szCs w:val="28"/>
        </w:rPr>
        <w:t>. Угольные Копи» – 26 991,0 тыс. рублей в 2027 году, 63 009,0 тыс. рублей в 2028 году;</w:t>
      </w:r>
    </w:p>
    <w:p w:rsidR="00601DBD" w:rsidRPr="00AD4000" w:rsidRDefault="00601DBD" w:rsidP="00502279">
      <w:pPr>
        <w:ind w:firstLine="709"/>
        <w:jc w:val="both"/>
        <w:rPr>
          <w:color w:val="000000"/>
          <w:sz w:val="28"/>
          <w:szCs w:val="28"/>
        </w:rPr>
      </w:pPr>
      <w:r w:rsidRPr="00AD4000">
        <w:rPr>
          <w:color w:val="000000"/>
          <w:sz w:val="28"/>
          <w:szCs w:val="28"/>
        </w:rPr>
        <w:t>- приобретение и установка модульных центров культуры и досуга:</w:t>
      </w:r>
    </w:p>
    <w:p w:rsidR="00601DBD" w:rsidRPr="00AD4000" w:rsidRDefault="00601DBD" w:rsidP="00502279">
      <w:pPr>
        <w:ind w:firstLine="709"/>
        <w:jc w:val="both"/>
        <w:rPr>
          <w:color w:val="000000"/>
          <w:sz w:val="28"/>
          <w:szCs w:val="28"/>
        </w:rPr>
      </w:pPr>
      <w:r w:rsidRPr="00AD4000">
        <w:rPr>
          <w:color w:val="000000"/>
          <w:sz w:val="28"/>
          <w:szCs w:val="28"/>
        </w:rPr>
        <w:t>в селе </w:t>
      </w:r>
      <w:proofErr w:type="spellStart"/>
      <w:r w:rsidRPr="00AD4000">
        <w:rPr>
          <w:color w:val="000000"/>
          <w:sz w:val="28"/>
          <w:szCs w:val="28"/>
        </w:rPr>
        <w:t>Нутэпэльмен</w:t>
      </w:r>
      <w:proofErr w:type="spellEnd"/>
      <w:r w:rsidRPr="00AD4000">
        <w:rPr>
          <w:color w:val="000000"/>
          <w:sz w:val="28"/>
          <w:szCs w:val="28"/>
        </w:rPr>
        <w:t xml:space="preserve"> – 22 200,0 тыс. рублей в 2026 году, 51 800,0 тыс. рублей в 2027 году;</w:t>
      </w:r>
    </w:p>
    <w:p w:rsidR="00601DBD" w:rsidRPr="00AD4000" w:rsidRDefault="00601DBD" w:rsidP="00502279">
      <w:pPr>
        <w:ind w:firstLine="709"/>
        <w:jc w:val="both"/>
        <w:rPr>
          <w:sz w:val="28"/>
          <w:szCs w:val="28"/>
        </w:rPr>
      </w:pPr>
      <w:r w:rsidRPr="00AD4000">
        <w:rPr>
          <w:color w:val="000000"/>
          <w:sz w:val="28"/>
          <w:szCs w:val="28"/>
        </w:rPr>
        <w:t xml:space="preserve">селах </w:t>
      </w:r>
      <w:proofErr w:type="spellStart"/>
      <w:r w:rsidRPr="00AD4000">
        <w:rPr>
          <w:color w:val="000000"/>
          <w:sz w:val="28"/>
          <w:szCs w:val="28"/>
        </w:rPr>
        <w:t>Энмелен</w:t>
      </w:r>
      <w:proofErr w:type="spellEnd"/>
      <w:r w:rsidRPr="00AD4000">
        <w:rPr>
          <w:color w:val="000000"/>
          <w:sz w:val="28"/>
          <w:szCs w:val="28"/>
        </w:rPr>
        <w:t xml:space="preserve"> и </w:t>
      </w:r>
      <w:proofErr w:type="spellStart"/>
      <w:r w:rsidRPr="00AD4000">
        <w:rPr>
          <w:color w:val="000000"/>
          <w:sz w:val="28"/>
          <w:szCs w:val="28"/>
        </w:rPr>
        <w:t>Сиреники</w:t>
      </w:r>
      <w:proofErr w:type="spellEnd"/>
      <w:r w:rsidRPr="00AD4000">
        <w:rPr>
          <w:color w:val="000000"/>
          <w:sz w:val="28"/>
          <w:szCs w:val="28"/>
        </w:rPr>
        <w:t xml:space="preserve"> – 19 000,0 тыс. рублей в 2026 году, 75 300,0 тыс. рублей в 2027 году.</w:t>
      </w:r>
    </w:p>
    <w:p w:rsidR="00601DBD" w:rsidRPr="00AD4000" w:rsidRDefault="00601DBD" w:rsidP="00502279">
      <w:pPr>
        <w:spacing w:before="120"/>
        <w:ind w:firstLine="709"/>
        <w:jc w:val="both"/>
        <w:rPr>
          <w:sz w:val="28"/>
          <w:szCs w:val="28"/>
        </w:rPr>
      </w:pPr>
      <w:r w:rsidRPr="00AD4000">
        <w:rPr>
          <w:sz w:val="28"/>
          <w:szCs w:val="28"/>
        </w:rPr>
        <w:t xml:space="preserve">В рамках реализации Государственной программы </w:t>
      </w:r>
      <w:r w:rsidRPr="00AD4000">
        <w:rPr>
          <w:b/>
          <w:sz w:val="28"/>
          <w:szCs w:val="28"/>
        </w:rPr>
        <w:t>«Развитие агропромышленного комплекса» (06)</w:t>
      </w:r>
      <w:r w:rsidRPr="00AD4000">
        <w:rPr>
          <w:sz w:val="28"/>
          <w:szCs w:val="28"/>
        </w:rPr>
        <w:t xml:space="preserve"> основной объем расходов приходится на предоставление субсидий местным бюджетам, бюджетным, автономным учреждениям и иным некоммерческим организациям, а также юридическим лицам:</w:t>
      </w:r>
    </w:p>
    <w:p w:rsidR="00601DBD" w:rsidRPr="00AD4000" w:rsidRDefault="00601DBD" w:rsidP="00502279">
      <w:pPr>
        <w:ind w:firstLine="709"/>
        <w:jc w:val="both"/>
        <w:rPr>
          <w:sz w:val="28"/>
          <w:szCs w:val="28"/>
        </w:rPr>
      </w:pPr>
      <w:r w:rsidRPr="00AD4000">
        <w:rPr>
          <w:sz w:val="28"/>
          <w:szCs w:val="28"/>
        </w:rPr>
        <w:t>- на финансовое обеспечение затрат, связанных:</w:t>
      </w:r>
    </w:p>
    <w:p w:rsidR="00601DBD" w:rsidRPr="00AD4000" w:rsidRDefault="00601DBD" w:rsidP="00502279">
      <w:pPr>
        <w:ind w:firstLine="709"/>
        <w:jc w:val="both"/>
        <w:rPr>
          <w:sz w:val="28"/>
          <w:szCs w:val="28"/>
        </w:rPr>
      </w:pPr>
      <w:r w:rsidRPr="00AD4000">
        <w:rPr>
          <w:sz w:val="28"/>
          <w:szCs w:val="28"/>
        </w:rPr>
        <w:lastRenderedPageBreak/>
        <w:t>1) с производством и переработкой продукции северного оленеводства в сумме 1 649 671,1 тыс. рублей в 2026 году, 843 611,3 тыс. рублей в 2027 году и 643 811,3 тыс. рублей в 2028 году;</w:t>
      </w:r>
    </w:p>
    <w:p w:rsidR="00601DBD" w:rsidRPr="00AD4000" w:rsidRDefault="00601DBD" w:rsidP="00502279">
      <w:pPr>
        <w:ind w:firstLine="709"/>
        <w:jc w:val="both"/>
        <w:rPr>
          <w:sz w:val="28"/>
          <w:szCs w:val="28"/>
        </w:rPr>
      </w:pPr>
      <w:r w:rsidRPr="00AD4000">
        <w:rPr>
          <w:sz w:val="28"/>
          <w:szCs w:val="28"/>
        </w:rPr>
        <w:t>2) с развитием морского зверобойного промысла – 476 171,7 тыс. рублей в 2026 году, 330 846,0 тыс. рублей в 2027-2028 годах ежегодно;</w:t>
      </w:r>
    </w:p>
    <w:p w:rsidR="00601DBD" w:rsidRPr="00AD4000" w:rsidRDefault="00601DBD" w:rsidP="00502279">
      <w:pPr>
        <w:ind w:firstLine="709"/>
        <w:jc w:val="both"/>
        <w:rPr>
          <w:sz w:val="28"/>
          <w:szCs w:val="28"/>
        </w:rPr>
      </w:pPr>
      <w:r w:rsidRPr="00AD4000">
        <w:rPr>
          <w:sz w:val="28"/>
          <w:szCs w:val="28"/>
        </w:rPr>
        <w:t>3) с развитием птицеводства – 270 000,0 тыс. рублей в 2026 году, 150 000,0 тыс. рублей в 2027-2028 годах ежегодно.</w:t>
      </w:r>
    </w:p>
    <w:p w:rsidR="00601DBD" w:rsidRPr="00AD4000" w:rsidRDefault="00601DBD" w:rsidP="00502279">
      <w:pPr>
        <w:ind w:firstLine="709"/>
        <w:jc w:val="both"/>
        <w:rPr>
          <w:sz w:val="28"/>
          <w:szCs w:val="28"/>
        </w:rPr>
      </w:pPr>
      <w:r w:rsidRPr="00AD4000">
        <w:rPr>
          <w:sz w:val="28"/>
          <w:szCs w:val="28"/>
        </w:rPr>
        <w:t>- на обеспечение деятельности (оказание услуг) ветеринарных учреждений в сумме 219 473,1 тыс. рублей в 2026 году, 210 562,8 тыс. рублей в 2027-2028 годах ежегодно.</w:t>
      </w:r>
    </w:p>
    <w:p w:rsidR="00601DBD" w:rsidRPr="00AD4000" w:rsidRDefault="00601DBD" w:rsidP="00502279">
      <w:pPr>
        <w:spacing w:before="120"/>
        <w:ind w:firstLine="709"/>
        <w:jc w:val="both"/>
        <w:rPr>
          <w:sz w:val="28"/>
          <w:szCs w:val="28"/>
        </w:rPr>
      </w:pPr>
      <w:r w:rsidRPr="00AD4000">
        <w:rPr>
          <w:sz w:val="28"/>
          <w:szCs w:val="28"/>
        </w:rPr>
        <w:t xml:space="preserve">Наибольший объем расходов Государственной программы </w:t>
      </w:r>
      <w:r w:rsidRPr="00AD4000">
        <w:rPr>
          <w:b/>
          <w:sz w:val="28"/>
          <w:szCs w:val="28"/>
        </w:rPr>
        <w:t xml:space="preserve">«Развитие физической культуры и спорта» (15) </w:t>
      </w:r>
      <w:r w:rsidRPr="00AD4000">
        <w:rPr>
          <w:sz w:val="28"/>
          <w:szCs w:val="28"/>
        </w:rPr>
        <w:t>предусмотрен на развитие социальной инфраструктуры – 1 081 078,8 тыс. рублей в 2026 году, 1 110 573,8 тыс. рублей в 2027 году и 1 033 373,4 тыс. рублей в 2028 году.</w:t>
      </w:r>
    </w:p>
    <w:p w:rsidR="00601DBD" w:rsidRPr="00AD4000" w:rsidRDefault="00601DBD" w:rsidP="00502279">
      <w:pPr>
        <w:ind w:firstLine="709"/>
        <w:jc w:val="both"/>
        <w:rPr>
          <w:sz w:val="28"/>
          <w:szCs w:val="28"/>
        </w:rPr>
      </w:pPr>
      <w:r w:rsidRPr="00AD4000">
        <w:rPr>
          <w:sz w:val="28"/>
          <w:szCs w:val="28"/>
        </w:rPr>
        <w:t xml:space="preserve">В 2026 году и на плановый период 2027-2028 годов запланированы бюджетные ассигнования на строительство шести объектов: </w:t>
      </w:r>
      <w:r w:rsidRPr="00AD4000">
        <w:rPr>
          <w:color w:val="000000"/>
          <w:sz w:val="28"/>
          <w:szCs w:val="28"/>
        </w:rPr>
        <w:t>«Культурно-спортивный центр с плавательным бассейном в г. Анадырь», «Крытая многофункциональная спортивная площадка с искусственным покрытием в с. </w:t>
      </w:r>
      <w:proofErr w:type="spellStart"/>
      <w:r w:rsidRPr="00AD4000">
        <w:rPr>
          <w:color w:val="000000"/>
          <w:sz w:val="28"/>
          <w:szCs w:val="28"/>
        </w:rPr>
        <w:t>Рыткучи</w:t>
      </w:r>
      <w:proofErr w:type="spellEnd"/>
      <w:r w:rsidRPr="00AD4000">
        <w:rPr>
          <w:color w:val="000000"/>
          <w:sz w:val="28"/>
          <w:szCs w:val="28"/>
        </w:rPr>
        <w:t xml:space="preserve">», «Центр активного отдыха (Гора Михаила)», </w:t>
      </w:r>
      <w:r w:rsidRPr="00AD4000">
        <w:rPr>
          <w:sz w:val="28"/>
          <w:szCs w:val="28"/>
        </w:rPr>
        <w:t>«Крытая многофункциональная спортивная площадка с искусственным покрытием в с. </w:t>
      </w:r>
      <w:proofErr w:type="spellStart"/>
      <w:r w:rsidRPr="00AD4000">
        <w:rPr>
          <w:sz w:val="28"/>
          <w:szCs w:val="28"/>
        </w:rPr>
        <w:t>Конергино</w:t>
      </w:r>
      <w:proofErr w:type="spellEnd"/>
      <w:r w:rsidRPr="00AD4000">
        <w:rPr>
          <w:sz w:val="28"/>
          <w:szCs w:val="28"/>
        </w:rPr>
        <w:t>», «Крытая многофункциональная спортивная площадка с искусственным покрытием в с. Амгуэма», «Крытая многофункциональная спортивная площадка в с. Омолон».</w:t>
      </w:r>
    </w:p>
    <w:p w:rsidR="00601DBD" w:rsidRPr="00AD4000" w:rsidRDefault="00601DBD" w:rsidP="00502279">
      <w:pPr>
        <w:ind w:firstLine="709"/>
        <w:jc w:val="both"/>
        <w:rPr>
          <w:sz w:val="28"/>
          <w:szCs w:val="28"/>
        </w:rPr>
      </w:pPr>
      <w:r w:rsidRPr="00AD4000">
        <w:rPr>
          <w:sz w:val="28"/>
          <w:szCs w:val="28"/>
        </w:rPr>
        <w:t>В рамках Государственной программы «Развитие физической культуры и спорта Чукотского автономного округа» предусмотрена закупка и монтаж оборудования для создания «умных» спортивных площадок в сумме 287 000,0 тыс. рублей в 2026 году,</w:t>
      </w:r>
      <w:r w:rsidRPr="00AD4000">
        <w:t xml:space="preserve"> </w:t>
      </w:r>
      <w:r w:rsidRPr="00AD4000">
        <w:rPr>
          <w:sz w:val="28"/>
          <w:szCs w:val="28"/>
        </w:rPr>
        <w:t>279 000,0 тыс. рублей в 2027 году и 259 000,0 тыс. рублей в 2028 году.</w:t>
      </w:r>
    </w:p>
    <w:p w:rsidR="00601DBD" w:rsidRPr="00AD4000" w:rsidRDefault="00601DBD" w:rsidP="00502279">
      <w:pPr>
        <w:spacing w:before="120"/>
        <w:ind w:firstLine="709"/>
        <w:jc w:val="both"/>
        <w:rPr>
          <w:sz w:val="28"/>
          <w:szCs w:val="28"/>
        </w:rPr>
      </w:pPr>
      <w:r w:rsidRPr="00AD4000">
        <w:rPr>
          <w:sz w:val="28"/>
          <w:szCs w:val="28"/>
        </w:rPr>
        <w:t xml:space="preserve">Государственной программой </w:t>
      </w:r>
      <w:r w:rsidRPr="00AD4000">
        <w:rPr>
          <w:b/>
          <w:sz w:val="28"/>
          <w:szCs w:val="28"/>
        </w:rPr>
        <w:t xml:space="preserve">«Развитие промышленности и торговли» (24) </w:t>
      </w:r>
      <w:r w:rsidRPr="00AD4000">
        <w:rPr>
          <w:sz w:val="28"/>
          <w:szCs w:val="28"/>
        </w:rPr>
        <w:t>наибольший объем ассигнований запланирован на осуществление следующих мероприятий:</w:t>
      </w:r>
    </w:p>
    <w:p w:rsidR="00601DBD" w:rsidRPr="00AD4000" w:rsidRDefault="00601DBD" w:rsidP="00502279">
      <w:pPr>
        <w:ind w:firstLine="709"/>
        <w:jc w:val="both"/>
        <w:rPr>
          <w:sz w:val="28"/>
          <w:szCs w:val="28"/>
        </w:rPr>
      </w:pPr>
      <w:r w:rsidRPr="00AD4000">
        <w:rPr>
          <w:sz w:val="28"/>
          <w:szCs w:val="28"/>
        </w:rPr>
        <w:t>- субсидии бюджетам муниципальных образований на обеспечение жителей округа социально значимыми продовольственными товарами в сумме 960 474,9 тыс. рублей в 2026 году и в сумме 800 000,0 тыс. рублей в 2027-2028 годах ежегодно;</w:t>
      </w:r>
    </w:p>
    <w:p w:rsidR="00601DBD" w:rsidRPr="00AD4000" w:rsidRDefault="00601DBD" w:rsidP="00502279">
      <w:pPr>
        <w:ind w:firstLine="709"/>
        <w:jc w:val="both"/>
        <w:rPr>
          <w:sz w:val="28"/>
          <w:szCs w:val="28"/>
        </w:rPr>
      </w:pPr>
      <w:r w:rsidRPr="00AD4000">
        <w:rPr>
          <w:sz w:val="28"/>
          <w:szCs w:val="28"/>
        </w:rPr>
        <w:t>- модернизация газового месторождения «Западно-Озерное» в сумме 610 000,0 тыс. рублей, в 2027 и 2028 годах по 200 000,0 тыс. рублей ежегодно;</w:t>
      </w:r>
    </w:p>
    <w:p w:rsidR="00601DBD" w:rsidRPr="00AD4000" w:rsidRDefault="00601DBD" w:rsidP="00502279">
      <w:pPr>
        <w:ind w:firstLine="709"/>
        <w:jc w:val="both"/>
        <w:rPr>
          <w:sz w:val="28"/>
          <w:szCs w:val="28"/>
        </w:rPr>
      </w:pPr>
      <w:r w:rsidRPr="00AD4000">
        <w:rPr>
          <w:sz w:val="28"/>
          <w:szCs w:val="28"/>
        </w:rPr>
        <w:t>- субсидии бюджетам муниципальных образований на доставку товаров с ограниченным сроком годности в сумме 160 000,0 тыс. рублей в 2026 году;</w:t>
      </w:r>
    </w:p>
    <w:p w:rsidR="00601DBD" w:rsidRPr="00AD4000" w:rsidRDefault="00601DBD" w:rsidP="00502279">
      <w:pPr>
        <w:ind w:firstLine="709"/>
        <w:jc w:val="both"/>
        <w:rPr>
          <w:sz w:val="28"/>
          <w:szCs w:val="28"/>
        </w:rPr>
      </w:pPr>
      <w:r w:rsidRPr="00AD4000">
        <w:rPr>
          <w:sz w:val="28"/>
          <w:szCs w:val="28"/>
        </w:rPr>
        <w:t>- создание стратегического запаса угля в Чукотском автономном округе в сумме 100 000,0 тыс. рублей в 2026 году.</w:t>
      </w:r>
    </w:p>
    <w:p w:rsidR="00601DBD" w:rsidRPr="00AD4000" w:rsidRDefault="00601DBD" w:rsidP="00502279">
      <w:pPr>
        <w:ind w:firstLine="709"/>
        <w:jc w:val="both"/>
        <w:rPr>
          <w:sz w:val="28"/>
          <w:szCs w:val="28"/>
        </w:rPr>
      </w:pPr>
      <w:r w:rsidRPr="00AD4000">
        <w:rPr>
          <w:sz w:val="28"/>
          <w:szCs w:val="28"/>
        </w:rPr>
        <w:t xml:space="preserve">Государственные программы реализуются ответственными исполнителями – главными распорядителями средств окружного бюджета, из них Департаментом </w:t>
      </w:r>
      <w:r w:rsidRPr="00AD4000">
        <w:rPr>
          <w:sz w:val="28"/>
          <w:szCs w:val="28"/>
        </w:rPr>
        <w:lastRenderedPageBreak/>
        <w:t>строительства и жилищно-коммунального хозяйства Чукотского автономного округа исполняется 12 госпрограмм</w:t>
      </w:r>
      <w:r w:rsidRPr="00AD4000">
        <w:rPr>
          <w:rStyle w:val="ac"/>
          <w:sz w:val="28"/>
          <w:szCs w:val="28"/>
        </w:rPr>
        <w:footnoteReference w:id="136"/>
      </w:r>
      <w:r w:rsidRPr="00AD4000">
        <w:rPr>
          <w:sz w:val="28"/>
          <w:szCs w:val="28"/>
        </w:rPr>
        <w:t>.</w:t>
      </w:r>
    </w:p>
    <w:p w:rsidR="00601DBD" w:rsidRPr="00AD4000" w:rsidRDefault="00601DBD" w:rsidP="00502279">
      <w:pPr>
        <w:ind w:firstLine="709"/>
        <w:jc w:val="both"/>
        <w:rPr>
          <w:strike/>
          <w:sz w:val="28"/>
          <w:szCs w:val="28"/>
        </w:rPr>
      </w:pPr>
      <w:r w:rsidRPr="00AD4000">
        <w:rPr>
          <w:sz w:val="28"/>
          <w:szCs w:val="28"/>
        </w:rPr>
        <w:t>Информация о финансовом обеспечении Государственных программ Чукотского автономного округа за 2025 год (оценка), а также предусмотренном Законопроектом на 2026 год и на плановый период 2027 и 2028 годов, приведена в </w:t>
      </w:r>
      <w:r w:rsidRPr="00AD4000">
        <w:rPr>
          <w:bCs/>
          <w:sz w:val="28"/>
          <w:szCs w:val="28"/>
        </w:rPr>
        <w:t>Приложении №4 к настоящему Заключению.</w:t>
      </w:r>
    </w:p>
    <w:p w:rsidR="00601DBD" w:rsidRPr="00AD4000" w:rsidRDefault="00601DBD" w:rsidP="00502279">
      <w:pPr>
        <w:pStyle w:val="1"/>
        <w:spacing w:before="240" w:after="120"/>
        <w:rPr>
          <w:rFonts w:ascii="Times New Roman" w:hAnsi="Times New Roman"/>
          <w:color w:val="auto"/>
          <w:sz w:val="28"/>
          <w:szCs w:val="28"/>
        </w:rPr>
      </w:pPr>
      <w:bookmarkStart w:id="83" w:name="_Toc57649344"/>
      <w:r w:rsidRPr="00AD4000">
        <w:rPr>
          <w:rFonts w:ascii="Times New Roman" w:eastAsia="Calibri" w:hAnsi="Times New Roman"/>
          <w:bCs w:val="0"/>
          <w:color w:val="auto"/>
          <w:sz w:val="28"/>
          <w:szCs w:val="28"/>
        </w:rPr>
        <w:t>7. Р</w:t>
      </w:r>
      <w:r w:rsidRPr="00AD4000">
        <w:rPr>
          <w:rFonts w:ascii="Times New Roman" w:hAnsi="Times New Roman"/>
          <w:color w:val="auto"/>
          <w:sz w:val="28"/>
          <w:szCs w:val="28"/>
        </w:rPr>
        <w:t>егиональные проекты Чукотского автономного округа</w:t>
      </w:r>
    </w:p>
    <w:p w:rsidR="00601DBD" w:rsidRPr="00AD4000" w:rsidRDefault="00601DBD" w:rsidP="00502279">
      <w:pPr>
        <w:autoSpaceDE w:val="0"/>
        <w:autoSpaceDN w:val="0"/>
        <w:adjustRightInd w:val="0"/>
        <w:ind w:firstLine="709"/>
        <w:jc w:val="both"/>
        <w:rPr>
          <w:color w:val="000000" w:themeColor="text1"/>
          <w:sz w:val="28"/>
          <w:szCs w:val="28"/>
        </w:rPr>
      </w:pPr>
      <w:bookmarkStart w:id="84" w:name="_Hlk182218851"/>
      <w:r w:rsidRPr="00AD4000">
        <w:rPr>
          <w:color w:val="000000" w:themeColor="text1"/>
          <w:sz w:val="28"/>
          <w:szCs w:val="28"/>
        </w:rPr>
        <w:t>Указом Президента Российской Федерации от 7 мая 2024 года №309</w:t>
      </w:r>
      <w:r w:rsidRPr="00AD4000">
        <w:rPr>
          <w:rStyle w:val="ac"/>
          <w:color w:val="000000" w:themeColor="text1"/>
          <w:sz w:val="28"/>
          <w:szCs w:val="28"/>
        </w:rPr>
        <w:footnoteReference w:id="137"/>
      </w:r>
      <w:r w:rsidRPr="00AD4000">
        <w:rPr>
          <w:color w:val="000000" w:themeColor="text1"/>
          <w:sz w:val="28"/>
          <w:szCs w:val="28"/>
        </w:rPr>
        <w:t xml:space="preserve"> определены национальные цели развития Российской Федерации до 2030 года и на перспективу до 2036 года, для достижения которых ведется разработка 20 национальных проектов (далее – нацпроект) в обеспечение технологического лидерства, устойчивого экономического и социального развития. </w:t>
      </w:r>
    </w:p>
    <w:p w:rsidR="00601DBD" w:rsidRPr="00AD4000" w:rsidRDefault="00601DBD" w:rsidP="00502279">
      <w:pPr>
        <w:autoSpaceDE w:val="0"/>
        <w:autoSpaceDN w:val="0"/>
        <w:adjustRightInd w:val="0"/>
        <w:ind w:firstLine="709"/>
        <w:jc w:val="both"/>
        <w:rPr>
          <w:color w:val="000000" w:themeColor="text1"/>
          <w:sz w:val="28"/>
          <w:szCs w:val="28"/>
        </w:rPr>
      </w:pPr>
      <w:r w:rsidRPr="00AD4000">
        <w:rPr>
          <w:color w:val="000000" w:themeColor="text1"/>
          <w:sz w:val="28"/>
          <w:szCs w:val="28"/>
        </w:rPr>
        <w:t xml:space="preserve">На реализацию региональных проектов в рамках </w:t>
      </w:r>
      <w:r w:rsidRPr="00AD4000">
        <w:rPr>
          <w:b/>
          <w:color w:val="000000" w:themeColor="text1"/>
          <w:sz w:val="28"/>
          <w:szCs w:val="28"/>
        </w:rPr>
        <w:t xml:space="preserve">десяти национальных проектов </w:t>
      </w:r>
      <w:r w:rsidRPr="00AD4000">
        <w:rPr>
          <w:color w:val="000000" w:themeColor="text1"/>
          <w:sz w:val="28"/>
          <w:szCs w:val="28"/>
        </w:rPr>
        <w:t>Законопроектом предусмотрено бюджетных ассигнований:</w:t>
      </w:r>
    </w:p>
    <w:p w:rsidR="00601DBD" w:rsidRPr="00AD4000" w:rsidRDefault="00601DBD" w:rsidP="00502279">
      <w:pPr>
        <w:shd w:val="clear" w:color="auto" w:fill="FFFFFF"/>
        <w:tabs>
          <w:tab w:val="left" w:pos="-7020"/>
        </w:tabs>
        <w:ind w:firstLine="709"/>
        <w:jc w:val="both"/>
        <w:rPr>
          <w:color w:val="000000" w:themeColor="text1"/>
          <w:sz w:val="28"/>
          <w:szCs w:val="28"/>
        </w:rPr>
      </w:pPr>
      <w:r w:rsidRPr="00AD4000">
        <w:rPr>
          <w:color w:val="000000" w:themeColor="text1"/>
          <w:sz w:val="28"/>
          <w:szCs w:val="28"/>
        </w:rPr>
        <w:t>- на 2026 год – 7 361 184,9 тыс. рублей (25 региональных проектов);</w:t>
      </w:r>
    </w:p>
    <w:p w:rsidR="00601DBD" w:rsidRPr="00AD4000" w:rsidRDefault="00601DBD" w:rsidP="00502279">
      <w:pPr>
        <w:shd w:val="clear" w:color="auto" w:fill="FFFFFF"/>
        <w:tabs>
          <w:tab w:val="left" w:pos="-7020"/>
        </w:tabs>
        <w:ind w:firstLine="709"/>
        <w:jc w:val="both"/>
        <w:rPr>
          <w:color w:val="000000" w:themeColor="text1"/>
          <w:sz w:val="28"/>
          <w:szCs w:val="28"/>
        </w:rPr>
      </w:pPr>
      <w:r w:rsidRPr="00AD4000">
        <w:rPr>
          <w:color w:val="000000" w:themeColor="text1"/>
          <w:sz w:val="28"/>
          <w:szCs w:val="28"/>
        </w:rPr>
        <w:t>- на 2027 год – 6 786 665,3 тыс. рублей (21 региональный проект);</w:t>
      </w:r>
    </w:p>
    <w:p w:rsidR="00601DBD" w:rsidRPr="00AD4000" w:rsidRDefault="00601DBD" w:rsidP="00502279">
      <w:pPr>
        <w:shd w:val="clear" w:color="auto" w:fill="FFFFFF"/>
        <w:tabs>
          <w:tab w:val="left" w:pos="-7020"/>
        </w:tabs>
        <w:ind w:firstLine="709"/>
        <w:jc w:val="both"/>
        <w:rPr>
          <w:color w:val="000000" w:themeColor="text1"/>
          <w:sz w:val="28"/>
          <w:szCs w:val="28"/>
        </w:rPr>
      </w:pPr>
      <w:r w:rsidRPr="00AD4000">
        <w:rPr>
          <w:color w:val="000000" w:themeColor="text1"/>
          <w:sz w:val="28"/>
          <w:szCs w:val="28"/>
        </w:rPr>
        <w:t>- на 2028 год – 5 575 635,1 тыс. рублей (20 региональных проектов).</w:t>
      </w:r>
    </w:p>
    <w:p w:rsidR="00601DBD" w:rsidRPr="00AD4000" w:rsidRDefault="00601DBD" w:rsidP="00502279">
      <w:pPr>
        <w:autoSpaceDE w:val="0"/>
        <w:autoSpaceDN w:val="0"/>
        <w:adjustRightInd w:val="0"/>
        <w:ind w:firstLine="709"/>
        <w:jc w:val="both"/>
        <w:rPr>
          <w:color w:val="000000" w:themeColor="text1"/>
          <w:sz w:val="28"/>
          <w:szCs w:val="28"/>
        </w:rPr>
      </w:pPr>
      <w:r w:rsidRPr="00AD4000">
        <w:rPr>
          <w:rFonts w:eastAsia="Calibri"/>
          <w:color w:val="000000" w:themeColor="text1"/>
          <w:sz w:val="28"/>
          <w:szCs w:val="28"/>
          <w:lang w:eastAsia="en-US"/>
        </w:rPr>
        <w:t>Доля расходов на реализацию региональных проектов в общем объеме расходов окружного бюджета в 2026 году составляет 11,5% (в 2025 году – 8,5%), в 2027 году – 11,9%, в 2028 году – 10,1%.</w:t>
      </w:r>
    </w:p>
    <w:p w:rsidR="00601DBD" w:rsidRPr="00AD4000" w:rsidRDefault="00601DBD" w:rsidP="00502279">
      <w:pPr>
        <w:autoSpaceDE w:val="0"/>
        <w:autoSpaceDN w:val="0"/>
        <w:adjustRightInd w:val="0"/>
        <w:ind w:firstLine="709"/>
        <w:jc w:val="both"/>
        <w:rPr>
          <w:color w:val="000000" w:themeColor="text1"/>
          <w:sz w:val="28"/>
          <w:szCs w:val="28"/>
        </w:rPr>
      </w:pPr>
      <w:r w:rsidRPr="00AD4000">
        <w:rPr>
          <w:color w:val="000000" w:themeColor="text1"/>
          <w:sz w:val="28"/>
          <w:szCs w:val="28"/>
        </w:rPr>
        <w:t>Информация о бюджетных ассигнованиях окружного бюджета для финансового обеспечения реализации национальных проектов представлена в таблице №18.</w:t>
      </w:r>
    </w:p>
    <w:p w:rsidR="00601DBD" w:rsidRPr="00AD4000" w:rsidRDefault="00601DBD" w:rsidP="00502279">
      <w:pPr>
        <w:pStyle w:val="ConsPlusTitle"/>
        <w:jc w:val="right"/>
        <w:outlineLvl w:val="0"/>
        <w:rPr>
          <w:b w:val="0"/>
          <w:color w:val="000000" w:themeColor="text1"/>
          <w:sz w:val="28"/>
          <w:szCs w:val="28"/>
        </w:rPr>
      </w:pPr>
      <w:r w:rsidRPr="00AD4000">
        <w:rPr>
          <w:b w:val="0"/>
          <w:color w:val="000000" w:themeColor="text1"/>
          <w:sz w:val="28"/>
          <w:szCs w:val="28"/>
        </w:rPr>
        <w:t>Таблица №18</w:t>
      </w:r>
    </w:p>
    <w:p w:rsidR="00601DBD" w:rsidRPr="00AD4000" w:rsidRDefault="00601DBD" w:rsidP="00502279">
      <w:pPr>
        <w:ind w:firstLine="709"/>
        <w:jc w:val="right"/>
        <w:rPr>
          <w:rFonts w:eastAsia="Calibri"/>
          <w:color w:val="000000" w:themeColor="text1"/>
          <w:sz w:val="28"/>
          <w:szCs w:val="28"/>
          <w:lang w:eastAsia="en-US"/>
        </w:rPr>
      </w:pPr>
      <w:r w:rsidRPr="00AD4000">
        <w:rPr>
          <w:color w:val="000000" w:themeColor="text1"/>
          <w:sz w:val="28"/>
          <w:szCs w:val="28"/>
        </w:rPr>
        <w:t>(тыс. рублей)</w:t>
      </w:r>
    </w:p>
    <w:tbl>
      <w:tblPr>
        <w:tblW w:w="5000" w:type="pct"/>
        <w:tblLayout w:type="fixed"/>
        <w:tblLook w:val="04A0" w:firstRow="1" w:lastRow="0" w:firstColumn="1" w:lastColumn="0" w:noHBand="0" w:noVBand="1"/>
      </w:tblPr>
      <w:tblGrid>
        <w:gridCol w:w="4379"/>
        <w:gridCol w:w="1138"/>
        <w:gridCol w:w="1134"/>
        <w:gridCol w:w="1284"/>
        <w:gridCol w:w="987"/>
        <w:gridCol w:w="989"/>
      </w:tblGrid>
      <w:tr w:rsidR="00601DBD" w:rsidRPr="00F15B49" w:rsidTr="00F15B49">
        <w:trPr>
          <w:trHeight w:val="20"/>
          <w:tblHeader/>
        </w:trPr>
        <w:tc>
          <w:tcPr>
            <w:tcW w:w="2209" w:type="pct"/>
            <w:vMerge w:val="restart"/>
            <w:tcBorders>
              <w:top w:val="single" w:sz="4" w:space="0" w:color="auto"/>
              <w:left w:val="single" w:sz="4" w:space="0" w:color="auto"/>
              <w:right w:val="single" w:sz="4" w:space="0" w:color="auto"/>
            </w:tcBorders>
            <w:shd w:val="clear" w:color="auto" w:fill="auto"/>
            <w:vAlign w:val="center"/>
            <w:hideMark/>
          </w:tcPr>
          <w:p w:rsidR="00601DBD" w:rsidRPr="00F15B49" w:rsidRDefault="00601DBD" w:rsidP="00502279">
            <w:pPr>
              <w:jc w:val="center"/>
              <w:rPr>
                <w:color w:val="000000" w:themeColor="text1"/>
                <w:sz w:val="20"/>
                <w:szCs w:val="20"/>
              </w:rPr>
            </w:pPr>
            <w:r w:rsidRPr="00F15B49">
              <w:rPr>
                <w:color w:val="000000" w:themeColor="text1"/>
                <w:sz w:val="20"/>
                <w:szCs w:val="20"/>
              </w:rPr>
              <w:t xml:space="preserve">Наименование </w:t>
            </w:r>
            <w:r w:rsidRPr="00F15B49">
              <w:rPr>
                <w:color w:val="000000" w:themeColor="text1"/>
                <w:sz w:val="20"/>
                <w:szCs w:val="20"/>
              </w:rPr>
              <w:br/>
              <w:t>национального проекта</w:t>
            </w:r>
          </w:p>
        </w:tc>
        <w:tc>
          <w:tcPr>
            <w:tcW w:w="1794" w:type="pct"/>
            <w:gridSpan w:val="3"/>
            <w:tcBorders>
              <w:top w:val="single" w:sz="4" w:space="0" w:color="auto"/>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color w:val="000000" w:themeColor="text1"/>
                <w:sz w:val="20"/>
                <w:szCs w:val="20"/>
              </w:rPr>
            </w:pPr>
            <w:r w:rsidRPr="00F15B49">
              <w:rPr>
                <w:color w:val="000000" w:themeColor="text1"/>
                <w:sz w:val="20"/>
                <w:szCs w:val="20"/>
              </w:rPr>
              <w:t>Законопроект</w:t>
            </w:r>
          </w:p>
        </w:tc>
        <w:tc>
          <w:tcPr>
            <w:tcW w:w="996" w:type="pct"/>
            <w:gridSpan w:val="2"/>
            <w:tcBorders>
              <w:top w:val="single" w:sz="4" w:space="0" w:color="auto"/>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color w:val="000000" w:themeColor="text1"/>
                <w:sz w:val="20"/>
                <w:szCs w:val="20"/>
              </w:rPr>
            </w:pPr>
            <w:r w:rsidRPr="00F15B49">
              <w:rPr>
                <w:color w:val="000000" w:themeColor="text1"/>
                <w:sz w:val="20"/>
                <w:szCs w:val="20"/>
              </w:rPr>
              <w:t>Изменения к предыдущему году (%)</w:t>
            </w:r>
          </w:p>
        </w:tc>
      </w:tr>
      <w:tr w:rsidR="00601DBD" w:rsidRPr="00F15B49" w:rsidTr="00F15B49">
        <w:trPr>
          <w:trHeight w:val="20"/>
          <w:tblHeader/>
        </w:trPr>
        <w:tc>
          <w:tcPr>
            <w:tcW w:w="2209" w:type="pct"/>
            <w:vMerge/>
            <w:tcBorders>
              <w:left w:val="single" w:sz="4" w:space="0" w:color="auto"/>
              <w:bottom w:val="single" w:sz="4" w:space="0" w:color="auto"/>
              <w:right w:val="single" w:sz="4" w:space="0" w:color="auto"/>
            </w:tcBorders>
            <w:shd w:val="clear" w:color="auto" w:fill="auto"/>
            <w:vAlign w:val="center"/>
            <w:hideMark/>
          </w:tcPr>
          <w:p w:rsidR="00601DBD" w:rsidRPr="00F15B49" w:rsidRDefault="00601DBD" w:rsidP="00502279">
            <w:pPr>
              <w:rPr>
                <w:color w:val="000000" w:themeColor="text1"/>
                <w:sz w:val="20"/>
                <w:szCs w:val="20"/>
              </w:rPr>
            </w:pPr>
          </w:p>
        </w:tc>
        <w:tc>
          <w:tcPr>
            <w:tcW w:w="574" w:type="pct"/>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left="-109"/>
              <w:jc w:val="center"/>
              <w:rPr>
                <w:color w:val="000000" w:themeColor="text1"/>
                <w:sz w:val="20"/>
                <w:szCs w:val="20"/>
              </w:rPr>
            </w:pPr>
            <w:r w:rsidRPr="00F15B49">
              <w:rPr>
                <w:color w:val="000000" w:themeColor="text1"/>
                <w:sz w:val="20"/>
                <w:szCs w:val="20"/>
              </w:rPr>
              <w:t>2026 г.</w:t>
            </w:r>
          </w:p>
        </w:tc>
        <w:tc>
          <w:tcPr>
            <w:tcW w:w="572" w:type="pct"/>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left="-117"/>
              <w:jc w:val="center"/>
              <w:rPr>
                <w:color w:val="000000" w:themeColor="text1"/>
                <w:sz w:val="20"/>
                <w:szCs w:val="20"/>
              </w:rPr>
            </w:pPr>
            <w:r w:rsidRPr="00F15B49">
              <w:rPr>
                <w:color w:val="000000" w:themeColor="text1"/>
                <w:sz w:val="20"/>
                <w:szCs w:val="20"/>
              </w:rPr>
              <w:t>2027 г.</w:t>
            </w:r>
          </w:p>
        </w:tc>
        <w:tc>
          <w:tcPr>
            <w:tcW w:w="648" w:type="pct"/>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left="-100"/>
              <w:jc w:val="center"/>
              <w:rPr>
                <w:color w:val="000000" w:themeColor="text1"/>
                <w:sz w:val="20"/>
                <w:szCs w:val="20"/>
              </w:rPr>
            </w:pPr>
            <w:r w:rsidRPr="00F15B49">
              <w:rPr>
                <w:color w:val="000000" w:themeColor="text1"/>
                <w:sz w:val="20"/>
                <w:szCs w:val="20"/>
              </w:rPr>
              <w:t>2028 г.</w:t>
            </w:r>
          </w:p>
        </w:tc>
        <w:tc>
          <w:tcPr>
            <w:tcW w:w="498" w:type="pct"/>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left="-105" w:right="-117"/>
              <w:jc w:val="center"/>
              <w:rPr>
                <w:color w:val="000000" w:themeColor="text1"/>
                <w:sz w:val="20"/>
                <w:szCs w:val="20"/>
              </w:rPr>
            </w:pPr>
            <w:r w:rsidRPr="00F15B49">
              <w:rPr>
                <w:color w:val="000000" w:themeColor="text1"/>
                <w:sz w:val="20"/>
                <w:szCs w:val="20"/>
              </w:rPr>
              <w:t>2027 г. к 2026 г.</w:t>
            </w:r>
          </w:p>
        </w:tc>
        <w:tc>
          <w:tcPr>
            <w:tcW w:w="499" w:type="pct"/>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left="-105" w:right="-115"/>
              <w:jc w:val="center"/>
              <w:rPr>
                <w:color w:val="000000" w:themeColor="text1"/>
                <w:sz w:val="20"/>
                <w:szCs w:val="20"/>
              </w:rPr>
            </w:pPr>
            <w:r w:rsidRPr="00F15B49">
              <w:rPr>
                <w:color w:val="000000" w:themeColor="text1"/>
                <w:sz w:val="20"/>
                <w:szCs w:val="20"/>
              </w:rPr>
              <w:t>2028 г. к 2027 г.</w:t>
            </w:r>
          </w:p>
        </w:tc>
      </w:tr>
      <w:tr w:rsidR="00601DBD" w:rsidRPr="00F15B49" w:rsidTr="00F15B49">
        <w:trPr>
          <w:trHeight w:val="20"/>
          <w:tblHeader/>
        </w:trPr>
        <w:tc>
          <w:tcPr>
            <w:tcW w:w="2209" w:type="pct"/>
            <w:tcBorders>
              <w:top w:val="nil"/>
              <w:left w:val="single" w:sz="4" w:space="0" w:color="auto"/>
              <w:bottom w:val="single" w:sz="4" w:space="0" w:color="auto"/>
              <w:right w:val="single" w:sz="4" w:space="0" w:color="auto"/>
            </w:tcBorders>
            <w:shd w:val="clear" w:color="auto" w:fill="auto"/>
            <w:vAlign w:val="center"/>
            <w:hideMark/>
          </w:tcPr>
          <w:p w:rsidR="00601DBD" w:rsidRPr="00F15B49" w:rsidRDefault="00601DBD" w:rsidP="00502279">
            <w:pPr>
              <w:jc w:val="center"/>
              <w:rPr>
                <w:color w:val="000000" w:themeColor="text1"/>
                <w:sz w:val="20"/>
                <w:szCs w:val="20"/>
              </w:rPr>
            </w:pPr>
            <w:r w:rsidRPr="00F15B49">
              <w:rPr>
                <w:color w:val="000000" w:themeColor="text1"/>
                <w:sz w:val="20"/>
                <w:szCs w:val="20"/>
              </w:rPr>
              <w:t>1</w:t>
            </w:r>
          </w:p>
        </w:tc>
        <w:tc>
          <w:tcPr>
            <w:tcW w:w="574" w:type="pct"/>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left="-109"/>
              <w:jc w:val="center"/>
              <w:rPr>
                <w:color w:val="000000" w:themeColor="text1"/>
                <w:sz w:val="20"/>
                <w:szCs w:val="20"/>
              </w:rPr>
            </w:pPr>
            <w:r w:rsidRPr="00F15B49">
              <w:rPr>
                <w:color w:val="000000" w:themeColor="text1"/>
                <w:sz w:val="20"/>
                <w:szCs w:val="20"/>
              </w:rPr>
              <w:t>2</w:t>
            </w:r>
          </w:p>
        </w:tc>
        <w:tc>
          <w:tcPr>
            <w:tcW w:w="572" w:type="pct"/>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left="-117"/>
              <w:jc w:val="center"/>
              <w:rPr>
                <w:color w:val="000000" w:themeColor="text1"/>
                <w:sz w:val="20"/>
                <w:szCs w:val="20"/>
              </w:rPr>
            </w:pPr>
            <w:r w:rsidRPr="00F15B49">
              <w:rPr>
                <w:color w:val="000000" w:themeColor="text1"/>
                <w:sz w:val="20"/>
                <w:szCs w:val="20"/>
              </w:rPr>
              <w:t>3</w:t>
            </w:r>
          </w:p>
        </w:tc>
        <w:tc>
          <w:tcPr>
            <w:tcW w:w="648" w:type="pct"/>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left="-100"/>
              <w:jc w:val="center"/>
              <w:rPr>
                <w:color w:val="000000" w:themeColor="text1"/>
                <w:sz w:val="20"/>
                <w:szCs w:val="20"/>
              </w:rPr>
            </w:pPr>
            <w:r w:rsidRPr="00F15B49">
              <w:rPr>
                <w:color w:val="000000" w:themeColor="text1"/>
                <w:sz w:val="20"/>
                <w:szCs w:val="20"/>
              </w:rPr>
              <w:t>4</w:t>
            </w:r>
          </w:p>
        </w:tc>
        <w:tc>
          <w:tcPr>
            <w:tcW w:w="498" w:type="pct"/>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left="-105" w:right="-117"/>
              <w:jc w:val="center"/>
              <w:rPr>
                <w:color w:val="000000" w:themeColor="text1"/>
                <w:sz w:val="20"/>
                <w:szCs w:val="20"/>
              </w:rPr>
            </w:pPr>
            <w:r w:rsidRPr="00F15B49">
              <w:rPr>
                <w:color w:val="000000" w:themeColor="text1"/>
                <w:sz w:val="20"/>
                <w:szCs w:val="20"/>
              </w:rPr>
              <w:t>5</w:t>
            </w:r>
          </w:p>
        </w:tc>
        <w:tc>
          <w:tcPr>
            <w:tcW w:w="499" w:type="pct"/>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left="-105" w:right="-115"/>
              <w:jc w:val="center"/>
              <w:rPr>
                <w:color w:val="000000" w:themeColor="text1"/>
                <w:sz w:val="20"/>
                <w:szCs w:val="20"/>
              </w:rPr>
            </w:pPr>
            <w:r w:rsidRPr="00F15B49">
              <w:rPr>
                <w:color w:val="000000" w:themeColor="text1"/>
                <w:sz w:val="20"/>
                <w:szCs w:val="20"/>
              </w:rPr>
              <w:t>6</w:t>
            </w:r>
          </w:p>
        </w:tc>
      </w:tr>
      <w:tr w:rsidR="00601DBD" w:rsidRPr="00F15B49" w:rsidTr="00F15B49">
        <w:trPr>
          <w:trHeight w:val="271"/>
        </w:trPr>
        <w:tc>
          <w:tcPr>
            <w:tcW w:w="2209" w:type="pct"/>
            <w:tcBorders>
              <w:top w:val="nil"/>
              <w:left w:val="single" w:sz="4" w:space="0" w:color="auto"/>
              <w:bottom w:val="single" w:sz="4" w:space="0" w:color="auto"/>
              <w:right w:val="single" w:sz="4" w:space="0" w:color="auto"/>
            </w:tcBorders>
            <w:shd w:val="clear" w:color="auto" w:fill="auto"/>
            <w:noWrap/>
            <w:vAlign w:val="center"/>
            <w:hideMark/>
          </w:tcPr>
          <w:p w:rsidR="00601DBD" w:rsidRPr="00F15B49" w:rsidRDefault="00601DBD" w:rsidP="00F15B49">
            <w:pPr>
              <w:ind w:right="-113"/>
              <w:rPr>
                <w:b/>
                <w:bCs/>
                <w:color w:val="000000" w:themeColor="text1"/>
                <w:sz w:val="20"/>
                <w:szCs w:val="20"/>
              </w:rPr>
            </w:pPr>
            <w:r w:rsidRPr="00F15B49">
              <w:rPr>
                <w:b/>
                <w:bCs/>
                <w:color w:val="000000" w:themeColor="text1"/>
                <w:sz w:val="20"/>
                <w:szCs w:val="20"/>
              </w:rPr>
              <w:t>Всего</w:t>
            </w:r>
          </w:p>
        </w:tc>
        <w:tc>
          <w:tcPr>
            <w:tcW w:w="574"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9"/>
              <w:jc w:val="right"/>
              <w:rPr>
                <w:b/>
                <w:bCs/>
                <w:color w:val="000000" w:themeColor="text1"/>
                <w:sz w:val="20"/>
                <w:szCs w:val="20"/>
              </w:rPr>
            </w:pPr>
            <w:r w:rsidRPr="00F15B49">
              <w:rPr>
                <w:b/>
                <w:sz w:val="20"/>
                <w:szCs w:val="20"/>
              </w:rPr>
              <w:t>7 361 184,9</w:t>
            </w:r>
          </w:p>
        </w:tc>
        <w:tc>
          <w:tcPr>
            <w:tcW w:w="572"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17"/>
              <w:jc w:val="right"/>
              <w:rPr>
                <w:b/>
                <w:bCs/>
                <w:color w:val="000000" w:themeColor="text1"/>
                <w:sz w:val="20"/>
                <w:szCs w:val="20"/>
              </w:rPr>
            </w:pPr>
            <w:r w:rsidRPr="00F15B49">
              <w:rPr>
                <w:b/>
                <w:sz w:val="20"/>
                <w:szCs w:val="20"/>
              </w:rPr>
              <w:t>6 786 665,3</w:t>
            </w:r>
          </w:p>
        </w:tc>
        <w:tc>
          <w:tcPr>
            <w:tcW w:w="64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0"/>
              <w:jc w:val="right"/>
              <w:rPr>
                <w:b/>
                <w:bCs/>
                <w:color w:val="000000" w:themeColor="text1"/>
                <w:sz w:val="20"/>
                <w:szCs w:val="20"/>
              </w:rPr>
            </w:pPr>
            <w:r w:rsidRPr="00F15B49">
              <w:rPr>
                <w:b/>
                <w:sz w:val="20"/>
                <w:szCs w:val="20"/>
              </w:rPr>
              <w:t>5 575 635,1</w:t>
            </w:r>
          </w:p>
        </w:tc>
        <w:tc>
          <w:tcPr>
            <w:tcW w:w="49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7"/>
              <w:jc w:val="center"/>
              <w:rPr>
                <w:b/>
                <w:bCs/>
                <w:color w:val="000000" w:themeColor="text1"/>
                <w:sz w:val="20"/>
                <w:szCs w:val="20"/>
              </w:rPr>
            </w:pPr>
            <w:r w:rsidRPr="00F15B49">
              <w:rPr>
                <w:b/>
                <w:bCs/>
                <w:color w:val="000000" w:themeColor="text1"/>
                <w:sz w:val="20"/>
                <w:szCs w:val="20"/>
                <w:lang w:val="en-US"/>
              </w:rPr>
              <w:t>9</w:t>
            </w:r>
            <w:r w:rsidRPr="00F15B49">
              <w:rPr>
                <w:b/>
                <w:bCs/>
                <w:color w:val="000000" w:themeColor="text1"/>
                <w:sz w:val="20"/>
                <w:szCs w:val="20"/>
              </w:rPr>
              <w:t>2,2</w:t>
            </w:r>
          </w:p>
        </w:tc>
        <w:tc>
          <w:tcPr>
            <w:tcW w:w="499"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5"/>
              <w:jc w:val="center"/>
              <w:rPr>
                <w:b/>
                <w:bCs/>
                <w:color w:val="000000" w:themeColor="text1"/>
                <w:sz w:val="20"/>
                <w:szCs w:val="20"/>
              </w:rPr>
            </w:pPr>
            <w:r w:rsidRPr="00F15B49">
              <w:rPr>
                <w:b/>
                <w:bCs/>
                <w:color w:val="000000" w:themeColor="text1"/>
                <w:sz w:val="20"/>
                <w:szCs w:val="20"/>
              </w:rPr>
              <w:t>82,2</w:t>
            </w:r>
          </w:p>
        </w:tc>
      </w:tr>
      <w:tr w:rsidR="00601DBD" w:rsidRPr="00F15B49" w:rsidTr="00F15B49">
        <w:trPr>
          <w:trHeight w:val="276"/>
        </w:trPr>
        <w:tc>
          <w:tcPr>
            <w:tcW w:w="2209" w:type="pct"/>
            <w:tcBorders>
              <w:top w:val="nil"/>
              <w:left w:val="single" w:sz="4" w:space="0" w:color="auto"/>
              <w:bottom w:val="single" w:sz="4" w:space="0" w:color="auto"/>
              <w:right w:val="single" w:sz="4" w:space="0" w:color="auto"/>
            </w:tcBorders>
            <w:shd w:val="clear" w:color="auto" w:fill="auto"/>
            <w:noWrap/>
            <w:vAlign w:val="center"/>
            <w:hideMark/>
          </w:tcPr>
          <w:p w:rsidR="00601DBD" w:rsidRPr="00F15B49" w:rsidRDefault="00601DBD" w:rsidP="00F15B49">
            <w:pPr>
              <w:ind w:right="-113"/>
              <w:rPr>
                <w:bCs/>
                <w:color w:val="000000" w:themeColor="text1"/>
                <w:sz w:val="20"/>
                <w:szCs w:val="20"/>
              </w:rPr>
            </w:pPr>
            <w:r w:rsidRPr="00F15B49">
              <w:rPr>
                <w:bCs/>
                <w:color w:val="000000" w:themeColor="text1"/>
                <w:sz w:val="20"/>
                <w:szCs w:val="20"/>
              </w:rPr>
              <w:t>Продолжительная и активная жизнь (Д)</w:t>
            </w:r>
          </w:p>
        </w:tc>
        <w:tc>
          <w:tcPr>
            <w:tcW w:w="574"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9"/>
              <w:jc w:val="right"/>
              <w:rPr>
                <w:bCs/>
                <w:color w:val="000000" w:themeColor="text1"/>
                <w:sz w:val="20"/>
                <w:szCs w:val="20"/>
              </w:rPr>
            </w:pPr>
            <w:r w:rsidRPr="00F15B49">
              <w:rPr>
                <w:sz w:val="20"/>
                <w:szCs w:val="20"/>
              </w:rPr>
              <w:t>1 108 663,3</w:t>
            </w:r>
          </w:p>
        </w:tc>
        <w:tc>
          <w:tcPr>
            <w:tcW w:w="572"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17"/>
              <w:jc w:val="right"/>
              <w:rPr>
                <w:bCs/>
                <w:color w:val="000000" w:themeColor="text1"/>
                <w:sz w:val="20"/>
                <w:szCs w:val="20"/>
              </w:rPr>
            </w:pPr>
            <w:r w:rsidRPr="00F15B49">
              <w:rPr>
                <w:sz w:val="20"/>
                <w:szCs w:val="20"/>
              </w:rPr>
              <w:t>1 440 345,1</w:t>
            </w:r>
          </w:p>
        </w:tc>
        <w:tc>
          <w:tcPr>
            <w:tcW w:w="64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0"/>
              <w:jc w:val="right"/>
              <w:rPr>
                <w:bCs/>
                <w:color w:val="000000" w:themeColor="text1"/>
                <w:sz w:val="20"/>
                <w:szCs w:val="20"/>
              </w:rPr>
            </w:pPr>
            <w:r w:rsidRPr="00F15B49">
              <w:rPr>
                <w:sz w:val="20"/>
                <w:szCs w:val="20"/>
              </w:rPr>
              <w:t>1 624 309,2</w:t>
            </w:r>
          </w:p>
        </w:tc>
        <w:tc>
          <w:tcPr>
            <w:tcW w:w="49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7"/>
              <w:jc w:val="center"/>
              <w:rPr>
                <w:bCs/>
                <w:color w:val="000000" w:themeColor="text1"/>
                <w:sz w:val="20"/>
                <w:szCs w:val="20"/>
              </w:rPr>
            </w:pPr>
            <w:r w:rsidRPr="00F15B49">
              <w:rPr>
                <w:color w:val="000000" w:themeColor="text1"/>
                <w:sz w:val="20"/>
                <w:szCs w:val="20"/>
              </w:rPr>
              <w:t>в 1,3 раза</w:t>
            </w:r>
          </w:p>
        </w:tc>
        <w:tc>
          <w:tcPr>
            <w:tcW w:w="499"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5"/>
              <w:jc w:val="center"/>
              <w:rPr>
                <w:bCs/>
                <w:color w:val="000000" w:themeColor="text1"/>
                <w:sz w:val="20"/>
                <w:szCs w:val="20"/>
              </w:rPr>
            </w:pPr>
            <w:r w:rsidRPr="00F15B49">
              <w:rPr>
                <w:color w:val="000000" w:themeColor="text1"/>
                <w:sz w:val="20"/>
                <w:szCs w:val="20"/>
              </w:rPr>
              <w:t>в 1,1 раза</w:t>
            </w:r>
          </w:p>
        </w:tc>
      </w:tr>
      <w:tr w:rsidR="00601DBD" w:rsidRPr="00F15B49" w:rsidTr="00F15B49">
        <w:trPr>
          <w:trHeight w:val="20"/>
        </w:trPr>
        <w:tc>
          <w:tcPr>
            <w:tcW w:w="2209" w:type="pct"/>
            <w:tcBorders>
              <w:top w:val="nil"/>
              <w:left w:val="single" w:sz="4" w:space="0" w:color="auto"/>
              <w:bottom w:val="single" w:sz="4" w:space="0" w:color="auto"/>
              <w:right w:val="single" w:sz="4" w:space="0" w:color="auto"/>
            </w:tcBorders>
            <w:shd w:val="clear" w:color="auto" w:fill="auto"/>
            <w:noWrap/>
            <w:vAlign w:val="center"/>
          </w:tcPr>
          <w:p w:rsidR="00601DBD" w:rsidRPr="00F15B49" w:rsidRDefault="00601DBD" w:rsidP="00F15B49">
            <w:pPr>
              <w:ind w:right="-113"/>
              <w:rPr>
                <w:bCs/>
                <w:color w:val="000000" w:themeColor="text1"/>
                <w:sz w:val="20"/>
                <w:szCs w:val="20"/>
              </w:rPr>
            </w:pPr>
            <w:r w:rsidRPr="00F15B49">
              <w:rPr>
                <w:bCs/>
                <w:color w:val="000000" w:themeColor="text1"/>
                <w:sz w:val="20"/>
                <w:szCs w:val="20"/>
              </w:rPr>
              <w:t>Технологическое обеспечение продовольственной безопасности (Е)</w:t>
            </w:r>
          </w:p>
        </w:tc>
        <w:tc>
          <w:tcPr>
            <w:tcW w:w="574"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9"/>
              <w:jc w:val="right"/>
              <w:rPr>
                <w:bCs/>
                <w:color w:val="000000" w:themeColor="text1"/>
                <w:sz w:val="20"/>
                <w:szCs w:val="20"/>
              </w:rPr>
            </w:pPr>
            <w:r w:rsidRPr="00F15B49">
              <w:rPr>
                <w:color w:val="000000" w:themeColor="text1"/>
                <w:sz w:val="20"/>
                <w:szCs w:val="20"/>
              </w:rPr>
              <w:t>15 551,1</w:t>
            </w:r>
          </w:p>
        </w:tc>
        <w:tc>
          <w:tcPr>
            <w:tcW w:w="572"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17"/>
              <w:jc w:val="right"/>
              <w:rPr>
                <w:bCs/>
                <w:color w:val="000000" w:themeColor="text1"/>
                <w:sz w:val="20"/>
                <w:szCs w:val="20"/>
              </w:rPr>
            </w:pPr>
            <w:r w:rsidRPr="00F15B49">
              <w:rPr>
                <w:color w:val="000000" w:themeColor="text1"/>
                <w:sz w:val="20"/>
                <w:szCs w:val="20"/>
              </w:rPr>
              <w:t>6 551,1</w:t>
            </w:r>
          </w:p>
        </w:tc>
        <w:tc>
          <w:tcPr>
            <w:tcW w:w="64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0"/>
              <w:jc w:val="right"/>
              <w:rPr>
                <w:bCs/>
                <w:color w:val="000000" w:themeColor="text1"/>
                <w:sz w:val="20"/>
                <w:szCs w:val="20"/>
              </w:rPr>
            </w:pPr>
            <w:r w:rsidRPr="00F15B49">
              <w:rPr>
                <w:color w:val="000000" w:themeColor="text1"/>
                <w:sz w:val="20"/>
                <w:szCs w:val="20"/>
              </w:rPr>
              <w:t>6 551,1</w:t>
            </w:r>
          </w:p>
        </w:tc>
        <w:tc>
          <w:tcPr>
            <w:tcW w:w="49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7"/>
              <w:jc w:val="center"/>
              <w:rPr>
                <w:bCs/>
                <w:color w:val="000000" w:themeColor="text1"/>
                <w:sz w:val="20"/>
                <w:szCs w:val="20"/>
              </w:rPr>
            </w:pPr>
            <w:r w:rsidRPr="00F15B49">
              <w:rPr>
                <w:color w:val="000000" w:themeColor="text1"/>
                <w:sz w:val="20"/>
                <w:szCs w:val="20"/>
              </w:rPr>
              <w:t>42,1</w:t>
            </w:r>
          </w:p>
        </w:tc>
        <w:tc>
          <w:tcPr>
            <w:tcW w:w="499"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5"/>
              <w:jc w:val="center"/>
              <w:rPr>
                <w:bCs/>
                <w:color w:val="000000" w:themeColor="text1"/>
                <w:sz w:val="20"/>
                <w:szCs w:val="20"/>
              </w:rPr>
            </w:pPr>
            <w:r w:rsidRPr="00F15B49">
              <w:rPr>
                <w:color w:val="000000" w:themeColor="text1"/>
                <w:sz w:val="20"/>
                <w:szCs w:val="20"/>
              </w:rPr>
              <w:t>100,0</w:t>
            </w:r>
          </w:p>
        </w:tc>
      </w:tr>
      <w:tr w:rsidR="00601DBD" w:rsidRPr="00F15B49" w:rsidTr="00F15B49">
        <w:trPr>
          <w:trHeight w:val="361"/>
        </w:trPr>
        <w:tc>
          <w:tcPr>
            <w:tcW w:w="2209" w:type="pct"/>
            <w:tcBorders>
              <w:top w:val="nil"/>
              <w:left w:val="single" w:sz="4" w:space="0" w:color="auto"/>
              <w:bottom w:val="single" w:sz="4" w:space="0" w:color="auto"/>
              <w:right w:val="single" w:sz="4" w:space="0" w:color="auto"/>
            </w:tcBorders>
            <w:shd w:val="clear" w:color="auto" w:fill="auto"/>
            <w:vAlign w:val="center"/>
            <w:hideMark/>
          </w:tcPr>
          <w:p w:rsidR="00601DBD" w:rsidRPr="00F15B49" w:rsidRDefault="00601DBD" w:rsidP="00F15B49">
            <w:pPr>
              <w:ind w:right="-113"/>
              <w:rPr>
                <w:bCs/>
                <w:color w:val="000000" w:themeColor="text1"/>
                <w:sz w:val="20"/>
                <w:szCs w:val="20"/>
              </w:rPr>
            </w:pPr>
            <w:r w:rsidRPr="00F15B49">
              <w:rPr>
                <w:bCs/>
                <w:color w:val="000000" w:themeColor="text1"/>
                <w:sz w:val="20"/>
                <w:szCs w:val="20"/>
              </w:rPr>
              <w:t>Инфраструктура для жизни (И)</w:t>
            </w:r>
          </w:p>
        </w:tc>
        <w:tc>
          <w:tcPr>
            <w:tcW w:w="574"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9"/>
              <w:jc w:val="right"/>
              <w:rPr>
                <w:bCs/>
                <w:color w:val="000000" w:themeColor="text1"/>
                <w:sz w:val="20"/>
                <w:szCs w:val="20"/>
              </w:rPr>
            </w:pPr>
            <w:r w:rsidRPr="00F15B49">
              <w:rPr>
                <w:sz w:val="20"/>
                <w:szCs w:val="20"/>
              </w:rPr>
              <w:t>4 849 205,4</w:t>
            </w:r>
          </w:p>
        </w:tc>
        <w:tc>
          <w:tcPr>
            <w:tcW w:w="572"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17"/>
              <w:jc w:val="right"/>
              <w:rPr>
                <w:bCs/>
                <w:color w:val="000000" w:themeColor="text1"/>
                <w:sz w:val="20"/>
                <w:szCs w:val="20"/>
              </w:rPr>
            </w:pPr>
            <w:r w:rsidRPr="00F15B49">
              <w:rPr>
                <w:sz w:val="20"/>
                <w:szCs w:val="20"/>
              </w:rPr>
              <w:t>3 595 002,8</w:t>
            </w:r>
          </w:p>
        </w:tc>
        <w:tc>
          <w:tcPr>
            <w:tcW w:w="64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0"/>
              <w:jc w:val="right"/>
              <w:rPr>
                <w:bCs/>
                <w:color w:val="000000" w:themeColor="text1"/>
                <w:sz w:val="20"/>
                <w:szCs w:val="20"/>
              </w:rPr>
            </w:pPr>
            <w:r w:rsidRPr="00F15B49">
              <w:rPr>
                <w:sz w:val="20"/>
                <w:szCs w:val="20"/>
              </w:rPr>
              <w:t>2 888 986,7</w:t>
            </w:r>
          </w:p>
        </w:tc>
        <w:tc>
          <w:tcPr>
            <w:tcW w:w="49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7"/>
              <w:jc w:val="center"/>
              <w:rPr>
                <w:bCs/>
                <w:color w:val="000000" w:themeColor="text1"/>
                <w:sz w:val="20"/>
                <w:szCs w:val="20"/>
              </w:rPr>
            </w:pPr>
            <w:r w:rsidRPr="00F15B49">
              <w:rPr>
                <w:color w:val="000000" w:themeColor="text1"/>
                <w:sz w:val="20"/>
                <w:szCs w:val="20"/>
              </w:rPr>
              <w:t>74,1</w:t>
            </w:r>
          </w:p>
        </w:tc>
        <w:tc>
          <w:tcPr>
            <w:tcW w:w="499"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5"/>
              <w:jc w:val="center"/>
              <w:rPr>
                <w:bCs/>
                <w:color w:val="000000" w:themeColor="text1"/>
                <w:sz w:val="20"/>
                <w:szCs w:val="20"/>
              </w:rPr>
            </w:pPr>
            <w:r w:rsidRPr="00F15B49">
              <w:rPr>
                <w:color w:val="000000" w:themeColor="text1"/>
                <w:sz w:val="20"/>
                <w:szCs w:val="20"/>
              </w:rPr>
              <w:t>80,4</w:t>
            </w:r>
          </w:p>
        </w:tc>
      </w:tr>
      <w:tr w:rsidR="00601DBD" w:rsidRPr="00F15B49" w:rsidTr="00F15B49">
        <w:trPr>
          <w:trHeight w:val="287"/>
        </w:trPr>
        <w:tc>
          <w:tcPr>
            <w:tcW w:w="2209" w:type="pct"/>
            <w:tcBorders>
              <w:top w:val="nil"/>
              <w:left w:val="single" w:sz="4" w:space="0" w:color="auto"/>
              <w:bottom w:val="single" w:sz="4" w:space="0" w:color="auto"/>
              <w:right w:val="single" w:sz="4" w:space="0" w:color="auto"/>
            </w:tcBorders>
            <w:shd w:val="clear" w:color="auto" w:fill="auto"/>
            <w:vAlign w:val="center"/>
            <w:hideMark/>
          </w:tcPr>
          <w:p w:rsidR="00601DBD" w:rsidRPr="00F15B49" w:rsidRDefault="00601DBD" w:rsidP="00F15B49">
            <w:pPr>
              <w:ind w:right="-113"/>
              <w:rPr>
                <w:bCs/>
                <w:color w:val="000000" w:themeColor="text1"/>
                <w:sz w:val="20"/>
                <w:szCs w:val="20"/>
              </w:rPr>
            </w:pPr>
            <w:r w:rsidRPr="00F15B49">
              <w:rPr>
                <w:bCs/>
                <w:color w:val="000000" w:themeColor="text1"/>
                <w:sz w:val="20"/>
                <w:szCs w:val="20"/>
              </w:rPr>
              <w:t>Кадры (Л)</w:t>
            </w:r>
          </w:p>
        </w:tc>
        <w:tc>
          <w:tcPr>
            <w:tcW w:w="574"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9"/>
              <w:jc w:val="right"/>
              <w:rPr>
                <w:bCs/>
                <w:color w:val="000000" w:themeColor="text1"/>
                <w:sz w:val="20"/>
                <w:szCs w:val="20"/>
              </w:rPr>
            </w:pPr>
            <w:r w:rsidRPr="00F15B49">
              <w:rPr>
                <w:color w:val="000000" w:themeColor="text1"/>
                <w:sz w:val="20"/>
                <w:szCs w:val="20"/>
              </w:rPr>
              <w:t>116 267,6</w:t>
            </w:r>
          </w:p>
        </w:tc>
        <w:tc>
          <w:tcPr>
            <w:tcW w:w="572"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17"/>
              <w:jc w:val="right"/>
              <w:rPr>
                <w:bCs/>
                <w:color w:val="000000" w:themeColor="text1"/>
                <w:sz w:val="20"/>
                <w:szCs w:val="20"/>
              </w:rPr>
            </w:pPr>
            <w:r w:rsidRPr="00F15B49">
              <w:rPr>
                <w:color w:val="000000" w:themeColor="text1"/>
                <w:sz w:val="20"/>
                <w:szCs w:val="20"/>
              </w:rPr>
              <w:t>27 000,0</w:t>
            </w:r>
          </w:p>
        </w:tc>
        <w:tc>
          <w:tcPr>
            <w:tcW w:w="64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0"/>
              <w:jc w:val="right"/>
              <w:rPr>
                <w:bCs/>
                <w:color w:val="000000" w:themeColor="text1"/>
                <w:sz w:val="20"/>
                <w:szCs w:val="20"/>
              </w:rPr>
            </w:pPr>
            <w:r w:rsidRPr="00F15B49">
              <w:rPr>
                <w:color w:val="000000" w:themeColor="text1"/>
                <w:sz w:val="20"/>
                <w:szCs w:val="20"/>
              </w:rPr>
              <w:t>27 000,0</w:t>
            </w:r>
          </w:p>
        </w:tc>
        <w:tc>
          <w:tcPr>
            <w:tcW w:w="49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7"/>
              <w:jc w:val="center"/>
              <w:rPr>
                <w:bCs/>
                <w:color w:val="000000" w:themeColor="text1"/>
                <w:sz w:val="20"/>
                <w:szCs w:val="20"/>
              </w:rPr>
            </w:pPr>
            <w:r w:rsidRPr="00F15B49">
              <w:rPr>
                <w:color w:val="000000" w:themeColor="text1"/>
                <w:sz w:val="20"/>
                <w:szCs w:val="20"/>
              </w:rPr>
              <w:t>23,2</w:t>
            </w:r>
          </w:p>
        </w:tc>
        <w:tc>
          <w:tcPr>
            <w:tcW w:w="499"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5"/>
              <w:jc w:val="center"/>
              <w:rPr>
                <w:bCs/>
                <w:color w:val="000000" w:themeColor="text1"/>
                <w:sz w:val="20"/>
                <w:szCs w:val="20"/>
              </w:rPr>
            </w:pPr>
            <w:r w:rsidRPr="00F15B49">
              <w:rPr>
                <w:color w:val="000000" w:themeColor="text1"/>
                <w:sz w:val="20"/>
                <w:szCs w:val="20"/>
              </w:rPr>
              <w:t>100,0</w:t>
            </w:r>
          </w:p>
        </w:tc>
      </w:tr>
      <w:tr w:rsidR="00601DBD" w:rsidRPr="00F15B49" w:rsidTr="00F15B49">
        <w:trPr>
          <w:trHeight w:val="156"/>
        </w:trPr>
        <w:tc>
          <w:tcPr>
            <w:tcW w:w="2209" w:type="pct"/>
            <w:tcBorders>
              <w:top w:val="nil"/>
              <w:left w:val="single" w:sz="4" w:space="0" w:color="auto"/>
              <w:bottom w:val="single" w:sz="4" w:space="0" w:color="auto"/>
              <w:right w:val="single" w:sz="4" w:space="0" w:color="auto"/>
            </w:tcBorders>
            <w:shd w:val="clear" w:color="auto" w:fill="auto"/>
            <w:vAlign w:val="center"/>
          </w:tcPr>
          <w:p w:rsidR="00601DBD" w:rsidRPr="00F15B49" w:rsidRDefault="00601DBD" w:rsidP="00F15B49">
            <w:pPr>
              <w:ind w:right="-113"/>
              <w:rPr>
                <w:bCs/>
                <w:color w:val="000000" w:themeColor="text1"/>
                <w:sz w:val="20"/>
                <w:szCs w:val="20"/>
              </w:rPr>
            </w:pPr>
            <w:r w:rsidRPr="00F15B49">
              <w:rPr>
                <w:bCs/>
                <w:color w:val="000000" w:themeColor="text1"/>
                <w:sz w:val="20"/>
                <w:szCs w:val="20"/>
              </w:rPr>
              <w:t>Туризм и гостеприимство (П)</w:t>
            </w:r>
          </w:p>
        </w:tc>
        <w:tc>
          <w:tcPr>
            <w:tcW w:w="574"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9"/>
              <w:jc w:val="right"/>
              <w:rPr>
                <w:bCs/>
                <w:color w:val="000000" w:themeColor="text1"/>
                <w:sz w:val="20"/>
                <w:szCs w:val="20"/>
              </w:rPr>
            </w:pPr>
            <w:r w:rsidRPr="00F15B49">
              <w:rPr>
                <w:color w:val="000000" w:themeColor="text1"/>
                <w:sz w:val="20"/>
                <w:szCs w:val="20"/>
              </w:rPr>
              <w:t>30 303,1</w:t>
            </w:r>
          </w:p>
        </w:tc>
        <w:tc>
          <w:tcPr>
            <w:tcW w:w="572"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17"/>
              <w:jc w:val="right"/>
              <w:rPr>
                <w:bCs/>
                <w:color w:val="000000" w:themeColor="text1"/>
                <w:sz w:val="20"/>
                <w:szCs w:val="20"/>
              </w:rPr>
            </w:pPr>
            <w:r w:rsidRPr="00F15B49">
              <w:rPr>
                <w:color w:val="000000" w:themeColor="text1"/>
                <w:sz w:val="20"/>
                <w:szCs w:val="20"/>
              </w:rPr>
              <w:t>30 303,1</w:t>
            </w:r>
          </w:p>
        </w:tc>
        <w:tc>
          <w:tcPr>
            <w:tcW w:w="64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0"/>
              <w:jc w:val="right"/>
              <w:rPr>
                <w:bCs/>
                <w:color w:val="000000" w:themeColor="text1"/>
                <w:sz w:val="20"/>
                <w:szCs w:val="20"/>
              </w:rPr>
            </w:pPr>
            <w:r w:rsidRPr="00F15B49">
              <w:rPr>
                <w:color w:val="000000" w:themeColor="text1"/>
                <w:sz w:val="20"/>
                <w:szCs w:val="20"/>
              </w:rPr>
              <w:t>-</w:t>
            </w:r>
          </w:p>
        </w:tc>
        <w:tc>
          <w:tcPr>
            <w:tcW w:w="49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7"/>
              <w:jc w:val="center"/>
              <w:rPr>
                <w:bCs/>
                <w:color w:val="000000" w:themeColor="text1"/>
                <w:sz w:val="20"/>
                <w:szCs w:val="20"/>
              </w:rPr>
            </w:pPr>
            <w:r w:rsidRPr="00F15B49">
              <w:rPr>
                <w:color w:val="000000" w:themeColor="text1"/>
                <w:sz w:val="20"/>
                <w:szCs w:val="20"/>
              </w:rPr>
              <w:t>100,0</w:t>
            </w:r>
          </w:p>
        </w:tc>
        <w:tc>
          <w:tcPr>
            <w:tcW w:w="499"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5"/>
              <w:jc w:val="center"/>
              <w:rPr>
                <w:bCs/>
                <w:color w:val="000000" w:themeColor="text1"/>
                <w:sz w:val="20"/>
                <w:szCs w:val="20"/>
              </w:rPr>
            </w:pPr>
            <w:r w:rsidRPr="00F15B49">
              <w:rPr>
                <w:color w:val="000000" w:themeColor="text1"/>
                <w:sz w:val="20"/>
                <w:szCs w:val="20"/>
              </w:rPr>
              <w:t>-</w:t>
            </w:r>
          </w:p>
        </w:tc>
      </w:tr>
      <w:tr w:rsidR="00601DBD" w:rsidRPr="00F15B49" w:rsidTr="00F15B49">
        <w:trPr>
          <w:trHeight w:val="20"/>
        </w:trPr>
        <w:tc>
          <w:tcPr>
            <w:tcW w:w="2209" w:type="pct"/>
            <w:tcBorders>
              <w:top w:val="nil"/>
              <w:left w:val="single" w:sz="4" w:space="0" w:color="auto"/>
              <w:bottom w:val="single" w:sz="4" w:space="0" w:color="auto"/>
              <w:right w:val="single" w:sz="4" w:space="0" w:color="auto"/>
            </w:tcBorders>
            <w:shd w:val="clear" w:color="auto" w:fill="auto"/>
            <w:vAlign w:val="center"/>
          </w:tcPr>
          <w:p w:rsidR="00601DBD" w:rsidRPr="00F15B49" w:rsidRDefault="00601DBD" w:rsidP="00F15B49">
            <w:pPr>
              <w:ind w:right="-113"/>
              <w:rPr>
                <w:bCs/>
                <w:color w:val="000000" w:themeColor="text1"/>
                <w:sz w:val="20"/>
                <w:szCs w:val="20"/>
              </w:rPr>
            </w:pPr>
            <w:r w:rsidRPr="00F15B49">
              <w:rPr>
                <w:bCs/>
                <w:color w:val="000000" w:themeColor="text1"/>
                <w:sz w:val="20"/>
                <w:szCs w:val="20"/>
              </w:rPr>
              <w:t>Экономика данных и цифровая трансформация государства (Ц)</w:t>
            </w:r>
          </w:p>
        </w:tc>
        <w:tc>
          <w:tcPr>
            <w:tcW w:w="574"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9"/>
              <w:jc w:val="right"/>
              <w:rPr>
                <w:bCs/>
                <w:color w:val="000000" w:themeColor="text1"/>
                <w:sz w:val="20"/>
                <w:szCs w:val="20"/>
              </w:rPr>
            </w:pPr>
            <w:r w:rsidRPr="00F15B49">
              <w:rPr>
                <w:color w:val="000000" w:themeColor="text1"/>
                <w:sz w:val="20"/>
                <w:szCs w:val="20"/>
              </w:rPr>
              <w:t>5 193,7</w:t>
            </w:r>
          </w:p>
        </w:tc>
        <w:tc>
          <w:tcPr>
            <w:tcW w:w="572"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17"/>
              <w:jc w:val="right"/>
              <w:rPr>
                <w:bCs/>
                <w:color w:val="000000" w:themeColor="text1"/>
                <w:sz w:val="20"/>
                <w:szCs w:val="20"/>
                <w:lang w:val="en-US"/>
              </w:rPr>
            </w:pPr>
            <w:r w:rsidRPr="00F15B49">
              <w:rPr>
                <w:color w:val="000000" w:themeColor="text1"/>
                <w:sz w:val="20"/>
                <w:szCs w:val="20"/>
              </w:rPr>
              <w:t>29 586,</w:t>
            </w:r>
            <w:r w:rsidRPr="00F15B49">
              <w:rPr>
                <w:color w:val="000000" w:themeColor="text1"/>
                <w:sz w:val="20"/>
                <w:szCs w:val="20"/>
                <w:lang w:val="en-US"/>
              </w:rPr>
              <w:t>3</w:t>
            </w:r>
          </w:p>
        </w:tc>
        <w:tc>
          <w:tcPr>
            <w:tcW w:w="64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0"/>
              <w:jc w:val="right"/>
              <w:rPr>
                <w:bCs/>
                <w:color w:val="000000" w:themeColor="text1"/>
                <w:sz w:val="20"/>
                <w:szCs w:val="20"/>
              </w:rPr>
            </w:pPr>
            <w:r w:rsidRPr="00F15B49">
              <w:rPr>
                <w:color w:val="000000" w:themeColor="text1"/>
                <w:sz w:val="20"/>
                <w:szCs w:val="20"/>
              </w:rPr>
              <w:t>23 931,0</w:t>
            </w:r>
          </w:p>
        </w:tc>
        <w:tc>
          <w:tcPr>
            <w:tcW w:w="49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7"/>
              <w:jc w:val="center"/>
              <w:rPr>
                <w:bCs/>
                <w:color w:val="000000" w:themeColor="text1"/>
                <w:sz w:val="20"/>
                <w:szCs w:val="20"/>
              </w:rPr>
            </w:pPr>
            <w:r w:rsidRPr="00F15B49">
              <w:rPr>
                <w:color w:val="000000" w:themeColor="text1"/>
                <w:sz w:val="20"/>
                <w:szCs w:val="20"/>
              </w:rPr>
              <w:t>в 5,7 раза</w:t>
            </w:r>
          </w:p>
        </w:tc>
        <w:tc>
          <w:tcPr>
            <w:tcW w:w="499"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5"/>
              <w:jc w:val="center"/>
              <w:rPr>
                <w:bCs/>
                <w:color w:val="000000" w:themeColor="text1"/>
                <w:sz w:val="20"/>
                <w:szCs w:val="20"/>
              </w:rPr>
            </w:pPr>
            <w:r w:rsidRPr="00F15B49">
              <w:rPr>
                <w:color w:val="000000" w:themeColor="text1"/>
                <w:sz w:val="20"/>
                <w:szCs w:val="20"/>
              </w:rPr>
              <w:t>80,9</w:t>
            </w:r>
          </w:p>
        </w:tc>
      </w:tr>
      <w:tr w:rsidR="00601DBD" w:rsidRPr="00F15B49" w:rsidTr="00F15B49">
        <w:trPr>
          <w:trHeight w:val="20"/>
        </w:trPr>
        <w:tc>
          <w:tcPr>
            <w:tcW w:w="2209" w:type="pct"/>
            <w:tcBorders>
              <w:top w:val="nil"/>
              <w:left w:val="single" w:sz="4" w:space="0" w:color="auto"/>
              <w:bottom w:val="single" w:sz="4" w:space="0" w:color="auto"/>
              <w:right w:val="single" w:sz="4" w:space="0" w:color="auto"/>
            </w:tcBorders>
            <w:shd w:val="clear" w:color="auto" w:fill="auto"/>
            <w:vAlign w:val="center"/>
            <w:hideMark/>
          </w:tcPr>
          <w:p w:rsidR="00601DBD" w:rsidRPr="00F15B49" w:rsidRDefault="00601DBD" w:rsidP="00F15B49">
            <w:pPr>
              <w:ind w:right="-113"/>
              <w:rPr>
                <w:bCs/>
                <w:color w:val="000000" w:themeColor="text1"/>
                <w:sz w:val="20"/>
                <w:szCs w:val="20"/>
              </w:rPr>
            </w:pPr>
            <w:r w:rsidRPr="00F15B49">
              <w:rPr>
                <w:bCs/>
                <w:color w:val="000000" w:themeColor="text1"/>
                <w:sz w:val="20"/>
                <w:szCs w:val="20"/>
              </w:rPr>
              <w:lastRenderedPageBreak/>
              <w:t>Экологическое благополучие (Ч)</w:t>
            </w:r>
          </w:p>
        </w:tc>
        <w:tc>
          <w:tcPr>
            <w:tcW w:w="574"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9"/>
              <w:jc w:val="right"/>
              <w:rPr>
                <w:bCs/>
                <w:color w:val="000000" w:themeColor="text1"/>
                <w:sz w:val="20"/>
                <w:szCs w:val="20"/>
              </w:rPr>
            </w:pPr>
            <w:r w:rsidRPr="00F15B49">
              <w:rPr>
                <w:color w:val="000000" w:themeColor="text1"/>
                <w:sz w:val="20"/>
                <w:szCs w:val="20"/>
              </w:rPr>
              <w:t>67 399,3</w:t>
            </w:r>
          </w:p>
        </w:tc>
        <w:tc>
          <w:tcPr>
            <w:tcW w:w="572"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17"/>
              <w:jc w:val="right"/>
              <w:rPr>
                <w:bCs/>
                <w:color w:val="000000" w:themeColor="text1"/>
                <w:sz w:val="20"/>
                <w:szCs w:val="20"/>
              </w:rPr>
            </w:pPr>
            <w:r w:rsidRPr="00F15B49">
              <w:rPr>
                <w:color w:val="000000" w:themeColor="text1"/>
                <w:sz w:val="20"/>
                <w:szCs w:val="20"/>
              </w:rPr>
              <w:t>1 584,1</w:t>
            </w:r>
          </w:p>
        </w:tc>
        <w:tc>
          <w:tcPr>
            <w:tcW w:w="64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0"/>
              <w:jc w:val="right"/>
              <w:rPr>
                <w:bCs/>
                <w:color w:val="000000" w:themeColor="text1"/>
                <w:sz w:val="20"/>
                <w:szCs w:val="20"/>
              </w:rPr>
            </w:pPr>
            <w:r w:rsidRPr="00F15B49">
              <w:rPr>
                <w:color w:val="000000" w:themeColor="text1"/>
                <w:sz w:val="20"/>
                <w:szCs w:val="20"/>
              </w:rPr>
              <w:t>4 813,7</w:t>
            </w:r>
          </w:p>
        </w:tc>
        <w:tc>
          <w:tcPr>
            <w:tcW w:w="49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7"/>
              <w:jc w:val="center"/>
              <w:rPr>
                <w:bCs/>
                <w:color w:val="000000" w:themeColor="text1"/>
                <w:sz w:val="20"/>
                <w:szCs w:val="20"/>
              </w:rPr>
            </w:pPr>
            <w:r w:rsidRPr="00F15B49">
              <w:rPr>
                <w:color w:val="000000" w:themeColor="text1"/>
                <w:sz w:val="20"/>
                <w:szCs w:val="20"/>
              </w:rPr>
              <w:t>2,4</w:t>
            </w:r>
          </w:p>
        </w:tc>
        <w:tc>
          <w:tcPr>
            <w:tcW w:w="499"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5"/>
              <w:jc w:val="center"/>
              <w:rPr>
                <w:bCs/>
                <w:color w:val="000000" w:themeColor="text1"/>
                <w:sz w:val="20"/>
                <w:szCs w:val="20"/>
              </w:rPr>
            </w:pPr>
            <w:r w:rsidRPr="00F15B49">
              <w:rPr>
                <w:color w:val="000000" w:themeColor="text1"/>
                <w:sz w:val="20"/>
                <w:szCs w:val="20"/>
              </w:rPr>
              <w:t>в 3,0 раза</w:t>
            </w:r>
          </w:p>
        </w:tc>
      </w:tr>
      <w:tr w:rsidR="00601DBD" w:rsidRPr="00F15B49" w:rsidTr="00F15B49">
        <w:trPr>
          <w:trHeight w:val="338"/>
        </w:trPr>
        <w:tc>
          <w:tcPr>
            <w:tcW w:w="2209" w:type="pct"/>
            <w:tcBorders>
              <w:top w:val="nil"/>
              <w:left w:val="single" w:sz="4" w:space="0" w:color="auto"/>
              <w:bottom w:val="single" w:sz="4" w:space="0" w:color="auto"/>
              <w:right w:val="single" w:sz="4" w:space="0" w:color="auto"/>
            </w:tcBorders>
            <w:shd w:val="clear" w:color="auto" w:fill="auto"/>
            <w:vAlign w:val="center"/>
          </w:tcPr>
          <w:p w:rsidR="00601DBD" w:rsidRPr="00F15B49" w:rsidRDefault="00601DBD" w:rsidP="00F15B49">
            <w:pPr>
              <w:ind w:right="-113"/>
              <w:rPr>
                <w:bCs/>
                <w:color w:val="000000" w:themeColor="text1"/>
                <w:sz w:val="20"/>
                <w:szCs w:val="20"/>
              </w:rPr>
            </w:pPr>
            <w:r w:rsidRPr="00F15B49">
              <w:rPr>
                <w:bCs/>
                <w:color w:val="000000" w:themeColor="text1"/>
                <w:sz w:val="20"/>
                <w:szCs w:val="20"/>
              </w:rPr>
              <w:t>Эффективная и конкурентная экономика (Э)</w:t>
            </w:r>
          </w:p>
        </w:tc>
        <w:tc>
          <w:tcPr>
            <w:tcW w:w="574"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9"/>
              <w:jc w:val="right"/>
              <w:rPr>
                <w:bCs/>
                <w:color w:val="000000" w:themeColor="text1"/>
                <w:sz w:val="20"/>
                <w:szCs w:val="20"/>
              </w:rPr>
            </w:pPr>
            <w:r w:rsidRPr="00F15B49">
              <w:rPr>
                <w:color w:val="000000" w:themeColor="text1"/>
                <w:sz w:val="20"/>
                <w:szCs w:val="20"/>
              </w:rPr>
              <w:t>4 032,7</w:t>
            </w:r>
          </w:p>
        </w:tc>
        <w:tc>
          <w:tcPr>
            <w:tcW w:w="572"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17"/>
              <w:jc w:val="right"/>
              <w:rPr>
                <w:bCs/>
                <w:color w:val="000000" w:themeColor="text1"/>
                <w:sz w:val="20"/>
                <w:szCs w:val="20"/>
              </w:rPr>
            </w:pPr>
            <w:r w:rsidRPr="00F15B49">
              <w:rPr>
                <w:color w:val="000000" w:themeColor="text1"/>
                <w:sz w:val="20"/>
                <w:szCs w:val="20"/>
              </w:rPr>
              <w:t>4 045,2</w:t>
            </w:r>
          </w:p>
        </w:tc>
        <w:tc>
          <w:tcPr>
            <w:tcW w:w="64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0"/>
              <w:jc w:val="right"/>
              <w:rPr>
                <w:bCs/>
                <w:color w:val="000000" w:themeColor="text1"/>
                <w:sz w:val="20"/>
                <w:szCs w:val="20"/>
              </w:rPr>
            </w:pPr>
            <w:r w:rsidRPr="00F15B49">
              <w:rPr>
                <w:color w:val="000000" w:themeColor="text1"/>
                <w:sz w:val="20"/>
                <w:szCs w:val="20"/>
              </w:rPr>
              <w:t>4 054,3</w:t>
            </w:r>
          </w:p>
        </w:tc>
        <w:tc>
          <w:tcPr>
            <w:tcW w:w="49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7"/>
              <w:jc w:val="center"/>
              <w:rPr>
                <w:bCs/>
                <w:color w:val="000000" w:themeColor="text1"/>
                <w:sz w:val="20"/>
                <w:szCs w:val="20"/>
              </w:rPr>
            </w:pPr>
            <w:r w:rsidRPr="00F15B49">
              <w:rPr>
                <w:color w:val="000000" w:themeColor="text1"/>
                <w:sz w:val="20"/>
                <w:szCs w:val="20"/>
              </w:rPr>
              <w:t>100,3</w:t>
            </w:r>
          </w:p>
        </w:tc>
        <w:tc>
          <w:tcPr>
            <w:tcW w:w="499"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5"/>
              <w:jc w:val="center"/>
              <w:rPr>
                <w:bCs/>
                <w:color w:val="000000" w:themeColor="text1"/>
                <w:sz w:val="20"/>
                <w:szCs w:val="20"/>
              </w:rPr>
            </w:pPr>
            <w:r w:rsidRPr="00F15B49">
              <w:rPr>
                <w:color w:val="000000" w:themeColor="text1"/>
                <w:sz w:val="20"/>
                <w:szCs w:val="20"/>
              </w:rPr>
              <w:t>100,2</w:t>
            </w:r>
          </w:p>
        </w:tc>
      </w:tr>
      <w:tr w:rsidR="00601DBD" w:rsidRPr="00F15B49" w:rsidTr="00F15B49">
        <w:trPr>
          <w:trHeight w:val="244"/>
        </w:trPr>
        <w:tc>
          <w:tcPr>
            <w:tcW w:w="2209" w:type="pct"/>
            <w:tcBorders>
              <w:top w:val="nil"/>
              <w:left w:val="single" w:sz="4" w:space="0" w:color="auto"/>
              <w:bottom w:val="single" w:sz="4" w:space="0" w:color="auto"/>
              <w:right w:val="single" w:sz="4" w:space="0" w:color="auto"/>
            </w:tcBorders>
            <w:shd w:val="clear" w:color="auto" w:fill="auto"/>
            <w:vAlign w:val="center"/>
            <w:hideMark/>
          </w:tcPr>
          <w:p w:rsidR="00601DBD" w:rsidRPr="00F15B49" w:rsidRDefault="00601DBD" w:rsidP="00F15B49">
            <w:pPr>
              <w:ind w:right="-113"/>
              <w:rPr>
                <w:bCs/>
                <w:color w:val="000000" w:themeColor="text1"/>
                <w:sz w:val="20"/>
                <w:szCs w:val="20"/>
              </w:rPr>
            </w:pPr>
            <w:r w:rsidRPr="00F15B49">
              <w:rPr>
                <w:bCs/>
                <w:color w:val="000000" w:themeColor="text1"/>
                <w:sz w:val="20"/>
                <w:szCs w:val="20"/>
              </w:rPr>
              <w:t>Молодежь и дети (Ю)</w:t>
            </w:r>
          </w:p>
        </w:tc>
        <w:tc>
          <w:tcPr>
            <w:tcW w:w="574"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9"/>
              <w:jc w:val="right"/>
              <w:rPr>
                <w:bCs/>
                <w:color w:val="000000" w:themeColor="text1"/>
                <w:sz w:val="20"/>
                <w:szCs w:val="20"/>
              </w:rPr>
            </w:pPr>
            <w:r w:rsidRPr="00F15B49">
              <w:rPr>
                <w:color w:val="000000" w:themeColor="text1"/>
                <w:sz w:val="20"/>
                <w:szCs w:val="20"/>
              </w:rPr>
              <w:t>279 272,0</w:t>
            </w:r>
          </w:p>
        </w:tc>
        <w:tc>
          <w:tcPr>
            <w:tcW w:w="572"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17"/>
              <w:jc w:val="right"/>
              <w:rPr>
                <w:bCs/>
                <w:color w:val="000000" w:themeColor="text1"/>
                <w:sz w:val="20"/>
                <w:szCs w:val="20"/>
              </w:rPr>
            </w:pPr>
            <w:r w:rsidRPr="00F15B49">
              <w:rPr>
                <w:color w:val="000000" w:themeColor="text1"/>
                <w:sz w:val="20"/>
                <w:szCs w:val="20"/>
              </w:rPr>
              <w:t>300 010,1</w:t>
            </w:r>
          </w:p>
        </w:tc>
        <w:tc>
          <w:tcPr>
            <w:tcW w:w="64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0"/>
              <w:jc w:val="right"/>
              <w:rPr>
                <w:bCs/>
                <w:color w:val="000000" w:themeColor="text1"/>
                <w:sz w:val="20"/>
                <w:szCs w:val="20"/>
              </w:rPr>
            </w:pPr>
            <w:r w:rsidRPr="00F15B49">
              <w:rPr>
                <w:color w:val="000000" w:themeColor="text1"/>
                <w:sz w:val="20"/>
                <w:szCs w:val="20"/>
              </w:rPr>
              <w:t>304 790,2</w:t>
            </w:r>
          </w:p>
        </w:tc>
        <w:tc>
          <w:tcPr>
            <w:tcW w:w="49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7"/>
              <w:jc w:val="center"/>
              <w:rPr>
                <w:bCs/>
                <w:color w:val="000000" w:themeColor="text1"/>
                <w:sz w:val="20"/>
                <w:szCs w:val="20"/>
              </w:rPr>
            </w:pPr>
            <w:r w:rsidRPr="00F15B49">
              <w:rPr>
                <w:color w:val="000000" w:themeColor="text1"/>
                <w:sz w:val="20"/>
                <w:szCs w:val="20"/>
              </w:rPr>
              <w:t>107,4</w:t>
            </w:r>
          </w:p>
        </w:tc>
        <w:tc>
          <w:tcPr>
            <w:tcW w:w="499"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5"/>
              <w:jc w:val="center"/>
              <w:rPr>
                <w:bCs/>
                <w:color w:val="000000" w:themeColor="text1"/>
                <w:sz w:val="20"/>
                <w:szCs w:val="20"/>
              </w:rPr>
            </w:pPr>
            <w:r w:rsidRPr="00F15B49">
              <w:rPr>
                <w:color w:val="000000" w:themeColor="text1"/>
                <w:sz w:val="20"/>
                <w:szCs w:val="20"/>
              </w:rPr>
              <w:t>101,6</w:t>
            </w:r>
          </w:p>
        </w:tc>
      </w:tr>
      <w:tr w:rsidR="00601DBD" w:rsidRPr="00F15B49" w:rsidTr="00F15B49">
        <w:trPr>
          <w:trHeight w:val="20"/>
        </w:trPr>
        <w:tc>
          <w:tcPr>
            <w:tcW w:w="2209" w:type="pct"/>
            <w:tcBorders>
              <w:top w:val="nil"/>
              <w:left w:val="single" w:sz="4" w:space="0" w:color="auto"/>
              <w:bottom w:val="single" w:sz="4" w:space="0" w:color="auto"/>
              <w:right w:val="single" w:sz="4" w:space="0" w:color="auto"/>
            </w:tcBorders>
            <w:shd w:val="clear" w:color="auto" w:fill="auto"/>
            <w:vAlign w:val="center"/>
            <w:hideMark/>
          </w:tcPr>
          <w:p w:rsidR="00601DBD" w:rsidRPr="00F15B49" w:rsidRDefault="00601DBD" w:rsidP="00F15B49">
            <w:pPr>
              <w:ind w:right="-113"/>
              <w:rPr>
                <w:bCs/>
                <w:color w:val="000000" w:themeColor="text1"/>
                <w:sz w:val="20"/>
                <w:szCs w:val="20"/>
              </w:rPr>
            </w:pPr>
            <w:r w:rsidRPr="00F15B49">
              <w:rPr>
                <w:bCs/>
                <w:color w:val="000000" w:themeColor="text1"/>
                <w:sz w:val="20"/>
                <w:szCs w:val="20"/>
              </w:rPr>
              <w:t>Семья (Я)</w:t>
            </w:r>
          </w:p>
        </w:tc>
        <w:tc>
          <w:tcPr>
            <w:tcW w:w="574"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9"/>
              <w:jc w:val="right"/>
              <w:rPr>
                <w:bCs/>
                <w:color w:val="000000" w:themeColor="text1"/>
                <w:sz w:val="20"/>
                <w:szCs w:val="20"/>
              </w:rPr>
            </w:pPr>
            <w:r w:rsidRPr="00F15B49">
              <w:rPr>
                <w:sz w:val="20"/>
                <w:szCs w:val="20"/>
              </w:rPr>
              <w:t>885 296,7</w:t>
            </w:r>
          </w:p>
        </w:tc>
        <w:tc>
          <w:tcPr>
            <w:tcW w:w="572"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17"/>
              <w:jc w:val="right"/>
              <w:rPr>
                <w:bCs/>
                <w:color w:val="000000" w:themeColor="text1"/>
                <w:sz w:val="20"/>
                <w:szCs w:val="20"/>
              </w:rPr>
            </w:pPr>
            <w:r w:rsidRPr="00F15B49">
              <w:rPr>
                <w:sz w:val="20"/>
                <w:szCs w:val="20"/>
              </w:rPr>
              <w:t>1 352 237,5</w:t>
            </w:r>
          </w:p>
        </w:tc>
        <w:tc>
          <w:tcPr>
            <w:tcW w:w="64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0"/>
              <w:jc w:val="right"/>
              <w:rPr>
                <w:bCs/>
                <w:color w:val="000000" w:themeColor="text1"/>
                <w:sz w:val="20"/>
                <w:szCs w:val="20"/>
              </w:rPr>
            </w:pPr>
            <w:r w:rsidRPr="00F15B49">
              <w:rPr>
                <w:sz w:val="20"/>
                <w:szCs w:val="20"/>
              </w:rPr>
              <w:t>691 198,9</w:t>
            </w:r>
          </w:p>
        </w:tc>
        <w:tc>
          <w:tcPr>
            <w:tcW w:w="498"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7"/>
              <w:jc w:val="center"/>
              <w:rPr>
                <w:bCs/>
                <w:color w:val="000000" w:themeColor="text1"/>
                <w:sz w:val="20"/>
                <w:szCs w:val="20"/>
              </w:rPr>
            </w:pPr>
            <w:r w:rsidRPr="00F15B49">
              <w:rPr>
                <w:color w:val="000000" w:themeColor="text1"/>
                <w:sz w:val="20"/>
                <w:szCs w:val="20"/>
              </w:rPr>
              <w:t>в 1,5 раза</w:t>
            </w:r>
          </w:p>
        </w:tc>
        <w:tc>
          <w:tcPr>
            <w:tcW w:w="499" w:type="pct"/>
            <w:tcBorders>
              <w:top w:val="nil"/>
              <w:left w:val="nil"/>
              <w:bottom w:val="single" w:sz="4" w:space="0" w:color="auto"/>
              <w:right w:val="single" w:sz="4" w:space="0" w:color="auto"/>
            </w:tcBorders>
            <w:shd w:val="clear" w:color="auto" w:fill="auto"/>
            <w:noWrap/>
            <w:vAlign w:val="center"/>
          </w:tcPr>
          <w:p w:rsidR="00601DBD" w:rsidRPr="00F15B49" w:rsidRDefault="00601DBD" w:rsidP="00F15B49">
            <w:pPr>
              <w:ind w:left="-105" w:right="-115"/>
              <w:jc w:val="center"/>
              <w:rPr>
                <w:bCs/>
                <w:color w:val="000000" w:themeColor="text1"/>
                <w:sz w:val="20"/>
                <w:szCs w:val="20"/>
              </w:rPr>
            </w:pPr>
            <w:r w:rsidRPr="00F15B49">
              <w:rPr>
                <w:color w:val="000000" w:themeColor="text1"/>
                <w:sz w:val="20"/>
                <w:szCs w:val="20"/>
              </w:rPr>
              <w:t>51,1</w:t>
            </w:r>
          </w:p>
        </w:tc>
      </w:tr>
    </w:tbl>
    <w:p w:rsidR="00601DBD" w:rsidRPr="00AD4000" w:rsidRDefault="00601DBD" w:rsidP="00502279">
      <w:pPr>
        <w:autoSpaceDE w:val="0"/>
        <w:autoSpaceDN w:val="0"/>
        <w:adjustRightInd w:val="0"/>
        <w:spacing w:before="120"/>
        <w:ind w:firstLine="709"/>
        <w:jc w:val="both"/>
        <w:rPr>
          <w:sz w:val="28"/>
          <w:szCs w:val="28"/>
        </w:rPr>
      </w:pPr>
      <w:r w:rsidRPr="00AD4000">
        <w:rPr>
          <w:sz w:val="28"/>
          <w:szCs w:val="28"/>
        </w:rPr>
        <w:t>Начиная с 2026 года предусмотрена реализация четырех новых региональных проектов в рамках двух национальных проектов:</w:t>
      </w:r>
    </w:p>
    <w:p w:rsidR="00601DBD" w:rsidRPr="00AD4000" w:rsidRDefault="00601DBD" w:rsidP="00502279">
      <w:pPr>
        <w:autoSpaceDE w:val="0"/>
        <w:autoSpaceDN w:val="0"/>
        <w:adjustRightInd w:val="0"/>
        <w:ind w:firstLine="709"/>
        <w:jc w:val="both"/>
        <w:rPr>
          <w:sz w:val="28"/>
          <w:szCs w:val="28"/>
        </w:rPr>
      </w:pPr>
      <w:r w:rsidRPr="00AD4000">
        <w:rPr>
          <w:sz w:val="28"/>
          <w:szCs w:val="28"/>
        </w:rPr>
        <w:t>- «Экономика данных и цифровая трансформация государства» (Ц) – региональные проекты «Цифровые платформы в отраслях социальной сферы» (Ц2) и «Цифровое государственное управление» (Ц4);</w:t>
      </w:r>
    </w:p>
    <w:p w:rsidR="00601DBD" w:rsidRPr="00AD4000" w:rsidRDefault="00601DBD" w:rsidP="00502279">
      <w:pPr>
        <w:autoSpaceDE w:val="0"/>
        <w:autoSpaceDN w:val="0"/>
        <w:adjustRightInd w:val="0"/>
        <w:ind w:firstLine="709"/>
        <w:jc w:val="both"/>
        <w:rPr>
          <w:sz w:val="28"/>
          <w:szCs w:val="28"/>
        </w:rPr>
      </w:pPr>
      <w:r w:rsidRPr="00AD4000">
        <w:rPr>
          <w:sz w:val="28"/>
          <w:szCs w:val="28"/>
        </w:rPr>
        <w:t>- «Экологическое благополучие» (Ч) – региональные проекты «Генеральная уборка» (Ч1) и «Сохранение лесов» (Ч6).</w:t>
      </w:r>
    </w:p>
    <w:p w:rsidR="00601DBD" w:rsidRPr="00AD4000" w:rsidRDefault="00601DBD" w:rsidP="00502279">
      <w:pPr>
        <w:autoSpaceDE w:val="0"/>
        <w:autoSpaceDN w:val="0"/>
        <w:adjustRightInd w:val="0"/>
        <w:ind w:firstLine="709"/>
        <w:jc w:val="both"/>
        <w:rPr>
          <w:rFonts w:eastAsia="Calibri"/>
          <w:color w:val="000000" w:themeColor="text1"/>
          <w:sz w:val="28"/>
          <w:szCs w:val="28"/>
          <w:lang w:eastAsia="en-US"/>
        </w:rPr>
      </w:pPr>
      <w:r w:rsidRPr="00AD4000">
        <w:rPr>
          <w:rFonts w:eastAsia="Calibri"/>
          <w:color w:val="000000" w:themeColor="text1"/>
          <w:sz w:val="28"/>
          <w:szCs w:val="28"/>
          <w:lang w:eastAsia="en-US"/>
        </w:rPr>
        <w:t xml:space="preserve">Наибольший объем расходов в 2026 году и в плановом периоде </w:t>
      </w:r>
      <w:r w:rsidRPr="00AD4000">
        <w:rPr>
          <w:rFonts w:eastAsia="Calibri"/>
          <w:color w:val="000000" w:themeColor="text1"/>
          <w:sz w:val="28"/>
          <w:szCs w:val="28"/>
          <w:lang w:eastAsia="en-US"/>
        </w:rPr>
        <w:br/>
        <w:t>2027-2028 годов приходится на региональный проект, направленный на достижение результатов национального проекта «Инфраструктура для жизни».</w:t>
      </w:r>
    </w:p>
    <w:p w:rsidR="00601DBD" w:rsidRPr="00AD4000" w:rsidRDefault="00601DBD" w:rsidP="00502279">
      <w:pPr>
        <w:autoSpaceDE w:val="0"/>
        <w:autoSpaceDN w:val="0"/>
        <w:adjustRightInd w:val="0"/>
        <w:ind w:firstLine="709"/>
        <w:jc w:val="both"/>
        <w:rPr>
          <w:rFonts w:eastAsia="Calibri"/>
          <w:color w:val="000000" w:themeColor="text1"/>
          <w:sz w:val="28"/>
          <w:szCs w:val="28"/>
          <w:lang w:eastAsia="en-US"/>
        </w:rPr>
      </w:pPr>
      <w:r w:rsidRPr="00AD4000">
        <w:rPr>
          <w:rFonts w:eastAsia="Calibri"/>
          <w:color w:val="000000" w:themeColor="text1"/>
          <w:sz w:val="28"/>
          <w:szCs w:val="28"/>
          <w:lang w:eastAsia="en-US"/>
        </w:rPr>
        <w:t xml:space="preserve">В 2026 году бюджетные ассигнования на реализацию 25 региональных проектов предусматриваются в рамках тринадцати Государственных программ десяти главным распорядителям средств окружного бюджета. </w:t>
      </w:r>
    </w:p>
    <w:p w:rsidR="00601DBD" w:rsidRPr="00AD4000" w:rsidRDefault="00601DBD" w:rsidP="00502279">
      <w:pPr>
        <w:autoSpaceDE w:val="0"/>
        <w:autoSpaceDN w:val="0"/>
        <w:adjustRightInd w:val="0"/>
        <w:ind w:firstLine="709"/>
        <w:jc w:val="both"/>
        <w:rPr>
          <w:color w:val="000000" w:themeColor="text1"/>
          <w:sz w:val="28"/>
          <w:szCs w:val="28"/>
        </w:rPr>
      </w:pPr>
      <w:r w:rsidRPr="00AD4000">
        <w:rPr>
          <w:rFonts w:eastAsia="Calibri"/>
          <w:color w:val="000000" w:themeColor="text1"/>
          <w:sz w:val="28"/>
          <w:szCs w:val="28"/>
          <w:lang w:eastAsia="en-US"/>
        </w:rPr>
        <w:t>Основной объем расходов в 2026 году запланирован Департаменту промышленной политики Чукотского автономного округа (3 101 712,4 тыс. рублей) и Департаменту строительства и жилищно-коммунального хозяйства Чукотского автономного округа (2 402 059,8 тыс. рублей).</w:t>
      </w:r>
    </w:p>
    <w:p w:rsidR="00601DBD" w:rsidRPr="00AD4000" w:rsidRDefault="00601DBD" w:rsidP="00502279">
      <w:pPr>
        <w:autoSpaceDE w:val="0"/>
        <w:autoSpaceDN w:val="0"/>
        <w:adjustRightInd w:val="0"/>
        <w:ind w:firstLine="709"/>
        <w:jc w:val="both"/>
        <w:rPr>
          <w:bCs/>
          <w:color w:val="000000" w:themeColor="text1"/>
          <w:sz w:val="28"/>
          <w:szCs w:val="28"/>
        </w:rPr>
      </w:pPr>
      <w:r w:rsidRPr="00AD4000">
        <w:rPr>
          <w:color w:val="000000" w:themeColor="text1"/>
          <w:sz w:val="28"/>
          <w:szCs w:val="28"/>
        </w:rPr>
        <w:t xml:space="preserve">В рамках нацпроекта </w:t>
      </w:r>
      <w:r w:rsidRPr="00AD4000">
        <w:rPr>
          <w:b/>
          <w:color w:val="000000" w:themeColor="text1"/>
          <w:sz w:val="28"/>
          <w:szCs w:val="28"/>
        </w:rPr>
        <w:t>«Продолжительная и активная жизнь» (Д)</w:t>
      </w:r>
      <w:r w:rsidRPr="00AD4000">
        <w:rPr>
          <w:color w:val="000000" w:themeColor="text1"/>
          <w:sz w:val="28"/>
          <w:szCs w:val="28"/>
        </w:rPr>
        <w:t xml:space="preserve"> предусматривается реализация шести региональных проектов «Модернизация первичного звена здравоохранения Российской Федерации» (Д1), «Борьба с сердечно-сосудистыми заболеваниями» (Д2), «Борьба с сахарным диабетом» (Д4), «Борьба с гепатитом C и минимизация рисков распространения данного заболевания» (Д5), «Совершенствование экстренной медицинской помощи» (Д6), «Оптимальная для восстановления здоровья медицинская реабилитация» (Д7). Финансовое обеспечение запланировано по </w:t>
      </w:r>
      <w:r w:rsidRPr="00AD4000">
        <w:rPr>
          <w:bCs/>
          <w:color w:val="000000" w:themeColor="text1"/>
          <w:sz w:val="28"/>
          <w:szCs w:val="28"/>
        </w:rPr>
        <w:t>Государственной программе «Развитие здравоохранения».</w:t>
      </w:r>
    </w:p>
    <w:p w:rsidR="00601DBD" w:rsidRPr="00AD4000" w:rsidRDefault="00601DBD" w:rsidP="00502279">
      <w:pPr>
        <w:autoSpaceDE w:val="0"/>
        <w:autoSpaceDN w:val="0"/>
        <w:adjustRightInd w:val="0"/>
        <w:ind w:firstLine="709"/>
        <w:jc w:val="both"/>
        <w:rPr>
          <w:bCs/>
          <w:color w:val="000000" w:themeColor="text1"/>
          <w:sz w:val="28"/>
          <w:szCs w:val="28"/>
        </w:rPr>
      </w:pPr>
      <w:r w:rsidRPr="00AD4000">
        <w:rPr>
          <w:color w:val="000000" w:themeColor="text1"/>
          <w:sz w:val="28"/>
          <w:szCs w:val="28"/>
        </w:rPr>
        <w:t xml:space="preserve">Основной объем расходов при </w:t>
      </w:r>
      <w:r w:rsidRPr="00AD4000">
        <w:rPr>
          <w:bCs/>
          <w:color w:val="000000" w:themeColor="text1"/>
          <w:sz w:val="28"/>
          <w:szCs w:val="28"/>
        </w:rPr>
        <w:t xml:space="preserve">реализации </w:t>
      </w:r>
      <w:r w:rsidRPr="00AD4000">
        <w:rPr>
          <w:color w:val="000000" w:themeColor="text1"/>
          <w:sz w:val="28"/>
          <w:szCs w:val="28"/>
        </w:rPr>
        <w:t xml:space="preserve">нацпроекта </w:t>
      </w:r>
      <w:r w:rsidRPr="00AD4000">
        <w:rPr>
          <w:b/>
          <w:color w:val="000000" w:themeColor="text1"/>
          <w:sz w:val="28"/>
          <w:szCs w:val="28"/>
        </w:rPr>
        <w:t>«Продолжительная и активная жизнь» (Д)</w:t>
      </w:r>
      <w:r w:rsidRPr="00AD4000">
        <w:rPr>
          <w:color w:val="000000" w:themeColor="text1"/>
          <w:sz w:val="28"/>
          <w:szCs w:val="28"/>
        </w:rPr>
        <w:t xml:space="preserve"> </w:t>
      </w:r>
      <w:r w:rsidRPr="00AD4000">
        <w:rPr>
          <w:bCs/>
          <w:color w:val="000000" w:themeColor="text1"/>
          <w:sz w:val="28"/>
          <w:szCs w:val="28"/>
        </w:rPr>
        <w:t xml:space="preserve">в 2026 году предусмотрен по следующим региональным проектам: </w:t>
      </w:r>
    </w:p>
    <w:p w:rsidR="00601DBD" w:rsidRPr="00AD4000" w:rsidRDefault="00601DBD" w:rsidP="00502279">
      <w:pPr>
        <w:autoSpaceDE w:val="0"/>
        <w:autoSpaceDN w:val="0"/>
        <w:adjustRightInd w:val="0"/>
        <w:ind w:firstLine="709"/>
        <w:jc w:val="both"/>
        <w:rPr>
          <w:bCs/>
          <w:color w:val="000000" w:themeColor="text1"/>
          <w:sz w:val="28"/>
          <w:szCs w:val="28"/>
        </w:rPr>
      </w:pPr>
      <w:r w:rsidRPr="00AD4000">
        <w:rPr>
          <w:bCs/>
          <w:color w:val="000000" w:themeColor="text1"/>
          <w:sz w:val="28"/>
          <w:szCs w:val="28"/>
        </w:rPr>
        <w:t xml:space="preserve">- «Совершенствование экстренной медицинской помощи» (Д6) – субсидии медицинским организациям в целях обеспечения закупки авиационных работ для оказания медицинской помощи (741 507,5 тыс. рублей); </w:t>
      </w:r>
    </w:p>
    <w:p w:rsidR="00601DBD" w:rsidRPr="00AD4000" w:rsidRDefault="00601DBD" w:rsidP="00502279">
      <w:pPr>
        <w:autoSpaceDE w:val="0"/>
        <w:autoSpaceDN w:val="0"/>
        <w:adjustRightInd w:val="0"/>
        <w:ind w:firstLine="709"/>
        <w:jc w:val="both"/>
        <w:rPr>
          <w:bCs/>
          <w:color w:val="000000" w:themeColor="text1"/>
          <w:sz w:val="28"/>
          <w:szCs w:val="28"/>
        </w:rPr>
      </w:pPr>
      <w:r w:rsidRPr="00AD4000">
        <w:rPr>
          <w:bCs/>
          <w:color w:val="000000" w:themeColor="text1"/>
          <w:sz w:val="28"/>
          <w:szCs w:val="28"/>
        </w:rPr>
        <w:t>- «Модернизация первичного звена здравоохранения» (Д1) – субсидия на реализацию региональных программ: проведение ремонтных работ в медицинских организациях, обновление материально-технической базы медицинских организаций (359 471,7 тыс. рублей).</w:t>
      </w:r>
    </w:p>
    <w:p w:rsidR="00601DBD" w:rsidRPr="00AD4000" w:rsidRDefault="00601DBD" w:rsidP="00502279">
      <w:pPr>
        <w:autoSpaceDE w:val="0"/>
        <w:autoSpaceDN w:val="0"/>
        <w:adjustRightInd w:val="0"/>
        <w:ind w:firstLine="709"/>
        <w:jc w:val="both"/>
        <w:rPr>
          <w:bCs/>
          <w:color w:val="000000" w:themeColor="text1"/>
          <w:sz w:val="28"/>
          <w:szCs w:val="28"/>
        </w:rPr>
      </w:pPr>
      <w:r w:rsidRPr="00AD4000">
        <w:rPr>
          <w:bCs/>
          <w:color w:val="000000" w:themeColor="text1"/>
          <w:sz w:val="28"/>
          <w:szCs w:val="28"/>
        </w:rPr>
        <w:lastRenderedPageBreak/>
        <w:t xml:space="preserve">В рамках нацпроекта </w:t>
      </w:r>
      <w:r w:rsidRPr="00AD4000">
        <w:rPr>
          <w:b/>
          <w:bCs/>
          <w:color w:val="000000" w:themeColor="text1"/>
          <w:sz w:val="28"/>
          <w:szCs w:val="28"/>
        </w:rPr>
        <w:t xml:space="preserve">«Технологическое обеспечение продовольственной безопасности» (Е) </w:t>
      </w:r>
      <w:r w:rsidRPr="00AD4000">
        <w:rPr>
          <w:bCs/>
          <w:color w:val="000000" w:themeColor="text1"/>
          <w:sz w:val="28"/>
          <w:szCs w:val="28"/>
        </w:rPr>
        <w:t>предусматривается реализация регионального проекта «Кадры в агропромышленном комплексе» (Е4) – субсидии на возмещение затрат по привлечению учащихся высших и средних учебных заведений, специалистов для работы в организациях агропромышленного комплекса (15 551,1 тыс. рублей).</w:t>
      </w:r>
    </w:p>
    <w:p w:rsidR="00601DBD" w:rsidRPr="00AD4000" w:rsidRDefault="00601DBD" w:rsidP="00502279">
      <w:pPr>
        <w:autoSpaceDE w:val="0"/>
        <w:autoSpaceDN w:val="0"/>
        <w:adjustRightInd w:val="0"/>
        <w:ind w:firstLine="709"/>
        <w:jc w:val="both"/>
        <w:rPr>
          <w:bCs/>
          <w:color w:val="000000" w:themeColor="text1"/>
          <w:sz w:val="28"/>
          <w:szCs w:val="28"/>
        </w:rPr>
      </w:pPr>
      <w:r w:rsidRPr="00AD4000">
        <w:rPr>
          <w:bCs/>
          <w:color w:val="000000" w:themeColor="text1"/>
          <w:sz w:val="28"/>
          <w:szCs w:val="28"/>
        </w:rPr>
        <w:t>В рамках нацпроекта «</w:t>
      </w:r>
      <w:r w:rsidRPr="00AD4000">
        <w:rPr>
          <w:b/>
          <w:bCs/>
          <w:color w:val="000000" w:themeColor="text1"/>
          <w:sz w:val="28"/>
          <w:szCs w:val="28"/>
        </w:rPr>
        <w:t>Инфраструктура для жизни» (И)</w:t>
      </w:r>
      <w:r w:rsidRPr="00AD4000">
        <w:rPr>
          <w:bCs/>
          <w:color w:val="000000" w:themeColor="text1"/>
          <w:sz w:val="28"/>
          <w:szCs w:val="28"/>
        </w:rPr>
        <w:t xml:space="preserve"> предусматривается реализация четырех региональных проектов «Жилье» (И2), «Модернизация коммунальной инфраструктуры» (И3), «Формирование комфортной городской среды» (И4), «Региональная и местная дорожная сеть» (И8). Основной объем расходов в 2026 году приходится по следующим региональным проектам:</w:t>
      </w:r>
    </w:p>
    <w:p w:rsidR="00601DBD" w:rsidRPr="00AD4000" w:rsidRDefault="00601DBD" w:rsidP="00502279">
      <w:pPr>
        <w:autoSpaceDE w:val="0"/>
        <w:autoSpaceDN w:val="0"/>
        <w:adjustRightInd w:val="0"/>
        <w:ind w:firstLine="709"/>
        <w:jc w:val="both"/>
        <w:rPr>
          <w:bCs/>
          <w:color w:val="000000" w:themeColor="text1"/>
          <w:sz w:val="28"/>
          <w:szCs w:val="28"/>
        </w:rPr>
      </w:pPr>
      <w:r w:rsidRPr="00AD4000">
        <w:rPr>
          <w:bCs/>
          <w:color w:val="000000" w:themeColor="text1"/>
          <w:sz w:val="28"/>
          <w:szCs w:val="28"/>
        </w:rPr>
        <w:t>- «Региональная и местная дорожная сеть» (И8) в размере 3 101 712,4 тыс. рублей, из них 2 984 712,4 тыс. рублей –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p w:rsidR="00601DBD" w:rsidRPr="00AD4000" w:rsidRDefault="00601DBD" w:rsidP="00502279">
      <w:pPr>
        <w:autoSpaceDE w:val="0"/>
        <w:autoSpaceDN w:val="0"/>
        <w:adjustRightInd w:val="0"/>
        <w:ind w:firstLine="709"/>
        <w:jc w:val="both"/>
        <w:rPr>
          <w:bCs/>
          <w:color w:val="000000" w:themeColor="text1"/>
          <w:sz w:val="28"/>
          <w:szCs w:val="28"/>
        </w:rPr>
      </w:pPr>
      <w:r w:rsidRPr="00AD4000">
        <w:rPr>
          <w:bCs/>
          <w:color w:val="000000" w:themeColor="text1"/>
          <w:sz w:val="28"/>
          <w:szCs w:val="28"/>
        </w:rPr>
        <w:t xml:space="preserve">- «Жилье» (И2) в размере 1 238 656,8 тыс. рублей, из них 1 024 262,3 тыс. рублей – субсидии муниципальным бюджетам на развитие жилищного строительства (Чукотский муниципальный район, муниципальный округ </w:t>
      </w:r>
      <w:proofErr w:type="spellStart"/>
      <w:r w:rsidRPr="00AD4000">
        <w:rPr>
          <w:bCs/>
          <w:color w:val="000000" w:themeColor="text1"/>
          <w:sz w:val="28"/>
          <w:szCs w:val="28"/>
        </w:rPr>
        <w:t>Эгвекинот</w:t>
      </w:r>
      <w:proofErr w:type="spellEnd"/>
      <w:r w:rsidRPr="00AD4000">
        <w:rPr>
          <w:bCs/>
          <w:color w:val="000000" w:themeColor="text1"/>
          <w:sz w:val="28"/>
          <w:szCs w:val="28"/>
        </w:rPr>
        <w:t>).</w:t>
      </w:r>
    </w:p>
    <w:p w:rsidR="00601DBD" w:rsidRPr="00AD4000" w:rsidRDefault="00601DBD" w:rsidP="00502279">
      <w:pPr>
        <w:autoSpaceDE w:val="0"/>
        <w:autoSpaceDN w:val="0"/>
        <w:adjustRightInd w:val="0"/>
        <w:ind w:firstLine="709"/>
        <w:jc w:val="both"/>
        <w:rPr>
          <w:bCs/>
          <w:color w:val="000000" w:themeColor="text1"/>
          <w:sz w:val="28"/>
          <w:szCs w:val="28"/>
        </w:rPr>
      </w:pPr>
      <w:r w:rsidRPr="00AD4000">
        <w:rPr>
          <w:color w:val="000000" w:themeColor="text1"/>
          <w:sz w:val="28"/>
          <w:szCs w:val="28"/>
        </w:rPr>
        <w:t xml:space="preserve">В рамках нацпроекта </w:t>
      </w:r>
      <w:r w:rsidRPr="00AD4000">
        <w:rPr>
          <w:b/>
          <w:color w:val="000000" w:themeColor="text1"/>
          <w:sz w:val="28"/>
          <w:szCs w:val="28"/>
        </w:rPr>
        <w:t>«Кадры» (Л)</w:t>
      </w:r>
      <w:r w:rsidRPr="00AD4000">
        <w:rPr>
          <w:color w:val="000000" w:themeColor="text1"/>
          <w:sz w:val="28"/>
          <w:szCs w:val="28"/>
        </w:rPr>
        <w:t xml:space="preserve"> предусматривается реализация двух региональных проектов «Управление рынком труда» (Л1), «Активные меры содействия занятости» (Л3). </w:t>
      </w:r>
      <w:r w:rsidRPr="00AD4000">
        <w:rPr>
          <w:bCs/>
          <w:color w:val="000000" w:themeColor="text1"/>
          <w:sz w:val="28"/>
          <w:szCs w:val="28"/>
        </w:rPr>
        <w:t>Основной объем расходов в 2026 году приходится на региональный проект «Управление рынком труда» (Л1) на повышение эффективности службы занятости (89 267,6 тыс. рублей). Финансовое обеспечение проекта предусмотрено только на 2026 год.</w:t>
      </w:r>
    </w:p>
    <w:p w:rsidR="00601DBD" w:rsidRPr="00AD4000" w:rsidRDefault="00601DBD" w:rsidP="00502279">
      <w:pPr>
        <w:autoSpaceDE w:val="0"/>
        <w:autoSpaceDN w:val="0"/>
        <w:adjustRightInd w:val="0"/>
        <w:ind w:firstLine="709"/>
        <w:jc w:val="both"/>
        <w:rPr>
          <w:color w:val="000000" w:themeColor="text1"/>
          <w:sz w:val="28"/>
          <w:szCs w:val="28"/>
        </w:rPr>
      </w:pPr>
      <w:r w:rsidRPr="00AD4000">
        <w:rPr>
          <w:color w:val="000000" w:themeColor="text1"/>
          <w:sz w:val="28"/>
          <w:szCs w:val="28"/>
        </w:rPr>
        <w:t xml:space="preserve">В рамках нацпроекта </w:t>
      </w:r>
      <w:r w:rsidRPr="00AD4000">
        <w:rPr>
          <w:b/>
          <w:color w:val="000000" w:themeColor="text1"/>
          <w:sz w:val="28"/>
          <w:szCs w:val="28"/>
        </w:rPr>
        <w:t>«Туризм и гостеприимство» (П)</w:t>
      </w:r>
      <w:r w:rsidRPr="00AD4000">
        <w:rPr>
          <w:color w:val="000000" w:themeColor="text1"/>
          <w:sz w:val="28"/>
          <w:szCs w:val="28"/>
        </w:rPr>
        <w:t xml:space="preserve"> в 2026 году предусматривается реализация регионального проекта «Создание номерного фонда, инфраструктуры и новых точек притяжения» (П1) – субсидии бюджету Чукотского муниципального района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в сумме 30 303,1 тыс. рублей.</w:t>
      </w:r>
    </w:p>
    <w:p w:rsidR="00601DBD" w:rsidRPr="00AD4000" w:rsidRDefault="00601DBD" w:rsidP="00502279">
      <w:pPr>
        <w:autoSpaceDE w:val="0"/>
        <w:autoSpaceDN w:val="0"/>
        <w:adjustRightInd w:val="0"/>
        <w:ind w:firstLine="709"/>
        <w:jc w:val="both"/>
        <w:rPr>
          <w:color w:val="000000" w:themeColor="text1"/>
          <w:sz w:val="28"/>
          <w:szCs w:val="28"/>
        </w:rPr>
      </w:pPr>
      <w:r w:rsidRPr="00AD4000">
        <w:rPr>
          <w:color w:val="000000" w:themeColor="text1"/>
          <w:sz w:val="28"/>
          <w:szCs w:val="28"/>
        </w:rPr>
        <w:t xml:space="preserve">В рамках нацпроекта </w:t>
      </w:r>
      <w:r w:rsidRPr="00AD4000">
        <w:rPr>
          <w:b/>
          <w:color w:val="000000" w:themeColor="text1"/>
          <w:sz w:val="28"/>
          <w:szCs w:val="28"/>
        </w:rPr>
        <w:t>«Экономика данных и цифровая трансформация государства» (Ц)</w:t>
      </w:r>
      <w:r w:rsidRPr="00AD4000">
        <w:rPr>
          <w:color w:val="000000" w:themeColor="text1"/>
          <w:sz w:val="28"/>
          <w:szCs w:val="28"/>
        </w:rPr>
        <w:t xml:space="preserve"> в 2026 году предусматривается реализация регионального проекта «Цифровые платформы в отраслях социальной сферы» (Ц2) в целях формирования ИТ-инфраструктуры в образовательных организациях для обеспечения безопасного доступа к государственным, муниципальным и иным информационным системам и информационно-телекоммуникационной сети «Интернет» (5 193,7 тыс. рублей).</w:t>
      </w:r>
    </w:p>
    <w:p w:rsidR="00601DBD" w:rsidRPr="00AD4000" w:rsidRDefault="00601DBD" w:rsidP="00502279">
      <w:pPr>
        <w:autoSpaceDE w:val="0"/>
        <w:autoSpaceDN w:val="0"/>
        <w:adjustRightInd w:val="0"/>
        <w:ind w:firstLine="709"/>
        <w:jc w:val="both"/>
        <w:rPr>
          <w:bCs/>
          <w:color w:val="000000" w:themeColor="text1"/>
          <w:sz w:val="28"/>
          <w:szCs w:val="28"/>
        </w:rPr>
      </w:pPr>
      <w:r w:rsidRPr="00AD4000">
        <w:rPr>
          <w:bCs/>
          <w:color w:val="000000" w:themeColor="text1"/>
          <w:sz w:val="28"/>
          <w:szCs w:val="28"/>
        </w:rPr>
        <w:t>Финансирование регионального проекта «Цифровое государственное управление» (Ц4) запланировано на 2027 год в сумме 13 961,0 тыс. рублей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p w:rsidR="00601DBD" w:rsidRPr="00AD4000" w:rsidRDefault="00601DBD" w:rsidP="00502279">
      <w:pPr>
        <w:autoSpaceDE w:val="0"/>
        <w:autoSpaceDN w:val="0"/>
        <w:adjustRightInd w:val="0"/>
        <w:ind w:firstLine="709"/>
        <w:jc w:val="both"/>
        <w:rPr>
          <w:color w:val="000000" w:themeColor="text1"/>
          <w:sz w:val="28"/>
          <w:szCs w:val="28"/>
        </w:rPr>
      </w:pPr>
      <w:r w:rsidRPr="00AD4000">
        <w:rPr>
          <w:color w:val="000000" w:themeColor="text1"/>
          <w:sz w:val="28"/>
          <w:szCs w:val="28"/>
        </w:rPr>
        <w:lastRenderedPageBreak/>
        <w:t xml:space="preserve">В рамках нацпроекта </w:t>
      </w:r>
      <w:r w:rsidRPr="00AD4000">
        <w:rPr>
          <w:b/>
          <w:color w:val="000000" w:themeColor="text1"/>
          <w:sz w:val="28"/>
          <w:szCs w:val="28"/>
        </w:rPr>
        <w:t>«Экологическое благополучие» (Ч)</w:t>
      </w:r>
      <w:r w:rsidRPr="00AD4000">
        <w:rPr>
          <w:color w:val="000000" w:themeColor="text1"/>
          <w:sz w:val="28"/>
          <w:szCs w:val="28"/>
        </w:rPr>
        <w:t xml:space="preserve"> в 2026 году предусматривается реализация двух региональных проектов:</w:t>
      </w:r>
    </w:p>
    <w:p w:rsidR="00601DBD" w:rsidRPr="00AD4000" w:rsidRDefault="00601DBD" w:rsidP="00502279">
      <w:pPr>
        <w:autoSpaceDE w:val="0"/>
        <w:autoSpaceDN w:val="0"/>
        <w:adjustRightInd w:val="0"/>
        <w:ind w:firstLine="709"/>
        <w:jc w:val="both"/>
        <w:rPr>
          <w:color w:val="000000" w:themeColor="text1"/>
          <w:sz w:val="28"/>
          <w:szCs w:val="28"/>
        </w:rPr>
      </w:pPr>
      <w:r w:rsidRPr="00AD4000">
        <w:rPr>
          <w:color w:val="000000" w:themeColor="text1"/>
          <w:sz w:val="28"/>
          <w:szCs w:val="28"/>
        </w:rPr>
        <w:t>- «Генеральная уборка» (Ч1) – удаление имущества, затонувшего во внутренних морских водах, в территориальном море и исключительной экономической зоне (65 500,0 тыс. рублей), финансирование проекта предусмотрено только на 2026 год;</w:t>
      </w:r>
    </w:p>
    <w:p w:rsidR="00601DBD" w:rsidRPr="00AD4000" w:rsidRDefault="00601DBD" w:rsidP="00502279">
      <w:pPr>
        <w:autoSpaceDE w:val="0"/>
        <w:autoSpaceDN w:val="0"/>
        <w:adjustRightInd w:val="0"/>
        <w:ind w:firstLine="709"/>
        <w:jc w:val="both"/>
        <w:rPr>
          <w:bCs/>
          <w:color w:val="000000" w:themeColor="text1"/>
          <w:sz w:val="28"/>
          <w:szCs w:val="28"/>
        </w:rPr>
      </w:pPr>
      <w:r w:rsidRPr="00AD4000">
        <w:rPr>
          <w:color w:val="000000" w:themeColor="text1"/>
          <w:sz w:val="28"/>
          <w:szCs w:val="28"/>
        </w:rPr>
        <w:t>- «Сохранение лесов» (Ч6) – субсидии бюджетным и автономным организациям на приобретение специализированной пожарной техники для проведения комплекса мероприятий по охране лесов от пожаров (1 899,3 тыс. рублей).</w:t>
      </w:r>
    </w:p>
    <w:p w:rsidR="00601DBD" w:rsidRPr="00AD4000" w:rsidRDefault="00601DBD" w:rsidP="00502279">
      <w:pPr>
        <w:autoSpaceDE w:val="0"/>
        <w:autoSpaceDN w:val="0"/>
        <w:adjustRightInd w:val="0"/>
        <w:ind w:firstLine="709"/>
        <w:jc w:val="both"/>
        <w:rPr>
          <w:color w:val="000000" w:themeColor="text1"/>
          <w:sz w:val="28"/>
          <w:szCs w:val="28"/>
        </w:rPr>
      </w:pPr>
      <w:r w:rsidRPr="00AD4000">
        <w:rPr>
          <w:color w:val="000000" w:themeColor="text1"/>
          <w:sz w:val="28"/>
          <w:szCs w:val="28"/>
        </w:rPr>
        <w:t xml:space="preserve">В рамках нацпроекта </w:t>
      </w:r>
      <w:r w:rsidRPr="00AD4000">
        <w:rPr>
          <w:b/>
          <w:color w:val="000000" w:themeColor="text1"/>
          <w:sz w:val="28"/>
          <w:szCs w:val="28"/>
        </w:rPr>
        <w:t>«Эффективная и конкурентная экономика» (Э)</w:t>
      </w:r>
      <w:r w:rsidRPr="00AD4000">
        <w:rPr>
          <w:color w:val="000000" w:themeColor="text1"/>
          <w:sz w:val="28"/>
          <w:szCs w:val="28"/>
        </w:rPr>
        <w:t xml:space="preserve"> в 2026 году предусматривается реализация регионального проекта «Малое и среднее предпринимательство и поддержка индивидуальной предпринимательской инициативы» (Э1) в сумме 4 032,7 тыс. рублей – субсидии некоммерческим организациям на финансовое обеспечение затрат по предоставлению услуг субъектам малого и среднего предпринимательства, а также гражданам, желающим вести бизнес.</w:t>
      </w:r>
    </w:p>
    <w:p w:rsidR="00601DBD" w:rsidRPr="00AD4000" w:rsidRDefault="00601DBD" w:rsidP="00502279">
      <w:pPr>
        <w:autoSpaceDE w:val="0"/>
        <w:autoSpaceDN w:val="0"/>
        <w:adjustRightInd w:val="0"/>
        <w:ind w:firstLine="709"/>
        <w:jc w:val="both"/>
        <w:rPr>
          <w:bCs/>
          <w:color w:val="000000" w:themeColor="text1"/>
          <w:sz w:val="28"/>
          <w:szCs w:val="28"/>
        </w:rPr>
      </w:pPr>
      <w:r w:rsidRPr="00AD4000">
        <w:rPr>
          <w:color w:val="000000" w:themeColor="text1"/>
          <w:sz w:val="28"/>
          <w:szCs w:val="28"/>
        </w:rPr>
        <w:t xml:space="preserve">В рамках нацпроекта </w:t>
      </w:r>
      <w:r w:rsidRPr="00AD4000">
        <w:rPr>
          <w:b/>
          <w:color w:val="000000" w:themeColor="text1"/>
          <w:sz w:val="28"/>
          <w:szCs w:val="28"/>
        </w:rPr>
        <w:t>«Молодежь и дети»</w:t>
      </w:r>
      <w:r w:rsidRPr="00AD4000">
        <w:rPr>
          <w:b/>
          <w:bCs/>
          <w:color w:val="000000" w:themeColor="text1"/>
          <w:sz w:val="28"/>
          <w:szCs w:val="28"/>
        </w:rPr>
        <w:t xml:space="preserve"> (Ю)</w:t>
      </w:r>
      <w:r w:rsidRPr="00AD4000">
        <w:rPr>
          <w:bCs/>
          <w:color w:val="000000" w:themeColor="text1"/>
          <w:sz w:val="28"/>
          <w:szCs w:val="28"/>
        </w:rPr>
        <w:t xml:space="preserve"> </w:t>
      </w:r>
      <w:r w:rsidRPr="00AD4000">
        <w:rPr>
          <w:color w:val="000000" w:themeColor="text1"/>
          <w:sz w:val="28"/>
          <w:szCs w:val="28"/>
        </w:rPr>
        <w:t>предусматривается реализация трех региональных проектов «Мы вместе» (Ю2), «Все лучшее детям» (Ю4) и «Педагоги и наставники» (Ю6). Финансовое обеспечение запланировано по </w:t>
      </w:r>
      <w:r w:rsidRPr="00AD4000">
        <w:rPr>
          <w:bCs/>
          <w:color w:val="000000" w:themeColor="text1"/>
          <w:sz w:val="28"/>
          <w:szCs w:val="28"/>
        </w:rPr>
        <w:t>Государственной программе «Развитие образования и науки» в сумме 279 272,0 тыс. рублей. Основной объем расходов в 2026 году приходится на региональный проект «Педагоги и наставники» (</w:t>
      </w:r>
      <w:r w:rsidRPr="00AD4000">
        <w:rPr>
          <w:color w:val="000000" w:themeColor="text1"/>
          <w:sz w:val="28"/>
          <w:szCs w:val="28"/>
        </w:rPr>
        <w:t>Ю6</w:t>
      </w:r>
      <w:r w:rsidRPr="00AD4000">
        <w:rPr>
          <w:bCs/>
          <w:color w:val="000000" w:themeColor="text1"/>
          <w:sz w:val="28"/>
          <w:szCs w:val="28"/>
        </w:rPr>
        <w:t xml:space="preserve">) в размере 272 084,7 тыс. рублей – денежное вознаграждение советникам директоров по воспитанию и взаимодействию с детскими общественными объединениями, педагогическим работникам за классное руководство, единовременные компенсационные выплаты учителям прибывшим (переехавшим) на работу в сельские населенные пункты. Финансирование региональных проектов «Мы вместе» (Ю2), </w:t>
      </w:r>
      <w:r w:rsidRPr="00AD4000">
        <w:rPr>
          <w:color w:val="000000" w:themeColor="text1"/>
          <w:sz w:val="28"/>
          <w:szCs w:val="28"/>
        </w:rPr>
        <w:t>«Все лучшее детям» (Ю4)</w:t>
      </w:r>
      <w:r w:rsidRPr="00AD4000">
        <w:rPr>
          <w:bCs/>
          <w:color w:val="000000" w:themeColor="text1"/>
          <w:sz w:val="28"/>
          <w:szCs w:val="28"/>
        </w:rPr>
        <w:t xml:space="preserve"> предусмотрено только на 2026 год.</w:t>
      </w:r>
    </w:p>
    <w:p w:rsidR="00601DBD" w:rsidRPr="00AD4000" w:rsidRDefault="00601DBD" w:rsidP="00502279">
      <w:pPr>
        <w:autoSpaceDE w:val="0"/>
        <w:autoSpaceDN w:val="0"/>
        <w:adjustRightInd w:val="0"/>
        <w:ind w:firstLine="709"/>
        <w:jc w:val="both"/>
        <w:rPr>
          <w:bCs/>
          <w:color w:val="000000" w:themeColor="text1"/>
          <w:sz w:val="28"/>
          <w:szCs w:val="28"/>
        </w:rPr>
      </w:pPr>
      <w:r w:rsidRPr="00AD4000">
        <w:rPr>
          <w:color w:val="000000" w:themeColor="text1"/>
          <w:sz w:val="28"/>
          <w:szCs w:val="28"/>
        </w:rPr>
        <w:t xml:space="preserve">В рамках нацпроекта </w:t>
      </w:r>
      <w:r w:rsidRPr="00AD4000">
        <w:rPr>
          <w:b/>
          <w:color w:val="000000" w:themeColor="text1"/>
          <w:sz w:val="28"/>
          <w:szCs w:val="28"/>
        </w:rPr>
        <w:t>«</w:t>
      </w:r>
      <w:r w:rsidRPr="00AD4000">
        <w:rPr>
          <w:b/>
          <w:bCs/>
          <w:color w:val="000000" w:themeColor="text1"/>
          <w:sz w:val="28"/>
          <w:szCs w:val="28"/>
        </w:rPr>
        <w:t>Семья</w:t>
      </w:r>
      <w:r w:rsidRPr="00AD4000">
        <w:rPr>
          <w:bCs/>
          <w:color w:val="000000" w:themeColor="text1"/>
          <w:sz w:val="28"/>
          <w:szCs w:val="28"/>
        </w:rPr>
        <w:t xml:space="preserve">» </w:t>
      </w:r>
      <w:r w:rsidRPr="00AD4000">
        <w:rPr>
          <w:b/>
          <w:bCs/>
          <w:color w:val="000000" w:themeColor="text1"/>
          <w:sz w:val="28"/>
          <w:szCs w:val="28"/>
        </w:rPr>
        <w:t>(Я</w:t>
      </w:r>
      <w:r w:rsidRPr="00AD4000">
        <w:rPr>
          <w:bCs/>
          <w:color w:val="000000" w:themeColor="text1"/>
          <w:sz w:val="28"/>
          <w:szCs w:val="28"/>
        </w:rPr>
        <w:t xml:space="preserve">) </w:t>
      </w:r>
      <w:r w:rsidRPr="00AD4000">
        <w:rPr>
          <w:color w:val="000000" w:themeColor="text1"/>
          <w:sz w:val="28"/>
          <w:szCs w:val="28"/>
        </w:rPr>
        <w:t>предусматривается реализация пяти региональных проектов «</w:t>
      </w:r>
      <w:r w:rsidRPr="00AD4000">
        <w:rPr>
          <w:bCs/>
          <w:color w:val="000000" w:themeColor="text1"/>
          <w:sz w:val="28"/>
          <w:szCs w:val="28"/>
        </w:rPr>
        <w:t xml:space="preserve">Поддержка семьи» (Я1), «Многодетная семья» (Я2), «Охрана материнства и детства» (Я3), «Старшее поколение» (Я4) и «Семейные ценности и инфраструктура культуры» (Я5). Основной объем расходов в 2026 году приходится на региональный проект </w:t>
      </w:r>
      <w:r w:rsidRPr="00AD4000">
        <w:rPr>
          <w:color w:val="000000" w:themeColor="text1"/>
          <w:sz w:val="28"/>
          <w:szCs w:val="28"/>
        </w:rPr>
        <w:t>«</w:t>
      </w:r>
      <w:r w:rsidRPr="00AD4000">
        <w:rPr>
          <w:bCs/>
          <w:color w:val="000000" w:themeColor="text1"/>
          <w:sz w:val="28"/>
          <w:szCs w:val="28"/>
        </w:rPr>
        <w:t>Поддержка семьи» (Я1) в размере 618 830,2 тыс. рублей, в том числе:</w:t>
      </w:r>
    </w:p>
    <w:p w:rsidR="00601DBD" w:rsidRPr="00AD4000" w:rsidRDefault="00601DBD" w:rsidP="00502279">
      <w:pPr>
        <w:autoSpaceDE w:val="0"/>
        <w:autoSpaceDN w:val="0"/>
        <w:adjustRightInd w:val="0"/>
        <w:ind w:firstLine="709"/>
        <w:jc w:val="both"/>
        <w:rPr>
          <w:bCs/>
          <w:color w:val="000000" w:themeColor="text1"/>
          <w:sz w:val="28"/>
          <w:szCs w:val="28"/>
        </w:rPr>
      </w:pPr>
      <w:r w:rsidRPr="00AD4000">
        <w:rPr>
          <w:bCs/>
          <w:color w:val="000000" w:themeColor="text1"/>
          <w:sz w:val="28"/>
          <w:szCs w:val="28"/>
        </w:rPr>
        <w:t xml:space="preserve">- 376 458,3 тыс. рублей – строительство объекта «Детский сад в </w:t>
      </w:r>
      <w:proofErr w:type="spellStart"/>
      <w:r w:rsidRPr="00AD4000">
        <w:rPr>
          <w:bCs/>
          <w:color w:val="000000" w:themeColor="text1"/>
          <w:sz w:val="28"/>
          <w:szCs w:val="28"/>
        </w:rPr>
        <w:t>пгт</w:t>
      </w:r>
      <w:proofErr w:type="spellEnd"/>
      <w:r w:rsidRPr="00AD4000">
        <w:rPr>
          <w:bCs/>
          <w:color w:val="000000" w:themeColor="text1"/>
          <w:sz w:val="28"/>
          <w:szCs w:val="28"/>
        </w:rPr>
        <w:t>. Угольные Копи»;</w:t>
      </w:r>
    </w:p>
    <w:p w:rsidR="00601DBD" w:rsidRPr="00AD4000" w:rsidRDefault="00601DBD" w:rsidP="00502279">
      <w:pPr>
        <w:autoSpaceDE w:val="0"/>
        <w:autoSpaceDN w:val="0"/>
        <w:adjustRightInd w:val="0"/>
        <w:ind w:firstLine="709"/>
        <w:jc w:val="both"/>
        <w:rPr>
          <w:bCs/>
          <w:color w:val="000000" w:themeColor="text1"/>
          <w:sz w:val="28"/>
          <w:szCs w:val="28"/>
        </w:rPr>
      </w:pPr>
      <w:r w:rsidRPr="00AD4000">
        <w:rPr>
          <w:bCs/>
          <w:color w:val="000000" w:themeColor="text1"/>
          <w:sz w:val="28"/>
          <w:szCs w:val="28"/>
        </w:rPr>
        <w:t xml:space="preserve">- 242 371,9 тыс. рублей – единовременные выплаты при рождении ребенка, а также предоставление регионального материнского (семейного) капитала при рождении второго ребенка. </w:t>
      </w:r>
    </w:p>
    <w:p w:rsidR="00601DBD" w:rsidRPr="00AA2CFF" w:rsidRDefault="00601DBD" w:rsidP="00502279">
      <w:pPr>
        <w:autoSpaceDE w:val="0"/>
        <w:autoSpaceDN w:val="0"/>
        <w:adjustRightInd w:val="0"/>
        <w:ind w:firstLine="709"/>
        <w:jc w:val="both"/>
        <w:rPr>
          <w:color w:val="000000" w:themeColor="text1"/>
          <w:sz w:val="28"/>
          <w:szCs w:val="28"/>
        </w:rPr>
      </w:pPr>
      <w:r w:rsidRPr="00AD4000">
        <w:rPr>
          <w:color w:val="000000" w:themeColor="text1"/>
          <w:sz w:val="28"/>
          <w:szCs w:val="28"/>
        </w:rPr>
        <w:t xml:space="preserve">Коды национальных проектов и входящих в их состав федеральных проектов для подготовки проектов законов о бюджетах бюджетной системы Российской Федерации на 2026 год и на плановый период предусмотрены </w:t>
      </w:r>
      <w:r w:rsidRPr="00AD4000">
        <w:rPr>
          <w:sz w:val="28"/>
          <w:szCs w:val="28"/>
        </w:rPr>
        <w:t xml:space="preserve">Порядком формирования и применения кодов бюджетной классификации Российской </w:t>
      </w:r>
      <w:r w:rsidRPr="00AD4000">
        <w:rPr>
          <w:sz w:val="28"/>
          <w:szCs w:val="28"/>
        </w:rPr>
        <w:lastRenderedPageBreak/>
        <w:t xml:space="preserve">Федерации, их структуре и принципах назначения, утвержденным Приказом </w:t>
      </w:r>
      <w:r w:rsidRPr="00AA2CFF">
        <w:rPr>
          <w:sz w:val="28"/>
          <w:szCs w:val="28"/>
        </w:rPr>
        <w:t>Министерства финансов Российской Федерации от 24 мая 2022 года №82н.</w:t>
      </w:r>
    </w:p>
    <w:p w:rsidR="00601DBD" w:rsidRPr="00AA2CFF" w:rsidRDefault="00601DBD" w:rsidP="00502279">
      <w:pPr>
        <w:pStyle w:val="ConsPlusNormal"/>
        <w:ind w:firstLine="709"/>
        <w:jc w:val="both"/>
        <w:rPr>
          <w:rFonts w:ascii="Times New Roman" w:hAnsi="Times New Roman" w:cs="Times New Roman"/>
          <w:b/>
          <w:sz w:val="28"/>
          <w:szCs w:val="28"/>
        </w:rPr>
      </w:pPr>
      <w:r w:rsidRPr="00AA2CFF">
        <w:rPr>
          <w:rFonts w:ascii="Times New Roman" w:hAnsi="Times New Roman" w:cs="Times New Roman"/>
          <w:bCs/>
          <w:sz w:val="28"/>
          <w:szCs w:val="28"/>
        </w:rPr>
        <w:t xml:space="preserve">Информация </w:t>
      </w:r>
      <w:r w:rsidRPr="00AA2CFF">
        <w:rPr>
          <w:rFonts w:ascii="Times New Roman" w:hAnsi="Times New Roman" w:cs="Times New Roman"/>
          <w:sz w:val="28"/>
          <w:szCs w:val="28"/>
        </w:rPr>
        <w:t xml:space="preserve">о бюджетных ассигнованиях, предусмотренных Законопроектом на финансовое обеспечение региональных проектов Чукотского автономного округа, </w:t>
      </w:r>
      <w:r w:rsidRPr="00AA2CFF">
        <w:rPr>
          <w:rFonts w:ascii="Times New Roman" w:hAnsi="Times New Roman" w:cs="Times New Roman"/>
          <w:bCs/>
          <w:sz w:val="28"/>
          <w:szCs w:val="28"/>
        </w:rPr>
        <w:t>приведена в Приложении №5 к настоящему Заключению.</w:t>
      </w:r>
    </w:p>
    <w:p w:rsidR="00601DBD" w:rsidRPr="00AD4000" w:rsidRDefault="00601DBD" w:rsidP="00502279">
      <w:pPr>
        <w:pStyle w:val="1"/>
        <w:spacing w:before="240" w:after="120"/>
        <w:rPr>
          <w:rFonts w:ascii="Times New Roman" w:eastAsia="Calibri" w:hAnsi="Times New Roman"/>
          <w:bCs w:val="0"/>
          <w:color w:val="auto"/>
          <w:sz w:val="28"/>
          <w:szCs w:val="28"/>
        </w:rPr>
      </w:pPr>
      <w:bookmarkStart w:id="85" w:name="_Toc57649342"/>
      <w:bookmarkEnd w:id="84"/>
      <w:r w:rsidRPr="00AD4000">
        <w:rPr>
          <w:rFonts w:ascii="Times New Roman" w:eastAsia="Calibri" w:hAnsi="Times New Roman"/>
          <w:bCs w:val="0"/>
          <w:color w:val="auto"/>
          <w:sz w:val="28"/>
          <w:szCs w:val="28"/>
        </w:rPr>
        <w:t>8. </w:t>
      </w:r>
      <w:bookmarkStart w:id="86" w:name="_Toc57649343"/>
      <w:bookmarkEnd w:id="85"/>
      <w:r w:rsidRPr="00AD4000">
        <w:rPr>
          <w:rFonts w:ascii="Times New Roman" w:eastAsia="Calibri" w:hAnsi="Times New Roman"/>
          <w:bCs w:val="0"/>
          <w:color w:val="auto"/>
          <w:sz w:val="28"/>
          <w:szCs w:val="28"/>
        </w:rPr>
        <w:t>Расходы по непрограммным направлениям деятельности</w:t>
      </w:r>
      <w:bookmarkEnd w:id="86"/>
    </w:p>
    <w:p w:rsidR="00601DBD" w:rsidRPr="00AD4000" w:rsidRDefault="00601DBD" w:rsidP="00502279">
      <w:pPr>
        <w:autoSpaceDE w:val="0"/>
        <w:autoSpaceDN w:val="0"/>
        <w:adjustRightInd w:val="0"/>
        <w:ind w:firstLine="709"/>
        <w:jc w:val="both"/>
        <w:rPr>
          <w:bCs/>
          <w:sz w:val="28"/>
          <w:szCs w:val="28"/>
        </w:rPr>
      </w:pPr>
      <w:bookmarkStart w:id="87" w:name="_Hlk58425527"/>
      <w:r w:rsidRPr="00AD4000">
        <w:rPr>
          <w:sz w:val="28"/>
          <w:szCs w:val="28"/>
        </w:rPr>
        <w:t xml:space="preserve">Расходы на непрограммную деятельность предусмотрены </w:t>
      </w:r>
      <w:r w:rsidRPr="00AD4000">
        <w:rPr>
          <w:bCs/>
          <w:sz w:val="28"/>
          <w:szCs w:val="28"/>
        </w:rPr>
        <w:t xml:space="preserve">на 2026 год в размере </w:t>
      </w:r>
      <w:r w:rsidRPr="00AD4000">
        <w:rPr>
          <w:rFonts w:eastAsia="Calibri"/>
          <w:sz w:val="28"/>
          <w:szCs w:val="28"/>
          <w:lang w:eastAsia="en-US"/>
        </w:rPr>
        <w:t>4 688 222,9 </w:t>
      </w:r>
      <w:r w:rsidRPr="00AD4000">
        <w:rPr>
          <w:bCs/>
          <w:sz w:val="28"/>
          <w:szCs w:val="28"/>
        </w:rPr>
        <w:t xml:space="preserve">тыс. рублей, на 2027 год – </w:t>
      </w:r>
      <w:r w:rsidRPr="00AD4000">
        <w:rPr>
          <w:rFonts w:eastAsia="Calibri"/>
          <w:sz w:val="28"/>
          <w:szCs w:val="28"/>
          <w:lang w:eastAsia="en-US"/>
        </w:rPr>
        <w:t>3 605 236,4 </w:t>
      </w:r>
      <w:r w:rsidRPr="00AD4000">
        <w:rPr>
          <w:bCs/>
          <w:sz w:val="28"/>
          <w:szCs w:val="28"/>
        </w:rPr>
        <w:t xml:space="preserve">тыс. рублей, на 2028 год – </w:t>
      </w:r>
      <w:r w:rsidRPr="00AD4000">
        <w:rPr>
          <w:rFonts w:eastAsia="Calibri"/>
          <w:sz w:val="28"/>
          <w:szCs w:val="28"/>
          <w:lang w:eastAsia="en-US"/>
        </w:rPr>
        <w:t>3 640 170,2 </w:t>
      </w:r>
      <w:r w:rsidRPr="00AD4000">
        <w:rPr>
          <w:bCs/>
          <w:sz w:val="28"/>
          <w:szCs w:val="28"/>
        </w:rPr>
        <w:t>тыс. рублей.</w:t>
      </w:r>
    </w:p>
    <w:p w:rsidR="00601DBD" w:rsidRPr="00AD4000" w:rsidRDefault="00601DBD" w:rsidP="00502279">
      <w:pPr>
        <w:autoSpaceDE w:val="0"/>
        <w:autoSpaceDN w:val="0"/>
        <w:adjustRightInd w:val="0"/>
        <w:ind w:firstLine="709"/>
        <w:jc w:val="both"/>
        <w:rPr>
          <w:rFonts w:eastAsia="Calibri"/>
          <w:sz w:val="28"/>
          <w:szCs w:val="28"/>
          <w:lang w:eastAsia="en-US"/>
        </w:rPr>
      </w:pPr>
      <w:r w:rsidRPr="00AD4000">
        <w:rPr>
          <w:rFonts w:eastAsia="Calibri"/>
          <w:sz w:val="28"/>
          <w:szCs w:val="28"/>
          <w:lang w:eastAsia="en-US"/>
        </w:rPr>
        <w:t>Доля расходов на реализацию непрограммной деятельности в общем объеме расходов окружного бюджета в 2026 году составляет 7,3%, в 2027 году – 6,3%, в 2028 году – 6,6%.</w:t>
      </w:r>
    </w:p>
    <w:p w:rsidR="00601DBD" w:rsidRPr="00AD4000" w:rsidRDefault="00601DBD" w:rsidP="00502279">
      <w:pPr>
        <w:autoSpaceDE w:val="0"/>
        <w:autoSpaceDN w:val="0"/>
        <w:adjustRightInd w:val="0"/>
        <w:ind w:firstLine="709"/>
        <w:jc w:val="both"/>
        <w:rPr>
          <w:bCs/>
          <w:sz w:val="28"/>
          <w:szCs w:val="28"/>
        </w:rPr>
      </w:pPr>
      <w:r w:rsidRPr="00AD4000">
        <w:rPr>
          <w:sz w:val="28"/>
          <w:szCs w:val="28"/>
        </w:rPr>
        <w:t xml:space="preserve">Информация о бюджетных ассигнованиях, предусмотренных на финансирование </w:t>
      </w:r>
      <w:r w:rsidRPr="00AD4000">
        <w:rPr>
          <w:bCs/>
          <w:sz w:val="28"/>
          <w:szCs w:val="28"/>
        </w:rPr>
        <w:t>непрограммных направлений деятельности, представлена в таблице №19.</w:t>
      </w:r>
    </w:p>
    <w:p w:rsidR="00601DBD" w:rsidRPr="00AD4000" w:rsidRDefault="00601DBD" w:rsidP="00502279">
      <w:pPr>
        <w:pStyle w:val="ConsPlusTitle"/>
        <w:jc w:val="right"/>
        <w:outlineLvl w:val="0"/>
        <w:rPr>
          <w:b w:val="0"/>
          <w:sz w:val="28"/>
          <w:szCs w:val="28"/>
        </w:rPr>
      </w:pPr>
      <w:r w:rsidRPr="00AD4000">
        <w:rPr>
          <w:b w:val="0"/>
          <w:sz w:val="28"/>
          <w:szCs w:val="28"/>
        </w:rPr>
        <w:t>Таблица №19</w:t>
      </w:r>
    </w:p>
    <w:p w:rsidR="00601DBD" w:rsidRPr="00AD4000" w:rsidRDefault="00601DBD" w:rsidP="00502279">
      <w:pPr>
        <w:ind w:firstLine="709"/>
        <w:jc w:val="right"/>
        <w:rPr>
          <w:bCs/>
          <w:sz w:val="28"/>
          <w:szCs w:val="28"/>
        </w:rPr>
      </w:pPr>
      <w:r w:rsidRPr="00AD4000">
        <w:rPr>
          <w:sz w:val="28"/>
          <w:szCs w:val="28"/>
        </w:rPr>
        <w:t>(тыс. рублей)</w:t>
      </w:r>
    </w:p>
    <w:tbl>
      <w:tblPr>
        <w:tblW w:w="9918" w:type="dxa"/>
        <w:tblLayout w:type="fixed"/>
        <w:tblLook w:val="04A0" w:firstRow="1" w:lastRow="0" w:firstColumn="1" w:lastColumn="0" w:noHBand="0" w:noVBand="1"/>
      </w:tblPr>
      <w:tblGrid>
        <w:gridCol w:w="2117"/>
        <w:gridCol w:w="1276"/>
        <w:gridCol w:w="1138"/>
        <w:gridCol w:w="1134"/>
        <w:gridCol w:w="1276"/>
        <w:gridCol w:w="992"/>
        <w:gridCol w:w="992"/>
        <w:gridCol w:w="993"/>
      </w:tblGrid>
      <w:tr w:rsidR="00601DBD" w:rsidRPr="00F15B49" w:rsidTr="00F15B49">
        <w:trPr>
          <w:trHeight w:val="20"/>
          <w:tblHeader/>
        </w:trPr>
        <w:tc>
          <w:tcPr>
            <w:tcW w:w="2117" w:type="dxa"/>
            <w:vMerge w:val="restart"/>
            <w:tcBorders>
              <w:top w:val="single" w:sz="4" w:space="0" w:color="auto"/>
              <w:left w:val="single" w:sz="4" w:space="0" w:color="auto"/>
              <w:right w:val="single" w:sz="4" w:space="0" w:color="auto"/>
            </w:tcBorders>
            <w:shd w:val="clear" w:color="auto" w:fill="auto"/>
            <w:vAlign w:val="center"/>
            <w:hideMark/>
          </w:tcPr>
          <w:p w:rsidR="00601DBD" w:rsidRPr="00F15B49" w:rsidRDefault="00601DBD" w:rsidP="00502279">
            <w:pPr>
              <w:jc w:val="center"/>
              <w:rPr>
                <w:color w:val="000000"/>
                <w:sz w:val="20"/>
                <w:szCs w:val="20"/>
              </w:rPr>
            </w:pPr>
            <w:r w:rsidRPr="00F15B49">
              <w:rPr>
                <w:color w:val="000000"/>
                <w:sz w:val="20"/>
                <w:szCs w:val="20"/>
              </w:rPr>
              <w:t>Наименование</w:t>
            </w:r>
            <w:r w:rsidRPr="00F15B49">
              <w:rPr>
                <w:color w:val="000000"/>
                <w:sz w:val="20"/>
                <w:szCs w:val="20"/>
              </w:rPr>
              <w:br/>
              <w:t>показателя</w:t>
            </w:r>
          </w:p>
        </w:tc>
        <w:tc>
          <w:tcPr>
            <w:tcW w:w="1276" w:type="dxa"/>
            <w:vMerge w:val="restart"/>
            <w:tcBorders>
              <w:top w:val="single" w:sz="4" w:space="0" w:color="auto"/>
              <w:left w:val="nil"/>
              <w:right w:val="single" w:sz="4" w:space="0" w:color="auto"/>
            </w:tcBorders>
            <w:shd w:val="clear" w:color="auto" w:fill="auto"/>
            <w:vAlign w:val="center"/>
            <w:hideMark/>
          </w:tcPr>
          <w:p w:rsidR="00601DBD" w:rsidRPr="00F15B49" w:rsidRDefault="00601DBD" w:rsidP="00F15B49">
            <w:pPr>
              <w:ind w:left="-106" w:hanging="1"/>
              <w:jc w:val="center"/>
              <w:rPr>
                <w:color w:val="000000"/>
                <w:sz w:val="20"/>
                <w:szCs w:val="20"/>
              </w:rPr>
            </w:pPr>
            <w:r w:rsidRPr="00F15B49">
              <w:rPr>
                <w:color w:val="000000"/>
                <w:sz w:val="20"/>
                <w:szCs w:val="20"/>
              </w:rPr>
              <w:t xml:space="preserve">Утверждено на 2025 г. </w:t>
            </w:r>
          </w:p>
        </w:tc>
        <w:tc>
          <w:tcPr>
            <w:tcW w:w="3548" w:type="dxa"/>
            <w:gridSpan w:val="3"/>
            <w:tcBorders>
              <w:top w:val="single" w:sz="4" w:space="0" w:color="auto"/>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color w:val="000000"/>
                <w:sz w:val="20"/>
                <w:szCs w:val="20"/>
              </w:rPr>
            </w:pPr>
            <w:r w:rsidRPr="00F15B49">
              <w:rPr>
                <w:color w:val="000000"/>
                <w:sz w:val="20"/>
                <w:szCs w:val="20"/>
              </w:rPr>
              <w:t>Законопроект</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color w:val="000000"/>
                <w:sz w:val="20"/>
                <w:szCs w:val="20"/>
              </w:rPr>
            </w:pPr>
            <w:r w:rsidRPr="00F15B49">
              <w:rPr>
                <w:color w:val="000000"/>
                <w:sz w:val="20"/>
                <w:szCs w:val="20"/>
              </w:rPr>
              <w:t>Изменения</w:t>
            </w:r>
          </w:p>
          <w:p w:rsidR="00601DBD" w:rsidRPr="00F15B49" w:rsidRDefault="00601DBD" w:rsidP="00502279">
            <w:pPr>
              <w:jc w:val="center"/>
              <w:rPr>
                <w:color w:val="000000"/>
                <w:sz w:val="20"/>
                <w:szCs w:val="20"/>
              </w:rPr>
            </w:pPr>
            <w:r w:rsidRPr="00F15B49">
              <w:rPr>
                <w:color w:val="000000"/>
                <w:sz w:val="20"/>
                <w:szCs w:val="20"/>
              </w:rPr>
              <w:t>к предыдущему году (%)</w:t>
            </w:r>
          </w:p>
        </w:tc>
      </w:tr>
      <w:tr w:rsidR="00601DBD" w:rsidRPr="00F15B49" w:rsidTr="00F15B49">
        <w:trPr>
          <w:trHeight w:val="20"/>
          <w:tblHeader/>
        </w:trPr>
        <w:tc>
          <w:tcPr>
            <w:tcW w:w="2117" w:type="dxa"/>
            <w:vMerge/>
            <w:tcBorders>
              <w:left w:val="single" w:sz="4" w:space="0" w:color="auto"/>
              <w:bottom w:val="single" w:sz="4" w:space="0" w:color="auto"/>
              <w:right w:val="single" w:sz="4" w:space="0" w:color="auto"/>
            </w:tcBorders>
            <w:shd w:val="clear" w:color="auto" w:fill="auto"/>
            <w:vAlign w:val="center"/>
          </w:tcPr>
          <w:p w:rsidR="00601DBD" w:rsidRPr="00F15B49" w:rsidRDefault="00601DBD" w:rsidP="00502279">
            <w:pPr>
              <w:rPr>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01DBD" w:rsidRPr="00F15B49" w:rsidRDefault="00601DBD" w:rsidP="00F15B49">
            <w:pPr>
              <w:ind w:left="-106" w:hanging="1"/>
              <w:rPr>
                <w:color w:val="000000"/>
                <w:sz w:val="20"/>
                <w:szCs w:val="20"/>
              </w:rPr>
            </w:pPr>
          </w:p>
        </w:tc>
        <w:tc>
          <w:tcPr>
            <w:tcW w:w="1138"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left="-98"/>
              <w:jc w:val="center"/>
              <w:rPr>
                <w:color w:val="000000"/>
                <w:sz w:val="20"/>
                <w:szCs w:val="20"/>
              </w:rPr>
            </w:pPr>
            <w:r w:rsidRPr="00F15B49">
              <w:rPr>
                <w:color w:val="000000"/>
                <w:sz w:val="20"/>
                <w:szCs w:val="20"/>
              </w:rPr>
              <w:t>2026 г.</w:t>
            </w:r>
          </w:p>
        </w:tc>
        <w:tc>
          <w:tcPr>
            <w:tcW w:w="1134"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color w:val="000000"/>
                <w:sz w:val="20"/>
                <w:szCs w:val="20"/>
              </w:rPr>
            </w:pPr>
            <w:r w:rsidRPr="00F15B49">
              <w:rPr>
                <w:color w:val="000000"/>
                <w:sz w:val="20"/>
                <w:szCs w:val="20"/>
              </w:rPr>
              <w:t>2027 г.</w:t>
            </w:r>
          </w:p>
        </w:tc>
        <w:tc>
          <w:tcPr>
            <w:tcW w:w="1276"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color w:val="000000"/>
                <w:sz w:val="20"/>
                <w:szCs w:val="20"/>
              </w:rPr>
            </w:pPr>
            <w:r w:rsidRPr="00F15B49">
              <w:rPr>
                <w:color w:val="000000"/>
                <w:sz w:val="20"/>
                <w:szCs w:val="20"/>
              </w:rPr>
              <w:t>2028 г.</w:t>
            </w:r>
          </w:p>
        </w:tc>
        <w:tc>
          <w:tcPr>
            <w:tcW w:w="992"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color w:val="000000"/>
                <w:sz w:val="20"/>
                <w:szCs w:val="20"/>
              </w:rPr>
            </w:pPr>
            <w:r w:rsidRPr="00F15B49">
              <w:rPr>
                <w:color w:val="000000"/>
                <w:sz w:val="20"/>
                <w:szCs w:val="20"/>
              </w:rPr>
              <w:t>2026 г. к 2025 г.</w:t>
            </w:r>
          </w:p>
        </w:tc>
        <w:tc>
          <w:tcPr>
            <w:tcW w:w="992"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color w:val="000000"/>
                <w:sz w:val="20"/>
                <w:szCs w:val="20"/>
              </w:rPr>
            </w:pPr>
            <w:r w:rsidRPr="00F15B49">
              <w:rPr>
                <w:color w:val="000000"/>
                <w:sz w:val="20"/>
                <w:szCs w:val="20"/>
              </w:rPr>
              <w:t>2027 г. к 2026 г.</w:t>
            </w:r>
          </w:p>
        </w:tc>
        <w:tc>
          <w:tcPr>
            <w:tcW w:w="993"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color w:val="000000"/>
                <w:sz w:val="20"/>
                <w:szCs w:val="20"/>
              </w:rPr>
            </w:pPr>
            <w:r w:rsidRPr="00F15B49">
              <w:rPr>
                <w:color w:val="000000"/>
                <w:sz w:val="20"/>
                <w:szCs w:val="20"/>
              </w:rPr>
              <w:t>2028 г. к 2027 г.</w:t>
            </w:r>
          </w:p>
        </w:tc>
      </w:tr>
      <w:tr w:rsidR="00601DBD" w:rsidRPr="00F15B49" w:rsidTr="00F15B49">
        <w:trPr>
          <w:trHeight w:val="20"/>
          <w:tblHeader/>
        </w:trPr>
        <w:tc>
          <w:tcPr>
            <w:tcW w:w="2117" w:type="dxa"/>
            <w:tcBorders>
              <w:top w:val="nil"/>
              <w:left w:val="single" w:sz="4" w:space="0" w:color="auto"/>
              <w:bottom w:val="single" w:sz="4" w:space="0" w:color="auto"/>
              <w:right w:val="single" w:sz="4" w:space="0" w:color="auto"/>
            </w:tcBorders>
            <w:shd w:val="clear" w:color="auto" w:fill="auto"/>
            <w:vAlign w:val="center"/>
            <w:hideMark/>
          </w:tcPr>
          <w:p w:rsidR="00601DBD" w:rsidRPr="00F15B49" w:rsidRDefault="00601DBD" w:rsidP="00502279">
            <w:pPr>
              <w:jc w:val="center"/>
              <w:rPr>
                <w:color w:val="000000"/>
                <w:sz w:val="20"/>
                <w:szCs w:val="20"/>
              </w:rPr>
            </w:pPr>
            <w:r w:rsidRPr="00F15B49">
              <w:rPr>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left="-106" w:hanging="1"/>
              <w:jc w:val="center"/>
              <w:rPr>
                <w:color w:val="000000"/>
                <w:sz w:val="20"/>
                <w:szCs w:val="20"/>
              </w:rPr>
            </w:pPr>
            <w:r w:rsidRPr="00F15B49">
              <w:rPr>
                <w:color w:val="000000"/>
                <w:sz w:val="20"/>
                <w:szCs w:val="20"/>
              </w:rPr>
              <w:t>2</w:t>
            </w:r>
          </w:p>
        </w:tc>
        <w:tc>
          <w:tcPr>
            <w:tcW w:w="1138"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left="-98"/>
              <w:jc w:val="center"/>
              <w:rPr>
                <w:color w:val="000000"/>
                <w:sz w:val="20"/>
                <w:szCs w:val="20"/>
              </w:rPr>
            </w:pPr>
            <w:r w:rsidRPr="00F15B49">
              <w:rPr>
                <w:color w:val="00000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color w:val="000000"/>
                <w:sz w:val="20"/>
                <w:szCs w:val="20"/>
              </w:rPr>
            </w:pPr>
            <w:r w:rsidRPr="00F15B49">
              <w:rPr>
                <w:color w:val="000000"/>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color w:val="000000"/>
                <w:sz w:val="20"/>
                <w:szCs w:val="20"/>
              </w:rPr>
            </w:pPr>
            <w:r w:rsidRPr="00F15B49">
              <w:rPr>
                <w:color w:val="000000"/>
                <w:sz w:val="20"/>
                <w:szCs w:val="20"/>
              </w:rPr>
              <w:t>5</w:t>
            </w:r>
          </w:p>
        </w:tc>
        <w:tc>
          <w:tcPr>
            <w:tcW w:w="992"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color w:val="000000"/>
                <w:sz w:val="20"/>
                <w:szCs w:val="20"/>
              </w:rPr>
            </w:pPr>
            <w:r w:rsidRPr="00F15B49">
              <w:rPr>
                <w:color w:val="000000"/>
                <w:sz w:val="20"/>
                <w:szCs w:val="20"/>
              </w:rPr>
              <w:t>6</w:t>
            </w:r>
          </w:p>
        </w:tc>
        <w:tc>
          <w:tcPr>
            <w:tcW w:w="992"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color w:val="000000"/>
                <w:sz w:val="20"/>
                <w:szCs w:val="20"/>
              </w:rPr>
            </w:pPr>
            <w:r w:rsidRPr="00F15B49">
              <w:rPr>
                <w:color w:val="000000"/>
                <w:sz w:val="20"/>
                <w:szCs w:val="20"/>
              </w:rPr>
              <w:t>7</w:t>
            </w:r>
          </w:p>
        </w:tc>
        <w:tc>
          <w:tcPr>
            <w:tcW w:w="993"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color w:val="000000"/>
                <w:sz w:val="20"/>
                <w:szCs w:val="20"/>
              </w:rPr>
            </w:pPr>
            <w:r w:rsidRPr="00F15B49">
              <w:rPr>
                <w:color w:val="000000"/>
                <w:sz w:val="20"/>
                <w:szCs w:val="20"/>
              </w:rPr>
              <w:t>8</w:t>
            </w:r>
          </w:p>
        </w:tc>
      </w:tr>
      <w:tr w:rsidR="00601DBD" w:rsidRPr="00F15B49" w:rsidTr="00F15B49">
        <w:trPr>
          <w:trHeight w:val="20"/>
        </w:trPr>
        <w:tc>
          <w:tcPr>
            <w:tcW w:w="2117" w:type="dxa"/>
            <w:tcBorders>
              <w:top w:val="nil"/>
              <w:left w:val="single" w:sz="4" w:space="0" w:color="auto"/>
              <w:bottom w:val="single" w:sz="4" w:space="0" w:color="auto"/>
              <w:right w:val="single" w:sz="4" w:space="0" w:color="auto"/>
            </w:tcBorders>
            <w:shd w:val="clear" w:color="auto" w:fill="auto"/>
            <w:vAlign w:val="center"/>
            <w:hideMark/>
          </w:tcPr>
          <w:p w:rsidR="00601DBD" w:rsidRPr="00F15B49" w:rsidRDefault="00601DBD" w:rsidP="00502279">
            <w:pPr>
              <w:rPr>
                <w:b/>
                <w:bCs/>
                <w:color w:val="000000"/>
                <w:sz w:val="20"/>
                <w:szCs w:val="20"/>
              </w:rPr>
            </w:pPr>
            <w:r w:rsidRPr="00F15B49">
              <w:rPr>
                <w:b/>
                <w:bCs/>
                <w:color w:val="000000"/>
                <w:sz w:val="20"/>
                <w:szCs w:val="20"/>
              </w:rPr>
              <w:t>Непрограммные расходы - всего</w:t>
            </w:r>
          </w:p>
        </w:tc>
        <w:tc>
          <w:tcPr>
            <w:tcW w:w="1276"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06" w:hanging="1"/>
              <w:jc w:val="right"/>
              <w:rPr>
                <w:b/>
                <w:bCs/>
                <w:color w:val="000000"/>
                <w:sz w:val="20"/>
                <w:szCs w:val="20"/>
              </w:rPr>
            </w:pPr>
            <w:r w:rsidRPr="00F15B49">
              <w:rPr>
                <w:b/>
                <w:bCs/>
                <w:color w:val="000000"/>
                <w:sz w:val="20"/>
                <w:szCs w:val="20"/>
              </w:rPr>
              <w:t>3 777 858,7</w:t>
            </w:r>
          </w:p>
        </w:tc>
        <w:tc>
          <w:tcPr>
            <w:tcW w:w="1138"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98"/>
              <w:jc w:val="right"/>
              <w:rPr>
                <w:b/>
                <w:bCs/>
                <w:color w:val="000000"/>
                <w:sz w:val="20"/>
                <w:szCs w:val="20"/>
              </w:rPr>
            </w:pPr>
            <w:r w:rsidRPr="00F15B49">
              <w:rPr>
                <w:b/>
                <w:bCs/>
                <w:color w:val="000000"/>
                <w:sz w:val="20"/>
                <w:szCs w:val="20"/>
              </w:rPr>
              <w:t>4 688 222,9</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06"/>
              <w:jc w:val="right"/>
              <w:rPr>
                <w:b/>
                <w:bCs/>
                <w:color w:val="000000"/>
                <w:sz w:val="20"/>
                <w:szCs w:val="20"/>
              </w:rPr>
            </w:pPr>
            <w:r w:rsidRPr="00F15B49">
              <w:rPr>
                <w:b/>
                <w:bCs/>
                <w:color w:val="000000"/>
                <w:sz w:val="20"/>
                <w:szCs w:val="20"/>
              </w:rPr>
              <w:t>3 605 236,4</w:t>
            </w:r>
          </w:p>
        </w:tc>
        <w:tc>
          <w:tcPr>
            <w:tcW w:w="1276"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14"/>
              <w:jc w:val="right"/>
              <w:rPr>
                <w:b/>
                <w:bCs/>
                <w:color w:val="000000"/>
                <w:sz w:val="20"/>
                <w:szCs w:val="20"/>
              </w:rPr>
            </w:pPr>
            <w:r w:rsidRPr="00F15B49">
              <w:rPr>
                <w:b/>
                <w:bCs/>
                <w:color w:val="000000"/>
                <w:sz w:val="20"/>
                <w:szCs w:val="20"/>
              </w:rPr>
              <w:t>3 640 170,2</w:t>
            </w:r>
          </w:p>
        </w:tc>
        <w:tc>
          <w:tcPr>
            <w:tcW w:w="992"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8A6B65">
            <w:pPr>
              <w:ind w:left="-118" w:right="-115"/>
              <w:jc w:val="center"/>
              <w:rPr>
                <w:b/>
                <w:bCs/>
                <w:color w:val="000000"/>
                <w:sz w:val="20"/>
                <w:szCs w:val="20"/>
              </w:rPr>
            </w:pPr>
            <w:r w:rsidRPr="00F15B49">
              <w:rPr>
                <w:b/>
                <w:bCs/>
                <w:color w:val="000000"/>
                <w:sz w:val="20"/>
                <w:szCs w:val="20"/>
              </w:rPr>
              <w:t>в 1,2 раза</w:t>
            </w:r>
          </w:p>
        </w:tc>
        <w:tc>
          <w:tcPr>
            <w:tcW w:w="992"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502279">
            <w:pPr>
              <w:jc w:val="center"/>
              <w:rPr>
                <w:b/>
                <w:bCs/>
                <w:color w:val="000000"/>
                <w:sz w:val="20"/>
                <w:szCs w:val="20"/>
              </w:rPr>
            </w:pPr>
            <w:r w:rsidRPr="00F15B49">
              <w:rPr>
                <w:b/>
                <w:bCs/>
                <w:color w:val="000000"/>
                <w:sz w:val="20"/>
                <w:szCs w:val="20"/>
              </w:rPr>
              <w:t>76,9</w:t>
            </w:r>
          </w:p>
        </w:tc>
        <w:tc>
          <w:tcPr>
            <w:tcW w:w="993"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502279">
            <w:pPr>
              <w:jc w:val="center"/>
              <w:rPr>
                <w:b/>
                <w:bCs/>
                <w:color w:val="000000"/>
                <w:sz w:val="20"/>
                <w:szCs w:val="20"/>
              </w:rPr>
            </w:pPr>
            <w:r w:rsidRPr="00F15B49">
              <w:rPr>
                <w:b/>
                <w:bCs/>
                <w:color w:val="000000"/>
                <w:sz w:val="20"/>
                <w:szCs w:val="20"/>
              </w:rPr>
              <w:t>101,0</w:t>
            </w:r>
          </w:p>
        </w:tc>
      </w:tr>
      <w:tr w:rsidR="00601DBD" w:rsidRPr="00F15B49" w:rsidTr="00F15B49">
        <w:trPr>
          <w:trHeight w:val="20"/>
        </w:trPr>
        <w:tc>
          <w:tcPr>
            <w:tcW w:w="2117" w:type="dxa"/>
            <w:tcBorders>
              <w:top w:val="nil"/>
              <w:left w:val="single" w:sz="4" w:space="0" w:color="auto"/>
              <w:bottom w:val="single" w:sz="4" w:space="0" w:color="auto"/>
              <w:right w:val="single" w:sz="4" w:space="0" w:color="auto"/>
            </w:tcBorders>
            <w:shd w:val="clear" w:color="auto" w:fill="auto"/>
            <w:vAlign w:val="center"/>
            <w:hideMark/>
          </w:tcPr>
          <w:p w:rsidR="00601DBD" w:rsidRPr="00F15B49" w:rsidRDefault="00601DBD" w:rsidP="00502279">
            <w:pPr>
              <w:rPr>
                <w:color w:val="000000"/>
                <w:sz w:val="20"/>
                <w:szCs w:val="20"/>
              </w:rPr>
            </w:pPr>
            <w:r w:rsidRPr="00F15B49">
              <w:rPr>
                <w:color w:val="000000"/>
                <w:sz w:val="20"/>
                <w:szCs w:val="20"/>
              </w:rPr>
              <w:t>Функционирование учреждений (80, 81, 83, 84, 85)</w:t>
            </w:r>
          </w:p>
        </w:tc>
        <w:tc>
          <w:tcPr>
            <w:tcW w:w="1276"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06" w:hanging="1"/>
              <w:jc w:val="right"/>
              <w:rPr>
                <w:color w:val="000000"/>
                <w:sz w:val="20"/>
                <w:szCs w:val="20"/>
              </w:rPr>
            </w:pPr>
            <w:r w:rsidRPr="00F15B49">
              <w:rPr>
                <w:color w:val="000000"/>
                <w:sz w:val="20"/>
                <w:szCs w:val="20"/>
              </w:rPr>
              <w:t>2 601 357,6</w:t>
            </w:r>
          </w:p>
        </w:tc>
        <w:tc>
          <w:tcPr>
            <w:tcW w:w="1138"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98"/>
              <w:jc w:val="right"/>
              <w:rPr>
                <w:color w:val="000000"/>
                <w:sz w:val="20"/>
                <w:szCs w:val="20"/>
              </w:rPr>
            </w:pPr>
            <w:r w:rsidRPr="00F15B49">
              <w:rPr>
                <w:color w:val="000000"/>
                <w:sz w:val="20"/>
                <w:szCs w:val="20"/>
              </w:rPr>
              <w:t>2 659 022,7</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06"/>
              <w:jc w:val="right"/>
              <w:rPr>
                <w:color w:val="000000"/>
                <w:sz w:val="20"/>
                <w:szCs w:val="20"/>
              </w:rPr>
            </w:pPr>
            <w:r w:rsidRPr="00F15B49">
              <w:rPr>
                <w:color w:val="000000"/>
                <w:sz w:val="20"/>
                <w:szCs w:val="20"/>
              </w:rPr>
              <w:t>2 475 603,4</w:t>
            </w:r>
          </w:p>
        </w:tc>
        <w:tc>
          <w:tcPr>
            <w:tcW w:w="1276"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14"/>
              <w:jc w:val="right"/>
              <w:rPr>
                <w:color w:val="000000"/>
                <w:sz w:val="20"/>
                <w:szCs w:val="20"/>
              </w:rPr>
            </w:pPr>
            <w:r w:rsidRPr="00F15B49">
              <w:rPr>
                <w:color w:val="000000"/>
                <w:sz w:val="20"/>
                <w:szCs w:val="20"/>
              </w:rPr>
              <w:t>2 465 903,6</w:t>
            </w:r>
          </w:p>
        </w:tc>
        <w:tc>
          <w:tcPr>
            <w:tcW w:w="992"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18"/>
              <w:jc w:val="center"/>
              <w:rPr>
                <w:color w:val="000000"/>
                <w:sz w:val="20"/>
                <w:szCs w:val="20"/>
              </w:rPr>
            </w:pPr>
            <w:r w:rsidRPr="00F15B49">
              <w:rPr>
                <w:color w:val="000000"/>
                <w:sz w:val="20"/>
                <w:szCs w:val="20"/>
              </w:rPr>
              <w:t>102,2</w:t>
            </w:r>
          </w:p>
        </w:tc>
        <w:tc>
          <w:tcPr>
            <w:tcW w:w="992"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502279">
            <w:pPr>
              <w:jc w:val="center"/>
              <w:rPr>
                <w:color w:val="000000"/>
                <w:sz w:val="20"/>
                <w:szCs w:val="20"/>
              </w:rPr>
            </w:pPr>
            <w:r w:rsidRPr="00F15B49">
              <w:rPr>
                <w:color w:val="000000"/>
                <w:sz w:val="20"/>
                <w:szCs w:val="20"/>
              </w:rPr>
              <w:t>93,1</w:t>
            </w:r>
          </w:p>
        </w:tc>
        <w:tc>
          <w:tcPr>
            <w:tcW w:w="993"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502279">
            <w:pPr>
              <w:jc w:val="center"/>
              <w:rPr>
                <w:color w:val="000000"/>
                <w:sz w:val="20"/>
                <w:szCs w:val="20"/>
              </w:rPr>
            </w:pPr>
            <w:r w:rsidRPr="00F15B49">
              <w:rPr>
                <w:color w:val="000000"/>
                <w:sz w:val="20"/>
                <w:szCs w:val="20"/>
              </w:rPr>
              <w:t>99,6</w:t>
            </w:r>
          </w:p>
        </w:tc>
      </w:tr>
      <w:tr w:rsidR="00601DBD" w:rsidRPr="00F15B49" w:rsidTr="00F15B49">
        <w:trPr>
          <w:trHeight w:val="20"/>
        </w:trPr>
        <w:tc>
          <w:tcPr>
            <w:tcW w:w="2117" w:type="dxa"/>
            <w:tcBorders>
              <w:top w:val="nil"/>
              <w:left w:val="single" w:sz="4" w:space="0" w:color="auto"/>
              <w:bottom w:val="single" w:sz="4" w:space="0" w:color="auto"/>
              <w:right w:val="single" w:sz="4" w:space="0" w:color="auto"/>
            </w:tcBorders>
            <w:shd w:val="clear" w:color="auto" w:fill="auto"/>
            <w:vAlign w:val="center"/>
            <w:hideMark/>
          </w:tcPr>
          <w:p w:rsidR="00601DBD" w:rsidRPr="00F15B49" w:rsidRDefault="00601DBD" w:rsidP="00502279">
            <w:pPr>
              <w:rPr>
                <w:color w:val="000000"/>
                <w:sz w:val="20"/>
                <w:szCs w:val="20"/>
              </w:rPr>
            </w:pPr>
            <w:r w:rsidRPr="00F15B49">
              <w:rPr>
                <w:color w:val="000000"/>
                <w:sz w:val="20"/>
                <w:szCs w:val="20"/>
              </w:rPr>
              <w:t>Межбюджетные трансферты (98)</w:t>
            </w:r>
          </w:p>
        </w:tc>
        <w:tc>
          <w:tcPr>
            <w:tcW w:w="1276"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06" w:hanging="1"/>
              <w:jc w:val="right"/>
              <w:rPr>
                <w:color w:val="000000"/>
                <w:sz w:val="20"/>
                <w:szCs w:val="20"/>
              </w:rPr>
            </w:pPr>
            <w:r w:rsidRPr="00F15B49">
              <w:rPr>
                <w:color w:val="000000"/>
                <w:sz w:val="20"/>
                <w:szCs w:val="20"/>
              </w:rPr>
              <w:t>63 174,5</w:t>
            </w:r>
          </w:p>
        </w:tc>
        <w:tc>
          <w:tcPr>
            <w:tcW w:w="1138"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98"/>
              <w:jc w:val="right"/>
              <w:rPr>
                <w:color w:val="000000"/>
                <w:sz w:val="20"/>
                <w:szCs w:val="20"/>
              </w:rPr>
            </w:pPr>
            <w:r w:rsidRPr="00F15B49">
              <w:rPr>
                <w:color w:val="000000"/>
                <w:sz w:val="20"/>
                <w:szCs w:val="20"/>
              </w:rPr>
              <w:t>70 018,0</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06"/>
              <w:jc w:val="right"/>
              <w:rPr>
                <w:color w:val="000000"/>
                <w:sz w:val="20"/>
                <w:szCs w:val="20"/>
              </w:rPr>
            </w:pPr>
            <w:r w:rsidRPr="00F15B49">
              <w:rPr>
                <w:color w:val="000000"/>
                <w:sz w:val="20"/>
                <w:szCs w:val="20"/>
              </w:rPr>
              <w:t>72 025,4</w:t>
            </w:r>
          </w:p>
        </w:tc>
        <w:tc>
          <w:tcPr>
            <w:tcW w:w="1276"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14"/>
              <w:jc w:val="right"/>
              <w:rPr>
                <w:color w:val="000000"/>
                <w:sz w:val="20"/>
                <w:szCs w:val="20"/>
              </w:rPr>
            </w:pPr>
            <w:r w:rsidRPr="00F15B49">
              <w:rPr>
                <w:color w:val="000000"/>
                <w:sz w:val="20"/>
                <w:szCs w:val="20"/>
              </w:rPr>
              <w:t>76 663,0</w:t>
            </w:r>
          </w:p>
        </w:tc>
        <w:tc>
          <w:tcPr>
            <w:tcW w:w="992"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18"/>
              <w:jc w:val="center"/>
              <w:rPr>
                <w:color w:val="000000"/>
                <w:sz w:val="20"/>
                <w:szCs w:val="20"/>
              </w:rPr>
            </w:pPr>
            <w:r w:rsidRPr="00F15B49">
              <w:rPr>
                <w:color w:val="000000"/>
                <w:sz w:val="20"/>
                <w:szCs w:val="20"/>
              </w:rPr>
              <w:t>110,8</w:t>
            </w:r>
          </w:p>
        </w:tc>
        <w:tc>
          <w:tcPr>
            <w:tcW w:w="992"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502279">
            <w:pPr>
              <w:jc w:val="center"/>
              <w:rPr>
                <w:color w:val="000000"/>
                <w:sz w:val="20"/>
                <w:szCs w:val="20"/>
              </w:rPr>
            </w:pPr>
            <w:r w:rsidRPr="00F15B49">
              <w:rPr>
                <w:color w:val="000000"/>
                <w:sz w:val="20"/>
                <w:szCs w:val="20"/>
              </w:rPr>
              <w:t>102,9</w:t>
            </w:r>
          </w:p>
        </w:tc>
        <w:tc>
          <w:tcPr>
            <w:tcW w:w="993"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502279">
            <w:pPr>
              <w:jc w:val="center"/>
              <w:rPr>
                <w:color w:val="000000"/>
                <w:sz w:val="20"/>
                <w:szCs w:val="20"/>
              </w:rPr>
            </w:pPr>
            <w:r w:rsidRPr="00F15B49">
              <w:rPr>
                <w:color w:val="000000"/>
                <w:sz w:val="20"/>
                <w:szCs w:val="20"/>
              </w:rPr>
              <w:t>106,4</w:t>
            </w:r>
          </w:p>
        </w:tc>
      </w:tr>
      <w:tr w:rsidR="00601DBD" w:rsidRPr="00F15B49" w:rsidTr="00F15B49">
        <w:trPr>
          <w:trHeight w:val="20"/>
        </w:trPr>
        <w:tc>
          <w:tcPr>
            <w:tcW w:w="2117" w:type="dxa"/>
            <w:tcBorders>
              <w:top w:val="nil"/>
              <w:left w:val="single" w:sz="4" w:space="0" w:color="auto"/>
              <w:bottom w:val="single" w:sz="4" w:space="0" w:color="auto"/>
              <w:right w:val="single" w:sz="4" w:space="0" w:color="auto"/>
            </w:tcBorders>
            <w:shd w:val="clear" w:color="auto" w:fill="auto"/>
            <w:vAlign w:val="center"/>
            <w:hideMark/>
          </w:tcPr>
          <w:p w:rsidR="00601DBD" w:rsidRPr="00F15B49" w:rsidRDefault="00601DBD" w:rsidP="00502279">
            <w:pPr>
              <w:rPr>
                <w:color w:val="000000"/>
                <w:sz w:val="20"/>
                <w:szCs w:val="20"/>
              </w:rPr>
            </w:pPr>
            <w:r w:rsidRPr="00F15B49">
              <w:rPr>
                <w:color w:val="000000"/>
                <w:sz w:val="20"/>
                <w:szCs w:val="20"/>
              </w:rPr>
              <w:t>Отдельные обязательства (82)</w:t>
            </w:r>
          </w:p>
        </w:tc>
        <w:tc>
          <w:tcPr>
            <w:tcW w:w="1276"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06" w:hanging="1"/>
              <w:jc w:val="right"/>
              <w:rPr>
                <w:color w:val="000000"/>
                <w:sz w:val="20"/>
                <w:szCs w:val="20"/>
              </w:rPr>
            </w:pPr>
            <w:r w:rsidRPr="00F15B49">
              <w:rPr>
                <w:color w:val="000000"/>
                <w:sz w:val="20"/>
                <w:szCs w:val="20"/>
              </w:rPr>
              <w:t>1 113 326,6</w:t>
            </w:r>
          </w:p>
        </w:tc>
        <w:tc>
          <w:tcPr>
            <w:tcW w:w="1138"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98"/>
              <w:jc w:val="right"/>
              <w:rPr>
                <w:color w:val="000000"/>
                <w:sz w:val="20"/>
                <w:szCs w:val="20"/>
              </w:rPr>
            </w:pPr>
            <w:r w:rsidRPr="00F15B49">
              <w:rPr>
                <w:color w:val="000000"/>
                <w:sz w:val="20"/>
                <w:szCs w:val="20"/>
              </w:rPr>
              <w:t>1 959 182,2</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06"/>
              <w:jc w:val="right"/>
              <w:rPr>
                <w:color w:val="000000"/>
                <w:sz w:val="20"/>
                <w:szCs w:val="20"/>
              </w:rPr>
            </w:pPr>
            <w:r w:rsidRPr="00F15B49">
              <w:rPr>
                <w:color w:val="000000"/>
                <w:sz w:val="20"/>
                <w:szCs w:val="20"/>
              </w:rPr>
              <w:t>1 057 607,6</w:t>
            </w:r>
          </w:p>
        </w:tc>
        <w:tc>
          <w:tcPr>
            <w:tcW w:w="1276"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14"/>
              <w:jc w:val="right"/>
              <w:rPr>
                <w:color w:val="000000"/>
                <w:sz w:val="20"/>
                <w:szCs w:val="20"/>
              </w:rPr>
            </w:pPr>
            <w:r w:rsidRPr="00F15B49">
              <w:rPr>
                <w:color w:val="000000"/>
                <w:sz w:val="20"/>
                <w:szCs w:val="20"/>
              </w:rPr>
              <w:t>1 097 603,6</w:t>
            </w:r>
          </w:p>
        </w:tc>
        <w:tc>
          <w:tcPr>
            <w:tcW w:w="992"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18"/>
              <w:jc w:val="center"/>
              <w:rPr>
                <w:color w:val="000000"/>
                <w:sz w:val="20"/>
                <w:szCs w:val="20"/>
              </w:rPr>
            </w:pPr>
            <w:r w:rsidRPr="00F15B49">
              <w:rPr>
                <w:color w:val="000000"/>
                <w:sz w:val="20"/>
                <w:szCs w:val="20"/>
              </w:rPr>
              <w:t>в 1,8 раза</w:t>
            </w:r>
          </w:p>
        </w:tc>
        <w:tc>
          <w:tcPr>
            <w:tcW w:w="992"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502279">
            <w:pPr>
              <w:jc w:val="center"/>
              <w:rPr>
                <w:color w:val="000000"/>
                <w:sz w:val="20"/>
                <w:szCs w:val="20"/>
              </w:rPr>
            </w:pPr>
            <w:r w:rsidRPr="00F15B49">
              <w:rPr>
                <w:color w:val="000000"/>
                <w:sz w:val="20"/>
                <w:szCs w:val="20"/>
              </w:rPr>
              <w:t>54,0</w:t>
            </w:r>
          </w:p>
        </w:tc>
        <w:tc>
          <w:tcPr>
            <w:tcW w:w="993"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502279">
            <w:pPr>
              <w:jc w:val="center"/>
              <w:rPr>
                <w:color w:val="000000"/>
                <w:sz w:val="20"/>
                <w:szCs w:val="20"/>
              </w:rPr>
            </w:pPr>
            <w:r w:rsidRPr="00F15B49">
              <w:rPr>
                <w:color w:val="000000"/>
                <w:sz w:val="20"/>
                <w:szCs w:val="20"/>
              </w:rPr>
              <w:t>103,8</w:t>
            </w:r>
          </w:p>
        </w:tc>
      </w:tr>
    </w:tbl>
    <w:p w:rsidR="00601DBD" w:rsidRPr="00AD4000" w:rsidRDefault="00601DBD" w:rsidP="00502279">
      <w:pPr>
        <w:autoSpaceDE w:val="0"/>
        <w:autoSpaceDN w:val="0"/>
        <w:adjustRightInd w:val="0"/>
        <w:spacing w:before="120"/>
        <w:ind w:firstLine="709"/>
        <w:jc w:val="both"/>
        <w:rPr>
          <w:bCs/>
          <w:sz w:val="28"/>
          <w:szCs w:val="28"/>
        </w:rPr>
      </w:pPr>
      <w:r w:rsidRPr="00AD4000">
        <w:rPr>
          <w:bCs/>
          <w:sz w:val="28"/>
          <w:szCs w:val="28"/>
        </w:rPr>
        <w:t xml:space="preserve">В </w:t>
      </w:r>
      <w:r w:rsidRPr="00AD4000">
        <w:rPr>
          <w:rFonts w:eastAsia="Calibri"/>
          <w:sz w:val="28"/>
          <w:szCs w:val="28"/>
        </w:rPr>
        <w:t>составе н</w:t>
      </w:r>
      <w:r w:rsidRPr="00AD4000">
        <w:rPr>
          <w:sz w:val="28"/>
          <w:szCs w:val="28"/>
        </w:rPr>
        <w:t>епрограммной части окружного бюджета</w:t>
      </w:r>
      <w:r w:rsidRPr="00AD4000">
        <w:rPr>
          <w:rFonts w:eastAsia="Calibri"/>
          <w:sz w:val="28"/>
          <w:szCs w:val="28"/>
        </w:rPr>
        <w:t xml:space="preserve"> наибольший объем (в 2026 году – 56,7%, в 2027 году – 68,7%, в 2028 году – 67,7%) составят расходы </w:t>
      </w:r>
      <w:r w:rsidRPr="00AD4000">
        <w:rPr>
          <w:bCs/>
          <w:sz w:val="28"/>
          <w:szCs w:val="28"/>
        </w:rPr>
        <w:t xml:space="preserve">на содержание и обеспечение деятельности органов власти и учреждений округа (семь главных распорядителей бюджетных средств). </w:t>
      </w:r>
    </w:p>
    <w:p w:rsidR="00601DBD" w:rsidRPr="00AD4000" w:rsidRDefault="00601DBD" w:rsidP="00502279">
      <w:pPr>
        <w:ind w:firstLine="709"/>
        <w:jc w:val="both"/>
        <w:rPr>
          <w:bCs/>
          <w:sz w:val="28"/>
          <w:szCs w:val="28"/>
        </w:rPr>
      </w:pPr>
      <w:r w:rsidRPr="00AD4000">
        <w:rPr>
          <w:sz w:val="28"/>
          <w:szCs w:val="28"/>
        </w:rPr>
        <w:t>М</w:t>
      </w:r>
      <w:r w:rsidRPr="00AD4000">
        <w:rPr>
          <w:bCs/>
          <w:sz w:val="28"/>
          <w:szCs w:val="28"/>
        </w:rPr>
        <w:t>ежбюджетные трансферты за счет средств федерального и окружного бюджетов в структуре непрограммных расходов в 2026-2028 годах составляют 1,5%, 2% и 2,1% соответственно. К ним относятся: субвенции на осуществление государственной регистрации актов гражданского состояния, учета граждан в связи с переселением, обеспечение деятельности комиссий по делам несовершеннолетних, административных комиссий, на осуществление первичного воинского учета органами местного самоуправления поселений, муниципальных и городских округов 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601DBD" w:rsidRPr="00AD4000" w:rsidRDefault="00601DBD" w:rsidP="00502279">
      <w:pPr>
        <w:ind w:firstLine="709"/>
        <w:jc w:val="both"/>
        <w:rPr>
          <w:sz w:val="28"/>
          <w:szCs w:val="28"/>
        </w:rPr>
      </w:pPr>
      <w:r w:rsidRPr="00AD4000">
        <w:rPr>
          <w:sz w:val="28"/>
          <w:szCs w:val="28"/>
        </w:rPr>
        <w:t xml:space="preserve">На выполнение отдельных обязательств округа предусмотрено направить в 2026 году 1 959 182,2 тыс. рублей, в 2027 году – 1 057 607,6 тыс. рублей, </w:t>
      </w:r>
      <w:r w:rsidRPr="00AD4000">
        <w:rPr>
          <w:sz w:val="28"/>
          <w:szCs w:val="28"/>
        </w:rPr>
        <w:lastRenderedPageBreak/>
        <w:t>в 2028 году – 1 097 603,6 тыс. рублей или 41,8%, 29,3%, 30,2% соответственно общего объема непрограммных расходов (капитальные вложения, текущий ремонт помещения, субсидии некоммерческим организациям и управляющим компаниям, обеспечение граждан бесплатной юридической помощью, оплата членских взносов).</w:t>
      </w:r>
    </w:p>
    <w:bookmarkEnd w:id="87"/>
    <w:p w:rsidR="00601DBD" w:rsidRPr="00AD4000" w:rsidRDefault="00601DBD" w:rsidP="00502279">
      <w:pPr>
        <w:pStyle w:val="1"/>
        <w:spacing w:before="240" w:after="120"/>
        <w:rPr>
          <w:rFonts w:ascii="Times New Roman" w:eastAsia="Calibri" w:hAnsi="Times New Roman"/>
          <w:bCs w:val="0"/>
          <w:color w:val="auto"/>
          <w:sz w:val="28"/>
          <w:szCs w:val="28"/>
        </w:rPr>
      </w:pPr>
      <w:r w:rsidRPr="00AD4000">
        <w:rPr>
          <w:rFonts w:ascii="Times New Roman" w:eastAsia="Calibri" w:hAnsi="Times New Roman"/>
          <w:bCs w:val="0"/>
          <w:color w:val="auto"/>
          <w:sz w:val="28"/>
          <w:szCs w:val="28"/>
        </w:rPr>
        <w:t>9. Межбюджетные трансферты</w:t>
      </w:r>
      <w:bookmarkEnd w:id="83"/>
    </w:p>
    <w:p w:rsidR="00601DBD" w:rsidRPr="00AD4000" w:rsidRDefault="00601DBD" w:rsidP="00502279">
      <w:pPr>
        <w:ind w:firstLine="709"/>
        <w:jc w:val="both"/>
        <w:rPr>
          <w:sz w:val="28"/>
          <w:szCs w:val="28"/>
        </w:rPr>
      </w:pPr>
      <w:bookmarkStart w:id="88" w:name="_Hlk150874411"/>
      <w:bookmarkStart w:id="89" w:name="_Hlk58431198"/>
      <w:r w:rsidRPr="00AD4000">
        <w:rPr>
          <w:rFonts w:eastAsiaTheme="minorHAnsi"/>
          <w:sz w:val="28"/>
          <w:szCs w:val="28"/>
          <w:lang w:eastAsia="en-US"/>
        </w:rPr>
        <w:t xml:space="preserve">Предоставление межбюджетных трансфертов Законопроектом предусмотрено </w:t>
      </w:r>
      <w:r w:rsidRPr="00AD4000">
        <w:rPr>
          <w:sz w:val="28"/>
          <w:szCs w:val="28"/>
        </w:rPr>
        <w:t>на 2026 год в сумме 21 904 982,3 тыс. рублей, на 2027 год в сумме 18 205 028,2 тыс. рублей, на 2028 год в сумме 17 264 264,2 тыс. рублей, из них:</w:t>
      </w:r>
    </w:p>
    <w:p w:rsidR="00601DBD" w:rsidRPr="00AD4000" w:rsidRDefault="00601DBD" w:rsidP="00502279">
      <w:pPr>
        <w:ind w:firstLine="709"/>
        <w:jc w:val="both"/>
        <w:rPr>
          <w:sz w:val="28"/>
        </w:rPr>
      </w:pPr>
      <w:r w:rsidRPr="00AD4000">
        <w:rPr>
          <w:sz w:val="28"/>
          <w:szCs w:val="28"/>
        </w:rPr>
        <w:t>1) </w:t>
      </w:r>
      <w:r w:rsidRPr="00AD4000">
        <w:rPr>
          <w:sz w:val="28"/>
        </w:rPr>
        <w:t xml:space="preserve">местным бюджетам на 2026 год – </w:t>
      </w:r>
      <w:r w:rsidRPr="00AD4000">
        <w:rPr>
          <w:sz w:val="28"/>
          <w:szCs w:val="28"/>
        </w:rPr>
        <w:t>20 674 369,3 </w:t>
      </w:r>
      <w:r w:rsidRPr="00AD4000">
        <w:rPr>
          <w:sz w:val="28"/>
        </w:rPr>
        <w:t xml:space="preserve">тыс. рублей, на 2027 год – </w:t>
      </w:r>
      <w:r w:rsidRPr="00AD4000">
        <w:rPr>
          <w:sz w:val="28"/>
          <w:szCs w:val="28"/>
        </w:rPr>
        <w:t>16 794 776,2</w:t>
      </w:r>
      <w:r w:rsidRPr="00AD4000">
        <w:rPr>
          <w:sz w:val="28"/>
        </w:rPr>
        <w:t xml:space="preserve"> тыс. рублей, на 2028 год – </w:t>
      </w:r>
      <w:r w:rsidRPr="00AD4000">
        <w:rPr>
          <w:sz w:val="28"/>
          <w:szCs w:val="28"/>
        </w:rPr>
        <w:t>15 851 034,4 </w:t>
      </w:r>
      <w:r w:rsidRPr="00AD4000">
        <w:rPr>
          <w:sz w:val="28"/>
        </w:rPr>
        <w:t>тыс. рублей;</w:t>
      </w:r>
    </w:p>
    <w:p w:rsidR="00601DBD" w:rsidRPr="00AD4000" w:rsidRDefault="00601DBD" w:rsidP="00502279">
      <w:pPr>
        <w:ind w:firstLine="709"/>
        <w:jc w:val="both"/>
        <w:rPr>
          <w:sz w:val="28"/>
          <w:szCs w:val="28"/>
        </w:rPr>
      </w:pPr>
      <w:r w:rsidRPr="00AD4000">
        <w:rPr>
          <w:sz w:val="28"/>
          <w:szCs w:val="28"/>
        </w:rPr>
        <w:t>2) федеральному бюджету на осуществление части переданных</w:t>
      </w:r>
      <w:r w:rsidRPr="00AD4000">
        <w:rPr>
          <w:sz w:val="28"/>
          <w:szCs w:val="28"/>
        </w:rPr>
        <w:br/>
        <w:t>полномочий</w:t>
      </w:r>
      <w:r w:rsidRPr="00AD4000">
        <w:rPr>
          <w:rStyle w:val="ac"/>
          <w:sz w:val="28"/>
          <w:szCs w:val="28"/>
        </w:rPr>
        <w:footnoteReference w:id="138"/>
      </w:r>
      <w:r w:rsidRPr="00AD4000">
        <w:rPr>
          <w:sz w:val="28"/>
          <w:szCs w:val="28"/>
        </w:rPr>
        <w:t xml:space="preserve"> – по 125,2 тыс. рублей ежегодно на 2026-2028 годы;</w:t>
      </w:r>
    </w:p>
    <w:p w:rsidR="00601DBD" w:rsidRPr="00AD4000" w:rsidRDefault="00601DBD" w:rsidP="00502279">
      <w:pPr>
        <w:ind w:firstLine="709"/>
        <w:jc w:val="both"/>
        <w:rPr>
          <w:sz w:val="28"/>
          <w:szCs w:val="28"/>
        </w:rPr>
      </w:pPr>
      <w:r w:rsidRPr="00AD4000">
        <w:rPr>
          <w:sz w:val="28"/>
          <w:szCs w:val="28"/>
        </w:rPr>
        <w:t>3) бюджетам государственных внебюджетных фондов на 2026 год – 1 230 487,8 тыс. рублей, на 2027 год – 1 410 126,8 тыс. рублей, на 2028 год – 1 413 104,6 тыс. рублей,</w:t>
      </w:r>
      <w:r w:rsidRPr="00AD4000">
        <w:t xml:space="preserve"> </w:t>
      </w:r>
      <w:r w:rsidRPr="00AD4000">
        <w:rPr>
          <w:sz w:val="28"/>
          <w:szCs w:val="28"/>
        </w:rPr>
        <w:t>в том числе:</w:t>
      </w:r>
    </w:p>
    <w:p w:rsidR="00601DBD" w:rsidRPr="00AD4000" w:rsidRDefault="00601DBD" w:rsidP="00502279">
      <w:pPr>
        <w:ind w:firstLine="709"/>
        <w:jc w:val="both"/>
        <w:rPr>
          <w:sz w:val="28"/>
          <w:szCs w:val="28"/>
        </w:rPr>
      </w:pPr>
      <w:r w:rsidRPr="00AD4000">
        <w:rPr>
          <w:sz w:val="28"/>
          <w:szCs w:val="28"/>
        </w:rPr>
        <w:t>- </w:t>
      </w:r>
      <w:bookmarkStart w:id="90" w:name="_Hlk214393120"/>
      <w:r w:rsidRPr="00AD4000">
        <w:rPr>
          <w:sz w:val="28"/>
          <w:szCs w:val="28"/>
        </w:rPr>
        <w:t>Фонду пенсионного и социального страхования Российской Федерации</w:t>
      </w:r>
      <w:bookmarkEnd w:id="90"/>
      <w:r w:rsidRPr="00AD4000">
        <w:rPr>
          <w:sz w:val="28"/>
          <w:szCs w:val="28"/>
        </w:rPr>
        <w:t xml:space="preserve"> </w:t>
      </w:r>
      <w:r w:rsidRPr="00AD4000">
        <w:rPr>
          <w:b/>
          <w:sz w:val="28"/>
          <w:szCs w:val="28"/>
        </w:rPr>
        <w:t xml:space="preserve">в форме субвенций </w:t>
      </w:r>
      <w:r w:rsidRPr="00AD4000">
        <w:rPr>
          <w:sz w:val="28"/>
          <w:szCs w:val="28"/>
        </w:rPr>
        <w:t>на выплату региональной социальной доплаты к пенсии, ежемесячного пособия в связи с рождением ребенка в рамках Государственной программы «Социальная поддержка населения» и социальные выплаты безработным гражданам в рамках Государственной программы «Развитие занятости населения» – 2026 год в сумме 182 810,6 тыс. рублей, 2027 год – 165 230,3 тыс. рублей, 2028 год – 168 208,1 тыс. рублей;</w:t>
      </w:r>
    </w:p>
    <w:p w:rsidR="00601DBD" w:rsidRPr="00AD4000" w:rsidRDefault="00601DBD" w:rsidP="00502279">
      <w:pPr>
        <w:ind w:firstLine="709"/>
        <w:jc w:val="both"/>
        <w:rPr>
          <w:sz w:val="28"/>
          <w:szCs w:val="28"/>
        </w:rPr>
      </w:pPr>
      <w:r w:rsidRPr="00AD4000">
        <w:rPr>
          <w:sz w:val="28"/>
          <w:szCs w:val="28"/>
        </w:rPr>
        <w:t>- </w:t>
      </w:r>
      <w:bookmarkStart w:id="91" w:name="_Hlk214393156"/>
      <w:r w:rsidRPr="00AD4000">
        <w:rPr>
          <w:sz w:val="28"/>
          <w:szCs w:val="28"/>
        </w:rPr>
        <w:t>Чукотскому территориальному фонду обязательного медицинского страхования</w:t>
      </w:r>
      <w:bookmarkEnd w:id="91"/>
      <w:r w:rsidRPr="00AD4000">
        <w:rPr>
          <w:sz w:val="28"/>
          <w:szCs w:val="28"/>
        </w:rPr>
        <w:t xml:space="preserve"> в форме </w:t>
      </w:r>
      <w:r w:rsidRPr="00AD4000">
        <w:rPr>
          <w:b/>
          <w:sz w:val="28"/>
          <w:szCs w:val="28"/>
        </w:rPr>
        <w:t>иных межбюджетных трансфертов</w:t>
      </w:r>
      <w:r w:rsidRPr="00AD4000">
        <w:rPr>
          <w:sz w:val="28"/>
          <w:szCs w:val="28"/>
        </w:rPr>
        <w:t xml:space="preserve"> на выполнение территориальной программы обязательного медицинского страхования в 2026 году – 1 047 677,2 тыс. рублей, в 2027-2028 годах – по 1 244 896,5 тыс. рублей ежегодно.</w:t>
      </w:r>
    </w:p>
    <w:p w:rsidR="00601DBD" w:rsidRPr="00AD4000" w:rsidRDefault="00601DBD" w:rsidP="00502279">
      <w:pPr>
        <w:widowControl w:val="0"/>
        <w:ind w:firstLine="709"/>
        <w:jc w:val="both"/>
        <w:rPr>
          <w:rFonts w:eastAsiaTheme="minorHAnsi"/>
          <w:sz w:val="28"/>
          <w:szCs w:val="28"/>
          <w:lang w:eastAsia="en-US"/>
        </w:rPr>
      </w:pPr>
      <w:r w:rsidRPr="00AD4000">
        <w:rPr>
          <w:rFonts w:eastAsiaTheme="minorHAnsi"/>
          <w:sz w:val="28"/>
          <w:szCs w:val="28"/>
          <w:lang w:eastAsia="en-US"/>
        </w:rPr>
        <w:t>Доля межбюджетных трансфертов в расходах окружного бюджета в 2026 году – 34,2% (в 2025 году – 27,1%), в 2027 году – 31,8%, в 2028 году – 31,2%.</w:t>
      </w:r>
    </w:p>
    <w:p w:rsidR="00601DBD" w:rsidRPr="00AD4000" w:rsidRDefault="00601DBD" w:rsidP="00502279">
      <w:pPr>
        <w:autoSpaceDE w:val="0"/>
        <w:autoSpaceDN w:val="0"/>
        <w:adjustRightInd w:val="0"/>
        <w:ind w:firstLine="709"/>
        <w:jc w:val="both"/>
        <w:rPr>
          <w:rFonts w:eastAsia="Calibri"/>
          <w:sz w:val="28"/>
          <w:szCs w:val="28"/>
        </w:rPr>
      </w:pPr>
      <w:r w:rsidRPr="00AD4000">
        <w:rPr>
          <w:rFonts w:eastAsia="Calibri"/>
          <w:sz w:val="28"/>
          <w:szCs w:val="28"/>
        </w:rPr>
        <w:t>Основную часть межбюджетных трансфертов в 2026-2028 годах составят субвенции в сумме 7 755 093,9 тыс. рублей, 7 649 302,1 тыс. рублей, 7 653 548,1 тыс. рублей или 37,5%, 45,5% и 48,3% соответственно.</w:t>
      </w:r>
    </w:p>
    <w:p w:rsidR="00601DBD" w:rsidRPr="00AD4000" w:rsidRDefault="00601DBD" w:rsidP="00502279">
      <w:pPr>
        <w:autoSpaceDE w:val="0"/>
        <w:autoSpaceDN w:val="0"/>
        <w:adjustRightInd w:val="0"/>
        <w:ind w:firstLine="709"/>
        <w:jc w:val="both"/>
        <w:rPr>
          <w:rFonts w:eastAsia="Calibri"/>
          <w:sz w:val="28"/>
          <w:szCs w:val="28"/>
        </w:rPr>
      </w:pPr>
      <w:r w:rsidRPr="00AD4000">
        <w:rPr>
          <w:rFonts w:eastAsia="Calibri"/>
          <w:sz w:val="28"/>
          <w:szCs w:val="28"/>
        </w:rPr>
        <w:t>Количество муниципальных образований на территории округа с 1 января 2026 года составит 18 единиц</w:t>
      </w:r>
      <w:r w:rsidRPr="00AD4000">
        <w:rPr>
          <w:rFonts w:eastAsia="Calibri"/>
          <w:sz w:val="28"/>
          <w:szCs w:val="28"/>
          <w:vertAlign w:val="superscript"/>
        </w:rPr>
        <w:footnoteReference w:id="139"/>
      </w:r>
      <w:r w:rsidRPr="00AD4000">
        <w:rPr>
          <w:rFonts w:eastAsia="Calibri"/>
          <w:sz w:val="28"/>
          <w:szCs w:val="28"/>
        </w:rPr>
        <w:t>, в том числе один городской округ</w:t>
      </w:r>
      <w:r w:rsidRPr="00AD4000">
        <w:rPr>
          <w:rFonts w:eastAsia="Calibri"/>
          <w:sz w:val="28"/>
          <w:szCs w:val="28"/>
          <w:vertAlign w:val="superscript"/>
        </w:rPr>
        <w:footnoteReference w:id="140"/>
      </w:r>
      <w:r w:rsidRPr="00AD4000">
        <w:rPr>
          <w:rFonts w:eastAsia="Calibri"/>
          <w:sz w:val="28"/>
          <w:szCs w:val="28"/>
        </w:rPr>
        <w:t xml:space="preserve">, </w:t>
      </w:r>
      <w:r w:rsidRPr="00AD4000">
        <w:rPr>
          <w:rFonts w:eastAsia="Calibri"/>
          <w:sz w:val="28"/>
          <w:szCs w:val="28"/>
        </w:rPr>
        <w:lastRenderedPageBreak/>
        <w:t>четыре муниципальных округа</w:t>
      </w:r>
      <w:r w:rsidRPr="00AD4000">
        <w:rPr>
          <w:rStyle w:val="ac"/>
          <w:rFonts w:eastAsia="Calibri"/>
          <w:sz w:val="28"/>
          <w:szCs w:val="28"/>
        </w:rPr>
        <w:footnoteReference w:id="141"/>
      </w:r>
      <w:r w:rsidRPr="00AD4000">
        <w:rPr>
          <w:rFonts w:eastAsia="Calibri"/>
          <w:sz w:val="28"/>
          <w:szCs w:val="28"/>
        </w:rPr>
        <w:t>, два муниципальных района</w:t>
      </w:r>
      <w:r w:rsidRPr="00AD4000">
        <w:rPr>
          <w:rFonts w:eastAsia="Calibri"/>
          <w:sz w:val="28"/>
          <w:szCs w:val="28"/>
          <w:vertAlign w:val="superscript"/>
        </w:rPr>
        <w:footnoteReference w:id="142"/>
      </w:r>
      <w:r w:rsidRPr="00AD4000">
        <w:rPr>
          <w:rFonts w:eastAsia="Calibri"/>
          <w:sz w:val="28"/>
          <w:szCs w:val="28"/>
        </w:rPr>
        <w:t>, одно городское</w:t>
      </w:r>
      <w:r w:rsidRPr="00AD4000">
        <w:rPr>
          <w:rFonts w:eastAsia="Calibri"/>
          <w:sz w:val="28"/>
          <w:szCs w:val="28"/>
          <w:vertAlign w:val="superscript"/>
        </w:rPr>
        <w:footnoteReference w:id="143"/>
      </w:r>
      <w:r w:rsidRPr="00AD4000">
        <w:rPr>
          <w:rFonts w:eastAsia="Calibri"/>
          <w:sz w:val="28"/>
          <w:szCs w:val="28"/>
        </w:rPr>
        <w:t xml:space="preserve"> и 10 сельских</w:t>
      </w:r>
      <w:r w:rsidRPr="00AD4000">
        <w:rPr>
          <w:rStyle w:val="ac"/>
          <w:rFonts w:eastAsia="Calibri"/>
          <w:sz w:val="28"/>
          <w:szCs w:val="28"/>
        </w:rPr>
        <w:footnoteReference w:id="144"/>
      </w:r>
      <w:r w:rsidRPr="00AD4000">
        <w:rPr>
          <w:rFonts w:eastAsia="Calibri"/>
          <w:sz w:val="28"/>
          <w:szCs w:val="28"/>
        </w:rPr>
        <w:t xml:space="preserve"> поселений. </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sz w:val="28"/>
          <w:szCs w:val="28"/>
          <w:lang w:eastAsia="en-US"/>
        </w:rPr>
        <w:t>С 1 января 2026 года Анадырский муниципальный район преобразован путем объединения всех городских и сельских поселений</w:t>
      </w:r>
      <w:r w:rsidRPr="00AD4000">
        <w:rPr>
          <w:rStyle w:val="ac"/>
          <w:rFonts w:eastAsiaTheme="minorHAnsi"/>
          <w:sz w:val="28"/>
          <w:szCs w:val="28"/>
          <w:lang w:eastAsia="en-US"/>
        </w:rPr>
        <w:footnoteReference w:id="145"/>
      </w:r>
      <w:r w:rsidRPr="00AD4000">
        <w:rPr>
          <w:rFonts w:eastAsiaTheme="minorHAnsi"/>
          <w:sz w:val="28"/>
          <w:szCs w:val="28"/>
          <w:lang w:eastAsia="en-US"/>
        </w:rPr>
        <w:t>, входящих в его состав и наделен статусом муниципального округа</w:t>
      </w:r>
      <w:r w:rsidRPr="00AD4000">
        <w:rPr>
          <w:rStyle w:val="ac"/>
          <w:rFonts w:eastAsiaTheme="minorHAnsi"/>
          <w:sz w:val="28"/>
          <w:szCs w:val="28"/>
          <w:lang w:eastAsia="en-US"/>
        </w:rPr>
        <w:footnoteReference w:id="146"/>
      </w:r>
      <w:r w:rsidRPr="00AD4000">
        <w:rPr>
          <w:rFonts w:eastAsiaTheme="minorHAnsi"/>
          <w:sz w:val="28"/>
          <w:szCs w:val="28"/>
          <w:lang w:eastAsia="en-US"/>
        </w:rPr>
        <w:t>.</w:t>
      </w:r>
    </w:p>
    <w:p w:rsidR="00601DBD" w:rsidRPr="00AD4000" w:rsidRDefault="00601DBD" w:rsidP="00502279">
      <w:pPr>
        <w:ind w:firstLine="709"/>
        <w:jc w:val="both"/>
        <w:rPr>
          <w:sz w:val="28"/>
          <w:szCs w:val="28"/>
        </w:rPr>
      </w:pPr>
      <w:r w:rsidRPr="00AD4000">
        <w:rPr>
          <w:sz w:val="28"/>
          <w:szCs w:val="28"/>
        </w:rPr>
        <w:t>Информация о межбюджетных трансфертах, предусмотренных местным бюджетам в 2026-2028 годах, приведена в таблице №20.</w:t>
      </w:r>
    </w:p>
    <w:p w:rsidR="00601DBD" w:rsidRPr="00AD4000" w:rsidRDefault="00601DBD" w:rsidP="00502279">
      <w:pPr>
        <w:pStyle w:val="ConsPlusTitle"/>
        <w:jc w:val="right"/>
        <w:outlineLvl w:val="0"/>
        <w:rPr>
          <w:b w:val="0"/>
          <w:sz w:val="28"/>
          <w:szCs w:val="28"/>
        </w:rPr>
      </w:pPr>
      <w:r w:rsidRPr="00AD4000">
        <w:rPr>
          <w:b w:val="0"/>
          <w:sz w:val="28"/>
          <w:szCs w:val="28"/>
        </w:rPr>
        <w:t>Таблица №20</w:t>
      </w:r>
    </w:p>
    <w:p w:rsidR="00601DBD" w:rsidRPr="00AD4000" w:rsidRDefault="00601DBD" w:rsidP="00502279">
      <w:pPr>
        <w:ind w:firstLine="709"/>
        <w:jc w:val="right"/>
        <w:rPr>
          <w:sz w:val="28"/>
          <w:szCs w:val="28"/>
        </w:rPr>
      </w:pPr>
      <w:r w:rsidRPr="00AD4000">
        <w:rPr>
          <w:sz w:val="28"/>
          <w:szCs w:val="28"/>
        </w:rPr>
        <w:t>(тыс. рублей)</w:t>
      </w:r>
    </w:p>
    <w:tbl>
      <w:tblPr>
        <w:tblW w:w="10207" w:type="dxa"/>
        <w:tblInd w:w="-147" w:type="dxa"/>
        <w:tblLayout w:type="fixed"/>
        <w:tblLook w:val="04A0" w:firstRow="1" w:lastRow="0" w:firstColumn="1" w:lastColumn="0" w:noHBand="0" w:noVBand="1"/>
      </w:tblPr>
      <w:tblGrid>
        <w:gridCol w:w="2836"/>
        <w:gridCol w:w="1134"/>
        <w:gridCol w:w="1134"/>
        <w:gridCol w:w="1134"/>
        <w:gridCol w:w="1133"/>
        <w:gridCol w:w="28"/>
        <w:gridCol w:w="965"/>
        <w:gridCol w:w="992"/>
        <w:gridCol w:w="851"/>
      </w:tblGrid>
      <w:tr w:rsidR="00601DBD" w:rsidRPr="00AD4000" w:rsidTr="00F15B49">
        <w:trPr>
          <w:trHeight w:val="20"/>
          <w:tblHeader/>
        </w:trPr>
        <w:tc>
          <w:tcPr>
            <w:tcW w:w="2836" w:type="dxa"/>
            <w:vMerge w:val="restart"/>
            <w:tcBorders>
              <w:top w:val="single" w:sz="4" w:space="0" w:color="auto"/>
              <w:left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19"/>
                <w:szCs w:val="19"/>
              </w:rPr>
            </w:pPr>
            <w:r w:rsidRPr="00AD4000">
              <w:rPr>
                <w:color w:val="000000"/>
                <w:sz w:val="19"/>
                <w:szCs w:val="19"/>
              </w:rPr>
              <w:t>Наименование</w:t>
            </w:r>
            <w:r w:rsidRPr="00AD4000">
              <w:rPr>
                <w:color w:val="000000"/>
                <w:sz w:val="19"/>
                <w:szCs w:val="19"/>
              </w:rPr>
              <w:br/>
              <w:t>показателя</w:t>
            </w:r>
          </w:p>
        </w:tc>
        <w:tc>
          <w:tcPr>
            <w:tcW w:w="1134" w:type="dxa"/>
            <w:vMerge w:val="restart"/>
            <w:tcBorders>
              <w:top w:val="single" w:sz="4" w:space="0" w:color="auto"/>
              <w:left w:val="nil"/>
              <w:right w:val="single" w:sz="4" w:space="0" w:color="auto"/>
            </w:tcBorders>
            <w:shd w:val="clear" w:color="auto" w:fill="auto"/>
            <w:vAlign w:val="center"/>
            <w:hideMark/>
          </w:tcPr>
          <w:p w:rsidR="00F15B49" w:rsidRDefault="00601DBD" w:rsidP="00F15B49">
            <w:pPr>
              <w:ind w:left="-96" w:right="-110"/>
              <w:jc w:val="center"/>
              <w:rPr>
                <w:color w:val="000000"/>
                <w:sz w:val="19"/>
                <w:szCs w:val="19"/>
              </w:rPr>
            </w:pPr>
            <w:r w:rsidRPr="00AD4000">
              <w:rPr>
                <w:color w:val="000000"/>
                <w:sz w:val="19"/>
                <w:szCs w:val="19"/>
              </w:rPr>
              <w:t xml:space="preserve">Утверждено </w:t>
            </w:r>
          </w:p>
          <w:p w:rsidR="00601DBD" w:rsidRPr="00AD4000" w:rsidRDefault="00601DBD" w:rsidP="00F15B49">
            <w:pPr>
              <w:ind w:left="-96" w:right="-110"/>
              <w:jc w:val="center"/>
              <w:rPr>
                <w:color w:val="000000"/>
                <w:sz w:val="19"/>
                <w:szCs w:val="19"/>
              </w:rPr>
            </w:pPr>
            <w:r w:rsidRPr="00AD4000">
              <w:rPr>
                <w:color w:val="000000"/>
                <w:sz w:val="19"/>
                <w:szCs w:val="19"/>
              </w:rPr>
              <w:t>на 2025 г.</w:t>
            </w:r>
          </w:p>
        </w:tc>
        <w:tc>
          <w:tcPr>
            <w:tcW w:w="3429" w:type="dxa"/>
            <w:gridSpan w:val="4"/>
            <w:tcBorders>
              <w:top w:val="single" w:sz="4" w:space="0" w:color="auto"/>
              <w:left w:val="nil"/>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19"/>
                <w:szCs w:val="19"/>
              </w:rPr>
            </w:pPr>
            <w:r w:rsidRPr="00AD4000">
              <w:rPr>
                <w:color w:val="000000"/>
                <w:sz w:val="19"/>
                <w:szCs w:val="19"/>
              </w:rPr>
              <w:t>Законопроект</w:t>
            </w:r>
          </w:p>
        </w:tc>
        <w:tc>
          <w:tcPr>
            <w:tcW w:w="2808" w:type="dxa"/>
            <w:gridSpan w:val="3"/>
            <w:tcBorders>
              <w:top w:val="single" w:sz="4" w:space="0" w:color="auto"/>
              <w:left w:val="nil"/>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19"/>
                <w:szCs w:val="19"/>
              </w:rPr>
            </w:pPr>
            <w:r w:rsidRPr="00AD4000">
              <w:rPr>
                <w:color w:val="000000"/>
                <w:sz w:val="19"/>
                <w:szCs w:val="19"/>
              </w:rPr>
              <w:t>Изменения</w:t>
            </w:r>
          </w:p>
          <w:p w:rsidR="00601DBD" w:rsidRPr="00AD4000" w:rsidRDefault="00601DBD" w:rsidP="00502279">
            <w:pPr>
              <w:jc w:val="center"/>
              <w:rPr>
                <w:color w:val="000000"/>
                <w:sz w:val="19"/>
                <w:szCs w:val="19"/>
              </w:rPr>
            </w:pPr>
            <w:r w:rsidRPr="00AD4000">
              <w:rPr>
                <w:color w:val="000000"/>
                <w:sz w:val="19"/>
                <w:szCs w:val="19"/>
              </w:rPr>
              <w:t>к предыдущему году (%)</w:t>
            </w:r>
          </w:p>
        </w:tc>
      </w:tr>
      <w:tr w:rsidR="00601DBD" w:rsidRPr="00AD4000" w:rsidTr="00F15B49">
        <w:trPr>
          <w:trHeight w:val="20"/>
          <w:tblHeader/>
        </w:trPr>
        <w:tc>
          <w:tcPr>
            <w:tcW w:w="2836" w:type="dxa"/>
            <w:vMerge/>
            <w:tcBorders>
              <w:left w:val="single" w:sz="4" w:space="0" w:color="auto"/>
              <w:bottom w:val="single" w:sz="4" w:space="0" w:color="auto"/>
              <w:right w:val="single" w:sz="4" w:space="0" w:color="auto"/>
            </w:tcBorders>
            <w:shd w:val="clear" w:color="auto" w:fill="auto"/>
            <w:vAlign w:val="center"/>
          </w:tcPr>
          <w:p w:rsidR="00601DBD" w:rsidRPr="00AD4000" w:rsidRDefault="00601DBD" w:rsidP="00502279">
            <w:pPr>
              <w:jc w:val="center"/>
              <w:rPr>
                <w:color w:val="000000"/>
                <w:sz w:val="19"/>
                <w:szCs w:val="19"/>
              </w:rPr>
            </w:pPr>
          </w:p>
        </w:tc>
        <w:tc>
          <w:tcPr>
            <w:tcW w:w="1134" w:type="dxa"/>
            <w:vMerge/>
            <w:tcBorders>
              <w:left w:val="nil"/>
              <w:bottom w:val="single" w:sz="4" w:space="0" w:color="auto"/>
              <w:right w:val="single" w:sz="4" w:space="0" w:color="auto"/>
            </w:tcBorders>
            <w:shd w:val="clear" w:color="auto" w:fill="auto"/>
            <w:vAlign w:val="center"/>
          </w:tcPr>
          <w:p w:rsidR="00601DBD" w:rsidRPr="00AD4000" w:rsidRDefault="00601DBD" w:rsidP="00F15B49">
            <w:pPr>
              <w:ind w:left="-96" w:right="-110"/>
              <w:jc w:val="center"/>
              <w:rPr>
                <w:color w:val="000000"/>
                <w:sz w:val="19"/>
                <w:szCs w:val="19"/>
              </w:rPr>
            </w:pPr>
          </w:p>
        </w:tc>
        <w:tc>
          <w:tcPr>
            <w:tcW w:w="1134"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F15B49">
            <w:pPr>
              <w:ind w:left="-112" w:right="-95"/>
              <w:jc w:val="center"/>
              <w:rPr>
                <w:color w:val="000000"/>
                <w:sz w:val="19"/>
                <w:szCs w:val="19"/>
              </w:rPr>
            </w:pPr>
            <w:r w:rsidRPr="00AD4000">
              <w:rPr>
                <w:color w:val="000000"/>
                <w:sz w:val="19"/>
                <w:szCs w:val="19"/>
              </w:rPr>
              <w:t>2026 г.</w:t>
            </w:r>
          </w:p>
        </w:tc>
        <w:tc>
          <w:tcPr>
            <w:tcW w:w="1134"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F15B49">
            <w:pPr>
              <w:ind w:left="-102" w:right="-104"/>
              <w:jc w:val="center"/>
              <w:rPr>
                <w:color w:val="000000"/>
                <w:sz w:val="19"/>
                <w:szCs w:val="19"/>
              </w:rPr>
            </w:pPr>
            <w:r w:rsidRPr="00AD4000">
              <w:rPr>
                <w:color w:val="000000"/>
                <w:sz w:val="19"/>
                <w:szCs w:val="19"/>
              </w:rPr>
              <w:t>2027 г.</w:t>
            </w:r>
          </w:p>
        </w:tc>
        <w:tc>
          <w:tcPr>
            <w:tcW w:w="1133"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F15B49">
            <w:pPr>
              <w:ind w:left="-118" w:right="-114"/>
              <w:jc w:val="center"/>
              <w:rPr>
                <w:color w:val="000000"/>
                <w:sz w:val="19"/>
                <w:szCs w:val="19"/>
              </w:rPr>
            </w:pPr>
            <w:r w:rsidRPr="00AD4000">
              <w:rPr>
                <w:color w:val="000000"/>
                <w:sz w:val="19"/>
                <w:szCs w:val="19"/>
              </w:rPr>
              <w:t>2028 г.</w:t>
            </w:r>
          </w:p>
        </w:tc>
        <w:tc>
          <w:tcPr>
            <w:tcW w:w="993" w:type="dxa"/>
            <w:gridSpan w:val="2"/>
            <w:tcBorders>
              <w:top w:val="nil"/>
              <w:left w:val="nil"/>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19"/>
                <w:szCs w:val="19"/>
              </w:rPr>
            </w:pPr>
            <w:r w:rsidRPr="00AD4000">
              <w:rPr>
                <w:color w:val="000000"/>
                <w:sz w:val="19"/>
                <w:szCs w:val="19"/>
              </w:rPr>
              <w:t>2026 г. к 2025 г.</w:t>
            </w:r>
          </w:p>
        </w:tc>
        <w:tc>
          <w:tcPr>
            <w:tcW w:w="992"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19"/>
                <w:szCs w:val="19"/>
              </w:rPr>
            </w:pPr>
            <w:r w:rsidRPr="00AD4000">
              <w:rPr>
                <w:color w:val="000000"/>
                <w:sz w:val="19"/>
                <w:szCs w:val="19"/>
              </w:rPr>
              <w:t>2027 г. к 2026 г.</w:t>
            </w:r>
          </w:p>
        </w:tc>
        <w:tc>
          <w:tcPr>
            <w:tcW w:w="851"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F15B49">
            <w:pPr>
              <w:ind w:right="-123" w:hanging="105"/>
              <w:jc w:val="center"/>
              <w:rPr>
                <w:color w:val="000000"/>
                <w:sz w:val="19"/>
                <w:szCs w:val="19"/>
              </w:rPr>
            </w:pPr>
            <w:r w:rsidRPr="00AD4000">
              <w:rPr>
                <w:color w:val="000000"/>
                <w:sz w:val="19"/>
                <w:szCs w:val="19"/>
              </w:rPr>
              <w:t>2028 г. к 2027 г.</w:t>
            </w:r>
          </w:p>
        </w:tc>
      </w:tr>
      <w:tr w:rsidR="00601DBD" w:rsidRPr="00AD4000" w:rsidTr="00F15B49">
        <w:trPr>
          <w:trHeight w:val="20"/>
          <w:tblHeader/>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19"/>
                <w:szCs w:val="19"/>
              </w:rPr>
            </w:pPr>
            <w:r w:rsidRPr="00AD4000">
              <w:rPr>
                <w:color w:val="000000"/>
                <w:sz w:val="19"/>
                <w:szCs w:val="19"/>
              </w:rPr>
              <w:t>1</w:t>
            </w:r>
          </w:p>
        </w:tc>
        <w:tc>
          <w:tcPr>
            <w:tcW w:w="1134"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F15B49">
            <w:pPr>
              <w:ind w:left="-96" w:right="-110"/>
              <w:jc w:val="center"/>
              <w:rPr>
                <w:color w:val="000000"/>
                <w:sz w:val="19"/>
                <w:szCs w:val="19"/>
              </w:rPr>
            </w:pPr>
            <w:r w:rsidRPr="00AD4000">
              <w:rPr>
                <w:color w:val="000000"/>
                <w:sz w:val="19"/>
                <w:szCs w:val="19"/>
              </w:rPr>
              <w:t>2</w:t>
            </w:r>
          </w:p>
        </w:tc>
        <w:tc>
          <w:tcPr>
            <w:tcW w:w="1134"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F15B49">
            <w:pPr>
              <w:ind w:left="-112" w:right="-95"/>
              <w:jc w:val="center"/>
              <w:rPr>
                <w:color w:val="000000"/>
                <w:sz w:val="19"/>
                <w:szCs w:val="19"/>
              </w:rPr>
            </w:pPr>
            <w:r w:rsidRPr="00AD4000">
              <w:rPr>
                <w:color w:val="000000"/>
                <w:sz w:val="19"/>
                <w:szCs w:val="19"/>
              </w:rPr>
              <w:t>3</w:t>
            </w:r>
          </w:p>
        </w:tc>
        <w:tc>
          <w:tcPr>
            <w:tcW w:w="1134"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F15B49">
            <w:pPr>
              <w:ind w:left="-102" w:right="-104"/>
              <w:jc w:val="center"/>
              <w:rPr>
                <w:color w:val="000000"/>
                <w:sz w:val="19"/>
                <w:szCs w:val="19"/>
              </w:rPr>
            </w:pPr>
            <w:r w:rsidRPr="00AD4000">
              <w:rPr>
                <w:color w:val="000000"/>
                <w:sz w:val="19"/>
                <w:szCs w:val="19"/>
              </w:rPr>
              <w:t>4</w:t>
            </w:r>
          </w:p>
        </w:tc>
        <w:tc>
          <w:tcPr>
            <w:tcW w:w="1133"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F15B49">
            <w:pPr>
              <w:ind w:left="-118" w:right="-114"/>
              <w:jc w:val="center"/>
              <w:rPr>
                <w:color w:val="000000"/>
                <w:sz w:val="19"/>
                <w:szCs w:val="19"/>
              </w:rPr>
            </w:pPr>
            <w:r w:rsidRPr="00AD4000">
              <w:rPr>
                <w:color w:val="000000"/>
                <w:sz w:val="19"/>
                <w:szCs w:val="19"/>
              </w:rPr>
              <w:t>5</w:t>
            </w:r>
          </w:p>
        </w:tc>
        <w:tc>
          <w:tcPr>
            <w:tcW w:w="993" w:type="dxa"/>
            <w:gridSpan w:val="2"/>
            <w:tcBorders>
              <w:top w:val="nil"/>
              <w:left w:val="nil"/>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19"/>
                <w:szCs w:val="19"/>
              </w:rPr>
            </w:pPr>
            <w:r w:rsidRPr="00AD4000">
              <w:rPr>
                <w:color w:val="000000"/>
                <w:sz w:val="19"/>
                <w:szCs w:val="19"/>
              </w:rPr>
              <w:t>6</w:t>
            </w:r>
          </w:p>
        </w:tc>
        <w:tc>
          <w:tcPr>
            <w:tcW w:w="992"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19"/>
                <w:szCs w:val="19"/>
              </w:rPr>
            </w:pPr>
            <w:r w:rsidRPr="00AD4000">
              <w:rPr>
                <w:color w:val="000000"/>
                <w:sz w:val="19"/>
                <w:szCs w:val="19"/>
              </w:rPr>
              <w:t>7</w:t>
            </w:r>
          </w:p>
        </w:tc>
        <w:tc>
          <w:tcPr>
            <w:tcW w:w="851" w:type="dxa"/>
            <w:tcBorders>
              <w:top w:val="nil"/>
              <w:left w:val="nil"/>
              <w:bottom w:val="single" w:sz="4" w:space="0" w:color="auto"/>
              <w:right w:val="single" w:sz="4" w:space="0" w:color="auto"/>
            </w:tcBorders>
            <w:shd w:val="clear" w:color="auto" w:fill="auto"/>
            <w:vAlign w:val="center"/>
            <w:hideMark/>
          </w:tcPr>
          <w:p w:rsidR="00601DBD" w:rsidRPr="00AD4000" w:rsidRDefault="00601DBD" w:rsidP="00F15B49">
            <w:pPr>
              <w:ind w:right="-123" w:hanging="105"/>
              <w:jc w:val="center"/>
              <w:rPr>
                <w:color w:val="000000"/>
                <w:sz w:val="19"/>
                <w:szCs w:val="19"/>
              </w:rPr>
            </w:pPr>
            <w:r w:rsidRPr="00AD4000">
              <w:rPr>
                <w:color w:val="000000"/>
                <w:sz w:val="19"/>
                <w:szCs w:val="19"/>
              </w:rPr>
              <w:t>8</w:t>
            </w:r>
          </w:p>
        </w:tc>
      </w:tr>
      <w:tr w:rsidR="00601DBD" w:rsidRPr="00AD4000" w:rsidTr="00F15B49">
        <w:trPr>
          <w:trHeight w:val="2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601DBD" w:rsidRPr="00F15B49" w:rsidRDefault="00601DBD" w:rsidP="00F15B49">
            <w:pPr>
              <w:ind w:right="-101"/>
              <w:rPr>
                <w:b/>
                <w:bCs/>
                <w:sz w:val="20"/>
                <w:szCs w:val="20"/>
              </w:rPr>
            </w:pPr>
            <w:r w:rsidRPr="00F15B49">
              <w:rPr>
                <w:b/>
                <w:bCs/>
                <w:sz w:val="20"/>
                <w:szCs w:val="20"/>
              </w:rPr>
              <w:t>Расходы - всего</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96" w:right="-110"/>
              <w:jc w:val="center"/>
              <w:rPr>
                <w:b/>
                <w:bCs/>
                <w:sz w:val="20"/>
                <w:szCs w:val="20"/>
              </w:rPr>
            </w:pPr>
            <w:r w:rsidRPr="00F15B49">
              <w:rPr>
                <w:b/>
                <w:bCs/>
                <w:sz w:val="20"/>
                <w:szCs w:val="20"/>
              </w:rPr>
              <w:t>69 453 286,1</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12" w:right="-95"/>
              <w:jc w:val="center"/>
              <w:rPr>
                <w:b/>
                <w:bCs/>
                <w:sz w:val="20"/>
                <w:szCs w:val="20"/>
              </w:rPr>
            </w:pPr>
            <w:r w:rsidRPr="00F15B49">
              <w:rPr>
                <w:b/>
                <w:bCs/>
                <w:sz w:val="20"/>
                <w:szCs w:val="20"/>
              </w:rPr>
              <w:t>64 087 734,3</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02" w:right="-104"/>
              <w:jc w:val="center"/>
              <w:rPr>
                <w:b/>
                <w:bCs/>
                <w:sz w:val="20"/>
                <w:szCs w:val="20"/>
              </w:rPr>
            </w:pPr>
            <w:r w:rsidRPr="00F15B49">
              <w:rPr>
                <w:b/>
                <w:bCs/>
                <w:sz w:val="20"/>
                <w:szCs w:val="20"/>
              </w:rPr>
              <w:t>57 184 363,7</w:t>
            </w:r>
          </w:p>
        </w:tc>
        <w:tc>
          <w:tcPr>
            <w:tcW w:w="1133"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18" w:right="-114"/>
              <w:jc w:val="center"/>
              <w:rPr>
                <w:b/>
                <w:bCs/>
                <w:sz w:val="20"/>
                <w:szCs w:val="20"/>
              </w:rPr>
            </w:pPr>
            <w:r w:rsidRPr="00F15B49">
              <w:rPr>
                <w:b/>
                <w:bCs/>
                <w:sz w:val="20"/>
                <w:szCs w:val="20"/>
              </w:rPr>
              <w:t>55 252 207,4</w:t>
            </w:r>
          </w:p>
        </w:tc>
        <w:tc>
          <w:tcPr>
            <w:tcW w:w="993" w:type="dxa"/>
            <w:gridSpan w:val="2"/>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left="-108" w:right="-113"/>
              <w:jc w:val="center"/>
              <w:rPr>
                <w:b/>
                <w:bCs/>
                <w:sz w:val="20"/>
                <w:szCs w:val="20"/>
              </w:rPr>
            </w:pPr>
            <w:r w:rsidRPr="00F15B49">
              <w:rPr>
                <w:b/>
                <w:bCs/>
                <w:sz w:val="20"/>
                <w:szCs w:val="20"/>
              </w:rPr>
              <w:t>92,3</w:t>
            </w:r>
          </w:p>
        </w:tc>
        <w:tc>
          <w:tcPr>
            <w:tcW w:w="992"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b/>
                <w:bCs/>
                <w:sz w:val="20"/>
                <w:szCs w:val="20"/>
              </w:rPr>
            </w:pPr>
            <w:r w:rsidRPr="00F15B49">
              <w:rPr>
                <w:b/>
                <w:bCs/>
                <w:sz w:val="20"/>
                <w:szCs w:val="20"/>
              </w:rPr>
              <w:t>89,2</w:t>
            </w:r>
          </w:p>
        </w:tc>
        <w:tc>
          <w:tcPr>
            <w:tcW w:w="851"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right="-123" w:hanging="105"/>
              <w:jc w:val="center"/>
              <w:rPr>
                <w:b/>
                <w:bCs/>
                <w:sz w:val="20"/>
                <w:szCs w:val="20"/>
              </w:rPr>
            </w:pPr>
            <w:r w:rsidRPr="00F15B49">
              <w:rPr>
                <w:b/>
                <w:bCs/>
                <w:sz w:val="20"/>
                <w:szCs w:val="20"/>
              </w:rPr>
              <w:t>96,6</w:t>
            </w:r>
          </w:p>
        </w:tc>
      </w:tr>
      <w:tr w:rsidR="00601DBD" w:rsidRPr="00AD4000" w:rsidTr="00F15B49">
        <w:trPr>
          <w:trHeight w:val="2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601DBD" w:rsidRPr="00F15B49" w:rsidRDefault="00601DBD" w:rsidP="00F15B49">
            <w:pPr>
              <w:ind w:right="-101"/>
              <w:rPr>
                <w:b/>
                <w:bCs/>
                <w:color w:val="000000"/>
                <w:sz w:val="20"/>
                <w:szCs w:val="20"/>
              </w:rPr>
            </w:pPr>
            <w:r w:rsidRPr="00F15B49">
              <w:rPr>
                <w:b/>
                <w:bCs/>
                <w:color w:val="000000"/>
                <w:sz w:val="20"/>
                <w:szCs w:val="20"/>
              </w:rPr>
              <w:t>Межбюджетные трансферты, в том числе:</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96" w:right="-110"/>
              <w:jc w:val="center"/>
              <w:rPr>
                <w:b/>
                <w:bCs/>
                <w:sz w:val="20"/>
                <w:szCs w:val="20"/>
              </w:rPr>
            </w:pPr>
            <w:r w:rsidRPr="00F15B49">
              <w:rPr>
                <w:b/>
                <w:bCs/>
                <w:sz w:val="20"/>
                <w:szCs w:val="20"/>
              </w:rPr>
              <w:t>18 200 365,7</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12" w:right="-95"/>
              <w:jc w:val="center"/>
              <w:rPr>
                <w:b/>
                <w:bCs/>
                <w:color w:val="000000"/>
                <w:sz w:val="20"/>
                <w:szCs w:val="20"/>
              </w:rPr>
            </w:pPr>
            <w:r w:rsidRPr="00F15B49">
              <w:rPr>
                <w:b/>
                <w:bCs/>
                <w:color w:val="000000"/>
                <w:sz w:val="20"/>
                <w:szCs w:val="20"/>
              </w:rPr>
              <w:t>20 674 369,3</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02" w:right="-104"/>
              <w:jc w:val="center"/>
              <w:rPr>
                <w:b/>
                <w:bCs/>
                <w:color w:val="000000"/>
                <w:sz w:val="20"/>
                <w:szCs w:val="20"/>
              </w:rPr>
            </w:pPr>
            <w:r w:rsidRPr="00F15B49">
              <w:rPr>
                <w:b/>
                <w:bCs/>
                <w:color w:val="000000"/>
                <w:sz w:val="20"/>
                <w:szCs w:val="20"/>
              </w:rPr>
              <w:t>16 794 776,2</w:t>
            </w:r>
          </w:p>
        </w:tc>
        <w:tc>
          <w:tcPr>
            <w:tcW w:w="1133"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18" w:right="-114"/>
              <w:jc w:val="center"/>
              <w:rPr>
                <w:b/>
                <w:bCs/>
                <w:color w:val="000000"/>
                <w:sz w:val="20"/>
                <w:szCs w:val="20"/>
              </w:rPr>
            </w:pPr>
            <w:r w:rsidRPr="00F15B49">
              <w:rPr>
                <w:b/>
                <w:bCs/>
                <w:color w:val="000000"/>
                <w:sz w:val="20"/>
                <w:szCs w:val="20"/>
              </w:rPr>
              <w:t>15 851 034,4</w:t>
            </w:r>
          </w:p>
        </w:tc>
        <w:tc>
          <w:tcPr>
            <w:tcW w:w="993" w:type="dxa"/>
            <w:gridSpan w:val="2"/>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left="-108" w:right="-113"/>
              <w:jc w:val="center"/>
              <w:rPr>
                <w:b/>
                <w:bCs/>
                <w:sz w:val="20"/>
                <w:szCs w:val="20"/>
              </w:rPr>
            </w:pPr>
            <w:r w:rsidRPr="00F15B49">
              <w:rPr>
                <w:b/>
                <w:bCs/>
                <w:sz w:val="20"/>
                <w:szCs w:val="20"/>
              </w:rPr>
              <w:t>в 1,1 раза</w:t>
            </w:r>
          </w:p>
        </w:tc>
        <w:tc>
          <w:tcPr>
            <w:tcW w:w="992"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b/>
                <w:bCs/>
                <w:sz w:val="20"/>
                <w:szCs w:val="20"/>
              </w:rPr>
            </w:pPr>
            <w:r w:rsidRPr="00F15B49">
              <w:rPr>
                <w:b/>
                <w:bCs/>
                <w:sz w:val="20"/>
                <w:szCs w:val="20"/>
              </w:rPr>
              <w:t>81,2</w:t>
            </w:r>
          </w:p>
        </w:tc>
        <w:tc>
          <w:tcPr>
            <w:tcW w:w="851"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right="-123" w:hanging="105"/>
              <w:jc w:val="center"/>
              <w:rPr>
                <w:b/>
                <w:bCs/>
                <w:sz w:val="20"/>
                <w:szCs w:val="20"/>
              </w:rPr>
            </w:pPr>
            <w:r w:rsidRPr="00F15B49">
              <w:rPr>
                <w:b/>
                <w:bCs/>
                <w:sz w:val="20"/>
                <w:szCs w:val="20"/>
              </w:rPr>
              <w:t>94,4</w:t>
            </w:r>
          </w:p>
        </w:tc>
      </w:tr>
      <w:tr w:rsidR="00601DBD" w:rsidRPr="00AD4000" w:rsidTr="00F15B49">
        <w:trPr>
          <w:trHeight w:val="20"/>
        </w:trPr>
        <w:tc>
          <w:tcPr>
            <w:tcW w:w="2836"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right="-101"/>
              <w:rPr>
                <w:i/>
                <w:iCs/>
                <w:color w:val="000000"/>
                <w:sz w:val="20"/>
                <w:szCs w:val="20"/>
              </w:rPr>
            </w:pPr>
            <w:r w:rsidRPr="00F15B49">
              <w:rPr>
                <w:i/>
                <w:iCs/>
                <w:color w:val="000000"/>
                <w:sz w:val="20"/>
                <w:szCs w:val="20"/>
              </w:rPr>
              <w:t>в общей сумме расходов ОБ, %</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96" w:right="-110"/>
              <w:jc w:val="center"/>
              <w:rPr>
                <w:i/>
                <w:iCs/>
                <w:sz w:val="20"/>
                <w:szCs w:val="20"/>
              </w:rPr>
            </w:pPr>
            <w:r w:rsidRPr="00F15B49">
              <w:rPr>
                <w:i/>
                <w:iCs/>
                <w:sz w:val="20"/>
                <w:szCs w:val="20"/>
              </w:rPr>
              <w:t>26,2</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12" w:right="-95"/>
              <w:jc w:val="center"/>
              <w:rPr>
                <w:i/>
                <w:iCs/>
                <w:sz w:val="20"/>
                <w:szCs w:val="20"/>
              </w:rPr>
            </w:pPr>
            <w:r w:rsidRPr="00F15B49">
              <w:rPr>
                <w:i/>
                <w:iCs/>
                <w:sz w:val="20"/>
                <w:szCs w:val="20"/>
              </w:rPr>
              <w:t>32,3</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02" w:right="-104"/>
              <w:jc w:val="center"/>
              <w:rPr>
                <w:i/>
                <w:iCs/>
                <w:sz w:val="20"/>
                <w:szCs w:val="20"/>
              </w:rPr>
            </w:pPr>
            <w:r w:rsidRPr="00F15B49">
              <w:rPr>
                <w:i/>
                <w:iCs/>
                <w:sz w:val="20"/>
                <w:szCs w:val="20"/>
              </w:rPr>
              <w:t>29,4</w:t>
            </w:r>
          </w:p>
        </w:tc>
        <w:tc>
          <w:tcPr>
            <w:tcW w:w="113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18" w:right="-114"/>
              <w:jc w:val="center"/>
              <w:rPr>
                <w:i/>
                <w:iCs/>
                <w:sz w:val="20"/>
                <w:szCs w:val="20"/>
              </w:rPr>
            </w:pPr>
            <w:r w:rsidRPr="00F15B49">
              <w:rPr>
                <w:i/>
                <w:iCs/>
                <w:sz w:val="20"/>
                <w:szCs w:val="20"/>
              </w:rPr>
              <w:t>28,7</w:t>
            </w:r>
          </w:p>
        </w:tc>
        <w:tc>
          <w:tcPr>
            <w:tcW w:w="993" w:type="dxa"/>
            <w:gridSpan w:val="2"/>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08" w:right="-113"/>
              <w:jc w:val="center"/>
              <w:rPr>
                <w:sz w:val="20"/>
                <w:szCs w:val="20"/>
              </w:rPr>
            </w:pPr>
            <w:r w:rsidRPr="00F15B49">
              <w:rPr>
                <w:sz w:val="20"/>
                <w:szCs w:val="20"/>
              </w:rPr>
              <w:t>х</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502279">
            <w:pPr>
              <w:jc w:val="center"/>
              <w:rPr>
                <w:sz w:val="20"/>
                <w:szCs w:val="20"/>
              </w:rPr>
            </w:pPr>
            <w:r w:rsidRPr="00F15B49">
              <w:rPr>
                <w:sz w:val="20"/>
                <w:szCs w:val="20"/>
              </w:rPr>
              <w:t>х</w:t>
            </w:r>
          </w:p>
        </w:tc>
        <w:tc>
          <w:tcPr>
            <w:tcW w:w="851"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502279">
            <w:pPr>
              <w:jc w:val="center"/>
              <w:rPr>
                <w:sz w:val="20"/>
                <w:szCs w:val="20"/>
              </w:rPr>
            </w:pPr>
            <w:r w:rsidRPr="00F15B49">
              <w:rPr>
                <w:sz w:val="20"/>
                <w:szCs w:val="20"/>
              </w:rPr>
              <w:t>х</w:t>
            </w:r>
          </w:p>
        </w:tc>
      </w:tr>
      <w:tr w:rsidR="00601DBD" w:rsidRPr="00AD4000" w:rsidTr="00F15B49">
        <w:trPr>
          <w:trHeight w:val="2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601DBD" w:rsidRPr="00F15B49" w:rsidRDefault="00601DBD" w:rsidP="00F15B49">
            <w:pPr>
              <w:ind w:right="-101"/>
              <w:rPr>
                <w:color w:val="000000"/>
                <w:sz w:val="20"/>
                <w:szCs w:val="20"/>
              </w:rPr>
            </w:pPr>
            <w:r w:rsidRPr="00F15B49">
              <w:rPr>
                <w:color w:val="000000"/>
                <w:sz w:val="20"/>
                <w:szCs w:val="20"/>
              </w:rPr>
              <w:t>Дотации</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96" w:right="-110"/>
              <w:jc w:val="center"/>
              <w:rPr>
                <w:sz w:val="20"/>
                <w:szCs w:val="20"/>
              </w:rPr>
            </w:pPr>
            <w:r w:rsidRPr="00F15B49">
              <w:rPr>
                <w:sz w:val="20"/>
                <w:szCs w:val="20"/>
              </w:rPr>
              <w:t>5 716 701,1</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12" w:right="-95"/>
              <w:jc w:val="center"/>
              <w:rPr>
                <w:sz w:val="20"/>
                <w:szCs w:val="20"/>
              </w:rPr>
            </w:pPr>
            <w:r w:rsidRPr="00F15B49">
              <w:rPr>
                <w:sz w:val="20"/>
                <w:szCs w:val="20"/>
              </w:rPr>
              <w:t>5 375 621,1</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02" w:right="-104"/>
              <w:jc w:val="center"/>
              <w:rPr>
                <w:sz w:val="20"/>
                <w:szCs w:val="20"/>
              </w:rPr>
            </w:pPr>
            <w:r w:rsidRPr="00F15B49">
              <w:rPr>
                <w:sz w:val="20"/>
                <w:szCs w:val="20"/>
              </w:rPr>
              <w:t>2 883 278,6</w:t>
            </w:r>
          </w:p>
        </w:tc>
        <w:tc>
          <w:tcPr>
            <w:tcW w:w="1133"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18" w:right="-114"/>
              <w:jc w:val="center"/>
              <w:rPr>
                <w:sz w:val="20"/>
                <w:szCs w:val="20"/>
              </w:rPr>
            </w:pPr>
            <w:r w:rsidRPr="00F15B49">
              <w:rPr>
                <w:sz w:val="20"/>
                <w:szCs w:val="20"/>
              </w:rPr>
              <w:t>2 290 093,7</w:t>
            </w:r>
          </w:p>
        </w:tc>
        <w:tc>
          <w:tcPr>
            <w:tcW w:w="993" w:type="dxa"/>
            <w:gridSpan w:val="2"/>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left="-108" w:right="-113"/>
              <w:jc w:val="center"/>
              <w:rPr>
                <w:sz w:val="20"/>
                <w:szCs w:val="20"/>
              </w:rPr>
            </w:pPr>
            <w:r w:rsidRPr="00F15B49">
              <w:rPr>
                <w:sz w:val="20"/>
                <w:szCs w:val="20"/>
              </w:rPr>
              <w:t>94,0</w:t>
            </w:r>
          </w:p>
        </w:tc>
        <w:tc>
          <w:tcPr>
            <w:tcW w:w="992"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sz w:val="20"/>
                <w:szCs w:val="20"/>
              </w:rPr>
            </w:pPr>
            <w:r w:rsidRPr="00F15B49">
              <w:rPr>
                <w:sz w:val="20"/>
                <w:szCs w:val="20"/>
              </w:rPr>
              <w:t>53,6</w:t>
            </w:r>
          </w:p>
        </w:tc>
        <w:tc>
          <w:tcPr>
            <w:tcW w:w="851"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sz w:val="20"/>
                <w:szCs w:val="20"/>
              </w:rPr>
            </w:pPr>
            <w:r w:rsidRPr="00F15B49">
              <w:rPr>
                <w:sz w:val="20"/>
                <w:szCs w:val="20"/>
              </w:rPr>
              <w:t>79,4</w:t>
            </w:r>
          </w:p>
        </w:tc>
      </w:tr>
      <w:tr w:rsidR="00601DBD" w:rsidRPr="00AD4000" w:rsidTr="00F15B49">
        <w:trPr>
          <w:trHeight w:val="20"/>
        </w:trPr>
        <w:tc>
          <w:tcPr>
            <w:tcW w:w="2836"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right="-101"/>
              <w:rPr>
                <w:i/>
                <w:iCs/>
                <w:color w:val="000000"/>
                <w:sz w:val="20"/>
                <w:szCs w:val="20"/>
              </w:rPr>
            </w:pPr>
            <w:r w:rsidRPr="00F15B49">
              <w:rPr>
                <w:i/>
                <w:iCs/>
                <w:color w:val="000000"/>
                <w:sz w:val="20"/>
                <w:szCs w:val="20"/>
              </w:rPr>
              <w:t>в общей сумме МБТ*, %</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96" w:right="-110"/>
              <w:jc w:val="center"/>
              <w:rPr>
                <w:i/>
                <w:iCs/>
                <w:sz w:val="20"/>
                <w:szCs w:val="20"/>
              </w:rPr>
            </w:pPr>
            <w:r w:rsidRPr="00F15B49">
              <w:rPr>
                <w:i/>
                <w:iCs/>
                <w:sz w:val="20"/>
                <w:szCs w:val="20"/>
              </w:rPr>
              <w:t>31,4</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12" w:right="-95"/>
              <w:jc w:val="center"/>
              <w:rPr>
                <w:i/>
                <w:iCs/>
                <w:sz w:val="20"/>
                <w:szCs w:val="20"/>
              </w:rPr>
            </w:pPr>
            <w:r w:rsidRPr="00F15B49">
              <w:rPr>
                <w:i/>
                <w:iCs/>
                <w:sz w:val="20"/>
                <w:szCs w:val="20"/>
              </w:rPr>
              <w:t>26,0</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02" w:right="-104"/>
              <w:jc w:val="center"/>
              <w:rPr>
                <w:i/>
                <w:iCs/>
                <w:sz w:val="20"/>
                <w:szCs w:val="20"/>
              </w:rPr>
            </w:pPr>
            <w:r w:rsidRPr="00F15B49">
              <w:rPr>
                <w:i/>
                <w:iCs/>
                <w:sz w:val="20"/>
                <w:szCs w:val="20"/>
              </w:rPr>
              <w:t>17,2</w:t>
            </w:r>
          </w:p>
        </w:tc>
        <w:tc>
          <w:tcPr>
            <w:tcW w:w="113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18" w:right="-114"/>
              <w:jc w:val="center"/>
              <w:rPr>
                <w:i/>
                <w:iCs/>
                <w:sz w:val="20"/>
                <w:szCs w:val="20"/>
              </w:rPr>
            </w:pPr>
            <w:r w:rsidRPr="00F15B49">
              <w:rPr>
                <w:i/>
                <w:iCs/>
                <w:sz w:val="20"/>
                <w:szCs w:val="20"/>
              </w:rPr>
              <w:t>14,4</w:t>
            </w:r>
          </w:p>
        </w:tc>
        <w:tc>
          <w:tcPr>
            <w:tcW w:w="993" w:type="dxa"/>
            <w:gridSpan w:val="2"/>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08" w:right="-113"/>
              <w:jc w:val="center"/>
              <w:rPr>
                <w:sz w:val="20"/>
                <w:szCs w:val="20"/>
              </w:rPr>
            </w:pPr>
            <w:r w:rsidRPr="00F15B49">
              <w:rPr>
                <w:sz w:val="20"/>
                <w:szCs w:val="20"/>
              </w:rPr>
              <w:t>х</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502279">
            <w:pPr>
              <w:jc w:val="center"/>
              <w:rPr>
                <w:sz w:val="20"/>
                <w:szCs w:val="20"/>
              </w:rPr>
            </w:pPr>
            <w:r w:rsidRPr="00F15B49">
              <w:rPr>
                <w:sz w:val="20"/>
                <w:szCs w:val="20"/>
              </w:rPr>
              <w:t>х</w:t>
            </w:r>
          </w:p>
        </w:tc>
        <w:tc>
          <w:tcPr>
            <w:tcW w:w="851"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502279">
            <w:pPr>
              <w:jc w:val="center"/>
              <w:rPr>
                <w:sz w:val="20"/>
                <w:szCs w:val="20"/>
              </w:rPr>
            </w:pPr>
            <w:r w:rsidRPr="00F15B49">
              <w:rPr>
                <w:sz w:val="20"/>
                <w:szCs w:val="20"/>
              </w:rPr>
              <w:t>х</w:t>
            </w:r>
          </w:p>
        </w:tc>
      </w:tr>
      <w:tr w:rsidR="00601DBD" w:rsidRPr="00AD4000" w:rsidTr="00F15B49">
        <w:trPr>
          <w:trHeight w:val="2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601DBD" w:rsidRPr="00F15B49" w:rsidRDefault="00601DBD" w:rsidP="00F15B49">
            <w:pPr>
              <w:ind w:right="-101"/>
              <w:rPr>
                <w:color w:val="000000"/>
                <w:sz w:val="20"/>
                <w:szCs w:val="20"/>
              </w:rPr>
            </w:pPr>
            <w:r w:rsidRPr="00F15B49">
              <w:rPr>
                <w:color w:val="000000"/>
                <w:sz w:val="20"/>
                <w:szCs w:val="20"/>
              </w:rPr>
              <w:t>Субсидии</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96" w:right="-110"/>
              <w:jc w:val="center"/>
              <w:rPr>
                <w:sz w:val="20"/>
                <w:szCs w:val="20"/>
              </w:rPr>
            </w:pPr>
            <w:r w:rsidRPr="00F15B49">
              <w:rPr>
                <w:sz w:val="20"/>
                <w:szCs w:val="20"/>
              </w:rPr>
              <w:t>5 595 647,7</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12" w:right="-95"/>
              <w:jc w:val="center"/>
              <w:rPr>
                <w:sz w:val="20"/>
                <w:szCs w:val="20"/>
              </w:rPr>
            </w:pPr>
            <w:r w:rsidRPr="00F15B49">
              <w:rPr>
                <w:sz w:val="20"/>
                <w:szCs w:val="20"/>
              </w:rPr>
              <w:t>7 324 546,6</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02" w:right="-104"/>
              <w:jc w:val="center"/>
              <w:rPr>
                <w:sz w:val="20"/>
                <w:szCs w:val="20"/>
              </w:rPr>
            </w:pPr>
            <w:r w:rsidRPr="00F15B49">
              <w:rPr>
                <w:sz w:val="20"/>
                <w:szCs w:val="20"/>
              </w:rPr>
              <w:t>6 036 014,0</w:t>
            </w:r>
          </w:p>
        </w:tc>
        <w:tc>
          <w:tcPr>
            <w:tcW w:w="1133"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18" w:right="-114"/>
              <w:jc w:val="center"/>
              <w:rPr>
                <w:sz w:val="20"/>
                <w:szCs w:val="20"/>
              </w:rPr>
            </w:pPr>
            <w:r w:rsidRPr="00F15B49">
              <w:rPr>
                <w:sz w:val="20"/>
                <w:szCs w:val="20"/>
              </w:rPr>
              <w:t>5 682 779,9</w:t>
            </w:r>
          </w:p>
        </w:tc>
        <w:tc>
          <w:tcPr>
            <w:tcW w:w="993" w:type="dxa"/>
            <w:gridSpan w:val="2"/>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left="-108" w:right="-113"/>
              <w:jc w:val="center"/>
              <w:rPr>
                <w:sz w:val="20"/>
                <w:szCs w:val="20"/>
              </w:rPr>
            </w:pPr>
            <w:r w:rsidRPr="00F15B49">
              <w:rPr>
                <w:sz w:val="20"/>
                <w:szCs w:val="20"/>
              </w:rPr>
              <w:t>в 1,3 раза</w:t>
            </w:r>
          </w:p>
        </w:tc>
        <w:tc>
          <w:tcPr>
            <w:tcW w:w="992"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sz w:val="20"/>
                <w:szCs w:val="20"/>
              </w:rPr>
            </w:pPr>
            <w:r w:rsidRPr="00F15B49">
              <w:rPr>
                <w:sz w:val="20"/>
                <w:szCs w:val="20"/>
              </w:rPr>
              <w:t>82,4</w:t>
            </w:r>
          </w:p>
        </w:tc>
        <w:tc>
          <w:tcPr>
            <w:tcW w:w="851"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sz w:val="20"/>
                <w:szCs w:val="20"/>
              </w:rPr>
            </w:pPr>
            <w:r w:rsidRPr="00F15B49">
              <w:rPr>
                <w:sz w:val="20"/>
                <w:szCs w:val="20"/>
              </w:rPr>
              <w:t>94,1</w:t>
            </w:r>
          </w:p>
        </w:tc>
      </w:tr>
      <w:tr w:rsidR="00601DBD" w:rsidRPr="00AD4000" w:rsidTr="00F15B49">
        <w:trPr>
          <w:trHeight w:val="20"/>
        </w:trPr>
        <w:tc>
          <w:tcPr>
            <w:tcW w:w="2836"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right="-101"/>
              <w:rPr>
                <w:i/>
                <w:iCs/>
                <w:color w:val="000000"/>
                <w:sz w:val="20"/>
                <w:szCs w:val="20"/>
              </w:rPr>
            </w:pPr>
            <w:r w:rsidRPr="00F15B49">
              <w:rPr>
                <w:i/>
                <w:iCs/>
                <w:color w:val="000000"/>
                <w:sz w:val="20"/>
                <w:szCs w:val="20"/>
              </w:rPr>
              <w:t>в общей сумме МБТ*, %</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96" w:right="-110"/>
              <w:jc w:val="center"/>
              <w:rPr>
                <w:i/>
                <w:iCs/>
                <w:sz w:val="20"/>
                <w:szCs w:val="20"/>
              </w:rPr>
            </w:pPr>
            <w:r w:rsidRPr="00F15B49">
              <w:rPr>
                <w:i/>
                <w:iCs/>
                <w:sz w:val="20"/>
                <w:szCs w:val="20"/>
              </w:rPr>
              <w:t>30,7</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12" w:right="-95"/>
              <w:jc w:val="center"/>
              <w:rPr>
                <w:i/>
                <w:iCs/>
                <w:sz w:val="20"/>
                <w:szCs w:val="20"/>
              </w:rPr>
            </w:pPr>
            <w:r w:rsidRPr="00F15B49">
              <w:rPr>
                <w:i/>
                <w:iCs/>
                <w:sz w:val="20"/>
                <w:szCs w:val="20"/>
              </w:rPr>
              <w:t>35,4</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02" w:right="-104"/>
              <w:jc w:val="center"/>
              <w:rPr>
                <w:i/>
                <w:iCs/>
                <w:sz w:val="20"/>
                <w:szCs w:val="20"/>
              </w:rPr>
            </w:pPr>
            <w:r w:rsidRPr="00F15B49">
              <w:rPr>
                <w:i/>
                <w:iCs/>
                <w:sz w:val="20"/>
                <w:szCs w:val="20"/>
              </w:rPr>
              <w:t>35,9</w:t>
            </w:r>
          </w:p>
        </w:tc>
        <w:tc>
          <w:tcPr>
            <w:tcW w:w="113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18" w:right="-114"/>
              <w:jc w:val="center"/>
              <w:rPr>
                <w:i/>
                <w:iCs/>
                <w:sz w:val="20"/>
                <w:szCs w:val="20"/>
              </w:rPr>
            </w:pPr>
            <w:r w:rsidRPr="00F15B49">
              <w:rPr>
                <w:i/>
                <w:iCs/>
                <w:sz w:val="20"/>
                <w:szCs w:val="20"/>
              </w:rPr>
              <w:t>35,9</w:t>
            </w:r>
          </w:p>
        </w:tc>
        <w:tc>
          <w:tcPr>
            <w:tcW w:w="993" w:type="dxa"/>
            <w:gridSpan w:val="2"/>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08" w:right="-113"/>
              <w:jc w:val="center"/>
              <w:rPr>
                <w:sz w:val="20"/>
                <w:szCs w:val="20"/>
              </w:rPr>
            </w:pPr>
            <w:r w:rsidRPr="00F15B49">
              <w:rPr>
                <w:sz w:val="20"/>
                <w:szCs w:val="20"/>
              </w:rPr>
              <w:t>х</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502279">
            <w:pPr>
              <w:jc w:val="center"/>
              <w:rPr>
                <w:sz w:val="20"/>
                <w:szCs w:val="20"/>
              </w:rPr>
            </w:pPr>
            <w:r w:rsidRPr="00F15B49">
              <w:rPr>
                <w:sz w:val="20"/>
                <w:szCs w:val="20"/>
              </w:rPr>
              <w:t>х</w:t>
            </w:r>
          </w:p>
        </w:tc>
        <w:tc>
          <w:tcPr>
            <w:tcW w:w="851"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502279">
            <w:pPr>
              <w:jc w:val="center"/>
              <w:rPr>
                <w:sz w:val="20"/>
                <w:szCs w:val="20"/>
              </w:rPr>
            </w:pPr>
            <w:r w:rsidRPr="00F15B49">
              <w:rPr>
                <w:sz w:val="20"/>
                <w:szCs w:val="20"/>
              </w:rPr>
              <w:t>х</w:t>
            </w:r>
          </w:p>
        </w:tc>
      </w:tr>
      <w:tr w:rsidR="00601DBD" w:rsidRPr="00AD4000" w:rsidTr="00F15B49">
        <w:trPr>
          <w:trHeight w:val="2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601DBD" w:rsidRPr="00F15B49" w:rsidRDefault="00601DBD" w:rsidP="00F15B49">
            <w:pPr>
              <w:ind w:right="-101"/>
              <w:rPr>
                <w:color w:val="000000"/>
                <w:sz w:val="20"/>
                <w:szCs w:val="20"/>
              </w:rPr>
            </w:pPr>
            <w:r w:rsidRPr="00F15B49">
              <w:rPr>
                <w:color w:val="000000"/>
                <w:sz w:val="20"/>
                <w:szCs w:val="20"/>
              </w:rPr>
              <w:t xml:space="preserve">Субвенции </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96" w:right="-110"/>
              <w:jc w:val="center"/>
              <w:rPr>
                <w:sz w:val="20"/>
                <w:szCs w:val="20"/>
              </w:rPr>
            </w:pPr>
            <w:r w:rsidRPr="00F15B49">
              <w:rPr>
                <w:sz w:val="20"/>
                <w:szCs w:val="20"/>
              </w:rPr>
              <w:t>6 630 304,1</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12" w:right="-95"/>
              <w:jc w:val="center"/>
              <w:rPr>
                <w:sz w:val="20"/>
                <w:szCs w:val="20"/>
              </w:rPr>
            </w:pPr>
            <w:r w:rsidRPr="00F15B49">
              <w:rPr>
                <w:sz w:val="20"/>
                <w:szCs w:val="20"/>
              </w:rPr>
              <w:t>7 755 093,9</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02" w:right="-104"/>
              <w:jc w:val="center"/>
              <w:rPr>
                <w:sz w:val="20"/>
                <w:szCs w:val="20"/>
              </w:rPr>
            </w:pPr>
            <w:r w:rsidRPr="00F15B49">
              <w:rPr>
                <w:sz w:val="20"/>
                <w:szCs w:val="20"/>
              </w:rPr>
              <w:t>7 649 302,1</w:t>
            </w:r>
          </w:p>
        </w:tc>
        <w:tc>
          <w:tcPr>
            <w:tcW w:w="1133"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18" w:right="-114"/>
              <w:jc w:val="center"/>
              <w:rPr>
                <w:sz w:val="20"/>
                <w:szCs w:val="20"/>
              </w:rPr>
            </w:pPr>
            <w:r w:rsidRPr="00F15B49">
              <w:rPr>
                <w:sz w:val="20"/>
                <w:szCs w:val="20"/>
              </w:rPr>
              <w:t>7 653 548,1</w:t>
            </w:r>
          </w:p>
        </w:tc>
        <w:tc>
          <w:tcPr>
            <w:tcW w:w="993" w:type="dxa"/>
            <w:gridSpan w:val="2"/>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left="-108" w:right="-113"/>
              <w:jc w:val="center"/>
              <w:rPr>
                <w:sz w:val="20"/>
                <w:szCs w:val="20"/>
              </w:rPr>
            </w:pPr>
            <w:r w:rsidRPr="00F15B49">
              <w:rPr>
                <w:sz w:val="20"/>
                <w:szCs w:val="20"/>
              </w:rPr>
              <w:t>в 1,2 раза</w:t>
            </w:r>
          </w:p>
        </w:tc>
        <w:tc>
          <w:tcPr>
            <w:tcW w:w="992"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sz w:val="20"/>
                <w:szCs w:val="20"/>
              </w:rPr>
            </w:pPr>
            <w:r w:rsidRPr="00F15B49">
              <w:rPr>
                <w:sz w:val="20"/>
                <w:szCs w:val="20"/>
              </w:rPr>
              <w:t>98,6</w:t>
            </w:r>
          </w:p>
        </w:tc>
        <w:tc>
          <w:tcPr>
            <w:tcW w:w="851"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sz w:val="20"/>
                <w:szCs w:val="20"/>
              </w:rPr>
            </w:pPr>
            <w:r w:rsidRPr="00F15B49">
              <w:rPr>
                <w:sz w:val="20"/>
                <w:szCs w:val="20"/>
              </w:rPr>
              <w:t>100,1</w:t>
            </w:r>
          </w:p>
        </w:tc>
      </w:tr>
      <w:tr w:rsidR="00601DBD" w:rsidRPr="00AD4000" w:rsidTr="00F15B49">
        <w:trPr>
          <w:trHeight w:val="20"/>
        </w:trPr>
        <w:tc>
          <w:tcPr>
            <w:tcW w:w="2836"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right="-101"/>
              <w:rPr>
                <w:i/>
                <w:iCs/>
                <w:color w:val="000000"/>
                <w:sz w:val="20"/>
                <w:szCs w:val="20"/>
              </w:rPr>
            </w:pPr>
            <w:r w:rsidRPr="00F15B49">
              <w:rPr>
                <w:i/>
                <w:iCs/>
                <w:color w:val="000000"/>
                <w:sz w:val="20"/>
                <w:szCs w:val="20"/>
              </w:rPr>
              <w:t>в общей сумме МБТ*, %</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96" w:right="-110"/>
              <w:jc w:val="center"/>
              <w:rPr>
                <w:i/>
                <w:iCs/>
                <w:sz w:val="20"/>
                <w:szCs w:val="20"/>
              </w:rPr>
            </w:pPr>
            <w:r w:rsidRPr="00F15B49">
              <w:rPr>
                <w:i/>
                <w:iCs/>
                <w:sz w:val="20"/>
                <w:szCs w:val="20"/>
              </w:rPr>
              <w:t>36,4</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12" w:right="-95"/>
              <w:jc w:val="center"/>
              <w:rPr>
                <w:i/>
                <w:iCs/>
                <w:sz w:val="20"/>
                <w:szCs w:val="20"/>
              </w:rPr>
            </w:pPr>
            <w:r w:rsidRPr="00F15B49">
              <w:rPr>
                <w:i/>
                <w:iCs/>
                <w:sz w:val="20"/>
                <w:szCs w:val="20"/>
              </w:rPr>
              <w:t>37,5</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02" w:right="-104"/>
              <w:jc w:val="center"/>
              <w:rPr>
                <w:i/>
                <w:iCs/>
                <w:sz w:val="20"/>
                <w:szCs w:val="20"/>
              </w:rPr>
            </w:pPr>
            <w:r w:rsidRPr="00F15B49">
              <w:rPr>
                <w:i/>
                <w:iCs/>
                <w:sz w:val="20"/>
                <w:szCs w:val="20"/>
              </w:rPr>
              <w:t>45,5</w:t>
            </w:r>
          </w:p>
        </w:tc>
        <w:tc>
          <w:tcPr>
            <w:tcW w:w="113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18" w:right="-114"/>
              <w:jc w:val="center"/>
              <w:rPr>
                <w:i/>
                <w:iCs/>
                <w:sz w:val="20"/>
                <w:szCs w:val="20"/>
              </w:rPr>
            </w:pPr>
            <w:r w:rsidRPr="00F15B49">
              <w:rPr>
                <w:i/>
                <w:iCs/>
                <w:sz w:val="20"/>
                <w:szCs w:val="20"/>
              </w:rPr>
              <w:t>48,3</w:t>
            </w:r>
          </w:p>
        </w:tc>
        <w:tc>
          <w:tcPr>
            <w:tcW w:w="993" w:type="dxa"/>
            <w:gridSpan w:val="2"/>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08" w:right="-113"/>
              <w:jc w:val="center"/>
              <w:rPr>
                <w:sz w:val="20"/>
                <w:szCs w:val="20"/>
              </w:rPr>
            </w:pPr>
            <w:r w:rsidRPr="00F15B49">
              <w:rPr>
                <w:sz w:val="20"/>
                <w:szCs w:val="20"/>
              </w:rPr>
              <w:t>х</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502279">
            <w:pPr>
              <w:jc w:val="center"/>
              <w:rPr>
                <w:sz w:val="20"/>
                <w:szCs w:val="20"/>
              </w:rPr>
            </w:pPr>
            <w:r w:rsidRPr="00F15B49">
              <w:rPr>
                <w:sz w:val="20"/>
                <w:szCs w:val="20"/>
              </w:rPr>
              <w:t>х</w:t>
            </w:r>
          </w:p>
        </w:tc>
        <w:tc>
          <w:tcPr>
            <w:tcW w:w="851"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502279">
            <w:pPr>
              <w:jc w:val="center"/>
              <w:rPr>
                <w:sz w:val="20"/>
                <w:szCs w:val="20"/>
              </w:rPr>
            </w:pPr>
            <w:r w:rsidRPr="00F15B49">
              <w:rPr>
                <w:sz w:val="20"/>
                <w:szCs w:val="20"/>
              </w:rPr>
              <w:t>х</w:t>
            </w:r>
          </w:p>
        </w:tc>
      </w:tr>
      <w:tr w:rsidR="00601DBD" w:rsidRPr="00AD4000" w:rsidTr="00F15B49">
        <w:trPr>
          <w:trHeight w:val="2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601DBD" w:rsidRPr="00F15B49" w:rsidRDefault="00601DBD" w:rsidP="00F15B49">
            <w:pPr>
              <w:ind w:right="-101"/>
              <w:rPr>
                <w:color w:val="000000"/>
                <w:sz w:val="20"/>
                <w:szCs w:val="20"/>
              </w:rPr>
            </w:pPr>
            <w:r w:rsidRPr="00F15B49">
              <w:rPr>
                <w:color w:val="000000"/>
                <w:sz w:val="20"/>
                <w:szCs w:val="20"/>
              </w:rPr>
              <w:t xml:space="preserve">Иные межбюджетные трансферты </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96" w:right="-110"/>
              <w:jc w:val="center"/>
              <w:rPr>
                <w:sz w:val="20"/>
                <w:szCs w:val="20"/>
              </w:rPr>
            </w:pPr>
            <w:r w:rsidRPr="00F15B49">
              <w:rPr>
                <w:sz w:val="20"/>
                <w:szCs w:val="20"/>
              </w:rPr>
              <w:t>257 712,8</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12" w:right="-95"/>
              <w:jc w:val="center"/>
              <w:rPr>
                <w:sz w:val="20"/>
                <w:szCs w:val="20"/>
              </w:rPr>
            </w:pPr>
            <w:r w:rsidRPr="00F15B49">
              <w:rPr>
                <w:sz w:val="20"/>
                <w:szCs w:val="20"/>
              </w:rPr>
              <w:t>219 107,7</w:t>
            </w:r>
          </w:p>
        </w:tc>
        <w:tc>
          <w:tcPr>
            <w:tcW w:w="1134"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02" w:right="-104"/>
              <w:jc w:val="center"/>
              <w:rPr>
                <w:sz w:val="20"/>
                <w:szCs w:val="20"/>
              </w:rPr>
            </w:pPr>
            <w:r w:rsidRPr="00F15B49">
              <w:rPr>
                <w:sz w:val="20"/>
                <w:szCs w:val="20"/>
              </w:rPr>
              <w:t>226 181,5</w:t>
            </w:r>
          </w:p>
        </w:tc>
        <w:tc>
          <w:tcPr>
            <w:tcW w:w="1133" w:type="dxa"/>
            <w:tcBorders>
              <w:top w:val="nil"/>
              <w:left w:val="nil"/>
              <w:bottom w:val="single" w:sz="4" w:space="0" w:color="auto"/>
              <w:right w:val="single" w:sz="4" w:space="0" w:color="auto"/>
            </w:tcBorders>
            <w:shd w:val="clear" w:color="auto" w:fill="auto"/>
            <w:noWrap/>
            <w:vAlign w:val="center"/>
            <w:hideMark/>
          </w:tcPr>
          <w:p w:rsidR="00601DBD" w:rsidRPr="00F15B49" w:rsidRDefault="00601DBD" w:rsidP="00F15B49">
            <w:pPr>
              <w:ind w:left="-118" w:right="-114"/>
              <w:jc w:val="center"/>
              <w:rPr>
                <w:sz w:val="20"/>
                <w:szCs w:val="20"/>
              </w:rPr>
            </w:pPr>
            <w:r w:rsidRPr="00F15B49">
              <w:rPr>
                <w:sz w:val="20"/>
                <w:szCs w:val="20"/>
              </w:rPr>
              <w:t>224 612,7</w:t>
            </w:r>
          </w:p>
        </w:tc>
        <w:tc>
          <w:tcPr>
            <w:tcW w:w="993" w:type="dxa"/>
            <w:gridSpan w:val="2"/>
            <w:tcBorders>
              <w:top w:val="nil"/>
              <w:left w:val="nil"/>
              <w:bottom w:val="single" w:sz="4" w:space="0" w:color="auto"/>
              <w:right w:val="single" w:sz="4" w:space="0" w:color="auto"/>
            </w:tcBorders>
            <w:shd w:val="clear" w:color="auto" w:fill="auto"/>
            <w:vAlign w:val="center"/>
            <w:hideMark/>
          </w:tcPr>
          <w:p w:rsidR="00601DBD" w:rsidRPr="00F15B49" w:rsidRDefault="00601DBD" w:rsidP="00F15B49">
            <w:pPr>
              <w:ind w:left="-108" w:right="-113"/>
              <w:jc w:val="center"/>
              <w:rPr>
                <w:sz w:val="20"/>
                <w:szCs w:val="20"/>
              </w:rPr>
            </w:pPr>
            <w:r w:rsidRPr="00F15B49">
              <w:rPr>
                <w:sz w:val="20"/>
                <w:szCs w:val="20"/>
              </w:rPr>
              <w:t>85,0</w:t>
            </w:r>
          </w:p>
        </w:tc>
        <w:tc>
          <w:tcPr>
            <w:tcW w:w="992"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sz w:val="20"/>
                <w:szCs w:val="20"/>
              </w:rPr>
            </w:pPr>
            <w:r w:rsidRPr="00F15B49">
              <w:rPr>
                <w:sz w:val="20"/>
                <w:szCs w:val="20"/>
              </w:rPr>
              <w:t>103,2</w:t>
            </w:r>
          </w:p>
        </w:tc>
        <w:tc>
          <w:tcPr>
            <w:tcW w:w="851" w:type="dxa"/>
            <w:tcBorders>
              <w:top w:val="nil"/>
              <w:left w:val="nil"/>
              <w:bottom w:val="single" w:sz="4" w:space="0" w:color="auto"/>
              <w:right w:val="single" w:sz="4" w:space="0" w:color="auto"/>
            </w:tcBorders>
            <w:shd w:val="clear" w:color="auto" w:fill="auto"/>
            <w:vAlign w:val="center"/>
            <w:hideMark/>
          </w:tcPr>
          <w:p w:rsidR="00601DBD" w:rsidRPr="00F15B49" w:rsidRDefault="00601DBD" w:rsidP="00502279">
            <w:pPr>
              <w:jc w:val="center"/>
              <w:rPr>
                <w:sz w:val="20"/>
                <w:szCs w:val="20"/>
              </w:rPr>
            </w:pPr>
            <w:r w:rsidRPr="00F15B49">
              <w:rPr>
                <w:sz w:val="20"/>
                <w:szCs w:val="20"/>
              </w:rPr>
              <w:t>99,3</w:t>
            </w:r>
          </w:p>
        </w:tc>
      </w:tr>
      <w:tr w:rsidR="00601DBD" w:rsidRPr="00AD4000" w:rsidTr="00F15B49">
        <w:trPr>
          <w:trHeight w:val="20"/>
        </w:trPr>
        <w:tc>
          <w:tcPr>
            <w:tcW w:w="2836"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right="-101"/>
              <w:rPr>
                <w:i/>
                <w:iCs/>
                <w:color w:val="000000"/>
                <w:sz w:val="20"/>
                <w:szCs w:val="20"/>
              </w:rPr>
            </w:pPr>
            <w:r w:rsidRPr="00F15B49">
              <w:rPr>
                <w:i/>
                <w:iCs/>
                <w:color w:val="000000"/>
                <w:sz w:val="20"/>
                <w:szCs w:val="20"/>
              </w:rPr>
              <w:t>в общей сумме МБТ*, %</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96" w:right="-110"/>
              <w:jc w:val="center"/>
              <w:rPr>
                <w:i/>
                <w:iCs/>
                <w:sz w:val="20"/>
                <w:szCs w:val="20"/>
              </w:rPr>
            </w:pPr>
            <w:r w:rsidRPr="00F15B49">
              <w:rPr>
                <w:i/>
                <w:iCs/>
                <w:sz w:val="20"/>
                <w:szCs w:val="20"/>
              </w:rPr>
              <w:t>1,4</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12" w:right="-95"/>
              <w:jc w:val="center"/>
              <w:rPr>
                <w:i/>
                <w:iCs/>
                <w:sz w:val="20"/>
                <w:szCs w:val="20"/>
              </w:rPr>
            </w:pPr>
            <w:r w:rsidRPr="00F15B49">
              <w:rPr>
                <w:i/>
                <w:iCs/>
                <w:sz w:val="20"/>
                <w:szCs w:val="20"/>
              </w:rPr>
              <w:t>1,1</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02" w:right="-104"/>
              <w:jc w:val="center"/>
              <w:rPr>
                <w:i/>
                <w:iCs/>
                <w:sz w:val="20"/>
                <w:szCs w:val="20"/>
              </w:rPr>
            </w:pPr>
            <w:r w:rsidRPr="00F15B49">
              <w:rPr>
                <w:i/>
                <w:iCs/>
                <w:sz w:val="20"/>
                <w:szCs w:val="20"/>
              </w:rPr>
              <w:t>1,3</w:t>
            </w:r>
          </w:p>
        </w:tc>
        <w:tc>
          <w:tcPr>
            <w:tcW w:w="1133"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18" w:right="-114"/>
              <w:jc w:val="center"/>
              <w:rPr>
                <w:i/>
                <w:iCs/>
                <w:sz w:val="20"/>
                <w:szCs w:val="20"/>
              </w:rPr>
            </w:pPr>
            <w:r w:rsidRPr="00F15B49">
              <w:rPr>
                <w:i/>
                <w:iCs/>
                <w:sz w:val="20"/>
                <w:szCs w:val="20"/>
              </w:rPr>
              <w:t>1,4</w:t>
            </w:r>
          </w:p>
        </w:tc>
        <w:tc>
          <w:tcPr>
            <w:tcW w:w="993" w:type="dxa"/>
            <w:gridSpan w:val="2"/>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F15B49">
            <w:pPr>
              <w:ind w:left="-108" w:right="-113"/>
              <w:jc w:val="center"/>
              <w:rPr>
                <w:sz w:val="20"/>
                <w:szCs w:val="20"/>
              </w:rPr>
            </w:pPr>
            <w:r w:rsidRPr="00F15B49">
              <w:rPr>
                <w:sz w:val="20"/>
                <w:szCs w:val="20"/>
              </w:rPr>
              <w:t>х</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502279">
            <w:pPr>
              <w:jc w:val="center"/>
              <w:rPr>
                <w:sz w:val="20"/>
                <w:szCs w:val="20"/>
              </w:rPr>
            </w:pPr>
            <w:r w:rsidRPr="00F15B49">
              <w:rPr>
                <w:sz w:val="20"/>
                <w:szCs w:val="20"/>
              </w:rPr>
              <w:t>х</w:t>
            </w:r>
          </w:p>
        </w:tc>
        <w:tc>
          <w:tcPr>
            <w:tcW w:w="851" w:type="dxa"/>
            <w:tcBorders>
              <w:top w:val="nil"/>
              <w:left w:val="nil"/>
              <w:bottom w:val="single" w:sz="4" w:space="0" w:color="auto"/>
              <w:right w:val="single" w:sz="4" w:space="0" w:color="auto"/>
            </w:tcBorders>
            <w:shd w:val="clear" w:color="auto" w:fill="FDE9D9" w:themeFill="accent6" w:themeFillTint="33"/>
            <w:vAlign w:val="center"/>
            <w:hideMark/>
          </w:tcPr>
          <w:p w:rsidR="00601DBD" w:rsidRPr="00F15B49" w:rsidRDefault="00601DBD" w:rsidP="00502279">
            <w:pPr>
              <w:jc w:val="center"/>
              <w:rPr>
                <w:sz w:val="20"/>
                <w:szCs w:val="20"/>
              </w:rPr>
            </w:pPr>
            <w:r w:rsidRPr="00F15B49">
              <w:rPr>
                <w:sz w:val="20"/>
                <w:szCs w:val="20"/>
              </w:rPr>
              <w:t>х</w:t>
            </w:r>
          </w:p>
        </w:tc>
      </w:tr>
    </w:tbl>
    <w:p w:rsidR="00601DBD" w:rsidRPr="00AD4000" w:rsidRDefault="00601DBD" w:rsidP="00502279">
      <w:pPr>
        <w:numPr>
          <w:ilvl w:val="0"/>
          <w:numId w:val="7"/>
        </w:numPr>
        <w:tabs>
          <w:tab w:val="clear" w:pos="3540"/>
          <w:tab w:val="num" w:pos="0"/>
          <w:tab w:val="num" w:pos="284"/>
          <w:tab w:val="num" w:pos="1492"/>
        </w:tabs>
        <w:autoSpaceDN w:val="0"/>
        <w:ind w:left="0" w:firstLine="708"/>
        <w:jc w:val="both"/>
        <w:rPr>
          <w:sz w:val="20"/>
          <w:szCs w:val="20"/>
        </w:rPr>
      </w:pPr>
      <w:r w:rsidRPr="00AD4000">
        <w:rPr>
          <w:sz w:val="20"/>
          <w:szCs w:val="20"/>
        </w:rPr>
        <w:t>*межбюджетные трансферты</w:t>
      </w:r>
    </w:p>
    <w:p w:rsidR="00601DBD" w:rsidRPr="00AD4000" w:rsidRDefault="00601DBD" w:rsidP="00502279">
      <w:pPr>
        <w:ind w:firstLine="709"/>
        <w:jc w:val="both"/>
        <w:rPr>
          <w:sz w:val="28"/>
          <w:szCs w:val="28"/>
        </w:rPr>
      </w:pPr>
      <w:r w:rsidRPr="00AD4000">
        <w:rPr>
          <w:sz w:val="28"/>
          <w:szCs w:val="28"/>
        </w:rPr>
        <w:t>Межбюджетные трансферты местным бюджетам на 2026 год предусмотрены по 11 разделам классификации расходов бюджета в рамках 16 Государственных программ Чукотского автономного округа. Основной объем средств приходится на три Государственные программы – «Развитие образования и науки» (8 687 144,7 тыс. рублей или 42%), «Управление региональными финансами и имуществом» (5 515 621,1 тыс. рублей или 26,7%) и «Развитие жилищного строительства» (1 510 856,8 тыс. рублей или 7,3%).</w:t>
      </w:r>
    </w:p>
    <w:p w:rsidR="00601DBD" w:rsidRPr="00AD4000" w:rsidRDefault="00601DBD" w:rsidP="00502279">
      <w:pPr>
        <w:ind w:firstLine="709"/>
        <w:jc w:val="both"/>
        <w:rPr>
          <w:sz w:val="28"/>
        </w:rPr>
      </w:pPr>
      <w:r w:rsidRPr="00AD4000">
        <w:rPr>
          <w:sz w:val="28"/>
        </w:rPr>
        <w:t xml:space="preserve">Межбюджетные трансферты в форме </w:t>
      </w:r>
      <w:r w:rsidRPr="00AD4000">
        <w:rPr>
          <w:b/>
          <w:sz w:val="28"/>
        </w:rPr>
        <w:t>дотаций</w:t>
      </w:r>
      <w:r w:rsidRPr="00AD4000">
        <w:rPr>
          <w:sz w:val="28"/>
        </w:rPr>
        <w:t xml:space="preserve"> предусмотрены трех видов: </w:t>
      </w:r>
    </w:p>
    <w:p w:rsidR="00601DBD" w:rsidRPr="00AD4000" w:rsidRDefault="00601DBD" w:rsidP="00502279">
      <w:pPr>
        <w:ind w:firstLine="709"/>
        <w:jc w:val="both"/>
        <w:rPr>
          <w:sz w:val="28"/>
          <w:szCs w:val="28"/>
        </w:rPr>
      </w:pPr>
      <w:r w:rsidRPr="00AD4000">
        <w:rPr>
          <w:sz w:val="28"/>
        </w:rPr>
        <w:t xml:space="preserve">- дотации на выравнивание бюджетной обеспеченности в 2026 году распределены в общей сумме 5 180 458,0 тыс. рублей двум муниципальным районам (1 621 283,4 тыс. рублей), четырем муниципальным округам </w:t>
      </w:r>
      <w:r w:rsidRPr="00AD4000">
        <w:rPr>
          <w:sz w:val="28"/>
        </w:rPr>
        <w:lastRenderedPageBreak/>
        <w:t>(3 514 029,7 тыс. рублей) и девяти сельским поселениям (45 144,9 тыс. рублей), в 2027 году – 2 384 946,8 тыс. рублей, в 2028 году – 1 702 093,7 </w:t>
      </w:r>
      <w:r w:rsidRPr="00AD4000">
        <w:rPr>
          <w:sz w:val="28"/>
          <w:szCs w:val="28"/>
        </w:rPr>
        <w:t>тыс. рублей;</w:t>
      </w:r>
    </w:p>
    <w:p w:rsidR="00601DBD" w:rsidRPr="00AD4000" w:rsidRDefault="00601DBD" w:rsidP="00502279">
      <w:pPr>
        <w:ind w:firstLine="709"/>
        <w:jc w:val="both"/>
        <w:rPr>
          <w:sz w:val="28"/>
          <w:szCs w:val="28"/>
        </w:rPr>
      </w:pPr>
      <w:r w:rsidRPr="00AD4000">
        <w:rPr>
          <w:sz w:val="28"/>
          <w:szCs w:val="28"/>
        </w:rPr>
        <w:t>- дотации на поддержку мер по обеспечению сбалансированности запланированы в 2026 году в сумме 11 528,1 тыс. рублей, в 2027 году – 498 331,8 тыс. рублей, в 2028 году – 588 000,0 тыс. рублей;</w:t>
      </w:r>
    </w:p>
    <w:p w:rsidR="00601DBD" w:rsidRPr="00AD4000" w:rsidRDefault="00601DBD" w:rsidP="00502279">
      <w:pPr>
        <w:ind w:firstLine="709"/>
        <w:jc w:val="both"/>
        <w:rPr>
          <w:sz w:val="28"/>
        </w:rPr>
      </w:pPr>
      <w:r w:rsidRPr="00AD4000">
        <w:rPr>
          <w:sz w:val="28"/>
          <w:szCs w:val="28"/>
        </w:rPr>
        <w:t xml:space="preserve">- дотации (гранты) </w:t>
      </w:r>
      <w:r w:rsidRPr="00AD4000">
        <w:rPr>
          <w:sz w:val="28"/>
        </w:rPr>
        <w:t>за достижение показателей деятельности органов местного самоуправления – в 2026 году в сумме 183 635,0 тыс. рублей.</w:t>
      </w:r>
    </w:p>
    <w:p w:rsidR="00601DBD" w:rsidRPr="00AD4000" w:rsidRDefault="00601DBD" w:rsidP="00502279">
      <w:pPr>
        <w:ind w:firstLine="709"/>
        <w:jc w:val="both"/>
        <w:rPr>
          <w:sz w:val="28"/>
        </w:rPr>
      </w:pPr>
      <w:r w:rsidRPr="00AD4000">
        <w:rPr>
          <w:sz w:val="28"/>
        </w:rPr>
        <w:t>Распределение дотаций на выравнивание бюджетной обеспеченности осуществляется в соответствии с порядком и методикой, утвержденными Законом Чукотского автономного округа от 6 декабря 2013 года №120-ОЗ «О дотациях бюджетам муниципальных образований Чукотского автономного округа».</w:t>
      </w:r>
    </w:p>
    <w:p w:rsidR="00601DBD" w:rsidRPr="00AD4000" w:rsidRDefault="00601DBD" w:rsidP="00502279">
      <w:pPr>
        <w:ind w:firstLine="709"/>
        <w:jc w:val="both"/>
        <w:rPr>
          <w:sz w:val="28"/>
        </w:rPr>
      </w:pPr>
      <w:r w:rsidRPr="00AD4000">
        <w:rPr>
          <w:sz w:val="28"/>
        </w:rPr>
        <w:t>Расчетный объем дотаций на выравнивание бюджетной обеспеченности на 2026-2028 годы определен исходя из необходимости доведения расчетной бюджетной обеспеченности муниципальных районов (муниципальных округов) до уровня, принятого в качестве критерия выравнивания расчетной бюджетной обеспеченности муниципальных районов (муниципальных округов). Критерий выравнивания расчетной бюджетной обеспеченности муниципальных районов (муниципальных округов) предусмотрен Законопроектом в размере 2,106 на 2026 год, на 2027 год – 1,524 и на 2028 год – 1,248, что соответствует требованиям статьи 138 Бюджетного кодекса.</w:t>
      </w:r>
    </w:p>
    <w:p w:rsidR="00601DBD" w:rsidRPr="00AD4000" w:rsidRDefault="00601DBD" w:rsidP="00502279">
      <w:pPr>
        <w:ind w:firstLine="709"/>
        <w:jc w:val="both"/>
        <w:rPr>
          <w:sz w:val="28"/>
          <w:szCs w:val="28"/>
        </w:rPr>
      </w:pPr>
      <w:r w:rsidRPr="00AD4000">
        <w:rPr>
          <w:sz w:val="28"/>
        </w:rPr>
        <w:t>Дотации на поддержку мер по обеспечению сбалансированности и за достижение показателей деятельности органов местного самоуправления между муниципальными образованиями Законопроектом не распределены, что допустимо и подлежат распределению в соответствии с Порядком предоставления дотаций на поддержку мер по обеспечению сбалансированности</w:t>
      </w:r>
      <w:r w:rsidRPr="00AD4000">
        <w:rPr>
          <w:rStyle w:val="ac"/>
          <w:sz w:val="28"/>
        </w:rPr>
        <w:footnoteReference w:id="147"/>
      </w:r>
      <w:r w:rsidRPr="00AD4000">
        <w:rPr>
          <w:sz w:val="28"/>
        </w:rPr>
        <w:t xml:space="preserve"> и </w:t>
      </w:r>
      <w:r w:rsidRPr="00AD4000">
        <w:rPr>
          <w:sz w:val="28"/>
          <w:szCs w:val="28"/>
        </w:rPr>
        <w:t>Правилами предоставления и распределения дотаций (грантов) из окружного бюджета за достижение показателей деятельности органов местного самоуправления</w:t>
      </w:r>
      <w:r w:rsidRPr="00AD4000">
        <w:rPr>
          <w:rStyle w:val="ac"/>
          <w:sz w:val="28"/>
          <w:szCs w:val="28"/>
        </w:rPr>
        <w:footnoteReference w:id="148"/>
      </w:r>
      <w:r w:rsidRPr="00AD4000">
        <w:rPr>
          <w:sz w:val="28"/>
          <w:szCs w:val="28"/>
        </w:rPr>
        <w:t>.</w:t>
      </w:r>
    </w:p>
    <w:p w:rsidR="00601DBD" w:rsidRPr="00AD4000" w:rsidRDefault="00601DBD" w:rsidP="00502279">
      <w:pPr>
        <w:tabs>
          <w:tab w:val="left" w:pos="540"/>
        </w:tabs>
        <w:autoSpaceDE w:val="0"/>
        <w:autoSpaceDN w:val="0"/>
        <w:adjustRightInd w:val="0"/>
        <w:ind w:firstLine="720"/>
        <w:jc w:val="both"/>
        <w:rPr>
          <w:sz w:val="28"/>
          <w:szCs w:val="28"/>
        </w:rPr>
      </w:pPr>
      <w:r w:rsidRPr="00AD4000">
        <w:rPr>
          <w:sz w:val="28"/>
          <w:szCs w:val="28"/>
        </w:rPr>
        <w:t>В</w:t>
      </w:r>
      <w:r w:rsidRPr="00AD4000">
        <w:rPr>
          <w:rFonts w:eastAsia="TimesNewRomanPSMT"/>
          <w:sz w:val="28"/>
          <w:szCs w:val="28"/>
        </w:rPr>
        <w:t xml:space="preserve"> целях финансового обеспечения исполнения органами местного самоуправления переданных государственных полномочий</w:t>
      </w:r>
      <w:r w:rsidRPr="00AD4000">
        <w:rPr>
          <w:sz w:val="28"/>
          <w:szCs w:val="28"/>
        </w:rPr>
        <w:t xml:space="preserve"> Законопроектом предусмотрено предоставление 11 видов </w:t>
      </w:r>
      <w:r w:rsidRPr="00AD4000">
        <w:rPr>
          <w:b/>
          <w:sz w:val="28"/>
          <w:szCs w:val="28"/>
        </w:rPr>
        <w:t>субвенций</w:t>
      </w:r>
      <w:r w:rsidRPr="00AD4000">
        <w:rPr>
          <w:sz w:val="28"/>
          <w:szCs w:val="28"/>
        </w:rPr>
        <w:t xml:space="preserve"> </w:t>
      </w:r>
      <w:r w:rsidRPr="00AD4000">
        <w:rPr>
          <w:rFonts w:eastAsia="TimesNewRomanPSMT"/>
          <w:sz w:val="28"/>
          <w:szCs w:val="28"/>
        </w:rPr>
        <w:t>в следующих размерах:</w:t>
      </w:r>
    </w:p>
    <w:p w:rsidR="00601DBD" w:rsidRPr="00AD4000" w:rsidRDefault="00601DBD" w:rsidP="00502279">
      <w:pPr>
        <w:autoSpaceDE w:val="0"/>
        <w:autoSpaceDN w:val="0"/>
        <w:adjustRightInd w:val="0"/>
        <w:ind w:firstLine="709"/>
        <w:jc w:val="both"/>
        <w:rPr>
          <w:rFonts w:eastAsia="TimesNewRomanPSMT"/>
          <w:sz w:val="28"/>
          <w:szCs w:val="28"/>
        </w:rPr>
      </w:pPr>
      <w:r w:rsidRPr="00AD4000">
        <w:rPr>
          <w:sz w:val="28"/>
          <w:szCs w:val="28"/>
        </w:rPr>
        <w:t>- на 2026 год – 7 755 093,9 </w:t>
      </w:r>
      <w:r w:rsidRPr="00AD4000">
        <w:rPr>
          <w:rFonts w:eastAsia="TimesNewRomanPSMT"/>
          <w:sz w:val="28"/>
          <w:szCs w:val="28"/>
        </w:rPr>
        <w:t>тыс. рублей;</w:t>
      </w:r>
    </w:p>
    <w:p w:rsidR="00601DBD" w:rsidRPr="00AD4000" w:rsidRDefault="00601DBD" w:rsidP="00502279">
      <w:pPr>
        <w:autoSpaceDE w:val="0"/>
        <w:autoSpaceDN w:val="0"/>
        <w:adjustRightInd w:val="0"/>
        <w:ind w:firstLine="709"/>
        <w:jc w:val="both"/>
        <w:rPr>
          <w:rFonts w:eastAsia="TimesNewRomanPSMT"/>
          <w:sz w:val="28"/>
          <w:szCs w:val="28"/>
        </w:rPr>
      </w:pPr>
      <w:r w:rsidRPr="00AD4000">
        <w:rPr>
          <w:rFonts w:eastAsia="TimesNewRomanPSMT"/>
          <w:sz w:val="28"/>
          <w:szCs w:val="28"/>
        </w:rPr>
        <w:t xml:space="preserve">- на 2027 год – </w:t>
      </w:r>
      <w:r w:rsidRPr="00AD4000">
        <w:rPr>
          <w:rFonts w:eastAsiaTheme="minorHAnsi"/>
          <w:sz w:val="28"/>
          <w:szCs w:val="28"/>
          <w:lang w:eastAsia="en-US"/>
        </w:rPr>
        <w:t>7 649 302,1 </w:t>
      </w:r>
      <w:r w:rsidRPr="00AD4000">
        <w:rPr>
          <w:rFonts w:eastAsia="TimesNewRomanPSMT"/>
          <w:sz w:val="28"/>
          <w:szCs w:val="28"/>
        </w:rPr>
        <w:t>тыс. рублей;</w:t>
      </w:r>
    </w:p>
    <w:p w:rsidR="00601DBD" w:rsidRPr="00AD4000" w:rsidRDefault="00601DBD" w:rsidP="00502279">
      <w:pPr>
        <w:autoSpaceDE w:val="0"/>
        <w:autoSpaceDN w:val="0"/>
        <w:adjustRightInd w:val="0"/>
        <w:ind w:firstLine="709"/>
        <w:jc w:val="both"/>
        <w:rPr>
          <w:rFonts w:eastAsia="TimesNewRomanPSMT"/>
          <w:sz w:val="28"/>
          <w:szCs w:val="28"/>
        </w:rPr>
      </w:pPr>
      <w:r w:rsidRPr="00AD4000">
        <w:rPr>
          <w:rFonts w:eastAsia="TimesNewRomanPSMT"/>
          <w:sz w:val="28"/>
          <w:szCs w:val="28"/>
        </w:rPr>
        <w:t xml:space="preserve">- на 2028 год – 7 653 548,1 тыс. рублей. </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rFonts w:eastAsiaTheme="minorHAnsi"/>
          <w:sz w:val="28"/>
          <w:szCs w:val="28"/>
          <w:lang w:eastAsia="en-US"/>
        </w:rPr>
        <w:t xml:space="preserve">В составе материалов к Законопроекту представлены проекты методик (правил) распределения межбюджетных трансфертов на 2026 год и на плановый период 2027 и 2028 годов, что соответствует статье 184.2. Бюджетного кодекса и статье 14 Закона о бюджетном процессе. </w:t>
      </w:r>
    </w:p>
    <w:p w:rsidR="00601DBD" w:rsidRPr="00AD4000" w:rsidRDefault="00601DBD" w:rsidP="00502279">
      <w:pPr>
        <w:autoSpaceDE w:val="0"/>
        <w:autoSpaceDN w:val="0"/>
        <w:adjustRightInd w:val="0"/>
        <w:ind w:firstLine="709"/>
        <w:jc w:val="both"/>
        <w:rPr>
          <w:rFonts w:eastAsiaTheme="minorHAnsi"/>
          <w:sz w:val="28"/>
          <w:szCs w:val="28"/>
          <w:lang w:eastAsia="en-US"/>
        </w:rPr>
      </w:pPr>
      <w:r w:rsidRPr="00AD4000">
        <w:rPr>
          <w:sz w:val="28"/>
          <w:szCs w:val="28"/>
        </w:rPr>
        <w:lastRenderedPageBreak/>
        <w:t>Распределение субвенций из окружного бюджета м</w:t>
      </w:r>
      <w:r w:rsidRPr="00AD4000">
        <w:rPr>
          <w:rFonts w:eastAsiaTheme="minorHAnsi"/>
          <w:sz w:val="28"/>
          <w:szCs w:val="28"/>
          <w:lang w:eastAsia="en-US"/>
        </w:rPr>
        <w:t>ежду бюджетами муниципальных образований округа соответствует утвержденной методике</w:t>
      </w:r>
      <w:r w:rsidRPr="00AD4000">
        <w:rPr>
          <w:rStyle w:val="ac"/>
          <w:rFonts w:eastAsiaTheme="minorHAnsi"/>
          <w:sz w:val="28"/>
          <w:szCs w:val="28"/>
          <w:lang w:eastAsia="en-US"/>
        </w:rPr>
        <w:footnoteReference w:id="149"/>
      </w:r>
      <w:r w:rsidRPr="00AD4000">
        <w:rPr>
          <w:rFonts w:eastAsiaTheme="minorHAnsi"/>
          <w:sz w:val="28"/>
          <w:szCs w:val="28"/>
          <w:lang w:eastAsia="en-US"/>
        </w:rPr>
        <w:t>.</w:t>
      </w:r>
    </w:p>
    <w:p w:rsidR="00601DBD" w:rsidRPr="00AD4000" w:rsidRDefault="00601DBD" w:rsidP="00502279">
      <w:pPr>
        <w:autoSpaceDE w:val="0"/>
        <w:autoSpaceDN w:val="0"/>
        <w:adjustRightInd w:val="0"/>
        <w:ind w:firstLine="709"/>
        <w:jc w:val="both"/>
        <w:rPr>
          <w:sz w:val="28"/>
        </w:rPr>
      </w:pPr>
      <w:r w:rsidRPr="00AD4000">
        <w:rPr>
          <w:sz w:val="28"/>
        </w:rPr>
        <w:t xml:space="preserve">Основную часть субвенций (более 95%) в 2026-2028 годах составят расходы на </w:t>
      </w:r>
      <w:r w:rsidRPr="00AD4000">
        <w:rPr>
          <w:sz w:val="28"/>
          <w:szCs w:val="28"/>
        </w:rPr>
        <w:t>реализацию прав на получение общедоступного и бесплатного образования в муниципальных образовательных организациях округа</w:t>
      </w:r>
      <w:r w:rsidRPr="00AD4000">
        <w:rPr>
          <w:rStyle w:val="ac"/>
          <w:sz w:val="28"/>
          <w:szCs w:val="28"/>
        </w:rPr>
        <w:footnoteReference w:id="150"/>
      </w:r>
      <w:r w:rsidRPr="00AD4000">
        <w:rPr>
          <w:sz w:val="28"/>
          <w:szCs w:val="28"/>
        </w:rPr>
        <w:t xml:space="preserve"> (в 2026 году – 7 451 399,2 тыс. рублей, в 2027 году – 7 451 399,2 тыс. рублей, в 2028 году – 7 451 400,2 тыс. рублей). Получателями указанного вида субвенции являются семь муниципальных образований – один городской округ, четыре муниципальных округа и два муниципальных района.</w:t>
      </w:r>
    </w:p>
    <w:p w:rsidR="00601DBD" w:rsidRPr="00AD4000" w:rsidRDefault="00601DBD" w:rsidP="00502279">
      <w:pPr>
        <w:autoSpaceDE w:val="0"/>
        <w:autoSpaceDN w:val="0"/>
        <w:adjustRightInd w:val="0"/>
        <w:ind w:firstLine="709"/>
        <w:jc w:val="both"/>
        <w:rPr>
          <w:rFonts w:eastAsia="Calibri"/>
          <w:sz w:val="28"/>
          <w:szCs w:val="28"/>
        </w:rPr>
      </w:pPr>
      <w:r w:rsidRPr="00AD4000">
        <w:rPr>
          <w:rFonts w:eastAsia="Calibri"/>
          <w:sz w:val="28"/>
          <w:szCs w:val="28"/>
        </w:rPr>
        <w:t xml:space="preserve">На реализацию непрограммных мероприятий Законопроектом </w:t>
      </w:r>
      <w:r w:rsidRPr="00AD4000">
        <w:rPr>
          <w:rFonts w:eastAsia="Calibri"/>
          <w:sz w:val="28"/>
          <w:szCs w:val="28"/>
        </w:rPr>
        <w:br/>
        <w:t>в 2026-2028 годах планируется направить шесть видов субвенций ежегодно</w:t>
      </w:r>
      <w:r w:rsidRPr="00AD4000">
        <w:rPr>
          <w:rStyle w:val="ac"/>
          <w:rFonts w:eastAsia="Calibri"/>
          <w:sz w:val="28"/>
          <w:szCs w:val="28"/>
        </w:rPr>
        <w:footnoteReference w:id="151"/>
      </w:r>
      <w:r w:rsidRPr="00AD4000">
        <w:rPr>
          <w:rFonts w:eastAsia="Calibri"/>
          <w:sz w:val="28"/>
          <w:szCs w:val="28"/>
        </w:rPr>
        <w:t>.</w:t>
      </w:r>
    </w:p>
    <w:p w:rsidR="00601DBD" w:rsidRPr="00AD4000" w:rsidRDefault="00601DBD" w:rsidP="00502279">
      <w:pPr>
        <w:autoSpaceDE w:val="0"/>
        <w:autoSpaceDN w:val="0"/>
        <w:adjustRightInd w:val="0"/>
        <w:ind w:firstLine="709"/>
        <w:jc w:val="both"/>
        <w:rPr>
          <w:sz w:val="28"/>
          <w:szCs w:val="28"/>
        </w:rPr>
      </w:pPr>
      <w:r w:rsidRPr="00AD4000">
        <w:rPr>
          <w:sz w:val="28"/>
          <w:szCs w:val="28"/>
        </w:rPr>
        <w:t xml:space="preserve">Предоставление </w:t>
      </w:r>
      <w:r w:rsidRPr="00AD4000">
        <w:rPr>
          <w:b/>
          <w:sz w:val="28"/>
          <w:szCs w:val="28"/>
        </w:rPr>
        <w:t>субсидий</w:t>
      </w:r>
      <w:r w:rsidRPr="00AD4000">
        <w:rPr>
          <w:sz w:val="28"/>
          <w:szCs w:val="28"/>
        </w:rPr>
        <w:t xml:space="preserve"> бюджетам муниципальных образований планируется в следующих объемах: </w:t>
      </w:r>
    </w:p>
    <w:p w:rsidR="00601DBD" w:rsidRPr="00AD4000" w:rsidRDefault="00601DBD" w:rsidP="00502279">
      <w:pPr>
        <w:autoSpaceDE w:val="0"/>
        <w:autoSpaceDN w:val="0"/>
        <w:adjustRightInd w:val="0"/>
        <w:ind w:firstLine="709"/>
        <w:jc w:val="both"/>
        <w:rPr>
          <w:sz w:val="28"/>
          <w:szCs w:val="28"/>
        </w:rPr>
      </w:pPr>
      <w:r w:rsidRPr="00AD4000">
        <w:rPr>
          <w:sz w:val="28"/>
          <w:szCs w:val="28"/>
        </w:rPr>
        <w:t xml:space="preserve">- на 2026 год – 7 324 546,6 тыс. рублей; </w:t>
      </w:r>
    </w:p>
    <w:p w:rsidR="00601DBD" w:rsidRPr="00AD4000" w:rsidRDefault="00601DBD" w:rsidP="00502279">
      <w:pPr>
        <w:autoSpaceDE w:val="0"/>
        <w:autoSpaceDN w:val="0"/>
        <w:adjustRightInd w:val="0"/>
        <w:ind w:firstLine="709"/>
        <w:jc w:val="both"/>
        <w:rPr>
          <w:sz w:val="28"/>
          <w:szCs w:val="28"/>
        </w:rPr>
      </w:pPr>
      <w:r w:rsidRPr="00AD4000">
        <w:rPr>
          <w:sz w:val="28"/>
          <w:szCs w:val="28"/>
        </w:rPr>
        <w:t>- на 2027 год – 6 036 014,0 тыс. рублей;</w:t>
      </w:r>
    </w:p>
    <w:p w:rsidR="00601DBD" w:rsidRPr="00AD4000" w:rsidRDefault="00601DBD" w:rsidP="00502279">
      <w:pPr>
        <w:autoSpaceDE w:val="0"/>
        <w:autoSpaceDN w:val="0"/>
        <w:adjustRightInd w:val="0"/>
        <w:ind w:firstLine="709"/>
        <w:jc w:val="both"/>
        <w:rPr>
          <w:sz w:val="28"/>
          <w:szCs w:val="28"/>
        </w:rPr>
      </w:pPr>
      <w:r w:rsidRPr="00AD4000">
        <w:rPr>
          <w:sz w:val="28"/>
          <w:szCs w:val="28"/>
        </w:rPr>
        <w:t>- на 2028 год – 5 682 779,9 тыс. рублей.</w:t>
      </w:r>
    </w:p>
    <w:p w:rsidR="00601DBD" w:rsidRPr="00AD4000" w:rsidRDefault="00601DBD" w:rsidP="00502279">
      <w:pPr>
        <w:autoSpaceDE w:val="0"/>
        <w:autoSpaceDN w:val="0"/>
        <w:adjustRightInd w:val="0"/>
        <w:ind w:firstLine="709"/>
        <w:jc w:val="both"/>
        <w:rPr>
          <w:sz w:val="28"/>
          <w:szCs w:val="28"/>
        </w:rPr>
      </w:pPr>
      <w:r w:rsidRPr="00AD4000">
        <w:rPr>
          <w:sz w:val="28"/>
          <w:szCs w:val="28"/>
        </w:rPr>
        <w:t xml:space="preserve">Руководствуясь пунктом 4 статьи 139 Бюджетного кодекса, бюджетам муниципальных образований распределено 64 субсидии, предоставляемые в целях </w:t>
      </w:r>
      <w:proofErr w:type="spellStart"/>
      <w:r w:rsidRPr="00AD4000">
        <w:rPr>
          <w:sz w:val="28"/>
          <w:szCs w:val="28"/>
        </w:rPr>
        <w:t>софинансирования</w:t>
      </w:r>
      <w:proofErr w:type="spellEnd"/>
      <w:r w:rsidRPr="00AD4000">
        <w:rPr>
          <w:sz w:val="28"/>
          <w:szCs w:val="28"/>
        </w:rPr>
        <w:t xml:space="preserve"> расходных обязательств, возникающих при выполнении полномочий органов местного самоуправления по решению вопросов местного значения, на сумму 7 093 200,7 тыс. рублей. </w:t>
      </w:r>
    </w:p>
    <w:p w:rsidR="00601DBD" w:rsidRPr="00AD4000" w:rsidRDefault="00601DBD" w:rsidP="00502279">
      <w:pPr>
        <w:autoSpaceDE w:val="0"/>
        <w:autoSpaceDN w:val="0"/>
        <w:adjustRightInd w:val="0"/>
        <w:ind w:firstLine="709"/>
        <w:jc w:val="both"/>
        <w:rPr>
          <w:sz w:val="28"/>
          <w:szCs w:val="28"/>
        </w:rPr>
      </w:pPr>
      <w:r w:rsidRPr="00AD4000">
        <w:rPr>
          <w:sz w:val="28"/>
          <w:szCs w:val="28"/>
        </w:rPr>
        <w:t>В структуре межбюджетных субсидий, предусмотренных местным бюджетам в 2026 году, наиболее значимыми являются субсидии:</w:t>
      </w:r>
    </w:p>
    <w:p w:rsidR="00601DBD" w:rsidRPr="00AD4000" w:rsidRDefault="00601DBD" w:rsidP="00502279">
      <w:pPr>
        <w:autoSpaceDE w:val="0"/>
        <w:autoSpaceDN w:val="0"/>
        <w:adjustRightInd w:val="0"/>
        <w:ind w:firstLine="709"/>
        <w:jc w:val="both"/>
        <w:rPr>
          <w:sz w:val="28"/>
          <w:szCs w:val="28"/>
        </w:rPr>
      </w:pPr>
      <w:r w:rsidRPr="00AD4000">
        <w:rPr>
          <w:sz w:val="28"/>
          <w:szCs w:val="28"/>
        </w:rPr>
        <w:t>- на обеспечение мероприятий по развитию жилищного строительства – 1 024 262,3 тыс. рублей;</w:t>
      </w:r>
    </w:p>
    <w:p w:rsidR="00601DBD" w:rsidRPr="00AD4000" w:rsidRDefault="00601DBD" w:rsidP="00502279">
      <w:pPr>
        <w:autoSpaceDE w:val="0"/>
        <w:autoSpaceDN w:val="0"/>
        <w:adjustRightInd w:val="0"/>
        <w:ind w:firstLine="709"/>
        <w:jc w:val="both"/>
        <w:rPr>
          <w:sz w:val="28"/>
          <w:szCs w:val="28"/>
        </w:rPr>
      </w:pPr>
      <w:r w:rsidRPr="00AD4000">
        <w:rPr>
          <w:sz w:val="28"/>
          <w:szCs w:val="28"/>
        </w:rPr>
        <w:t>- на обеспечение жителей округа социально значимыми продовольственными товарами – 960 474,9 тыс. рублей;</w:t>
      </w:r>
    </w:p>
    <w:p w:rsidR="00601DBD" w:rsidRPr="00AD4000" w:rsidRDefault="00601DBD" w:rsidP="00502279">
      <w:pPr>
        <w:autoSpaceDE w:val="0"/>
        <w:autoSpaceDN w:val="0"/>
        <w:adjustRightInd w:val="0"/>
        <w:ind w:firstLine="709"/>
        <w:jc w:val="both"/>
        <w:rPr>
          <w:sz w:val="28"/>
          <w:szCs w:val="28"/>
        </w:rPr>
      </w:pPr>
      <w:r w:rsidRPr="00AD4000">
        <w:rPr>
          <w:sz w:val="28"/>
          <w:szCs w:val="28"/>
        </w:rPr>
        <w:t>- на строительство, реконструкцию и капитальный ремонт объектов коммунальной инфраструктуры – 661 900,2 тыс. рублей;</w:t>
      </w:r>
    </w:p>
    <w:p w:rsidR="00601DBD" w:rsidRPr="00AD4000" w:rsidRDefault="00601DBD" w:rsidP="00502279">
      <w:pPr>
        <w:autoSpaceDE w:val="0"/>
        <w:autoSpaceDN w:val="0"/>
        <w:adjustRightInd w:val="0"/>
        <w:ind w:firstLine="709"/>
        <w:jc w:val="both"/>
        <w:rPr>
          <w:sz w:val="28"/>
          <w:szCs w:val="28"/>
        </w:rPr>
      </w:pPr>
      <w:r w:rsidRPr="00AD4000">
        <w:rPr>
          <w:sz w:val="28"/>
          <w:szCs w:val="28"/>
        </w:rPr>
        <w:t xml:space="preserve">- на реконструкцию объекта «Плотина на ручье </w:t>
      </w:r>
      <w:proofErr w:type="spellStart"/>
      <w:r w:rsidRPr="00AD4000">
        <w:rPr>
          <w:sz w:val="28"/>
          <w:szCs w:val="28"/>
        </w:rPr>
        <w:t>Певек</w:t>
      </w:r>
      <w:proofErr w:type="spellEnd"/>
      <w:r w:rsidRPr="00AD4000">
        <w:rPr>
          <w:sz w:val="28"/>
          <w:szCs w:val="28"/>
        </w:rPr>
        <w:t>» – 295 420,7 тыс. рублей;</w:t>
      </w:r>
    </w:p>
    <w:p w:rsidR="00601DBD" w:rsidRPr="00AD4000" w:rsidRDefault="00601DBD" w:rsidP="00502279">
      <w:pPr>
        <w:autoSpaceDE w:val="0"/>
        <w:autoSpaceDN w:val="0"/>
        <w:adjustRightInd w:val="0"/>
        <w:ind w:firstLine="709"/>
        <w:jc w:val="both"/>
        <w:rPr>
          <w:sz w:val="28"/>
          <w:szCs w:val="28"/>
        </w:rPr>
      </w:pPr>
      <w:r w:rsidRPr="00AD4000">
        <w:rPr>
          <w:sz w:val="28"/>
          <w:szCs w:val="28"/>
        </w:rPr>
        <w:t>- на ликвидацию мест несанкционированного размещения отходов производства и потребления – 295 000,0 тыс. рублей.</w:t>
      </w:r>
    </w:p>
    <w:p w:rsidR="00601DBD" w:rsidRPr="00AD4000" w:rsidRDefault="00601DBD" w:rsidP="00502279">
      <w:pPr>
        <w:autoSpaceDE w:val="0"/>
        <w:autoSpaceDN w:val="0"/>
        <w:adjustRightInd w:val="0"/>
        <w:ind w:firstLine="709"/>
        <w:jc w:val="both"/>
        <w:rPr>
          <w:sz w:val="28"/>
          <w:szCs w:val="28"/>
        </w:rPr>
      </w:pPr>
      <w:r w:rsidRPr="00AD4000">
        <w:rPr>
          <w:sz w:val="28"/>
          <w:szCs w:val="28"/>
        </w:rPr>
        <w:t>Основная часть субсидий в 2026-2028 годах предусмотрены в рамках реализации Государственных программ «Развитие жилищного строительства» (1 510 856,8 тыс. рублей или 20,6%), «Развитие жилищно-коммунального хозяйства и водохозяйственного комплекса» (1 453 993,2 тыс. рублей или 19,9%) и «Развитие промышленности и торговли» (1 120 474,9 тыс. рублей или 15,3%).</w:t>
      </w:r>
    </w:p>
    <w:p w:rsidR="00601DBD" w:rsidRPr="00AD4000" w:rsidRDefault="00601DBD" w:rsidP="00502279">
      <w:pPr>
        <w:autoSpaceDE w:val="0"/>
        <w:autoSpaceDN w:val="0"/>
        <w:adjustRightInd w:val="0"/>
        <w:ind w:firstLine="709"/>
        <w:jc w:val="both"/>
        <w:rPr>
          <w:sz w:val="28"/>
          <w:szCs w:val="28"/>
        </w:rPr>
      </w:pPr>
      <w:r w:rsidRPr="00AD4000">
        <w:rPr>
          <w:rFonts w:eastAsiaTheme="minorHAnsi"/>
          <w:b/>
          <w:bCs/>
          <w:sz w:val="28"/>
          <w:szCs w:val="28"/>
          <w:lang w:eastAsia="en-US"/>
        </w:rPr>
        <w:lastRenderedPageBreak/>
        <w:t xml:space="preserve">Иные межбюджетные трансферты </w:t>
      </w:r>
      <w:r w:rsidRPr="00AD4000">
        <w:rPr>
          <w:rFonts w:eastAsiaTheme="minorHAnsi"/>
          <w:sz w:val="28"/>
          <w:szCs w:val="28"/>
          <w:lang w:eastAsia="en-US"/>
        </w:rPr>
        <w:t>бюджетам муниципальных образований на 2026 год предусматриваются в сумме 219 107,7 тыс. рублей, на 2027 год – 226 181,5 тыс. рублей, на 2028 год –</w:t>
      </w:r>
      <w:r w:rsidRPr="00AD4000">
        <w:rPr>
          <w:sz w:val="28"/>
          <w:szCs w:val="28"/>
        </w:rPr>
        <w:t xml:space="preserve"> </w:t>
      </w:r>
      <w:r w:rsidRPr="00AD4000">
        <w:rPr>
          <w:rFonts w:eastAsiaTheme="minorHAnsi"/>
          <w:sz w:val="28"/>
          <w:szCs w:val="28"/>
          <w:lang w:eastAsia="en-US"/>
        </w:rPr>
        <w:t xml:space="preserve">224 612,7 тыс. рублей. Средства предусмотрены на выплату </w:t>
      </w:r>
      <w:r w:rsidRPr="00AD4000">
        <w:rPr>
          <w:sz w:val="28"/>
          <w:szCs w:val="28"/>
        </w:rPr>
        <w:t>вознаграждения за классное руководство педагогическим работникам и вознаграждения советникам директоров по воспитанию и взаимодействию с детскими общественными объединениями государственных и муниципальных образовательных организаций в рамках реализации регионального проекта «Педагоги и наставники» Государственной программы «Развитие образования и науки».</w:t>
      </w:r>
    </w:p>
    <w:p w:rsidR="00601DBD" w:rsidRPr="00AD4000" w:rsidRDefault="00601DBD" w:rsidP="00502279">
      <w:pPr>
        <w:autoSpaceDE w:val="0"/>
        <w:autoSpaceDN w:val="0"/>
        <w:adjustRightInd w:val="0"/>
        <w:ind w:firstLine="709"/>
        <w:jc w:val="both"/>
        <w:rPr>
          <w:sz w:val="28"/>
          <w:szCs w:val="28"/>
        </w:rPr>
      </w:pPr>
      <w:r w:rsidRPr="00AD4000">
        <w:rPr>
          <w:sz w:val="28"/>
          <w:szCs w:val="28"/>
        </w:rPr>
        <w:t xml:space="preserve">Необходимо отметить, что в наименовании отдельных целевых статей по группе вида расходов 500 «Межбюджетные трансферты» отсутствует указание на вид межбюджетного трансферта (субсидии, субвенции или иной межбюджетный трансферт), что не отражает в полной мере направление расходов окружного бюджета.   </w:t>
      </w:r>
    </w:p>
    <w:p w:rsidR="00601DBD" w:rsidRPr="00AD4000" w:rsidRDefault="00601DBD" w:rsidP="00502279">
      <w:pPr>
        <w:pStyle w:val="1"/>
        <w:spacing w:before="240" w:after="120"/>
        <w:rPr>
          <w:rFonts w:ascii="Times New Roman" w:eastAsia="Calibri" w:hAnsi="Times New Roman"/>
          <w:bCs w:val="0"/>
          <w:color w:val="auto"/>
          <w:sz w:val="28"/>
          <w:szCs w:val="28"/>
        </w:rPr>
      </w:pPr>
      <w:bookmarkStart w:id="92" w:name="_Toc57649345"/>
      <w:bookmarkEnd w:id="88"/>
      <w:bookmarkEnd w:id="89"/>
      <w:r w:rsidRPr="00AD4000">
        <w:rPr>
          <w:rFonts w:ascii="Times New Roman" w:eastAsia="Calibri" w:hAnsi="Times New Roman"/>
          <w:bCs w:val="0"/>
          <w:color w:val="auto"/>
          <w:sz w:val="28"/>
          <w:szCs w:val="28"/>
        </w:rPr>
        <w:t>10. Капитальные вложения</w:t>
      </w:r>
      <w:r w:rsidRPr="00AD4000">
        <w:rPr>
          <w:rFonts w:ascii="Times New Roman" w:eastAsia="Calibri" w:hAnsi="Times New Roman"/>
          <w:bCs w:val="0"/>
          <w:color w:val="auto"/>
          <w:sz w:val="28"/>
          <w:szCs w:val="28"/>
        </w:rPr>
        <w:br/>
        <w:t>в объекты государственной и муниципальной собственности</w:t>
      </w:r>
      <w:bookmarkEnd w:id="92"/>
    </w:p>
    <w:p w:rsidR="00601DBD" w:rsidRPr="00AD4000" w:rsidRDefault="00601DBD" w:rsidP="00502279">
      <w:pPr>
        <w:ind w:firstLine="709"/>
        <w:jc w:val="both"/>
        <w:rPr>
          <w:sz w:val="28"/>
          <w:szCs w:val="28"/>
        </w:rPr>
      </w:pPr>
      <w:r w:rsidRPr="00AD4000">
        <w:rPr>
          <w:sz w:val="28"/>
          <w:szCs w:val="28"/>
        </w:rPr>
        <w:t>Общий объем финансирования объектов капитального строительства (в форме бюджетных инвестиций и субсидий муниципальным образованиям округа) составляет 21 850 824,7 тыс. рублей, в том числе:</w:t>
      </w:r>
    </w:p>
    <w:p w:rsidR="00601DBD" w:rsidRPr="00AD4000" w:rsidRDefault="00601DBD" w:rsidP="00502279">
      <w:pPr>
        <w:ind w:firstLine="709"/>
        <w:jc w:val="both"/>
        <w:rPr>
          <w:sz w:val="28"/>
          <w:szCs w:val="28"/>
        </w:rPr>
      </w:pPr>
      <w:r w:rsidRPr="00AD4000">
        <w:rPr>
          <w:sz w:val="28"/>
          <w:szCs w:val="28"/>
        </w:rPr>
        <w:t>- в 2026 году – 7 609 657,6 тыс. рублей;</w:t>
      </w:r>
    </w:p>
    <w:p w:rsidR="00601DBD" w:rsidRPr="00AD4000" w:rsidRDefault="00601DBD" w:rsidP="00502279">
      <w:pPr>
        <w:ind w:firstLine="709"/>
        <w:jc w:val="both"/>
        <w:rPr>
          <w:sz w:val="28"/>
          <w:szCs w:val="28"/>
        </w:rPr>
      </w:pPr>
      <w:r w:rsidRPr="00AD4000">
        <w:rPr>
          <w:sz w:val="28"/>
          <w:szCs w:val="28"/>
        </w:rPr>
        <w:t>- в 2027 году – 7 924 402,8 тыс. рублей;</w:t>
      </w:r>
    </w:p>
    <w:p w:rsidR="00601DBD" w:rsidRPr="00AD4000" w:rsidRDefault="00601DBD" w:rsidP="00502279">
      <w:pPr>
        <w:ind w:firstLine="709"/>
        <w:jc w:val="both"/>
        <w:rPr>
          <w:sz w:val="28"/>
          <w:szCs w:val="28"/>
        </w:rPr>
      </w:pPr>
      <w:r w:rsidRPr="00AD4000">
        <w:rPr>
          <w:sz w:val="28"/>
          <w:szCs w:val="28"/>
        </w:rPr>
        <w:t>- в 2028 году – 6 316 764,3 тыс. рублей.</w:t>
      </w:r>
    </w:p>
    <w:p w:rsidR="00601DBD" w:rsidRPr="00AD4000" w:rsidRDefault="00601DBD" w:rsidP="00502279">
      <w:pPr>
        <w:ind w:firstLine="709"/>
        <w:jc w:val="both"/>
        <w:rPr>
          <w:sz w:val="28"/>
          <w:szCs w:val="28"/>
        </w:rPr>
      </w:pPr>
      <w:r w:rsidRPr="00AD4000">
        <w:rPr>
          <w:sz w:val="28"/>
          <w:szCs w:val="28"/>
        </w:rPr>
        <w:t>В расходах окружного бюджета доля капитальных вложений в объекты государственной и муниципальной собственности составляет в 2026 году – 11,9%, в 2027 году – 13,9% и в 2028 году – 11,4%.</w:t>
      </w:r>
    </w:p>
    <w:p w:rsidR="00601DBD" w:rsidRPr="00AD4000" w:rsidRDefault="00601DBD" w:rsidP="00502279">
      <w:pPr>
        <w:ind w:firstLine="709"/>
        <w:jc w:val="both"/>
        <w:rPr>
          <w:sz w:val="28"/>
          <w:szCs w:val="28"/>
        </w:rPr>
      </w:pPr>
      <w:r w:rsidRPr="00AD4000">
        <w:rPr>
          <w:sz w:val="28"/>
          <w:szCs w:val="28"/>
        </w:rPr>
        <w:t>Информация о капитальных вложениях в объекты государственной и муниципальной собственности представлена в таблице №21.</w:t>
      </w:r>
    </w:p>
    <w:p w:rsidR="00601DBD" w:rsidRPr="00AD4000" w:rsidRDefault="00601DBD" w:rsidP="00502279">
      <w:pPr>
        <w:pStyle w:val="ConsPlusTitle"/>
        <w:jc w:val="right"/>
        <w:outlineLvl w:val="0"/>
        <w:rPr>
          <w:b w:val="0"/>
          <w:sz w:val="28"/>
          <w:szCs w:val="28"/>
        </w:rPr>
      </w:pPr>
      <w:r w:rsidRPr="00AD4000">
        <w:rPr>
          <w:b w:val="0"/>
          <w:sz w:val="28"/>
          <w:szCs w:val="28"/>
        </w:rPr>
        <w:t>Таблица №21</w:t>
      </w:r>
    </w:p>
    <w:p w:rsidR="00601DBD" w:rsidRPr="00AD4000" w:rsidRDefault="00601DBD" w:rsidP="00502279">
      <w:pPr>
        <w:ind w:firstLine="709"/>
        <w:jc w:val="right"/>
        <w:rPr>
          <w:sz w:val="28"/>
          <w:szCs w:val="28"/>
        </w:rPr>
      </w:pPr>
      <w:r w:rsidRPr="00AD4000">
        <w:rPr>
          <w:sz w:val="28"/>
          <w:szCs w:val="28"/>
        </w:rPr>
        <w:t>(тыс. рублей)</w:t>
      </w:r>
    </w:p>
    <w:tbl>
      <w:tblPr>
        <w:tblW w:w="4981" w:type="pct"/>
        <w:tblLook w:val="04A0" w:firstRow="1" w:lastRow="0" w:firstColumn="1" w:lastColumn="0" w:noHBand="0" w:noVBand="1"/>
      </w:tblPr>
      <w:tblGrid>
        <w:gridCol w:w="4531"/>
        <w:gridCol w:w="1560"/>
        <w:gridCol w:w="1262"/>
        <w:gridCol w:w="1262"/>
        <w:gridCol w:w="1258"/>
      </w:tblGrid>
      <w:tr w:rsidR="00601DBD" w:rsidRPr="00BA01FA" w:rsidTr="00BA01FA">
        <w:trPr>
          <w:trHeight w:val="20"/>
          <w:tblHeader/>
        </w:trPr>
        <w:tc>
          <w:tcPr>
            <w:tcW w:w="229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1DBD" w:rsidRPr="00BA01FA" w:rsidRDefault="00601DBD" w:rsidP="00502279">
            <w:pPr>
              <w:jc w:val="center"/>
              <w:rPr>
                <w:sz w:val="20"/>
                <w:szCs w:val="20"/>
              </w:rPr>
            </w:pPr>
            <w:r w:rsidRPr="00BA01FA">
              <w:rPr>
                <w:sz w:val="20"/>
                <w:szCs w:val="20"/>
              </w:rPr>
              <w:t xml:space="preserve">Наименование показателя/ </w:t>
            </w:r>
            <w:r w:rsidRPr="00BA01FA">
              <w:rPr>
                <w:sz w:val="20"/>
                <w:szCs w:val="20"/>
              </w:rPr>
              <w:br/>
              <w:t>код вида расходов</w:t>
            </w:r>
          </w:p>
        </w:tc>
        <w:tc>
          <w:tcPr>
            <w:tcW w:w="7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A01FA" w:rsidRDefault="00601DBD" w:rsidP="00BA01FA">
            <w:pPr>
              <w:ind w:left="-98"/>
              <w:jc w:val="center"/>
              <w:rPr>
                <w:sz w:val="20"/>
                <w:szCs w:val="20"/>
              </w:rPr>
            </w:pPr>
            <w:r w:rsidRPr="00BA01FA">
              <w:rPr>
                <w:sz w:val="20"/>
                <w:szCs w:val="20"/>
              </w:rPr>
              <w:t xml:space="preserve">Всего </w:t>
            </w:r>
            <w:r w:rsidRPr="00BA01FA">
              <w:rPr>
                <w:sz w:val="20"/>
                <w:szCs w:val="20"/>
              </w:rPr>
              <w:br/>
              <w:t>(2026-2028 гг.)</w:t>
            </w:r>
          </w:p>
        </w:tc>
        <w:tc>
          <w:tcPr>
            <w:tcW w:w="1916" w:type="pct"/>
            <w:gridSpan w:val="3"/>
            <w:tcBorders>
              <w:top w:val="single" w:sz="4" w:space="0" w:color="auto"/>
              <w:left w:val="nil"/>
              <w:bottom w:val="single" w:sz="4" w:space="0" w:color="auto"/>
              <w:right w:val="single" w:sz="4" w:space="0" w:color="auto"/>
            </w:tcBorders>
            <w:shd w:val="clear" w:color="auto" w:fill="auto"/>
            <w:vAlign w:val="center"/>
            <w:hideMark/>
          </w:tcPr>
          <w:p w:rsidR="00601DBD" w:rsidRPr="00BA01FA" w:rsidRDefault="00601DBD" w:rsidP="00502279">
            <w:pPr>
              <w:jc w:val="center"/>
              <w:rPr>
                <w:sz w:val="20"/>
                <w:szCs w:val="20"/>
              </w:rPr>
            </w:pPr>
            <w:r w:rsidRPr="00BA01FA">
              <w:rPr>
                <w:sz w:val="20"/>
                <w:szCs w:val="20"/>
              </w:rPr>
              <w:t>Законопроект</w:t>
            </w:r>
          </w:p>
        </w:tc>
      </w:tr>
      <w:tr w:rsidR="00601DBD" w:rsidRPr="00BA01FA" w:rsidTr="00BA01FA">
        <w:trPr>
          <w:trHeight w:val="20"/>
          <w:tblHeader/>
        </w:trPr>
        <w:tc>
          <w:tcPr>
            <w:tcW w:w="2295" w:type="pct"/>
            <w:vMerge/>
            <w:tcBorders>
              <w:top w:val="single" w:sz="4" w:space="0" w:color="auto"/>
              <w:left w:val="single" w:sz="4" w:space="0" w:color="auto"/>
              <w:bottom w:val="single" w:sz="4" w:space="0" w:color="000000"/>
              <w:right w:val="single" w:sz="4" w:space="0" w:color="auto"/>
            </w:tcBorders>
            <w:vAlign w:val="center"/>
            <w:hideMark/>
          </w:tcPr>
          <w:p w:rsidR="00601DBD" w:rsidRPr="00BA01FA" w:rsidRDefault="00601DBD" w:rsidP="00502279">
            <w:pPr>
              <w:rPr>
                <w:sz w:val="20"/>
                <w:szCs w:val="20"/>
              </w:rPr>
            </w:pPr>
          </w:p>
        </w:tc>
        <w:tc>
          <w:tcPr>
            <w:tcW w:w="790" w:type="pct"/>
            <w:vMerge/>
            <w:tcBorders>
              <w:top w:val="single" w:sz="4" w:space="0" w:color="auto"/>
              <w:left w:val="single" w:sz="4" w:space="0" w:color="auto"/>
              <w:bottom w:val="single" w:sz="4" w:space="0" w:color="auto"/>
              <w:right w:val="single" w:sz="4" w:space="0" w:color="auto"/>
            </w:tcBorders>
            <w:vAlign w:val="center"/>
            <w:hideMark/>
          </w:tcPr>
          <w:p w:rsidR="00601DBD" w:rsidRPr="00BA01FA" w:rsidRDefault="00601DBD" w:rsidP="00BA01FA">
            <w:pPr>
              <w:ind w:left="-98"/>
              <w:rPr>
                <w:sz w:val="20"/>
                <w:szCs w:val="20"/>
              </w:rPr>
            </w:pPr>
          </w:p>
        </w:tc>
        <w:tc>
          <w:tcPr>
            <w:tcW w:w="639" w:type="pct"/>
            <w:tcBorders>
              <w:top w:val="nil"/>
              <w:left w:val="nil"/>
              <w:bottom w:val="single" w:sz="4" w:space="0" w:color="auto"/>
              <w:right w:val="single" w:sz="4" w:space="0" w:color="auto"/>
            </w:tcBorders>
            <w:shd w:val="clear" w:color="auto" w:fill="auto"/>
            <w:vAlign w:val="center"/>
            <w:hideMark/>
          </w:tcPr>
          <w:p w:rsidR="00601DBD" w:rsidRPr="00BA01FA" w:rsidRDefault="00601DBD" w:rsidP="00502279">
            <w:pPr>
              <w:jc w:val="center"/>
              <w:rPr>
                <w:sz w:val="20"/>
                <w:szCs w:val="20"/>
              </w:rPr>
            </w:pPr>
            <w:r w:rsidRPr="00BA01FA">
              <w:rPr>
                <w:sz w:val="20"/>
                <w:szCs w:val="20"/>
              </w:rPr>
              <w:t>2026 г.</w:t>
            </w:r>
          </w:p>
        </w:tc>
        <w:tc>
          <w:tcPr>
            <w:tcW w:w="639" w:type="pct"/>
            <w:tcBorders>
              <w:top w:val="nil"/>
              <w:left w:val="nil"/>
              <w:bottom w:val="single" w:sz="4" w:space="0" w:color="auto"/>
              <w:right w:val="single" w:sz="4" w:space="0" w:color="auto"/>
            </w:tcBorders>
            <w:shd w:val="clear" w:color="auto" w:fill="auto"/>
            <w:vAlign w:val="center"/>
            <w:hideMark/>
          </w:tcPr>
          <w:p w:rsidR="00601DBD" w:rsidRPr="00BA01FA" w:rsidRDefault="00601DBD" w:rsidP="00502279">
            <w:pPr>
              <w:jc w:val="center"/>
              <w:rPr>
                <w:sz w:val="20"/>
                <w:szCs w:val="20"/>
              </w:rPr>
            </w:pPr>
            <w:r w:rsidRPr="00BA01FA">
              <w:rPr>
                <w:sz w:val="20"/>
                <w:szCs w:val="20"/>
              </w:rPr>
              <w:t>2027 г.</w:t>
            </w:r>
          </w:p>
        </w:tc>
        <w:tc>
          <w:tcPr>
            <w:tcW w:w="639" w:type="pct"/>
            <w:tcBorders>
              <w:top w:val="nil"/>
              <w:left w:val="nil"/>
              <w:bottom w:val="single" w:sz="4" w:space="0" w:color="auto"/>
              <w:right w:val="single" w:sz="4" w:space="0" w:color="auto"/>
            </w:tcBorders>
            <w:shd w:val="clear" w:color="auto" w:fill="auto"/>
            <w:vAlign w:val="center"/>
            <w:hideMark/>
          </w:tcPr>
          <w:p w:rsidR="00601DBD" w:rsidRPr="00BA01FA" w:rsidRDefault="00601DBD" w:rsidP="00502279">
            <w:pPr>
              <w:jc w:val="center"/>
              <w:rPr>
                <w:sz w:val="20"/>
                <w:szCs w:val="20"/>
              </w:rPr>
            </w:pPr>
            <w:r w:rsidRPr="00BA01FA">
              <w:rPr>
                <w:sz w:val="20"/>
                <w:szCs w:val="20"/>
              </w:rPr>
              <w:t>2028 г.</w:t>
            </w:r>
          </w:p>
        </w:tc>
      </w:tr>
      <w:tr w:rsidR="00601DBD" w:rsidRPr="00BA01FA" w:rsidTr="00BA01FA">
        <w:trPr>
          <w:trHeight w:val="20"/>
          <w:tblHeader/>
        </w:trPr>
        <w:tc>
          <w:tcPr>
            <w:tcW w:w="2295" w:type="pct"/>
            <w:tcBorders>
              <w:top w:val="nil"/>
              <w:left w:val="single" w:sz="4" w:space="0" w:color="auto"/>
              <w:bottom w:val="single" w:sz="4" w:space="0" w:color="auto"/>
              <w:right w:val="single" w:sz="4" w:space="0" w:color="auto"/>
            </w:tcBorders>
            <w:shd w:val="clear" w:color="auto" w:fill="auto"/>
            <w:vAlign w:val="center"/>
            <w:hideMark/>
          </w:tcPr>
          <w:p w:rsidR="00601DBD" w:rsidRPr="00BA01FA" w:rsidRDefault="00601DBD" w:rsidP="00502279">
            <w:pPr>
              <w:jc w:val="center"/>
              <w:rPr>
                <w:sz w:val="20"/>
                <w:szCs w:val="20"/>
              </w:rPr>
            </w:pPr>
            <w:r w:rsidRPr="00BA01FA">
              <w:rPr>
                <w:sz w:val="20"/>
                <w:szCs w:val="20"/>
              </w:rPr>
              <w:t>1</w:t>
            </w:r>
          </w:p>
        </w:tc>
        <w:tc>
          <w:tcPr>
            <w:tcW w:w="790" w:type="pct"/>
            <w:tcBorders>
              <w:top w:val="nil"/>
              <w:left w:val="nil"/>
              <w:bottom w:val="single" w:sz="4" w:space="0" w:color="auto"/>
              <w:right w:val="single" w:sz="4" w:space="0" w:color="auto"/>
            </w:tcBorders>
            <w:shd w:val="clear" w:color="auto" w:fill="auto"/>
            <w:vAlign w:val="center"/>
            <w:hideMark/>
          </w:tcPr>
          <w:p w:rsidR="00601DBD" w:rsidRPr="00BA01FA" w:rsidRDefault="00601DBD" w:rsidP="00BA01FA">
            <w:pPr>
              <w:ind w:left="-98"/>
              <w:jc w:val="center"/>
              <w:rPr>
                <w:sz w:val="20"/>
                <w:szCs w:val="20"/>
              </w:rPr>
            </w:pPr>
            <w:r w:rsidRPr="00BA01FA">
              <w:rPr>
                <w:sz w:val="20"/>
                <w:szCs w:val="20"/>
              </w:rPr>
              <w:t>2</w:t>
            </w:r>
          </w:p>
        </w:tc>
        <w:tc>
          <w:tcPr>
            <w:tcW w:w="639" w:type="pct"/>
            <w:tcBorders>
              <w:top w:val="nil"/>
              <w:left w:val="nil"/>
              <w:bottom w:val="single" w:sz="4" w:space="0" w:color="auto"/>
              <w:right w:val="single" w:sz="4" w:space="0" w:color="auto"/>
            </w:tcBorders>
            <w:shd w:val="clear" w:color="auto" w:fill="auto"/>
            <w:vAlign w:val="center"/>
            <w:hideMark/>
          </w:tcPr>
          <w:p w:rsidR="00601DBD" w:rsidRPr="00BA01FA" w:rsidRDefault="00601DBD" w:rsidP="00502279">
            <w:pPr>
              <w:jc w:val="center"/>
              <w:rPr>
                <w:sz w:val="20"/>
                <w:szCs w:val="20"/>
              </w:rPr>
            </w:pPr>
            <w:r w:rsidRPr="00BA01FA">
              <w:rPr>
                <w:sz w:val="20"/>
                <w:szCs w:val="20"/>
              </w:rPr>
              <w:t>3</w:t>
            </w:r>
          </w:p>
        </w:tc>
        <w:tc>
          <w:tcPr>
            <w:tcW w:w="639" w:type="pct"/>
            <w:tcBorders>
              <w:top w:val="nil"/>
              <w:left w:val="nil"/>
              <w:bottom w:val="single" w:sz="4" w:space="0" w:color="auto"/>
              <w:right w:val="single" w:sz="4" w:space="0" w:color="auto"/>
            </w:tcBorders>
            <w:shd w:val="clear" w:color="auto" w:fill="auto"/>
            <w:vAlign w:val="center"/>
            <w:hideMark/>
          </w:tcPr>
          <w:p w:rsidR="00601DBD" w:rsidRPr="00BA01FA" w:rsidRDefault="00601DBD" w:rsidP="00502279">
            <w:pPr>
              <w:jc w:val="center"/>
              <w:rPr>
                <w:sz w:val="20"/>
                <w:szCs w:val="20"/>
              </w:rPr>
            </w:pPr>
            <w:r w:rsidRPr="00BA01FA">
              <w:rPr>
                <w:sz w:val="20"/>
                <w:szCs w:val="20"/>
              </w:rPr>
              <w:t>4 </w:t>
            </w:r>
          </w:p>
        </w:tc>
        <w:tc>
          <w:tcPr>
            <w:tcW w:w="639" w:type="pct"/>
            <w:tcBorders>
              <w:top w:val="nil"/>
              <w:left w:val="nil"/>
              <w:bottom w:val="single" w:sz="4" w:space="0" w:color="auto"/>
              <w:right w:val="single" w:sz="4" w:space="0" w:color="auto"/>
            </w:tcBorders>
            <w:shd w:val="clear" w:color="auto" w:fill="auto"/>
            <w:vAlign w:val="center"/>
            <w:hideMark/>
          </w:tcPr>
          <w:p w:rsidR="00601DBD" w:rsidRPr="00BA01FA" w:rsidRDefault="00601DBD" w:rsidP="00502279">
            <w:pPr>
              <w:jc w:val="center"/>
              <w:rPr>
                <w:sz w:val="20"/>
                <w:szCs w:val="20"/>
              </w:rPr>
            </w:pPr>
            <w:r w:rsidRPr="00BA01FA">
              <w:rPr>
                <w:sz w:val="20"/>
                <w:szCs w:val="20"/>
              </w:rPr>
              <w:t>5</w:t>
            </w:r>
          </w:p>
        </w:tc>
      </w:tr>
      <w:tr w:rsidR="00601DBD" w:rsidRPr="00BA01FA" w:rsidTr="00BA01FA">
        <w:trPr>
          <w:trHeight w:val="20"/>
        </w:trPr>
        <w:tc>
          <w:tcPr>
            <w:tcW w:w="2295" w:type="pct"/>
            <w:tcBorders>
              <w:top w:val="nil"/>
              <w:left w:val="single" w:sz="4" w:space="0" w:color="auto"/>
              <w:bottom w:val="single" w:sz="4" w:space="0" w:color="auto"/>
              <w:right w:val="single" w:sz="4" w:space="0" w:color="auto"/>
            </w:tcBorders>
            <w:shd w:val="clear" w:color="000000" w:fill="FFFFFF"/>
            <w:vAlign w:val="center"/>
            <w:hideMark/>
          </w:tcPr>
          <w:p w:rsidR="00601DBD" w:rsidRPr="00BA01FA" w:rsidRDefault="00601DBD" w:rsidP="00502279">
            <w:pPr>
              <w:jc w:val="both"/>
              <w:rPr>
                <w:b/>
                <w:bCs/>
                <w:sz w:val="20"/>
                <w:szCs w:val="20"/>
              </w:rPr>
            </w:pPr>
            <w:r w:rsidRPr="00BA01FA">
              <w:rPr>
                <w:b/>
                <w:bCs/>
                <w:sz w:val="20"/>
                <w:szCs w:val="20"/>
              </w:rPr>
              <w:t>Капитальные вложения, в том числе:</w:t>
            </w:r>
          </w:p>
        </w:tc>
        <w:tc>
          <w:tcPr>
            <w:tcW w:w="790" w:type="pct"/>
            <w:tcBorders>
              <w:top w:val="single" w:sz="4" w:space="0" w:color="auto"/>
              <w:left w:val="single" w:sz="4" w:space="0" w:color="auto"/>
              <w:bottom w:val="single" w:sz="4" w:space="0" w:color="auto"/>
              <w:right w:val="single" w:sz="4" w:space="0" w:color="auto"/>
            </w:tcBorders>
            <w:shd w:val="clear" w:color="000000" w:fill="FFFFFF"/>
            <w:vAlign w:val="center"/>
          </w:tcPr>
          <w:p w:rsidR="00601DBD" w:rsidRPr="00BA01FA" w:rsidRDefault="00601DBD" w:rsidP="00BA01FA">
            <w:pPr>
              <w:ind w:left="-98"/>
              <w:jc w:val="right"/>
              <w:rPr>
                <w:b/>
                <w:bCs/>
                <w:sz w:val="20"/>
                <w:szCs w:val="20"/>
                <w:lang w:val="en-US"/>
              </w:rPr>
            </w:pPr>
            <w:r w:rsidRPr="00BA01FA">
              <w:rPr>
                <w:b/>
                <w:bCs/>
                <w:sz w:val="20"/>
                <w:szCs w:val="20"/>
              </w:rPr>
              <w:t>21 850 824,7</w:t>
            </w:r>
          </w:p>
        </w:tc>
        <w:tc>
          <w:tcPr>
            <w:tcW w:w="639" w:type="pct"/>
            <w:tcBorders>
              <w:top w:val="single" w:sz="4" w:space="0" w:color="auto"/>
              <w:left w:val="nil"/>
              <w:bottom w:val="single" w:sz="4" w:space="0" w:color="auto"/>
              <w:right w:val="single" w:sz="4" w:space="0" w:color="auto"/>
            </w:tcBorders>
            <w:shd w:val="clear" w:color="000000" w:fill="FFFFFF"/>
            <w:vAlign w:val="center"/>
          </w:tcPr>
          <w:p w:rsidR="00601DBD" w:rsidRPr="00BA01FA" w:rsidRDefault="00601DBD" w:rsidP="00502279">
            <w:pPr>
              <w:jc w:val="right"/>
              <w:rPr>
                <w:b/>
                <w:bCs/>
                <w:sz w:val="20"/>
                <w:szCs w:val="20"/>
              </w:rPr>
            </w:pPr>
            <w:r w:rsidRPr="00BA01FA">
              <w:rPr>
                <w:b/>
                <w:bCs/>
                <w:sz w:val="20"/>
                <w:szCs w:val="20"/>
              </w:rPr>
              <w:t>7 609 657,6</w:t>
            </w:r>
          </w:p>
        </w:tc>
        <w:tc>
          <w:tcPr>
            <w:tcW w:w="639" w:type="pct"/>
            <w:tcBorders>
              <w:top w:val="single" w:sz="4" w:space="0" w:color="auto"/>
              <w:left w:val="nil"/>
              <w:bottom w:val="single" w:sz="4" w:space="0" w:color="auto"/>
              <w:right w:val="single" w:sz="4" w:space="0" w:color="auto"/>
            </w:tcBorders>
            <w:shd w:val="clear" w:color="000000" w:fill="FFFFFF"/>
            <w:vAlign w:val="center"/>
          </w:tcPr>
          <w:p w:rsidR="00601DBD" w:rsidRPr="00BA01FA" w:rsidRDefault="00601DBD" w:rsidP="00502279">
            <w:pPr>
              <w:jc w:val="right"/>
              <w:rPr>
                <w:b/>
                <w:bCs/>
                <w:sz w:val="20"/>
                <w:szCs w:val="20"/>
              </w:rPr>
            </w:pPr>
            <w:r w:rsidRPr="00BA01FA">
              <w:rPr>
                <w:b/>
                <w:bCs/>
                <w:sz w:val="20"/>
                <w:szCs w:val="20"/>
              </w:rPr>
              <w:t>7 924 402,8</w:t>
            </w:r>
          </w:p>
        </w:tc>
        <w:tc>
          <w:tcPr>
            <w:tcW w:w="639" w:type="pct"/>
            <w:tcBorders>
              <w:top w:val="single" w:sz="4" w:space="0" w:color="auto"/>
              <w:left w:val="nil"/>
              <w:bottom w:val="single" w:sz="4" w:space="0" w:color="auto"/>
              <w:right w:val="single" w:sz="4" w:space="0" w:color="auto"/>
            </w:tcBorders>
            <w:shd w:val="clear" w:color="000000" w:fill="FFFFFF"/>
            <w:vAlign w:val="center"/>
          </w:tcPr>
          <w:p w:rsidR="00601DBD" w:rsidRPr="00BA01FA" w:rsidRDefault="00601DBD" w:rsidP="00502279">
            <w:pPr>
              <w:jc w:val="right"/>
              <w:rPr>
                <w:b/>
                <w:bCs/>
                <w:sz w:val="20"/>
                <w:szCs w:val="20"/>
              </w:rPr>
            </w:pPr>
            <w:r w:rsidRPr="00BA01FA">
              <w:rPr>
                <w:b/>
                <w:bCs/>
                <w:sz w:val="20"/>
                <w:szCs w:val="20"/>
              </w:rPr>
              <w:t>6 316 764,3</w:t>
            </w:r>
          </w:p>
        </w:tc>
      </w:tr>
      <w:tr w:rsidR="00601DBD" w:rsidRPr="00BA01FA" w:rsidTr="00BA01FA">
        <w:trPr>
          <w:trHeight w:val="20"/>
        </w:trPr>
        <w:tc>
          <w:tcPr>
            <w:tcW w:w="2295" w:type="pct"/>
            <w:tcBorders>
              <w:top w:val="nil"/>
              <w:left w:val="single" w:sz="4" w:space="0" w:color="auto"/>
              <w:bottom w:val="single" w:sz="4" w:space="0" w:color="auto"/>
              <w:right w:val="single" w:sz="4" w:space="0" w:color="auto"/>
            </w:tcBorders>
            <w:shd w:val="clear" w:color="000000" w:fill="FFFFFF"/>
            <w:vAlign w:val="center"/>
            <w:hideMark/>
          </w:tcPr>
          <w:p w:rsidR="00601DBD" w:rsidRPr="00BA01FA" w:rsidRDefault="00601DBD" w:rsidP="00502279">
            <w:pPr>
              <w:rPr>
                <w:sz w:val="20"/>
                <w:szCs w:val="20"/>
              </w:rPr>
            </w:pPr>
            <w:r w:rsidRPr="00BA01FA">
              <w:rPr>
                <w:sz w:val="20"/>
                <w:szCs w:val="20"/>
              </w:rPr>
              <w:t>Бюджетные инвестиции и капитальные вложения в объекты государственной и муниципальной собственности (</w:t>
            </w:r>
            <w:proofErr w:type="spellStart"/>
            <w:r w:rsidRPr="00BA01FA">
              <w:rPr>
                <w:sz w:val="20"/>
                <w:szCs w:val="20"/>
              </w:rPr>
              <w:t>вр</w:t>
            </w:r>
            <w:proofErr w:type="spellEnd"/>
            <w:r w:rsidRPr="00BA01FA">
              <w:rPr>
                <w:sz w:val="20"/>
                <w:szCs w:val="20"/>
              </w:rPr>
              <w:t> 400)</w:t>
            </w:r>
          </w:p>
        </w:tc>
        <w:tc>
          <w:tcPr>
            <w:tcW w:w="790" w:type="pct"/>
            <w:tcBorders>
              <w:top w:val="nil"/>
              <w:left w:val="nil"/>
              <w:bottom w:val="single" w:sz="4" w:space="0" w:color="auto"/>
              <w:right w:val="single" w:sz="4" w:space="0" w:color="auto"/>
            </w:tcBorders>
            <w:shd w:val="clear" w:color="auto" w:fill="auto"/>
            <w:vAlign w:val="center"/>
            <w:hideMark/>
          </w:tcPr>
          <w:p w:rsidR="00601DBD" w:rsidRPr="00BA01FA" w:rsidRDefault="00601DBD" w:rsidP="00BA01FA">
            <w:pPr>
              <w:ind w:left="-98"/>
              <w:jc w:val="right"/>
              <w:rPr>
                <w:b/>
                <w:bCs/>
                <w:sz w:val="20"/>
                <w:szCs w:val="20"/>
              </w:rPr>
            </w:pPr>
            <w:r w:rsidRPr="00BA01FA">
              <w:rPr>
                <w:b/>
                <w:bCs/>
                <w:sz w:val="20"/>
                <w:szCs w:val="20"/>
              </w:rPr>
              <w:t>13 851 917,4</w:t>
            </w:r>
          </w:p>
        </w:tc>
        <w:tc>
          <w:tcPr>
            <w:tcW w:w="639" w:type="pct"/>
            <w:tcBorders>
              <w:top w:val="nil"/>
              <w:left w:val="nil"/>
              <w:bottom w:val="single" w:sz="4" w:space="0" w:color="auto"/>
              <w:right w:val="single" w:sz="4" w:space="0" w:color="auto"/>
            </w:tcBorders>
            <w:shd w:val="clear" w:color="auto" w:fill="auto"/>
            <w:noWrap/>
            <w:vAlign w:val="center"/>
            <w:hideMark/>
          </w:tcPr>
          <w:p w:rsidR="00601DBD" w:rsidRPr="00BA01FA" w:rsidRDefault="00601DBD" w:rsidP="00502279">
            <w:pPr>
              <w:jc w:val="right"/>
              <w:rPr>
                <w:sz w:val="20"/>
                <w:szCs w:val="20"/>
              </w:rPr>
            </w:pPr>
            <w:r w:rsidRPr="00BA01FA">
              <w:rPr>
                <w:sz w:val="20"/>
                <w:szCs w:val="20"/>
              </w:rPr>
              <w:t>4 987 824,3</w:t>
            </w:r>
          </w:p>
        </w:tc>
        <w:tc>
          <w:tcPr>
            <w:tcW w:w="639" w:type="pct"/>
            <w:tcBorders>
              <w:top w:val="nil"/>
              <w:left w:val="nil"/>
              <w:bottom w:val="single" w:sz="4" w:space="0" w:color="auto"/>
              <w:right w:val="single" w:sz="4" w:space="0" w:color="auto"/>
            </w:tcBorders>
            <w:shd w:val="clear" w:color="auto" w:fill="auto"/>
            <w:noWrap/>
            <w:vAlign w:val="center"/>
            <w:hideMark/>
          </w:tcPr>
          <w:p w:rsidR="00601DBD" w:rsidRPr="00BA01FA" w:rsidRDefault="00601DBD" w:rsidP="00502279">
            <w:pPr>
              <w:jc w:val="right"/>
              <w:rPr>
                <w:sz w:val="20"/>
                <w:szCs w:val="20"/>
              </w:rPr>
            </w:pPr>
            <w:r w:rsidRPr="00BA01FA">
              <w:rPr>
                <w:sz w:val="20"/>
                <w:szCs w:val="20"/>
              </w:rPr>
              <w:t>5 162 454,5</w:t>
            </w:r>
          </w:p>
        </w:tc>
        <w:tc>
          <w:tcPr>
            <w:tcW w:w="639" w:type="pct"/>
            <w:tcBorders>
              <w:top w:val="nil"/>
              <w:left w:val="nil"/>
              <w:bottom w:val="single" w:sz="4" w:space="0" w:color="auto"/>
              <w:right w:val="single" w:sz="4" w:space="0" w:color="auto"/>
            </w:tcBorders>
            <w:shd w:val="clear" w:color="auto" w:fill="auto"/>
            <w:noWrap/>
            <w:vAlign w:val="center"/>
            <w:hideMark/>
          </w:tcPr>
          <w:p w:rsidR="00601DBD" w:rsidRPr="00BA01FA" w:rsidRDefault="00601DBD" w:rsidP="00502279">
            <w:pPr>
              <w:jc w:val="right"/>
              <w:rPr>
                <w:sz w:val="20"/>
                <w:szCs w:val="20"/>
              </w:rPr>
            </w:pPr>
            <w:r w:rsidRPr="00BA01FA">
              <w:rPr>
                <w:sz w:val="20"/>
                <w:szCs w:val="20"/>
              </w:rPr>
              <w:t>3 701 638,6</w:t>
            </w:r>
          </w:p>
        </w:tc>
      </w:tr>
      <w:tr w:rsidR="00601DBD" w:rsidRPr="00BA01FA" w:rsidTr="00BA01FA">
        <w:trPr>
          <w:trHeight w:val="20"/>
        </w:trPr>
        <w:tc>
          <w:tcPr>
            <w:tcW w:w="2295" w:type="pct"/>
            <w:tcBorders>
              <w:top w:val="nil"/>
              <w:left w:val="single" w:sz="4" w:space="0" w:color="auto"/>
              <w:bottom w:val="single" w:sz="4" w:space="0" w:color="auto"/>
              <w:right w:val="single" w:sz="4" w:space="0" w:color="auto"/>
            </w:tcBorders>
            <w:shd w:val="clear" w:color="auto" w:fill="auto"/>
            <w:vAlign w:val="center"/>
            <w:hideMark/>
          </w:tcPr>
          <w:p w:rsidR="00601DBD" w:rsidRPr="00BA01FA" w:rsidRDefault="00601DBD" w:rsidP="00502279">
            <w:pPr>
              <w:rPr>
                <w:sz w:val="20"/>
                <w:szCs w:val="20"/>
              </w:rPr>
            </w:pPr>
            <w:r w:rsidRPr="00BA01FA">
              <w:rPr>
                <w:sz w:val="20"/>
                <w:szCs w:val="20"/>
              </w:rPr>
              <w:t>Субсидии муниципальным образованиям (</w:t>
            </w:r>
            <w:proofErr w:type="spellStart"/>
            <w:r w:rsidRPr="00BA01FA">
              <w:rPr>
                <w:sz w:val="20"/>
                <w:szCs w:val="20"/>
              </w:rPr>
              <w:t>вр</w:t>
            </w:r>
            <w:proofErr w:type="spellEnd"/>
            <w:r w:rsidRPr="00BA01FA">
              <w:rPr>
                <w:sz w:val="20"/>
                <w:szCs w:val="20"/>
              </w:rPr>
              <w:t> 500)</w:t>
            </w:r>
          </w:p>
        </w:tc>
        <w:tc>
          <w:tcPr>
            <w:tcW w:w="790" w:type="pct"/>
            <w:tcBorders>
              <w:top w:val="nil"/>
              <w:left w:val="nil"/>
              <w:bottom w:val="single" w:sz="4" w:space="0" w:color="auto"/>
              <w:right w:val="single" w:sz="4" w:space="0" w:color="auto"/>
            </w:tcBorders>
            <w:shd w:val="clear" w:color="auto" w:fill="auto"/>
            <w:vAlign w:val="center"/>
            <w:hideMark/>
          </w:tcPr>
          <w:p w:rsidR="00601DBD" w:rsidRPr="00BA01FA" w:rsidRDefault="00601DBD" w:rsidP="00BA01FA">
            <w:pPr>
              <w:ind w:left="-98"/>
              <w:jc w:val="right"/>
              <w:rPr>
                <w:b/>
                <w:bCs/>
                <w:sz w:val="20"/>
                <w:szCs w:val="20"/>
              </w:rPr>
            </w:pPr>
            <w:r w:rsidRPr="00BA01FA">
              <w:rPr>
                <w:b/>
                <w:bCs/>
                <w:sz w:val="20"/>
                <w:szCs w:val="20"/>
              </w:rPr>
              <w:t>7 998 907,3</w:t>
            </w:r>
          </w:p>
        </w:tc>
        <w:tc>
          <w:tcPr>
            <w:tcW w:w="639" w:type="pct"/>
            <w:tcBorders>
              <w:top w:val="nil"/>
              <w:left w:val="nil"/>
              <w:bottom w:val="single" w:sz="4" w:space="0" w:color="auto"/>
              <w:right w:val="single" w:sz="4" w:space="0" w:color="auto"/>
            </w:tcBorders>
            <w:shd w:val="clear" w:color="auto" w:fill="auto"/>
            <w:noWrap/>
            <w:vAlign w:val="center"/>
            <w:hideMark/>
          </w:tcPr>
          <w:p w:rsidR="00601DBD" w:rsidRPr="00BA01FA" w:rsidRDefault="00601DBD" w:rsidP="00502279">
            <w:pPr>
              <w:jc w:val="right"/>
              <w:rPr>
                <w:sz w:val="20"/>
                <w:szCs w:val="20"/>
              </w:rPr>
            </w:pPr>
            <w:r w:rsidRPr="00BA01FA">
              <w:rPr>
                <w:sz w:val="20"/>
                <w:szCs w:val="20"/>
              </w:rPr>
              <w:t>2 621 833,3</w:t>
            </w:r>
          </w:p>
        </w:tc>
        <w:tc>
          <w:tcPr>
            <w:tcW w:w="639" w:type="pct"/>
            <w:tcBorders>
              <w:top w:val="nil"/>
              <w:left w:val="nil"/>
              <w:bottom w:val="single" w:sz="4" w:space="0" w:color="auto"/>
              <w:right w:val="single" w:sz="4" w:space="0" w:color="auto"/>
            </w:tcBorders>
            <w:shd w:val="clear" w:color="auto" w:fill="auto"/>
            <w:noWrap/>
            <w:vAlign w:val="center"/>
            <w:hideMark/>
          </w:tcPr>
          <w:p w:rsidR="00601DBD" w:rsidRPr="00BA01FA" w:rsidRDefault="00601DBD" w:rsidP="00502279">
            <w:pPr>
              <w:jc w:val="right"/>
              <w:rPr>
                <w:sz w:val="20"/>
                <w:szCs w:val="20"/>
              </w:rPr>
            </w:pPr>
            <w:r w:rsidRPr="00BA01FA">
              <w:rPr>
                <w:sz w:val="20"/>
                <w:szCs w:val="20"/>
              </w:rPr>
              <w:t>2 761 948,3</w:t>
            </w:r>
          </w:p>
        </w:tc>
        <w:tc>
          <w:tcPr>
            <w:tcW w:w="639" w:type="pct"/>
            <w:tcBorders>
              <w:top w:val="nil"/>
              <w:left w:val="nil"/>
              <w:bottom w:val="single" w:sz="4" w:space="0" w:color="auto"/>
              <w:right w:val="single" w:sz="4" w:space="0" w:color="auto"/>
            </w:tcBorders>
            <w:shd w:val="clear" w:color="auto" w:fill="auto"/>
            <w:noWrap/>
            <w:vAlign w:val="center"/>
            <w:hideMark/>
          </w:tcPr>
          <w:p w:rsidR="00601DBD" w:rsidRPr="00BA01FA" w:rsidRDefault="00601DBD" w:rsidP="00502279">
            <w:pPr>
              <w:jc w:val="right"/>
              <w:rPr>
                <w:sz w:val="20"/>
                <w:szCs w:val="20"/>
              </w:rPr>
            </w:pPr>
            <w:r w:rsidRPr="00BA01FA">
              <w:rPr>
                <w:sz w:val="20"/>
                <w:szCs w:val="20"/>
              </w:rPr>
              <w:t>2 615 125,7</w:t>
            </w:r>
          </w:p>
        </w:tc>
      </w:tr>
    </w:tbl>
    <w:p w:rsidR="00601DBD" w:rsidRPr="00AD4000" w:rsidRDefault="00601DBD" w:rsidP="00502279">
      <w:pPr>
        <w:spacing w:before="120"/>
        <w:ind w:firstLine="709"/>
        <w:jc w:val="both"/>
        <w:rPr>
          <w:rFonts w:eastAsia="Calibri"/>
          <w:sz w:val="28"/>
          <w:szCs w:val="28"/>
        </w:rPr>
      </w:pPr>
      <w:r w:rsidRPr="00AD4000">
        <w:rPr>
          <w:sz w:val="28"/>
          <w:szCs w:val="28"/>
        </w:rPr>
        <w:t xml:space="preserve">Бюджетные ассигнования </w:t>
      </w:r>
      <w:r w:rsidRPr="00AD4000">
        <w:rPr>
          <w:b/>
          <w:sz w:val="28"/>
          <w:szCs w:val="28"/>
        </w:rPr>
        <w:t>в форме</w:t>
      </w:r>
      <w:r w:rsidRPr="00AD4000">
        <w:rPr>
          <w:sz w:val="28"/>
          <w:szCs w:val="28"/>
        </w:rPr>
        <w:t xml:space="preserve"> </w:t>
      </w:r>
      <w:r w:rsidRPr="00AD4000">
        <w:rPr>
          <w:b/>
          <w:sz w:val="28"/>
          <w:szCs w:val="28"/>
        </w:rPr>
        <w:t>бюджетных инвестиций</w:t>
      </w:r>
      <w:r w:rsidRPr="00AD4000">
        <w:rPr>
          <w:sz w:val="28"/>
          <w:szCs w:val="28"/>
        </w:rPr>
        <w:t xml:space="preserve"> (группа вида расходов 400) в объекты государственной и муниципальной собственности распределены пяти </w:t>
      </w:r>
      <w:r w:rsidRPr="00AD4000">
        <w:rPr>
          <w:rFonts w:eastAsia="Calibri"/>
          <w:sz w:val="28"/>
          <w:szCs w:val="28"/>
        </w:rPr>
        <w:t>главным распорядителям средств окружного бюджета:</w:t>
      </w:r>
    </w:p>
    <w:p w:rsidR="00601DBD" w:rsidRPr="00AD4000" w:rsidRDefault="00601DBD" w:rsidP="00502279">
      <w:pPr>
        <w:ind w:firstLine="709"/>
        <w:jc w:val="both"/>
        <w:rPr>
          <w:rFonts w:eastAsia="Calibri"/>
          <w:sz w:val="28"/>
          <w:szCs w:val="28"/>
        </w:rPr>
      </w:pPr>
      <w:r w:rsidRPr="00AD4000">
        <w:rPr>
          <w:rFonts w:eastAsia="Calibri"/>
          <w:sz w:val="28"/>
          <w:szCs w:val="28"/>
        </w:rPr>
        <w:t xml:space="preserve">- Департаменту строительства и жилищно-коммунального хозяйства Чукотского автономного округа (901) в 2026 году в сумме 2 274 246,1 тыс. рублей, в 2027 году – 2 998 389,7 тыс. рублей, в 2028 году – 2 256 007,5 тыс. рублей; </w:t>
      </w:r>
    </w:p>
    <w:p w:rsidR="00601DBD" w:rsidRPr="00AD4000" w:rsidRDefault="00601DBD" w:rsidP="00502279">
      <w:pPr>
        <w:ind w:firstLine="709"/>
        <w:jc w:val="both"/>
        <w:rPr>
          <w:rFonts w:eastAsia="Calibri"/>
          <w:sz w:val="28"/>
          <w:szCs w:val="28"/>
        </w:rPr>
      </w:pPr>
      <w:r w:rsidRPr="00AD4000">
        <w:rPr>
          <w:rFonts w:eastAsia="Calibri"/>
          <w:sz w:val="28"/>
          <w:szCs w:val="28"/>
        </w:rPr>
        <w:lastRenderedPageBreak/>
        <w:t xml:space="preserve">- Департаменту промышленной политики Чукотского автономного округа (902) в 2026 году в сумме 2 605 335,8 тыс. рублей, в 2027 году – 1 884 064,8 тыс. рублей, в 2028 году – 1 445 631,1 тыс. рублей; </w:t>
      </w:r>
    </w:p>
    <w:p w:rsidR="00601DBD" w:rsidRPr="00AD4000" w:rsidRDefault="00601DBD" w:rsidP="00502279">
      <w:pPr>
        <w:ind w:firstLine="709"/>
        <w:jc w:val="both"/>
        <w:rPr>
          <w:rFonts w:eastAsia="Calibri"/>
          <w:sz w:val="28"/>
          <w:szCs w:val="28"/>
        </w:rPr>
      </w:pPr>
      <w:r w:rsidRPr="00AD4000">
        <w:rPr>
          <w:rFonts w:eastAsia="Calibri"/>
          <w:sz w:val="28"/>
          <w:szCs w:val="28"/>
        </w:rPr>
        <w:t>- Департаменту социальной политики Чукотского автономного округа (903) в 2026 году в сумме 15 000,0 тыс. рублей (приобретение нежилого помещения в целях размещения Государственного казенного учреждения Чукотского автономного округа «Межрайонный центр занятости населения»);</w:t>
      </w:r>
    </w:p>
    <w:p w:rsidR="00601DBD" w:rsidRPr="00AD4000" w:rsidRDefault="00601DBD" w:rsidP="00502279">
      <w:pPr>
        <w:ind w:firstLine="709"/>
        <w:jc w:val="both"/>
        <w:rPr>
          <w:rFonts w:eastAsia="Calibri"/>
          <w:sz w:val="28"/>
          <w:szCs w:val="28"/>
        </w:rPr>
      </w:pPr>
      <w:r w:rsidRPr="00AD4000">
        <w:rPr>
          <w:rFonts w:eastAsia="Calibri"/>
          <w:sz w:val="28"/>
          <w:szCs w:val="28"/>
        </w:rPr>
        <w:t>- Аппарату Губернатора и Правительства Чукотского автономного округа (910) в 2026 году в сумме 60 242,4 тыс. рублей;</w:t>
      </w:r>
    </w:p>
    <w:p w:rsidR="00601DBD" w:rsidRPr="00AD4000" w:rsidRDefault="00601DBD" w:rsidP="00502279">
      <w:pPr>
        <w:ind w:firstLine="709"/>
        <w:jc w:val="both"/>
        <w:rPr>
          <w:rFonts w:eastAsia="Calibri"/>
          <w:sz w:val="28"/>
          <w:szCs w:val="28"/>
        </w:rPr>
      </w:pPr>
      <w:r w:rsidRPr="00AD4000">
        <w:rPr>
          <w:rFonts w:eastAsia="Calibri"/>
          <w:sz w:val="28"/>
          <w:szCs w:val="28"/>
        </w:rPr>
        <w:t>- Департаменту гражданской защиты и противопожарной службы Чукотского автономного округа (922) в 2026 году в сумме 36 000,0 тыс. рублей, в 2027 году – 280 000,0 тыс. рублей.</w:t>
      </w:r>
    </w:p>
    <w:p w:rsidR="00601DBD" w:rsidRPr="00AD4000" w:rsidRDefault="00601DBD" w:rsidP="00502279">
      <w:pPr>
        <w:ind w:firstLine="709"/>
        <w:jc w:val="both"/>
        <w:rPr>
          <w:rFonts w:eastAsia="Calibri"/>
          <w:sz w:val="28"/>
          <w:szCs w:val="28"/>
        </w:rPr>
      </w:pPr>
      <w:r w:rsidRPr="00AD4000">
        <w:rPr>
          <w:rFonts w:eastAsia="Calibri"/>
          <w:sz w:val="28"/>
          <w:szCs w:val="28"/>
        </w:rPr>
        <w:t xml:space="preserve">В 2026 году и плановом периоде продолжится финансирование строительства автомобильной дороги «Колыма-Омсукчан-Омолон-Анадырь» на территории Чукотского автономного округа, участок Омолон-Анадырь с подъездами до Билибино, Комсомольского и </w:t>
      </w:r>
      <w:proofErr w:type="spellStart"/>
      <w:r w:rsidRPr="00AD4000">
        <w:rPr>
          <w:rFonts w:eastAsia="Calibri"/>
          <w:sz w:val="28"/>
          <w:szCs w:val="28"/>
        </w:rPr>
        <w:t>Эгвекинота</w:t>
      </w:r>
      <w:proofErr w:type="spellEnd"/>
      <w:r w:rsidRPr="00AD4000">
        <w:rPr>
          <w:rFonts w:eastAsia="Calibri"/>
          <w:sz w:val="28"/>
          <w:szCs w:val="28"/>
        </w:rPr>
        <w:t>.</w:t>
      </w:r>
    </w:p>
    <w:p w:rsidR="00601DBD" w:rsidRPr="00AD4000" w:rsidRDefault="00601DBD" w:rsidP="00502279">
      <w:pPr>
        <w:ind w:firstLine="709"/>
        <w:jc w:val="both"/>
        <w:rPr>
          <w:sz w:val="28"/>
          <w:szCs w:val="28"/>
        </w:rPr>
      </w:pPr>
      <w:r w:rsidRPr="00AD4000">
        <w:rPr>
          <w:sz w:val="28"/>
          <w:szCs w:val="28"/>
        </w:rPr>
        <w:t>Объем бюджетных инвестиций на 2026-2028 годы составит 12 386 675,0 тыс. рублей и предусмотрен на строительство 26 объектов, в том числе:</w:t>
      </w:r>
    </w:p>
    <w:p w:rsidR="00601DBD" w:rsidRPr="00AD4000" w:rsidRDefault="00601DBD" w:rsidP="00502279">
      <w:pPr>
        <w:pStyle w:val="ConsPlusNormal"/>
        <w:ind w:firstLine="567"/>
        <w:jc w:val="both"/>
        <w:rPr>
          <w:rFonts w:ascii="Times New Roman" w:hAnsi="Times New Roman" w:cs="Times New Roman"/>
          <w:sz w:val="28"/>
          <w:szCs w:val="28"/>
        </w:rPr>
      </w:pPr>
      <w:r w:rsidRPr="00AD4000">
        <w:rPr>
          <w:rFonts w:ascii="Times New Roman" w:hAnsi="Times New Roman" w:cs="Times New Roman"/>
          <w:sz w:val="28"/>
          <w:szCs w:val="28"/>
        </w:rPr>
        <w:t>- 13 объектов (по состоянию на 1 января 2025 года) – 9 477 129,5 тыс. рублей;</w:t>
      </w:r>
    </w:p>
    <w:p w:rsidR="00601DBD" w:rsidRPr="00AD4000" w:rsidRDefault="00601DBD" w:rsidP="00502279">
      <w:pPr>
        <w:pStyle w:val="ConsPlusNormal"/>
        <w:ind w:firstLine="567"/>
        <w:jc w:val="both"/>
        <w:rPr>
          <w:rFonts w:ascii="Times New Roman" w:hAnsi="Times New Roman" w:cs="Times New Roman"/>
          <w:sz w:val="28"/>
          <w:szCs w:val="28"/>
        </w:rPr>
      </w:pPr>
      <w:r w:rsidRPr="00AD4000">
        <w:rPr>
          <w:rFonts w:ascii="Times New Roman" w:hAnsi="Times New Roman" w:cs="Times New Roman"/>
          <w:sz w:val="28"/>
          <w:szCs w:val="28"/>
        </w:rPr>
        <w:t xml:space="preserve">- 13 новых объектов – 2 909 545,5 тыс. рублей. </w:t>
      </w:r>
    </w:p>
    <w:p w:rsidR="00601DBD" w:rsidRPr="00AD4000" w:rsidRDefault="00601DBD" w:rsidP="00502279">
      <w:pPr>
        <w:pStyle w:val="ConsPlusNormal"/>
        <w:tabs>
          <w:tab w:val="left" w:pos="709"/>
        </w:tabs>
        <w:ind w:firstLine="709"/>
        <w:jc w:val="both"/>
        <w:rPr>
          <w:rFonts w:ascii="Times New Roman" w:hAnsi="Times New Roman" w:cs="Times New Roman"/>
          <w:sz w:val="28"/>
          <w:szCs w:val="28"/>
        </w:rPr>
      </w:pPr>
      <w:r w:rsidRPr="00AD4000">
        <w:rPr>
          <w:rFonts w:ascii="Times New Roman" w:hAnsi="Times New Roman" w:cs="Times New Roman"/>
          <w:sz w:val="28"/>
          <w:szCs w:val="28"/>
        </w:rPr>
        <w:t>Информация о бюджетных инвестициях в объекты государственной и муниципальной собственности в 2026-2028 годах отражена в таблице №22.</w:t>
      </w:r>
    </w:p>
    <w:p w:rsidR="00601DBD" w:rsidRPr="00AD4000" w:rsidRDefault="00601DBD" w:rsidP="00502279">
      <w:pPr>
        <w:pStyle w:val="ConsPlusTitle"/>
        <w:jc w:val="right"/>
        <w:outlineLvl w:val="0"/>
        <w:rPr>
          <w:b w:val="0"/>
          <w:sz w:val="28"/>
          <w:szCs w:val="28"/>
        </w:rPr>
      </w:pPr>
      <w:r w:rsidRPr="00AD4000">
        <w:rPr>
          <w:b w:val="0"/>
          <w:sz w:val="28"/>
          <w:szCs w:val="28"/>
        </w:rPr>
        <w:t>Таблица №22</w:t>
      </w:r>
    </w:p>
    <w:p w:rsidR="00601DBD" w:rsidRPr="00AD4000" w:rsidRDefault="00601DBD" w:rsidP="00502279">
      <w:pPr>
        <w:pStyle w:val="ConsPlusNormal"/>
        <w:tabs>
          <w:tab w:val="left" w:pos="709"/>
        </w:tabs>
        <w:ind w:firstLine="709"/>
        <w:jc w:val="right"/>
        <w:rPr>
          <w:rFonts w:ascii="Times New Roman" w:hAnsi="Times New Roman" w:cs="Times New Roman"/>
          <w:sz w:val="28"/>
          <w:szCs w:val="28"/>
        </w:rPr>
      </w:pPr>
      <w:r w:rsidRPr="00AD4000">
        <w:rPr>
          <w:rFonts w:ascii="Times New Roman" w:hAnsi="Times New Roman" w:cs="Times New Roman"/>
          <w:sz w:val="28"/>
          <w:szCs w:val="28"/>
        </w:rPr>
        <w:t>(тыс. рублей)</w:t>
      </w:r>
    </w:p>
    <w:tbl>
      <w:tblPr>
        <w:tblW w:w="5146" w:type="pct"/>
        <w:jc w:val="center"/>
        <w:tblLook w:val="04A0" w:firstRow="1" w:lastRow="0" w:firstColumn="1" w:lastColumn="0" w:noHBand="0" w:noVBand="1"/>
      </w:tblPr>
      <w:tblGrid>
        <w:gridCol w:w="5167"/>
        <w:gridCol w:w="1389"/>
        <w:gridCol w:w="1214"/>
        <w:gridCol w:w="1214"/>
        <w:gridCol w:w="1216"/>
      </w:tblGrid>
      <w:tr w:rsidR="00601DBD" w:rsidRPr="00AD4000" w:rsidTr="007514BB">
        <w:trPr>
          <w:trHeight w:val="20"/>
          <w:tblHeader/>
          <w:jc w:val="center"/>
        </w:trPr>
        <w:tc>
          <w:tcPr>
            <w:tcW w:w="253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1DBD" w:rsidRPr="00AD4000" w:rsidRDefault="00601DBD" w:rsidP="00502279">
            <w:pPr>
              <w:jc w:val="center"/>
              <w:rPr>
                <w:color w:val="000000"/>
                <w:sz w:val="21"/>
                <w:szCs w:val="21"/>
              </w:rPr>
            </w:pPr>
            <w:r w:rsidRPr="00AD4000">
              <w:rPr>
                <w:color w:val="000000"/>
                <w:sz w:val="21"/>
                <w:szCs w:val="21"/>
              </w:rPr>
              <w:t xml:space="preserve">Наименование </w:t>
            </w:r>
            <w:r w:rsidRPr="00AD4000">
              <w:rPr>
                <w:color w:val="000000"/>
                <w:sz w:val="21"/>
                <w:szCs w:val="21"/>
              </w:rPr>
              <w:br/>
              <w:t>объекта</w:t>
            </w:r>
          </w:p>
        </w:tc>
        <w:tc>
          <w:tcPr>
            <w:tcW w:w="2467" w:type="pct"/>
            <w:gridSpan w:val="4"/>
            <w:tcBorders>
              <w:top w:val="single" w:sz="4" w:space="0" w:color="auto"/>
              <w:left w:val="nil"/>
              <w:bottom w:val="single" w:sz="4" w:space="0" w:color="auto"/>
              <w:right w:val="single" w:sz="4" w:space="0" w:color="000000"/>
            </w:tcBorders>
            <w:shd w:val="clear" w:color="auto" w:fill="auto"/>
            <w:vAlign w:val="center"/>
            <w:hideMark/>
          </w:tcPr>
          <w:p w:rsidR="00601DBD" w:rsidRPr="00AD4000" w:rsidRDefault="00601DBD" w:rsidP="00502279">
            <w:pPr>
              <w:jc w:val="center"/>
              <w:rPr>
                <w:color w:val="000000"/>
                <w:sz w:val="21"/>
                <w:szCs w:val="21"/>
              </w:rPr>
            </w:pPr>
            <w:r w:rsidRPr="00AD4000">
              <w:rPr>
                <w:color w:val="000000"/>
                <w:sz w:val="21"/>
                <w:szCs w:val="21"/>
              </w:rPr>
              <w:t>Законопроект</w:t>
            </w:r>
          </w:p>
        </w:tc>
      </w:tr>
      <w:tr w:rsidR="00601DBD" w:rsidRPr="00AD4000" w:rsidTr="007514BB">
        <w:trPr>
          <w:trHeight w:val="20"/>
          <w:tblHeader/>
          <w:jc w:val="center"/>
        </w:trPr>
        <w:tc>
          <w:tcPr>
            <w:tcW w:w="253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01DBD" w:rsidRPr="00AD4000" w:rsidRDefault="00601DBD" w:rsidP="00502279">
            <w:pPr>
              <w:jc w:val="center"/>
              <w:rPr>
                <w:color w:val="000000"/>
                <w:sz w:val="21"/>
                <w:szCs w:val="21"/>
              </w:rPr>
            </w:pPr>
          </w:p>
        </w:tc>
        <w:tc>
          <w:tcPr>
            <w:tcW w:w="6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7514BB">
            <w:pPr>
              <w:ind w:left="-184" w:right="-65"/>
              <w:jc w:val="center"/>
              <w:rPr>
                <w:color w:val="000000"/>
                <w:sz w:val="21"/>
                <w:szCs w:val="21"/>
              </w:rPr>
            </w:pPr>
            <w:r w:rsidRPr="00AD4000">
              <w:rPr>
                <w:color w:val="000000"/>
                <w:sz w:val="21"/>
                <w:szCs w:val="21"/>
              </w:rPr>
              <w:t>2026-2028 гг.</w:t>
            </w:r>
          </w:p>
        </w:tc>
        <w:tc>
          <w:tcPr>
            <w:tcW w:w="595"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21"/>
                <w:szCs w:val="21"/>
              </w:rPr>
            </w:pPr>
            <w:r w:rsidRPr="00AD4000">
              <w:rPr>
                <w:color w:val="000000"/>
                <w:sz w:val="21"/>
                <w:szCs w:val="21"/>
              </w:rPr>
              <w:t>2026 год</w:t>
            </w:r>
          </w:p>
        </w:tc>
        <w:tc>
          <w:tcPr>
            <w:tcW w:w="595"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21"/>
                <w:szCs w:val="21"/>
              </w:rPr>
            </w:pPr>
            <w:r w:rsidRPr="00AD4000">
              <w:rPr>
                <w:color w:val="000000"/>
                <w:sz w:val="21"/>
                <w:szCs w:val="21"/>
              </w:rPr>
              <w:t>2027 год</w:t>
            </w:r>
          </w:p>
        </w:tc>
        <w:tc>
          <w:tcPr>
            <w:tcW w:w="595"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21"/>
                <w:szCs w:val="21"/>
              </w:rPr>
            </w:pPr>
            <w:r w:rsidRPr="00AD4000">
              <w:rPr>
                <w:color w:val="000000"/>
                <w:sz w:val="21"/>
                <w:szCs w:val="21"/>
              </w:rPr>
              <w:t>2028 год</w:t>
            </w:r>
          </w:p>
        </w:tc>
      </w:tr>
      <w:tr w:rsidR="00601DBD" w:rsidRPr="00AD4000" w:rsidTr="007514BB">
        <w:trPr>
          <w:trHeight w:val="20"/>
          <w:tblHeader/>
          <w:jc w:val="center"/>
        </w:trPr>
        <w:tc>
          <w:tcPr>
            <w:tcW w:w="2533"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21"/>
                <w:szCs w:val="21"/>
              </w:rPr>
            </w:pPr>
            <w:r w:rsidRPr="00AD4000">
              <w:rPr>
                <w:color w:val="000000"/>
                <w:sz w:val="21"/>
                <w:szCs w:val="21"/>
              </w:rPr>
              <w:t>1</w:t>
            </w:r>
          </w:p>
        </w:tc>
        <w:tc>
          <w:tcPr>
            <w:tcW w:w="6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7514BB">
            <w:pPr>
              <w:ind w:left="-184" w:right="-65"/>
              <w:jc w:val="center"/>
              <w:rPr>
                <w:color w:val="000000"/>
                <w:sz w:val="21"/>
                <w:szCs w:val="21"/>
              </w:rPr>
            </w:pPr>
            <w:r w:rsidRPr="00AD4000">
              <w:rPr>
                <w:color w:val="000000"/>
                <w:sz w:val="21"/>
                <w:szCs w:val="21"/>
              </w:rPr>
              <w:t>2</w:t>
            </w:r>
          </w:p>
        </w:tc>
        <w:tc>
          <w:tcPr>
            <w:tcW w:w="595"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21"/>
                <w:szCs w:val="21"/>
              </w:rPr>
            </w:pPr>
            <w:r w:rsidRPr="00AD4000">
              <w:rPr>
                <w:color w:val="000000"/>
                <w:sz w:val="21"/>
                <w:szCs w:val="21"/>
              </w:rPr>
              <w:t>3</w:t>
            </w:r>
          </w:p>
        </w:tc>
        <w:tc>
          <w:tcPr>
            <w:tcW w:w="595"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21"/>
                <w:szCs w:val="21"/>
              </w:rPr>
            </w:pPr>
            <w:r w:rsidRPr="00AD4000">
              <w:rPr>
                <w:color w:val="000000"/>
                <w:sz w:val="21"/>
                <w:szCs w:val="21"/>
              </w:rPr>
              <w:t>4</w:t>
            </w:r>
          </w:p>
        </w:tc>
        <w:tc>
          <w:tcPr>
            <w:tcW w:w="595"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502279">
            <w:pPr>
              <w:jc w:val="center"/>
              <w:rPr>
                <w:color w:val="000000"/>
                <w:sz w:val="21"/>
                <w:szCs w:val="21"/>
              </w:rPr>
            </w:pPr>
            <w:r w:rsidRPr="00AD4000">
              <w:rPr>
                <w:color w:val="000000"/>
                <w:sz w:val="21"/>
                <w:szCs w:val="21"/>
              </w:rPr>
              <w:t>5</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hideMark/>
          </w:tcPr>
          <w:p w:rsidR="00601DBD" w:rsidRPr="00AD4000" w:rsidRDefault="00601DBD" w:rsidP="00502279">
            <w:pPr>
              <w:rPr>
                <w:b/>
                <w:bCs/>
                <w:color w:val="000000"/>
                <w:sz w:val="21"/>
                <w:szCs w:val="21"/>
              </w:rPr>
            </w:pPr>
            <w:r w:rsidRPr="00AD4000">
              <w:rPr>
                <w:b/>
                <w:bCs/>
                <w:color w:val="000000"/>
                <w:sz w:val="21"/>
                <w:szCs w:val="21"/>
              </w:rPr>
              <w:t>Бюджетные инвестиции и капитальные вложения в объекты государственной и муниципальной собственности (ВР 400)</w:t>
            </w:r>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b/>
                <w:bCs/>
                <w:color w:val="000000"/>
                <w:sz w:val="21"/>
                <w:szCs w:val="21"/>
              </w:rPr>
            </w:pPr>
            <w:r w:rsidRPr="00AD4000">
              <w:rPr>
                <w:b/>
                <w:bCs/>
                <w:color w:val="000000"/>
                <w:sz w:val="21"/>
                <w:szCs w:val="21"/>
              </w:rPr>
              <w:t>12 386 675,0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b/>
                <w:bCs/>
                <w:color w:val="000000"/>
                <w:sz w:val="21"/>
                <w:szCs w:val="21"/>
              </w:rPr>
            </w:pPr>
            <w:r w:rsidRPr="00AD4000">
              <w:rPr>
                <w:b/>
                <w:bCs/>
                <w:color w:val="000000"/>
                <w:sz w:val="21"/>
                <w:szCs w:val="21"/>
              </w:rPr>
              <w:t>4 360 081,9</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b/>
                <w:bCs/>
                <w:color w:val="000000"/>
                <w:sz w:val="21"/>
                <w:szCs w:val="21"/>
              </w:rPr>
            </w:pPr>
            <w:r w:rsidRPr="00AD4000">
              <w:rPr>
                <w:b/>
                <w:bCs/>
                <w:color w:val="000000"/>
                <w:sz w:val="21"/>
                <w:szCs w:val="21"/>
              </w:rPr>
              <w:t>4 763 704,5</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b/>
                <w:bCs/>
                <w:color w:val="000000"/>
                <w:sz w:val="21"/>
                <w:szCs w:val="21"/>
              </w:rPr>
            </w:pPr>
            <w:r w:rsidRPr="00AD4000">
              <w:rPr>
                <w:b/>
                <w:bCs/>
                <w:color w:val="000000"/>
                <w:sz w:val="21"/>
                <w:szCs w:val="21"/>
              </w:rPr>
              <w:t>3 262 888,6</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hideMark/>
          </w:tcPr>
          <w:p w:rsidR="00601DBD" w:rsidRPr="00AD4000" w:rsidRDefault="00601DBD" w:rsidP="00502279">
            <w:pPr>
              <w:rPr>
                <w:b/>
                <w:bCs/>
                <w:sz w:val="21"/>
                <w:szCs w:val="21"/>
              </w:rPr>
            </w:pPr>
            <w:r w:rsidRPr="00AD4000">
              <w:rPr>
                <w:b/>
                <w:bCs/>
                <w:sz w:val="21"/>
                <w:szCs w:val="21"/>
              </w:rPr>
              <w:t>Объекты незавершенного строительства, в том числе:</w:t>
            </w:r>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b/>
                <w:bCs/>
                <w:sz w:val="21"/>
                <w:szCs w:val="21"/>
              </w:rPr>
            </w:pPr>
            <w:r w:rsidRPr="00AD4000">
              <w:rPr>
                <w:b/>
                <w:bCs/>
                <w:sz w:val="21"/>
                <w:szCs w:val="21"/>
              </w:rPr>
              <w:t>9 477 129,5</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b/>
                <w:bCs/>
                <w:sz w:val="21"/>
                <w:szCs w:val="21"/>
              </w:rPr>
            </w:pPr>
            <w:r w:rsidRPr="00AD4000">
              <w:rPr>
                <w:b/>
                <w:bCs/>
                <w:sz w:val="21"/>
                <w:szCs w:val="21"/>
              </w:rPr>
              <w:t>3 611 869,7</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b/>
                <w:bCs/>
                <w:sz w:val="21"/>
                <w:szCs w:val="21"/>
              </w:rPr>
            </w:pPr>
            <w:r w:rsidRPr="00AD4000">
              <w:rPr>
                <w:b/>
                <w:bCs/>
                <w:sz w:val="21"/>
                <w:szCs w:val="21"/>
              </w:rPr>
              <w:t>3 928 939,2</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b/>
                <w:bCs/>
                <w:sz w:val="21"/>
                <w:szCs w:val="21"/>
              </w:rPr>
            </w:pPr>
            <w:r w:rsidRPr="00AD4000">
              <w:rPr>
                <w:b/>
                <w:bCs/>
                <w:sz w:val="21"/>
                <w:szCs w:val="21"/>
              </w:rPr>
              <w:t>1 936 320,6</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color w:val="000000"/>
                <w:sz w:val="21"/>
                <w:szCs w:val="21"/>
              </w:rPr>
            </w:pPr>
            <w:r w:rsidRPr="00AD4000">
              <w:rPr>
                <w:color w:val="000000"/>
                <w:sz w:val="21"/>
                <w:szCs w:val="21"/>
              </w:rPr>
              <w:t xml:space="preserve">1) Автомобильная дорога Колыма-Омсукчан-Омолон-Анадырь на территории Чукотского автономного округа, участок Омолон-Анадырь с подъездами до Билибино, Комсомольского и </w:t>
            </w:r>
            <w:proofErr w:type="spellStart"/>
            <w:r w:rsidRPr="00AD4000">
              <w:rPr>
                <w:color w:val="000000"/>
                <w:sz w:val="21"/>
                <w:szCs w:val="21"/>
              </w:rPr>
              <w:t>Эгвекинота</w:t>
            </w:r>
            <w:proofErr w:type="spellEnd"/>
            <w:r w:rsidRPr="00AD4000">
              <w:rPr>
                <w:color w:val="000000"/>
                <w:sz w:val="21"/>
                <w:szCs w:val="21"/>
              </w:rPr>
              <w:t xml:space="preserve"> (2019 г.)</w:t>
            </w:r>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sz w:val="21"/>
                <w:szCs w:val="21"/>
              </w:rPr>
            </w:pPr>
            <w:r w:rsidRPr="00AD4000">
              <w:rPr>
                <w:sz w:val="21"/>
                <w:szCs w:val="21"/>
              </w:rPr>
              <w:t>5 932 031,7</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2 602 335,8</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1 884 064,8</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1 445 631,1</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color w:val="000000"/>
                <w:sz w:val="21"/>
                <w:szCs w:val="21"/>
              </w:rPr>
            </w:pPr>
            <w:r w:rsidRPr="00AD4000">
              <w:rPr>
                <w:color w:val="000000"/>
                <w:sz w:val="21"/>
                <w:szCs w:val="21"/>
              </w:rPr>
              <w:t xml:space="preserve">2) Детский сад в </w:t>
            </w:r>
            <w:proofErr w:type="spellStart"/>
            <w:r w:rsidRPr="00AD4000">
              <w:rPr>
                <w:color w:val="000000"/>
                <w:sz w:val="21"/>
                <w:szCs w:val="21"/>
              </w:rPr>
              <w:t>пгт</w:t>
            </w:r>
            <w:proofErr w:type="spellEnd"/>
            <w:r w:rsidRPr="00AD4000">
              <w:rPr>
                <w:color w:val="000000"/>
                <w:sz w:val="21"/>
                <w:szCs w:val="21"/>
              </w:rPr>
              <w:t>. Угольные Копи (2025 г.)</w:t>
            </w:r>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sz w:val="21"/>
                <w:szCs w:val="21"/>
              </w:rPr>
            </w:pPr>
            <w:r w:rsidRPr="00AD4000">
              <w:rPr>
                <w:sz w:val="21"/>
                <w:szCs w:val="21"/>
              </w:rPr>
              <w:t>1 260 604,9</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376 458,3</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884 146,6</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color w:val="000000"/>
                <w:sz w:val="21"/>
                <w:szCs w:val="21"/>
              </w:rPr>
            </w:pPr>
            <w:r w:rsidRPr="00AD4000">
              <w:rPr>
                <w:color w:val="000000"/>
                <w:sz w:val="21"/>
                <w:szCs w:val="21"/>
              </w:rPr>
              <w:t>3) Модульный спортивный зал в с. Канчалан (2025 г.)</w:t>
            </w:r>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sz w:val="21"/>
                <w:szCs w:val="21"/>
              </w:rPr>
            </w:pPr>
            <w:r w:rsidRPr="00AD4000">
              <w:rPr>
                <w:sz w:val="21"/>
                <w:szCs w:val="21"/>
              </w:rPr>
              <w:t>268 550,0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147 000,0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121 550,0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color w:val="000000"/>
                <w:sz w:val="21"/>
                <w:szCs w:val="21"/>
              </w:rPr>
            </w:pPr>
            <w:r w:rsidRPr="00AD4000">
              <w:rPr>
                <w:color w:val="000000"/>
                <w:sz w:val="21"/>
                <w:szCs w:val="21"/>
              </w:rPr>
              <w:t>4) Этнокультурный центр в с. Лаврентия (2022 г.)</w:t>
            </w:r>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sz w:val="21"/>
                <w:szCs w:val="21"/>
              </w:rPr>
            </w:pPr>
            <w:r w:rsidRPr="00AD4000">
              <w:rPr>
                <w:sz w:val="21"/>
                <w:szCs w:val="21"/>
              </w:rPr>
              <w:t>335 000,0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35 000,0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100 000,0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200 000,0</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color w:val="000000"/>
                <w:sz w:val="21"/>
                <w:szCs w:val="21"/>
              </w:rPr>
            </w:pPr>
            <w:r w:rsidRPr="00AD4000">
              <w:rPr>
                <w:color w:val="000000"/>
                <w:sz w:val="21"/>
                <w:szCs w:val="21"/>
              </w:rPr>
              <w:t xml:space="preserve">5) Здание пристройки под лечебный корпус </w:t>
            </w:r>
            <w:proofErr w:type="spellStart"/>
            <w:r w:rsidRPr="00AD4000">
              <w:rPr>
                <w:color w:val="000000"/>
                <w:sz w:val="21"/>
                <w:szCs w:val="21"/>
              </w:rPr>
              <w:t>Чаунской</w:t>
            </w:r>
            <w:proofErr w:type="spellEnd"/>
            <w:r w:rsidRPr="00AD4000">
              <w:rPr>
                <w:color w:val="000000"/>
                <w:sz w:val="21"/>
                <w:szCs w:val="21"/>
              </w:rPr>
              <w:t xml:space="preserve"> районной больницы (2018 г.)</w:t>
            </w:r>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sz w:val="21"/>
                <w:szCs w:val="21"/>
              </w:rPr>
            </w:pPr>
            <w:r w:rsidRPr="00AD4000">
              <w:rPr>
                <w:sz w:val="21"/>
                <w:szCs w:val="21"/>
              </w:rPr>
              <w:t>270 019,7</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25 561,9</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122 178,3</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122 279,5</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color w:val="000000"/>
                <w:sz w:val="21"/>
                <w:szCs w:val="21"/>
              </w:rPr>
            </w:pPr>
            <w:r w:rsidRPr="00AD4000">
              <w:rPr>
                <w:color w:val="000000"/>
                <w:sz w:val="21"/>
                <w:szCs w:val="21"/>
              </w:rPr>
              <w:t xml:space="preserve">6) Крытая многофункциональная спортивная площадка с искусственным покрытием в с. </w:t>
            </w:r>
            <w:proofErr w:type="spellStart"/>
            <w:r w:rsidRPr="00AD4000">
              <w:rPr>
                <w:color w:val="000000"/>
                <w:sz w:val="21"/>
                <w:szCs w:val="21"/>
              </w:rPr>
              <w:t>Конергино</w:t>
            </w:r>
            <w:proofErr w:type="spellEnd"/>
            <w:r w:rsidRPr="00AD4000">
              <w:rPr>
                <w:color w:val="000000"/>
                <w:sz w:val="21"/>
                <w:szCs w:val="21"/>
              </w:rPr>
              <w:t xml:space="preserve"> (2025 г.)</w:t>
            </w:r>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color w:val="000000"/>
                <w:sz w:val="21"/>
                <w:szCs w:val="21"/>
              </w:rPr>
            </w:pPr>
            <w:r w:rsidRPr="00AD4000">
              <w:rPr>
                <w:color w:val="000000"/>
                <w:sz w:val="21"/>
                <w:szCs w:val="21"/>
              </w:rPr>
              <w:t>15 000,0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15 000,0</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color w:val="000000"/>
                <w:sz w:val="21"/>
                <w:szCs w:val="21"/>
              </w:rPr>
            </w:pPr>
            <w:r w:rsidRPr="00AD4000">
              <w:rPr>
                <w:color w:val="000000"/>
                <w:sz w:val="21"/>
                <w:szCs w:val="21"/>
              </w:rPr>
              <w:t>7) Крытая многофункциональная спортивная площадка с искусственным покрытием в с. Амгуэма (2025 г.)</w:t>
            </w:r>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color w:val="000000"/>
                <w:sz w:val="21"/>
                <w:szCs w:val="21"/>
              </w:rPr>
            </w:pPr>
            <w:r w:rsidRPr="00AD4000">
              <w:rPr>
                <w:color w:val="000000"/>
                <w:sz w:val="21"/>
                <w:szCs w:val="21"/>
              </w:rPr>
              <w:t>168 410,0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15 000,0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153 410,0</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color w:val="000000"/>
                <w:sz w:val="21"/>
                <w:szCs w:val="21"/>
              </w:rPr>
            </w:pPr>
            <w:r w:rsidRPr="00AD4000">
              <w:rPr>
                <w:color w:val="000000"/>
                <w:sz w:val="21"/>
                <w:szCs w:val="21"/>
              </w:rPr>
              <w:t>8) Крытая многофункциональная спортивная площадка с искусственным покрытием в с. </w:t>
            </w:r>
            <w:proofErr w:type="spellStart"/>
            <w:r w:rsidRPr="00AD4000">
              <w:rPr>
                <w:color w:val="000000"/>
                <w:sz w:val="21"/>
                <w:szCs w:val="21"/>
              </w:rPr>
              <w:t>Рыткучи</w:t>
            </w:r>
            <w:proofErr w:type="spellEnd"/>
            <w:r w:rsidRPr="00AD4000">
              <w:rPr>
                <w:color w:val="000000"/>
                <w:sz w:val="21"/>
                <w:szCs w:val="21"/>
              </w:rPr>
              <w:t xml:space="preserve"> (2025 г.)</w:t>
            </w:r>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color w:val="000000"/>
                <w:sz w:val="21"/>
                <w:szCs w:val="21"/>
              </w:rPr>
            </w:pPr>
            <w:r w:rsidRPr="00AD4000">
              <w:rPr>
                <w:sz w:val="21"/>
                <w:szCs w:val="21"/>
              </w:rPr>
              <w:t>153 410,0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45 000,0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108 410,0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vAlign w:val="center"/>
          </w:tcPr>
          <w:p w:rsidR="00601DBD" w:rsidRPr="00AD4000" w:rsidRDefault="00601DBD" w:rsidP="00502279">
            <w:pPr>
              <w:rPr>
                <w:color w:val="000000"/>
                <w:sz w:val="21"/>
                <w:szCs w:val="21"/>
              </w:rPr>
            </w:pPr>
            <w:r w:rsidRPr="00AD4000">
              <w:rPr>
                <w:color w:val="000000"/>
                <w:sz w:val="21"/>
                <w:szCs w:val="21"/>
              </w:rPr>
              <w:lastRenderedPageBreak/>
              <w:t xml:space="preserve">9) Крытый каток с искусственным льдом </w:t>
            </w:r>
            <w:r w:rsidRPr="00AD4000">
              <w:rPr>
                <w:color w:val="000000"/>
                <w:sz w:val="21"/>
                <w:szCs w:val="21"/>
              </w:rPr>
              <w:br/>
              <w:t>в п. Угольные Копи (2025 г.)</w:t>
            </w:r>
          </w:p>
        </w:tc>
        <w:tc>
          <w:tcPr>
            <w:tcW w:w="681" w:type="pct"/>
            <w:tcBorders>
              <w:top w:val="nil"/>
              <w:left w:val="nil"/>
              <w:bottom w:val="single" w:sz="4" w:space="0" w:color="auto"/>
              <w:right w:val="single" w:sz="4" w:space="0" w:color="auto"/>
            </w:tcBorders>
            <w:shd w:val="clear" w:color="auto" w:fill="auto"/>
            <w:noWrap/>
            <w:vAlign w:val="center"/>
          </w:tcPr>
          <w:p w:rsidR="00601DBD" w:rsidRPr="00AD4000" w:rsidRDefault="00601DBD" w:rsidP="007514BB">
            <w:pPr>
              <w:ind w:left="-184" w:right="-65"/>
              <w:jc w:val="center"/>
              <w:rPr>
                <w:sz w:val="21"/>
                <w:szCs w:val="21"/>
              </w:rPr>
            </w:pPr>
            <w:r w:rsidRPr="00AD4000">
              <w:rPr>
                <w:color w:val="000000"/>
                <w:sz w:val="21"/>
                <w:szCs w:val="21"/>
              </w:rPr>
              <w:t>606 747,4</w:t>
            </w:r>
          </w:p>
        </w:tc>
        <w:tc>
          <w:tcPr>
            <w:tcW w:w="595" w:type="pct"/>
            <w:tcBorders>
              <w:top w:val="nil"/>
              <w:left w:val="nil"/>
              <w:bottom w:val="single" w:sz="4" w:space="0" w:color="auto"/>
              <w:right w:val="single" w:sz="4" w:space="0" w:color="auto"/>
            </w:tcBorders>
            <w:shd w:val="clear" w:color="auto" w:fill="auto"/>
            <w:noWrap/>
            <w:vAlign w:val="center"/>
          </w:tcPr>
          <w:p w:rsidR="00601DBD" w:rsidRPr="00AD4000" w:rsidRDefault="00601DBD" w:rsidP="00502279">
            <w:pPr>
              <w:jc w:val="right"/>
              <w:rPr>
                <w:sz w:val="21"/>
                <w:szCs w:val="21"/>
              </w:rPr>
            </w:pPr>
            <w:r w:rsidRPr="00AD4000">
              <w:rPr>
                <w:sz w:val="21"/>
                <w:szCs w:val="21"/>
              </w:rPr>
              <w:t>233 157,9</w:t>
            </w:r>
          </w:p>
        </w:tc>
        <w:tc>
          <w:tcPr>
            <w:tcW w:w="595" w:type="pct"/>
            <w:tcBorders>
              <w:top w:val="nil"/>
              <w:left w:val="nil"/>
              <w:bottom w:val="single" w:sz="4" w:space="0" w:color="auto"/>
              <w:right w:val="single" w:sz="4" w:space="0" w:color="auto"/>
            </w:tcBorders>
            <w:shd w:val="clear" w:color="auto" w:fill="auto"/>
            <w:noWrap/>
            <w:vAlign w:val="center"/>
          </w:tcPr>
          <w:p w:rsidR="00601DBD" w:rsidRPr="00AD4000" w:rsidRDefault="00601DBD" w:rsidP="00502279">
            <w:pPr>
              <w:jc w:val="right"/>
              <w:rPr>
                <w:sz w:val="21"/>
                <w:szCs w:val="21"/>
              </w:rPr>
            </w:pPr>
            <w:r w:rsidRPr="00AD4000">
              <w:rPr>
                <w:sz w:val="21"/>
                <w:szCs w:val="21"/>
              </w:rPr>
              <w:t>373 589,5</w:t>
            </w:r>
          </w:p>
        </w:tc>
        <w:tc>
          <w:tcPr>
            <w:tcW w:w="595" w:type="pct"/>
            <w:tcBorders>
              <w:top w:val="nil"/>
              <w:left w:val="nil"/>
              <w:bottom w:val="single" w:sz="4" w:space="0" w:color="auto"/>
              <w:right w:val="single" w:sz="4" w:space="0" w:color="auto"/>
            </w:tcBorders>
            <w:shd w:val="clear" w:color="auto" w:fill="auto"/>
            <w:noWrap/>
            <w:vAlign w:val="center"/>
          </w:tcPr>
          <w:p w:rsidR="00601DBD" w:rsidRPr="00AD4000" w:rsidRDefault="00601DBD" w:rsidP="00502279">
            <w:pPr>
              <w:jc w:val="right"/>
              <w:rPr>
                <w:sz w:val="21"/>
                <w:szCs w:val="21"/>
              </w:rPr>
            </w:pPr>
            <w:r w:rsidRPr="00AD4000">
              <w:rPr>
                <w:sz w:val="21"/>
                <w:szCs w:val="21"/>
              </w:rPr>
              <w:t>-</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color w:val="000000"/>
                <w:sz w:val="21"/>
                <w:szCs w:val="21"/>
              </w:rPr>
            </w:pPr>
            <w:r w:rsidRPr="00AD4000">
              <w:rPr>
                <w:color w:val="000000"/>
                <w:sz w:val="21"/>
                <w:szCs w:val="21"/>
              </w:rPr>
              <w:t>10) Дом культуры в с. Канчалан (2022 г.)</w:t>
            </w:r>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sz w:val="21"/>
                <w:szCs w:val="21"/>
              </w:rPr>
            </w:pPr>
            <w:r w:rsidRPr="00AD4000">
              <w:rPr>
                <w:sz w:val="21"/>
                <w:szCs w:val="21"/>
              </w:rPr>
              <w:t>111 355,8</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111 355,8</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color w:val="000000"/>
                <w:sz w:val="21"/>
                <w:szCs w:val="21"/>
              </w:rPr>
            </w:pPr>
            <w:r w:rsidRPr="00AD4000">
              <w:rPr>
                <w:color w:val="000000"/>
                <w:sz w:val="21"/>
                <w:szCs w:val="21"/>
              </w:rPr>
              <w:t>11) Гараж в </w:t>
            </w:r>
            <w:proofErr w:type="spellStart"/>
            <w:r w:rsidRPr="00AD4000">
              <w:rPr>
                <w:color w:val="000000"/>
                <w:sz w:val="21"/>
                <w:szCs w:val="21"/>
              </w:rPr>
              <w:t>пгт</w:t>
            </w:r>
            <w:proofErr w:type="spellEnd"/>
            <w:r w:rsidRPr="00AD4000">
              <w:rPr>
                <w:color w:val="000000"/>
                <w:sz w:val="21"/>
                <w:szCs w:val="21"/>
              </w:rPr>
              <w:t xml:space="preserve">. Провидения (два </w:t>
            </w:r>
            <w:proofErr w:type="spellStart"/>
            <w:r w:rsidRPr="00AD4000">
              <w:rPr>
                <w:color w:val="000000"/>
                <w:sz w:val="21"/>
                <w:szCs w:val="21"/>
              </w:rPr>
              <w:t>машиновыезда</w:t>
            </w:r>
            <w:proofErr w:type="spellEnd"/>
            <w:r w:rsidRPr="00AD4000">
              <w:rPr>
                <w:color w:val="000000"/>
                <w:sz w:val="21"/>
                <w:szCs w:val="21"/>
              </w:rPr>
              <w:t xml:space="preserve">) (2025 г.) </w:t>
            </w:r>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sz w:val="21"/>
                <w:szCs w:val="21"/>
              </w:rPr>
            </w:pPr>
            <w:r w:rsidRPr="00AD4000">
              <w:rPr>
                <w:sz w:val="21"/>
                <w:szCs w:val="21"/>
              </w:rPr>
              <w:t>170 000,0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30 000,0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140 000,0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color w:val="000000"/>
                <w:sz w:val="21"/>
                <w:szCs w:val="21"/>
              </w:rPr>
            </w:pPr>
            <w:r w:rsidRPr="00AD4000">
              <w:rPr>
                <w:color w:val="000000"/>
                <w:sz w:val="21"/>
                <w:szCs w:val="21"/>
              </w:rPr>
              <w:t xml:space="preserve">12) Корпус ГКУ социального обслуживания </w:t>
            </w:r>
            <w:r w:rsidRPr="00AD4000">
              <w:rPr>
                <w:color w:val="000000"/>
                <w:sz w:val="21"/>
                <w:szCs w:val="21"/>
              </w:rPr>
              <w:br/>
              <w:t>«Чукотский социально-реабилитационный центр для несовершеннолетних» (2025 г.)</w:t>
            </w:r>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sz w:val="21"/>
                <w:szCs w:val="21"/>
              </w:rPr>
            </w:pPr>
            <w:r w:rsidRPr="00AD4000">
              <w:rPr>
                <w:sz w:val="21"/>
                <w:szCs w:val="21"/>
              </w:rPr>
              <w:t>40 000,0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40 000,0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color w:val="000000"/>
                <w:sz w:val="21"/>
                <w:szCs w:val="21"/>
              </w:rPr>
            </w:pPr>
            <w:r w:rsidRPr="00AD4000">
              <w:rPr>
                <w:color w:val="000000"/>
                <w:sz w:val="21"/>
                <w:szCs w:val="21"/>
              </w:rPr>
              <w:t xml:space="preserve">13) Гараж в с. Лаврентия (два </w:t>
            </w:r>
            <w:proofErr w:type="spellStart"/>
            <w:r w:rsidRPr="00AD4000">
              <w:rPr>
                <w:color w:val="000000"/>
                <w:sz w:val="21"/>
                <w:szCs w:val="21"/>
              </w:rPr>
              <w:t>машиновыезда</w:t>
            </w:r>
            <w:proofErr w:type="spellEnd"/>
            <w:r w:rsidRPr="00AD4000">
              <w:rPr>
                <w:color w:val="000000"/>
                <w:sz w:val="21"/>
                <w:szCs w:val="21"/>
              </w:rPr>
              <w:t>) (2025 г.)</w:t>
            </w:r>
          </w:p>
        </w:tc>
        <w:tc>
          <w:tcPr>
            <w:tcW w:w="6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7514BB">
            <w:pPr>
              <w:ind w:left="-184" w:right="-65"/>
              <w:jc w:val="center"/>
              <w:rPr>
                <w:color w:val="000000"/>
                <w:sz w:val="21"/>
                <w:szCs w:val="21"/>
              </w:rPr>
            </w:pPr>
            <w:r w:rsidRPr="00AD4000">
              <w:rPr>
                <w:color w:val="000000"/>
                <w:sz w:val="21"/>
                <w:szCs w:val="21"/>
              </w:rPr>
              <w:t>146 000,0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6 000,0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140 000,0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hideMark/>
          </w:tcPr>
          <w:p w:rsidR="00601DBD" w:rsidRPr="00AD4000" w:rsidRDefault="00601DBD" w:rsidP="00502279">
            <w:pPr>
              <w:rPr>
                <w:b/>
                <w:bCs/>
                <w:sz w:val="21"/>
                <w:szCs w:val="21"/>
              </w:rPr>
            </w:pPr>
            <w:r w:rsidRPr="00AD4000">
              <w:rPr>
                <w:b/>
                <w:bCs/>
                <w:sz w:val="21"/>
                <w:szCs w:val="21"/>
              </w:rPr>
              <w:t>Новые объекты, в том числе:</w:t>
            </w:r>
          </w:p>
        </w:tc>
        <w:tc>
          <w:tcPr>
            <w:tcW w:w="681" w:type="pct"/>
            <w:tcBorders>
              <w:top w:val="nil"/>
              <w:left w:val="nil"/>
              <w:bottom w:val="single" w:sz="4" w:space="0" w:color="auto"/>
              <w:right w:val="single" w:sz="4" w:space="0" w:color="auto"/>
            </w:tcBorders>
            <w:shd w:val="clear" w:color="auto" w:fill="auto"/>
            <w:noWrap/>
            <w:hideMark/>
          </w:tcPr>
          <w:p w:rsidR="00601DBD" w:rsidRPr="00AD4000" w:rsidRDefault="00601DBD" w:rsidP="007514BB">
            <w:pPr>
              <w:ind w:left="-184" w:right="-65"/>
              <w:jc w:val="center"/>
              <w:rPr>
                <w:b/>
                <w:bCs/>
                <w:sz w:val="21"/>
                <w:szCs w:val="21"/>
              </w:rPr>
            </w:pPr>
            <w:r w:rsidRPr="00AD4000">
              <w:rPr>
                <w:b/>
                <w:bCs/>
                <w:sz w:val="21"/>
                <w:szCs w:val="21"/>
              </w:rPr>
              <w:t>2 909 545,5</w:t>
            </w:r>
          </w:p>
        </w:tc>
        <w:tc>
          <w:tcPr>
            <w:tcW w:w="595" w:type="pct"/>
            <w:tcBorders>
              <w:top w:val="nil"/>
              <w:left w:val="nil"/>
              <w:bottom w:val="single" w:sz="4" w:space="0" w:color="auto"/>
              <w:right w:val="single" w:sz="4" w:space="0" w:color="auto"/>
            </w:tcBorders>
            <w:shd w:val="clear" w:color="auto" w:fill="auto"/>
            <w:noWrap/>
            <w:hideMark/>
          </w:tcPr>
          <w:p w:rsidR="00601DBD" w:rsidRPr="00AD4000" w:rsidRDefault="00601DBD" w:rsidP="00502279">
            <w:pPr>
              <w:jc w:val="right"/>
              <w:rPr>
                <w:b/>
                <w:bCs/>
                <w:sz w:val="21"/>
                <w:szCs w:val="21"/>
              </w:rPr>
            </w:pPr>
            <w:r w:rsidRPr="00AD4000">
              <w:rPr>
                <w:b/>
                <w:bCs/>
                <w:sz w:val="21"/>
                <w:szCs w:val="21"/>
              </w:rPr>
              <w:t>748 212,2</w:t>
            </w:r>
          </w:p>
        </w:tc>
        <w:tc>
          <w:tcPr>
            <w:tcW w:w="595" w:type="pct"/>
            <w:tcBorders>
              <w:top w:val="nil"/>
              <w:left w:val="nil"/>
              <w:bottom w:val="single" w:sz="4" w:space="0" w:color="auto"/>
              <w:right w:val="single" w:sz="4" w:space="0" w:color="auto"/>
            </w:tcBorders>
            <w:shd w:val="clear" w:color="auto" w:fill="auto"/>
            <w:noWrap/>
            <w:hideMark/>
          </w:tcPr>
          <w:p w:rsidR="00601DBD" w:rsidRPr="00AD4000" w:rsidRDefault="00601DBD" w:rsidP="00502279">
            <w:pPr>
              <w:jc w:val="right"/>
              <w:rPr>
                <w:b/>
                <w:bCs/>
                <w:sz w:val="21"/>
                <w:szCs w:val="21"/>
              </w:rPr>
            </w:pPr>
            <w:r w:rsidRPr="00AD4000">
              <w:rPr>
                <w:b/>
                <w:bCs/>
                <w:sz w:val="21"/>
                <w:szCs w:val="21"/>
              </w:rPr>
              <w:t>834 765,3</w:t>
            </w:r>
          </w:p>
        </w:tc>
        <w:tc>
          <w:tcPr>
            <w:tcW w:w="595" w:type="pct"/>
            <w:tcBorders>
              <w:top w:val="nil"/>
              <w:left w:val="nil"/>
              <w:bottom w:val="single" w:sz="4" w:space="0" w:color="auto"/>
              <w:right w:val="single" w:sz="4" w:space="0" w:color="auto"/>
            </w:tcBorders>
            <w:shd w:val="clear" w:color="auto" w:fill="auto"/>
            <w:noWrap/>
            <w:hideMark/>
          </w:tcPr>
          <w:p w:rsidR="00601DBD" w:rsidRPr="00AD4000" w:rsidRDefault="00601DBD" w:rsidP="00502279">
            <w:pPr>
              <w:jc w:val="right"/>
              <w:rPr>
                <w:b/>
                <w:bCs/>
                <w:sz w:val="21"/>
                <w:szCs w:val="21"/>
              </w:rPr>
            </w:pPr>
            <w:r w:rsidRPr="00AD4000">
              <w:rPr>
                <w:b/>
                <w:bCs/>
                <w:sz w:val="21"/>
                <w:szCs w:val="21"/>
              </w:rPr>
              <w:t>1 326 568,0</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color w:val="000000"/>
                <w:sz w:val="21"/>
                <w:szCs w:val="21"/>
              </w:rPr>
            </w:pPr>
            <w:r w:rsidRPr="00AD4000">
              <w:rPr>
                <w:color w:val="000000"/>
                <w:sz w:val="21"/>
                <w:szCs w:val="21"/>
              </w:rPr>
              <w:t>1) Детский сад в с. Лаврентия</w:t>
            </w:r>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sz w:val="21"/>
                <w:szCs w:val="21"/>
              </w:rPr>
            </w:pPr>
            <w:r w:rsidRPr="00AD4000">
              <w:rPr>
                <w:sz w:val="21"/>
                <w:szCs w:val="21"/>
              </w:rPr>
              <w:t>40 000,0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40 000,0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color w:val="000000"/>
                <w:sz w:val="21"/>
                <w:szCs w:val="21"/>
              </w:rPr>
            </w:pPr>
            <w:r w:rsidRPr="00AD4000">
              <w:rPr>
                <w:color w:val="000000"/>
                <w:sz w:val="21"/>
                <w:szCs w:val="21"/>
              </w:rPr>
              <w:t>2) Бассейн в г. Анадырь</w:t>
            </w:r>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sz w:val="21"/>
                <w:szCs w:val="21"/>
              </w:rPr>
            </w:pPr>
            <w:r w:rsidRPr="00AD4000">
              <w:rPr>
                <w:sz w:val="21"/>
                <w:szCs w:val="21"/>
              </w:rPr>
              <w:t>462 121,2</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150 000,0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312 121,2</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color w:val="000000"/>
                <w:sz w:val="21"/>
                <w:szCs w:val="21"/>
              </w:rPr>
            </w:pPr>
            <w:r w:rsidRPr="00AD4000">
              <w:rPr>
                <w:color w:val="000000"/>
                <w:sz w:val="21"/>
                <w:szCs w:val="21"/>
              </w:rPr>
              <w:t xml:space="preserve">3) Школа в с. </w:t>
            </w:r>
            <w:proofErr w:type="spellStart"/>
            <w:r w:rsidRPr="00AD4000">
              <w:rPr>
                <w:color w:val="000000"/>
                <w:sz w:val="21"/>
                <w:szCs w:val="21"/>
              </w:rPr>
              <w:t>Нешкан</w:t>
            </w:r>
            <w:proofErr w:type="spellEnd"/>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sz w:val="21"/>
                <w:szCs w:val="21"/>
              </w:rPr>
            </w:pPr>
            <w:r w:rsidRPr="00AD4000">
              <w:rPr>
                <w:sz w:val="21"/>
                <w:szCs w:val="21"/>
              </w:rPr>
              <w:t>50 000,0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50 000,0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vAlign w:val="center"/>
            <w:hideMark/>
          </w:tcPr>
          <w:p w:rsidR="00601DBD" w:rsidRPr="00AD4000" w:rsidRDefault="00601DBD" w:rsidP="00502279">
            <w:pPr>
              <w:rPr>
                <w:color w:val="000000"/>
                <w:sz w:val="21"/>
                <w:szCs w:val="21"/>
              </w:rPr>
            </w:pPr>
            <w:r w:rsidRPr="00AD4000">
              <w:rPr>
                <w:color w:val="000000"/>
                <w:sz w:val="21"/>
                <w:szCs w:val="21"/>
              </w:rPr>
              <w:t>4) Новый корпус Государственного автономного профессионального образовательного учреждения «Чукотский многопрофильный колледж»</w:t>
            </w:r>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sz w:val="21"/>
                <w:szCs w:val="21"/>
              </w:rPr>
            </w:pPr>
            <w:r w:rsidRPr="00AD4000">
              <w:rPr>
                <w:sz w:val="21"/>
                <w:szCs w:val="21"/>
              </w:rPr>
              <w:t>100 000,0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100 000,0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hideMark/>
          </w:tcPr>
          <w:p w:rsidR="00601DBD" w:rsidRPr="00AD4000" w:rsidRDefault="00601DBD" w:rsidP="00502279">
            <w:pPr>
              <w:rPr>
                <w:color w:val="000000"/>
                <w:sz w:val="21"/>
                <w:szCs w:val="21"/>
              </w:rPr>
            </w:pPr>
            <w:r w:rsidRPr="00AD4000">
              <w:rPr>
                <w:color w:val="000000"/>
                <w:sz w:val="21"/>
                <w:szCs w:val="21"/>
              </w:rPr>
              <w:t xml:space="preserve">5) Социально-досуговый центр в с. </w:t>
            </w:r>
            <w:proofErr w:type="spellStart"/>
            <w:r w:rsidRPr="00AD4000">
              <w:rPr>
                <w:color w:val="000000"/>
                <w:sz w:val="21"/>
                <w:szCs w:val="21"/>
              </w:rPr>
              <w:t>Нешкан</w:t>
            </w:r>
            <w:proofErr w:type="spellEnd"/>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sz w:val="21"/>
                <w:szCs w:val="21"/>
              </w:rPr>
            </w:pPr>
            <w:r w:rsidRPr="00AD4000">
              <w:rPr>
                <w:sz w:val="21"/>
                <w:szCs w:val="21"/>
              </w:rPr>
              <w:t>250 000,0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75 000,0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175 000,0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hideMark/>
          </w:tcPr>
          <w:p w:rsidR="00601DBD" w:rsidRPr="00AD4000" w:rsidRDefault="00601DBD" w:rsidP="00502279">
            <w:pPr>
              <w:rPr>
                <w:sz w:val="21"/>
                <w:szCs w:val="21"/>
              </w:rPr>
            </w:pPr>
            <w:r w:rsidRPr="00AD4000">
              <w:rPr>
                <w:sz w:val="21"/>
                <w:szCs w:val="21"/>
              </w:rPr>
              <w:t>6) Культурно-спортивный центр с плавательным бассейном в г. Анадырь</w:t>
            </w:r>
          </w:p>
        </w:tc>
        <w:tc>
          <w:tcPr>
            <w:tcW w:w="6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7514BB">
            <w:pPr>
              <w:ind w:left="-184" w:right="-65"/>
              <w:jc w:val="center"/>
              <w:rPr>
                <w:sz w:val="21"/>
                <w:szCs w:val="21"/>
              </w:rPr>
            </w:pPr>
            <w:r w:rsidRPr="00AD4000">
              <w:rPr>
                <w:sz w:val="21"/>
                <w:szCs w:val="21"/>
              </w:rPr>
              <w:t>265 000,0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265 000,0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hideMark/>
          </w:tcPr>
          <w:p w:rsidR="00601DBD" w:rsidRPr="00AD4000" w:rsidRDefault="00601DBD" w:rsidP="00502279">
            <w:pPr>
              <w:rPr>
                <w:color w:val="000000"/>
                <w:sz w:val="21"/>
                <w:szCs w:val="21"/>
              </w:rPr>
            </w:pPr>
            <w:r w:rsidRPr="00AD4000">
              <w:rPr>
                <w:color w:val="000000"/>
                <w:sz w:val="21"/>
                <w:szCs w:val="21"/>
              </w:rPr>
              <w:t>7) Центр активного отдыха (Гора Михаила)</w:t>
            </w:r>
          </w:p>
        </w:tc>
        <w:tc>
          <w:tcPr>
            <w:tcW w:w="6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7514BB">
            <w:pPr>
              <w:ind w:left="-184" w:right="-65"/>
              <w:jc w:val="center"/>
              <w:rPr>
                <w:color w:val="000000"/>
                <w:sz w:val="21"/>
                <w:szCs w:val="21"/>
              </w:rPr>
            </w:pPr>
            <w:r w:rsidRPr="00AD4000">
              <w:rPr>
                <w:color w:val="000000"/>
                <w:sz w:val="21"/>
                <w:szCs w:val="21"/>
              </w:rPr>
              <w:t>120 000,0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20 000,0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50 000,0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50 000,0</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hideMark/>
          </w:tcPr>
          <w:p w:rsidR="00601DBD" w:rsidRPr="00AD4000" w:rsidRDefault="00601DBD" w:rsidP="00502279">
            <w:pPr>
              <w:rPr>
                <w:color w:val="000000"/>
                <w:sz w:val="21"/>
                <w:szCs w:val="21"/>
              </w:rPr>
            </w:pPr>
            <w:r w:rsidRPr="00AD4000">
              <w:rPr>
                <w:color w:val="000000"/>
                <w:sz w:val="21"/>
                <w:szCs w:val="21"/>
              </w:rPr>
              <w:t>8) Детско-взрослая поликлиника в г. Анадырь</w:t>
            </w:r>
          </w:p>
        </w:tc>
        <w:tc>
          <w:tcPr>
            <w:tcW w:w="6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7514BB">
            <w:pPr>
              <w:ind w:left="-184" w:right="-65"/>
              <w:jc w:val="center"/>
              <w:rPr>
                <w:color w:val="000000"/>
                <w:sz w:val="21"/>
                <w:szCs w:val="21"/>
              </w:rPr>
            </w:pPr>
            <w:r w:rsidRPr="00AD4000">
              <w:rPr>
                <w:color w:val="000000"/>
                <w:sz w:val="21"/>
                <w:szCs w:val="21"/>
              </w:rPr>
              <w:t>730 058,7</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166 012,2</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250 577,0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313 469,5</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hideMark/>
          </w:tcPr>
          <w:p w:rsidR="00601DBD" w:rsidRPr="00AD4000" w:rsidRDefault="00601DBD" w:rsidP="00502279">
            <w:pPr>
              <w:rPr>
                <w:color w:val="000000"/>
                <w:sz w:val="21"/>
                <w:szCs w:val="21"/>
              </w:rPr>
            </w:pPr>
            <w:r w:rsidRPr="00AD4000">
              <w:rPr>
                <w:color w:val="000000"/>
                <w:sz w:val="21"/>
                <w:szCs w:val="21"/>
              </w:rPr>
              <w:t xml:space="preserve">9) Третий корпус </w:t>
            </w:r>
            <w:proofErr w:type="spellStart"/>
            <w:r w:rsidRPr="00AD4000">
              <w:rPr>
                <w:color w:val="000000"/>
                <w:sz w:val="21"/>
                <w:szCs w:val="21"/>
              </w:rPr>
              <w:t>Иультинской</w:t>
            </w:r>
            <w:proofErr w:type="spellEnd"/>
            <w:r w:rsidRPr="00AD4000">
              <w:rPr>
                <w:color w:val="000000"/>
                <w:sz w:val="21"/>
                <w:szCs w:val="21"/>
              </w:rPr>
              <w:t xml:space="preserve"> районной больницы</w:t>
            </w:r>
          </w:p>
        </w:tc>
        <w:tc>
          <w:tcPr>
            <w:tcW w:w="681" w:type="pct"/>
            <w:tcBorders>
              <w:top w:val="nil"/>
              <w:left w:val="nil"/>
              <w:bottom w:val="single" w:sz="4" w:space="0" w:color="auto"/>
              <w:right w:val="single" w:sz="4" w:space="0" w:color="auto"/>
            </w:tcBorders>
            <w:shd w:val="clear" w:color="auto" w:fill="auto"/>
            <w:vAlign w:val="center"/>
            <w:hideMark/>
          </w:tcPr>
          <w:p w:rsidR="00601DBD" w:rsidRPr="00AD4000" w:rsidRDefault="00601DBD" w:rsidP="007514BB">
            <w:pPr>
              <w:ind w:left="-184" w:right="-65"/>
              <w:jc w:val="center"/>
              <w:rPr>
                <w:color w:val="000000"/>
                <w:sz w:val="21"/>
                <w:szCs w:val="21"/>
              </w:rPr>
            </w:pPr>
            <w:r w:rsidRPr="00AD4000">
              <w:rPr>
                <w:color w:val="000000"/>
                <w:sz w:val="21"/>
                <w:szCs w:val="21"/>
              </w:rPr>
              <w:t>277 276,1</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32 200,0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122 197,3</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122 878,8</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hideMark/>
          </w:tcPr>
          <w:p w:rsidR="00601DBD" w:rsidRPr="00AD4000" w:rsidRDefault="00601DBD" w:rsidP="00502279">
            <w:pPr>
              <w:rPr>
                <w:color w:val="000000"/>
                <w:sz w:val="21"/>
                <w:szCs w:val="21"/>
              </w:rPr>
            </w:pPr>
            <w:r w:rsidRPr="00AD4000">
              <w:rPr>
                <w:color w:val="000000"/>
                <w:sz w:val="21"/>
                <w:szCs w:val="21"/>
              </w:rPr>
              <w:t>10) Пристройка к зданию Центра образования в с. </w:t>
            </w:r>
            <w:proofErr w:type="spellStart"/>
            <w:r w:rsidRPr="00AD4000">
              <w:rPr>
                <w:color w:val="000000"/>
                <w:sz w:val="21"/>
                <w:szCs w:val="21"/>
              </w:rPr>
              <w:t>Алькатваам</w:t>
            </w:r>
            <w:proofErr w:type="spellEnd"/>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sz w:val="21"/>
                <w:szCs w:val="21"/>
              </w:rPr>
            </w:pPr>
            <w:r w:rsidRPr="00AD4000">
              <w:rPr>
                <w:sz w:val="21"/>
                <w:szCs w:val="21"/>
              </w:rPr>
              <w:t>194 300,0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60 000,0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134 300,0</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hideMark/>
          </w:tcPr>
          <w:p w:rsidR="00601DBD" w:rsidRPr="00AD4000" w:rsidRDefault="00601DBD" w:rsidP="00502279">
            <w:pPr>
              <w:rPr>
                <w:color w:val="000000"/>
                <w:sz w:val="21"/>
                <w:szCs w:val="21"/>
              </w:rPr>
            </w:pPr>
            <w:r w:rsidRPr="00AD4000">
              <w:rPr>
                <w:color w:val="000000"/>
                <w:sz w:val="21"/>
                <w:szCs w:val="21"/>
              </w:rPr>
              <w:t xml:space="preserve">11) Дом культуры в </w:t>
            </w:r>
            <w:proofErr w:type="spellStart"/>
            <w:r w:rsidRPr="00AD4000">
              <w:rPr>
                <w:color w:val="000000"/>
                <w:sz w:val="21"/>
                <w:szCs w:val="21"/>
              </w:rPr>
              <w:t>пгт</w:t>
            </w:r>
            <w:proofErr w:type="spellEnd"/>
            <w:r w:rsidRPr="00AD4000">
              <w:rPr>
                <w:color w:val="000000"/>
                <w:sz w:val="21"/>
                <w:szCs w:val="21"/>
              </w:rPr>
              <w:t>. Угольные Копи</w:t>
            </w:r>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sz w:val="21"/>
                <w:szCs w:val="21"/>
              </w:rPr>
            </w:pPr>
            <w:r w:rsidRPr="00AD4000">
              <w:rPr>
                <w:sz w:val="21"/>
                <w:szCs w:val="21"/>
              </w:rPr>
              <w:t>90 000,0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26 991,0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63 009,0</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hideMark/>
          </w:tcPr>
          <w:p w:rsidR="00601DBD" w:rsidRPr="00AD4000" w:rsidRDefault="00601DBD" w:rsidP="00502279">
            <w:pPr>
              <w:rPr>
                <w:color w:val="000000"/>
                <w:sz w:val="21"/>
                <w:szCs w:val="21"/>
              </w:rPr>
            </w:pPr>
            <w:r w:rsidRPr="00AD4000">
              <w:rPr>
                <w:color w:val="000000"/>
                <w:sz w:val="21"/>
                <w:szCs w:val="21"/>
              </w:rPr>
              <w:t>12) Крытая многофункциональная спортивная площадка в с. Омолон</w:t>
            </w:r>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sz w:val="21"/>
                <w:szCs w:val="21"/>
              </w:rPr>
            </w:pPr>
            <w:r w:rsidRPr="00AD4000">
              <w:rPr>
                <w:sz w:val="21"/>
                <w:szCs w:val="21"/>
              </w:rPr>
              <w:t>15 000,0</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15 000,0</w:t>
            </w:r>
          </w:p>
        </w:tc>
      </w:tr>
      <w:tr w:rsidR="00601DBD" w:rsidRPr="00AD4000" w:rsidTr="007514BB">
        <w:trPr>
          <w:trHeight w:val="20"/>
          <w:jc w:val="center"/>
        </w:trPr>
        <w:tc>
          <w:tcPr>
            <w:tcW w:w="2533" w:type="pct"/>
            <w:tcBorders>
              <w:top w:val="nil"/>
              <w:left w:val="single" w:sz="4" w:space="0" w:color="auto"/>
              <w:bottom w:val="single" w:sz="4" w:space="0" w:color="auto"/>
              <w:right w:val="single" w:sz="4" w:space="0" w:color="auto"/>
            </w:tcBorders>
            <w:shd w:val="clear" w:color="auto" w:fill="auto"/>
            <w:hideMark/>
          </w:tcPr>
          <w:p w:rsidR="00601DBD" w:rsidRPr="00AD4000" w:rsidRDefault="00601DBD" w:rsidP="00502279">
            <w:pPr>
              <w:rPr>
                <w:color w:val="000000"/>
                <w:sz w:val="21"/>
                <w:szCs w:val="21"/>
              </w:rPr>
            </w:pPr>
            <w:r w:rsidRPr="00AD4000">
              <w:rPr>
                <w:color w:val="000000"/>
                <w:sz w:val="21"/>
                <w:szCs w:val="21"/>
              </w:rPr>
              <w:t>13) Крытый футбольный манеж в г. Анадырь</w:t>
            </w:r>
          </w:p>
        </w:tc>
        <w:tc>
          <w:tcPr>
            <w:tcW w:w="681"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7514BB">
            <w:pPr>
              <w:ind w:left="-184" w:right="-65"/>
              <w:jc w:val="center"/>
              <w:rPr>
                <w:sz w:val="21"/>
                <w:szCs w:val="21"/>
              </w:rPr>
            </w:pPr>
            <w:r w:rsidRPr="00AD4000">
              <w:rPr>
                <w:sz w:val="21"/>
                <w:szCs w:val="21"/>
              </w:rPr>
              <w:t>315 789,5</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w:t>
            </w:r>
          </w:p>
        </w:tc>
        <w:tc>
          <w:tcPr>
            <w:tcW w:w="595" w:type="pct"/>
            <w:tcBorders>
              <w:top w:val="nil"/>
              <w:left w:val="nil"/>
              <w:bottom w:val="single" w:sz="4" w:space="0" w:color="auto"/>
              <w:right w:val="single" w:sz="4" w:space="0" w:color="auto"/>
            </w:tcBorders>
            <w:shd w:val="clear" w:color="auto" w:fill="auto"/>
            <w:noWrap/>
            <w:vAlign w:val="center"/>
            <w:hideMark/>
          </w:tcPr>
          <w:p w:rsidR="00601DBD" w:rsidRPr="00AD4000" w:rsidRDefault="00601DBD" w:rsidP="00502279">
            <w:pPr>
              <w:jc w:val="right"/>
              <w:rPr>
                <w:sz w:val="21"/>
                <w:szCs w:val="21"/>
              </w:rPr>
            </w:pPr>
            <w:r w:rsidRPr="00AD4000">
              <w:rPr>
                <w:sz w:val="21"/>
                <w:szCs w:val="21"/>
              </w:rPr>
              <w:t>315 789,5</w:t>
            </w:r>
          </w:p>
        </w:tc>
      </w:tr>
    </w:tbl>
    <w:p w:rsidR="00601DBD" w:rsidRPr="00AD4000" w:rsidRDefault="00601DBD" w:rsidP="00502279">
      <w:pPr>
        <w:spacing w:before="120"/>
        <w:ind w:firstLine="709"/>
        <w:jc w:val="both"/>
        <w:rPr>
          <w:sz w:val="28"/>
          <w:szCs w:val="28"/>
        </w:rPr>
      </w:pPr>
      <w:r w:rsidRPr="00AD4000">
        <w:rPr>
          <w:rFonts w:eastAsia="Calibri"/>
          <w:sz w:val="28"/>
          <w:szCs w:val="28"/>
        </w:rPr>
        <w:t>Финансирование указанных объектов (13 единиц) запланировано следующим образом:</w:t>
      </w:r>
    </w:p>
    <w:p w:rsidR="00601DBD" w:rsidRPr="00AD4000" w:rsidRDefault="00601DBD" w:rsidP="00502279">
      <w:pPr>
        <w:pStyle w:val="ConsPlusNormal"/>
        <w:ind w:firstLine="709"/>
        <w:jc w:val="both"/>
        <w:rPr>
          <w:rFonts w:ascii="Times New Roman" w:hAnsi="Times New Roman" w:cs="Times New Roman"/>
          <w:sz w:val="28"/>
          <w:szCs w:val="28"/>
        </w:rPr>
      </w:pPr>
      <w:r w:rsidRPr="00AD4000">
        <w:rPr>
          <w:rFonts w:ascii="Times New Roman" w:hAnsi="Times New Roman" w:cs="Times New Roman"/>
          <w:sz w:val="28"/>
          <w:szCs w:val="28"/>
        </w:rPr>
        <w:t xml:space="preserve">- 2026 год – строительство (реконструкция) 18 объектов (10 объектов незавершенного строительства, 8 новых объектов) – 4 360 081,9 тыс. рублей; </w:t>
      </w:r>
    </w:p>
    <w:p w:rsidR="00601DBD" w:rsidRPr="00AD4000" w:rsidRDefault="00601DBD" w:rsidP="00502279">
      <w:pPr>
        <w:ind w:firstLine="709"/>
        <w:jc w:val="both"/>
        <w:rPr>
          <w:sz w:val="28"/>
          <w:szCs w:val="28"/>
        </w:rPr>
      </w:pPr>
      <w:r w:rsidRPr="00AD4000">
        <w:rPr>
          <w:sz w:val="28"/>
          <w:szCs w:val="28"/>
        </w:rPr>
        <w:t>- 2027 год – строительство (реконструкция) 18 объектов (11 объектов незавершенного строительства, 7 новых объектов) – 4 763 704,5 тыс. рублей;</w:t>
      </w:r>
    </w:p>
    <w:p w:rsidR="00601DBD" w:rsidRPr="00AD4000" w:rsidRDefault="00601DBD" w:rsidP="00502279">
      <w:pPr>
        <w:ind w:firstLine="709"/>
        <w:jc w:val="both"/>
        <w:rPr>
          <w:sz w:val="28"/>
          <w:szCs w:val="28"/>
        </w:rPr>
      </w:pPr>
      <w:r w:rsidRPr="00AD4000">
        <w:rPr>
          <w:sz w:val="28"/>
          <w:szCs w:val="28"/>
        </w:rPr>
        <w:t>- 2028 год – строительство (реконструкция) 13 объектов (5 объектов незавершенного строительства, 8 новых объектов) – 3 262 888,6 тыс. рублей.</w:t>
      </w:r>
    </w:p>
    <w:p w:rsidR="00601DBD" w:rsidRPr="00AD4000" w:rsidRDefault="00601DBD" w:rsidP="00502279">
      <w:pPr>
        <w:ind w:firstLine="709"/>
        <w:jc w:val="both"/>
        <w:rPr>
          <w:sz w:val="28"/>
          <w:szCs w:val="28"/>
        </w:rPr>
      </w:pPr>
      <w:r w:rsidRPr="00AD4000">
        <w:rPr>
          <w:sz w:val="28"/>
          <w:szCs w:val="28"/>
        </w:rPr>
        <w:t xml:space="preserve">Расходы на предоставление </w:t>
      </w:r>
      <w:r w:rsidRPr="00AD4000">
        <w:rPr>
          <w:b/>
          <w:sz w:val="28"/>
          <w:szCs w:val="28"/>
        </w:rPr>
        <w:t xml:space="preserve">субсидий муниципальным образованиям </w:t>
      </w:r>
      <w:r w:rsidRPr="00AD4000">
        <w:rPr>
          <w:sz w:val="28"/>
          <w:szCs w:val="28"/>
        </w:rPr>
        <w:t xml:space="preserve">округа </w:t>
      </w:r>
      <w:r w:rsidRPr="00AD4000">
        <w:rPr>
          <w:b/>
          <w:sz w:val="28"/>
          <w:szCs w:val="28"/>
        </w:rPr>
        <w:t xml:space="preserve">на </w:t>
      </w:r>
      <w:proofErr w:type="spellStart"/>
      <w:r w:rsidRPr="00AD4000">
        <w:rPr>
          <w:b/>
          <w:sz w:val="28"/>
          <w:szCs w:val="28"/>
        </w:rPr>
        <w:t>софинансирование</w:t>
      </w:r>
      <w:proofErr w:type="spellEnd"/>
      <w:r w:rsidRPr="00AD4000">
        <w:rPr>
          <w:b/>
          <w:sz w:val="28"/>
          <w:szCs w:val="28"/>
        </w:rPr>
        <w:t xml:space="preserve"> капитальных вложений</w:t>
      </w:r>
      <w:r w:rsidRPr="00AD4000">
        <w:rPr>
          <w:sz w:val="28"/>
          <w:szCs w:val="28"/>
        </w:rPr>
        <w:t xml:space="preserve"> (группа вида расходов 500) в объекты муниципальной собственности предусмотрены на 2026 год в сумме 2 621 833,3 тыс. рублей, на 2027 год – 2 761 948,3 тыс. рублей и на 2028 год – 2 615 125,7 тыс. рублей (таблица №23).</w:t>
      </w:r>
    </w:p>
    <w:p w:rsidR="00601DBD" w:rsidRPr="00AD4000" w:rsidRDefault="00601DBD" w:rsidP="00502279">
      <w:pPr>
        <w:pStyle w:val="ConsPlusTitle"/>
        <w:jc w:val="right"/>
        <w:outlineLvl w:val="0"/>
        <w:rPr>
          <w:b w:val="0"/>
          <w:sz w:val="28"/>
          <w:szCs w:val="28"/>
        </w:rPr>
      </w:pPr>
      <w:r w:rsidRPr="00AD4000">
        <w:rPr>
          <w:b w:val="0"/>
          <w:sz w:val="28"/>
          <w:szCs w:val="28"/>
        </w:rPr>
        <w:t>Таблица №23</w:t>
      </w:r>
    </w:p>
    <w:p w:rsidR="00601DBD" w:rsidRPr="00AD4000" w:rsidRDefault="00601DBD" w:rsidP="00502279">
      <w:pPr>
        <w:pStyle w:val="ConsPlusNormal"/>
        <w:tabs>
          <w:tab w:val="left" w:pos="709"/>
        </w:tabs>
        <w:ind w:firstLine="709"/>
        <w:jc w:val="right"/>
        <w:rPr>
          <w:rFonts w:ascii="Times New Roman" w:hAnsi="Times New Roman" w:cs="Times New Roman"/>
          <w:sz w:val="28"/>
          <w:szCs w:val="28"/>
        </w:rPr>
      </w:pPr>
      <w:r w:rsidRPr="00AD4000">
        <w:rPr>
          <w:rFonts w:ascii="Times New Roman" w:hAnsi="Times New Roman" w:cs="Times New Roman"/>
          <w:sz w:val="28"/>
          <w:szCs w:val="28"/>
        </w:rPr>
        <w:t>(тыс. рублей)</w:t>
      </w:r>
    </w:p>
    <w:tbl>
      <w:tblPr>
        <w:tblW w:w="5000" w:type="pct"/>
        <w:tblLook w:val="04A0" w:firstRow="1" w:lastRow="0" w:firstColumn="1" w:lastColumn="0" w:noHBand="0" w:noVBand="1"/>
      </w:tblPr>
      <w:tblGrid>
        <w:gridCol w:w="6121"/>
        <w:gridCol w:w="1253"/>
        <w:gridCol w:w="1255"/>
        <w:gridCol w:w="1282"/>
      </w:tblGrid>
      <w:tr w:rsidR="00601DBD" w:rsidRPr="007514BB" w:rsidTr="007514BB">
        <w:trPr>
          <w:trHeight w:val="20"/>
          <w:tblHeader/>
        </w:trPr>
        <w:tc>
          <w:tcPr>
            <w:tcW w:w="308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1DBD" w:rsidRPr="007514BB" w:rsidRDefault="00601DBD" w:rsidP="00502279">
            <w:pPr>
              <w:jc w:val="center"/>
              <w:rPr>
                <w:color w:val="000000"/>
                <w:sz w:val="20"/>
                <w:szCs w:val="20"/>
              </w:rPr>
            </w:pPr>
            <w:r w:rsidRPr="007514BB">
              <w:rPr>
                <w:color w:val="000000"/>
                <w:sz w:val="20"/>
                <w:szCs w:val="20"/>
              </w:rPr>
              <w:t xml:space="preserve">Наименование </w:t>
            </w:r>
            <w:r w:rsidRPr="007514BB">
              <w:rPr>
                <w:color w:val="000000"/>
                <w:sz w:val="20"/>
                <w:szCs w:val="20"/>
              </w:rPr>
              <w:br/>
              <w:t>объекта</w:t>
            </w:r>
          </w:p>
        </w:tc>
        <w:tc>
          <w:tcPr>
            <w:tcW w:w="1912" w:type="pct"/>
            <w:gridSpan w:val="3"/>
            <w:tcBorders>
              <w:top w:val="single" w:sz="4" w:space="0" w:color="auto"/>
              <w:left w:val="nil"/>
              <w:bottom w:val="single" w:sz="4" w:space="0" w:color="auto"/>
              <w:right w:val="single" w:sz="4" w:space="0" w:color="auto"/>
            </w:tcBorders>
            <w:shd w:val="clear" w:color="auto" w:fill="auto"/>
            <w:noWrap/>
            <w:vAlign w:val="center"/>
            <w:hideMark/>
          </w:tcPr>
          <w:p w:rsidR="00601DBD" w:rsidRPr="007514BB" w:rsidRDefault="00601DBD" w:rsidP="00502279">
            <w:pPr>
              <w:jc w:val="center"/>
              <w:rPr>
                <w:color w:val="000000"/>
                <w:sz w:val="20"/>
                <w:szCs w:val="20"/>
              </w:rPr>
            </w:pPr>
            <w:r w:rsidRPr="007514BB">
              <w:rPr>
                <w:color w:val="000000"/>
                <w:sz w:val="20"/>
                <w:szCs w:val="20"/>
              </w:rPr>
              <w:t>Законопроект</w:t>
            </w:r>
          </w:p>
        </w:tc>
      </w:tr>
      <w:tr w:rsidR="00601DBD" w:rsidRPr="007514BB" w:rsidTr="007514BB">
        <w:trPr>
          <w:trHeight w:val="20"/>
          <w:tblHeader/>
        </w:trPr>
        <w:tc>
          <w:tcPr>
            <w:tcW w:w="3088" w:type="pct"/>
            <w:vMerge/>
            <w:tcBorders>
              <w:top w:val="single" w:sz="4" w:space="0" w:color="auto"/>
              <w:left w:val="single" w:sz="4" w:space="0" w:color="auto"/>
              <w:bottom w:val="single" w:sz="4" w:space="0" w:color="auto"/>
              <w:right w:val="single" w:sz="4" w:space="0" w:color="auto"/>
            </w:tcBorders>
            <w:vAlign w:val="center"/>
            <w:hideMark/>
          </w:tcPr>
          <w:p w:rsidR="00601DBD" w:rsidRPr="007514BB" w:rsidRDefault="00601DBD" w:rsidP="00502279">
            <w:pPr>
              <w:rPr>
                <w:color w:val="000000"/>
                <w:sz w:val="20"/>
                <w:szCs w:val="20"/>
              </w:rPr>
            </w:pPr>
          </w:p>
        </w:tc>
        <w:tc>
          <w:tcPr>
            <w:tcW w:w="632" w:type="pct"/>
            <w:tcBorders>
              <w:top w:val="nil"/>
              <w:left w:val="nil"/>
              <w:bottom w:val="single" w:sz="4" w:space="0" w:color="auto"/>
              <w:right w:val="single" w:sz="4" w:space="0" w:color="auto"/>
            </w:tcBorders>
            <w:shd w:val="clear" w:color="auto" w:fill="auto"/>
            <w:noWrap/>
            <w:vAlign w:val="center"/>
            <w:hideMark/>
          </w:tcPr>
          <w:p w:rsidR="00601DBD" w:rsidRPr="007514BB" w:rsidRDefault="00601DBD" w:rsidP="00502279">
            <w:pPr>
              <w:jc w:val="center"/>
              <w:rPr>
                <w:color w:val="000000"/>
                <w:sz w:val="20"/>
                <w:szCs w:val="20"/>
              </w:rPr>
            </w:pPr>
            <w:r w:rsidRPr="007514BB">
              <w:rPr>
                <w:color w:val="000000"/>
                <w:sz w:val="20"/>
                <w:szCs w:val="20"/>
              </w:rPr>
              <w:t>2026</w:t>
            </w:r>
          </w:p>
        </w:tc>
        <w:tc>
          <w:tcPr>
            <w:tcW w:w="633" w:type="pct"/>
            <w:tcBorders>
              <w:top w:val="nil"/>
              <w:left w:val="nil"/>
              <w:bottom w:val="single" w:sz="4" w:space="0" w:color="auto"/>
              <w:right w:val="single" w:sz="4" w:space="0" w:color="auto"/>
            </w:tcBorders>
            <w:shd w:val="clear" w:color="auto" w:fill="auto"/>
            <w:noWrap/>
            <w:vAlign w:val="center"/>
            <w:hideMark/>
          </w:tcPr>
          <w:p w:rsidR="00601DBD" w:rsidRPr="007514BB" w:rsidRDefault="00601DBD" w:rsidP="00502279">
            <w:pPr>
              <w:jc w:val="center"/>
              <w:rPr>
                <w:color w:val="000000"/>
                <w:sz w:val="20"/>
                <w:szCs w:val="20"/>
              </w:rPr>
            </w:pPr>
            <w:r w:rsidRPr="007514BB">
              <w:rPr>
                <w:color w:val="000000"/>
                <w:sz w:val="20"/>
                <w:szCs w:val="20"/>
              </w:rPr>
              <w:t>2027</w:t>
            </w:r>
          </w:p>
        </w:tc>
        <w:tc>
          <w:tcPr>
            <w:tcW w:w="647" w:type="pct"/>
            <w:tcBorders>
              <w:top w:val="nil"/>
              <w:left w:val="nil"/>
              <w:bottom w:val="single" w:sz="4" w:space="0" w:color="auto"/>
              <w:right w:val="single" w:sz="4" w:space="0" w:color="auto"/>
            </w:tcBorders>
            <w:shd w:val="clear" w:color="auto" w:fill="auto"/>
            <w:noWrap/>
            <w:vAlign w:val="center"/>
            <w:hideMark/>
          </w:tcPr>
          <w:p w:rsidR="00601DBD" w:rsidRPr="007514BB" w:rsidRDefault="00601DBD" w:rsidP="00502279">
            <w:pPr>
              <w:jc w:val="center"/>
              <w:rPr>
                <w:color w:val="000000"/>
                <w:sz w:val="20"/>
                <w:szCs w:val="20"/>
              </w:rPr>
            </w:pPr>
            <w:r w:rsidRPr="007514BB">
              <w:rPr>
                <w:color w:val="000000"/>
                <w:sz w:val="20"/>
                <w:szCs w:val="20"/>
              </w:rPr>
              <w:t>2028</w:t>
            </w:r>
          </w:p>
        </w:tc>
      </w:tr>
      <w:tr w:rsidR="00601DBD" w:rsidRPr="007514BB" w:rsidTr="007514BB">
        <w:trPr>
          <w:trHeight w:val="20"/>
          <w:tblHeader/>
        </w:trPr>
        <w:tc>
          <w:tcPr>
            <w:tcW w:w="3088" w:type="pct"/>
            <w:tcBorders>
              <w:top w:val="nil"/>
              <w:left w:val="single" w:sz="4" w:space="0" w:color="auto"/>
              <w:bottom w:val="single" w:sz="4" w:space="0" w:color="auto"/>
              <w:right w:val="single" w:sz="4" w:space="0" w:color="auto"/>
            </w:tcBorders>
            <w:shd w:val="clear" w:color="auto" w:fill="auto"/>
            <w:noWrap/>
            <w:vAlign w:val="center"/>
            <w:hideMark/>
          </w:tcPr>
          <w:p w:rsidR="00601DBD" w:rsidRPr="007514BB" w:rsidRDefault="00601DBD" w:rsidP="00502279">
            <w:pPr>
              <w:jc w:val="center"/>
              <w:rPr>
                <w:color w:val="000000"/>
                <w:sz w:val="20"/>
                <w:szCs w:val="20"/>
              </w:rPr>
            </w:pPr>
            <w:r w:rsidRPr="007514BB">
              <w:rPr>
                <w:color w:val="000000"/>
                <w:sz w:val="20"/>
                <w:szCs w:val="20"/>
              </w:rPr>
              <w:t>1</w:t>
            </w:r>
          </w:p>
        </w:tc>
        <w:tc>
          <w:tcPr>
            <w:tcW w:w="632" w:type="pct"/>
            <w:tcBorders>
              <w:top w:val="nil"/>
              <w:left w:val="nil"/>
              <w:bottom w:val="single" w:sz="4" w:space="0" w:color="auto"/>
              <w:right w:val="single" w:sz="4" w:space="0" w:color="auto"/>
            </w:tcBorders>
            <w:shd w:val="clear" w:color="auto" w:fill="auto"/>
            <w:noWrap/>
            <w:vAlign w:val="center"/>
            <w:hideMark/>
          </w:tcPr>
          <w:p w:rsidR="00601DBD" w:rsidRPr="007514BB" w:rsidRDefault="00601DBD" w:rsidP="00502279">
            <w:pPr>
              <w:jc w:val="center"/>
              <w:rPr>
                <w:color w:val="000000"/>
                <w:sz w:val="20"/>
                <w:szCs w:val="20"/>
              </w:rPr>
            </w:pPr>
            <w:r w:rsidRPr="007514BB">
              <w:rPr>
                <w:color w:val="000000"/>
                <w:sz w:val="20"/>
                <w:szCs w:val="20"/>
              </w:rPr>
              <w:t>2</w:t>
            </w:r>
          </w:p>
        </w:tc>
        <w:tc>
          <w:tcPr>
            <w:tcW w:w="633" w:type="pct"/>
            <w:tcBorders>
              <w:top w:val="nil"/>
              <w:left w:val="nil"/>
              <w:bottom w:val="single" w:sz="4" w:space="0" w:color="auto"/>
              <w:right w:val="single" w:sz="4" w:space="0" w:color="auto"/>
            </w:tcBorders>
            <w:shd w:val="clear" w:color="auto" w:fill="auto"/>
            <w:noWrap/>
            <w:vAlign w:val="center"/>
            <w:hideMark/>
          </w:tcPr>
          <w:p w:rsidR="00601DBD" w:rsidRPr="007514BB" w:rsidRDefault="00601DBD" w:rsidP="00502279">
            <w:pPr>
              <w:jc w:val="center"/>
              <w:rPr>
                <w:color w:val="000000"/>
                <w:sz w:val="20"/>
                <w:szCs w:val="20"/>
              </w:rPr>
            </w:pPr>
            <w:r w:rsidRPr="007514BB">
              <w:rPr>
                <w:color w:val="000000"/>
                <w:sz w:val="20"/>
                <w:szCs w:val="20"/>
              </w:rPr>
              <w:t>3</w:t>
            </w:r>
          </w:p>
        </w:tc>
        <w:tc>
          <w:tcPr>
            <w:tcW w:w="647" w:type="pct"/>
            <w:tcBorders>
              <w:top w:val="nil"/>
              <w:left w:val="nil"/>
              <w:bottom w:val="single" w:sz="4" w:space="0" w:color="auto"/>
              <w:right w:val="single" w:sz="4" w:space="0" w:color="auto"/>
            </w:tcBorders>
            <w:shd w:val="clear" w:color="auto" w:fill="auto"/>
            <w:noWrap/>
            <w:vAlign w:val="center"/>
            <w:hideMark/>
          </w:tcPr>
          <w:p w:rsidR="00601DBD" w:rsidRPr="007514BB" w:rsidRDefault="00601DBD" w:rsidP="00502279">
            <w:pPr>
              <w:jc w:val="center"/>
              <w:rPr>
                <w:color w:val="000000"/>
                <w:sz w:val="20"/>
                <w:szCs w:val="20"/>
              </w:rPr>
            </w:pPr>
            <w:r w:rsidRPr="007514BB">
              <w:rPr>
                <w:color w:val="000000"/>
                <w:sz w:val="20"/>
                <w:szCs w:val="20"/>
              </w:rPr>
              <w:t>4</w:t>
            </w:r>
          </w:p>
        </w:tc>
      </w:tr>
      <w:tr w:rsidR="00601DBD" w:rsidRPr="007514BB" w:rsidTr="007514BB">
        <w:trPr>
          <w:trHeight w:val="264"/>
        </w:trPr>
        <w:tc>
          <w:tcPr>
            <w:tcW w:w="3088"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rPr>
                <w:b/>
                <w:bCs/>
                <w:color w:val="000000"/>
                <w:sz w:val="20"/>
                <w:szCs w:val="20"/>
              </w:rPr>
            </w:pPr>
            <w:r w:rsidRPr="007514BB">
              <w:rPr>
                <w:b/>
                <w:bCs/>
                <w:color w:val="000000"/>
                <w:sz w:val="20"/>
                <w:szCs w:val="20"/>
              </w:rPr>
              <w:t>Субсидии муниципальным образованиям, в том числе:</w:t>
            </w:r>
          </w:p>
        </w:tc>
        <w:tc>
          <w:tcPr>
            <w:tcW w:w="632"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b/>
                <w:bCs/>
                <w:sz w:val="20"/>
                <w:szCs w:val="20"/>
              </w:rPr>
            </w:pPr>
            <w:r w:rsidRPr="007514BB">
              <w:rPr>
                <w:b/>
                <w:bCs/>
                <w:sz w:val="20"/>
                <w:szCs w:val="20"/>
              </w:rPr>
              <w:t>2 621 833,3</w:t>
            </w:r>
          </w:p>
        </w:tc>
        <w:tc>
          <w:tcPr>
            <w:tcW w:w="63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b/>
                <w:bCs/>
                <w:sz w:val="20"/>
                <w:szCs w:val="20"/>
              </w:rPr>
            </w:pPr>
            <w:r w:rsidRPr="007514BB">
              <w:rPr>
                <w:b/>
                <w:bCs/>
                <w:sz w:val="20"/>
                <w:szCs w:val="20"/>
              </w:rPr>
              <w:t>2 761 948,3</w:t>
            </w:r>
          </w:p>
        </w:tc>
        <w:tc>
          <w:tcPr>
            <w:tcW w:w="647"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b/>
                <w:bCs/>
                <w:sz w:val="20"/>
                <w:szCs w:val="20"/>
              </w:rPr>
            </w:pPr>
            <w:r w:rsidRPr="007514BB">
              <w:rPr>
                <w:b/>
                <w:bCs/>
                <w:sz w:val="20"/>
                <w:szCs w:val="20"/>
              </w:rPr>
              <w:t>2 615 125,7</w:t>
            </w:r>
          </w:p>
        </w:tc>
      </w:tr>
      <w:tr w:rsidR="00601DBD" w:rsidRPr="007514BB" w:rsidTr="007514BB">
        <w:trPr>
          <w:trHeight w:val="20"/>
        </w:trPr>
        <w:tc>
          <w:tcPr>
            <w:tcW w:w="3088"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rPr>
                <w:sz w:val="20"/>
                <w:szCs w:val="20"/>
              </w:rPr>
            </w:pPr>
            <w:r w:rsidRPr="007514BB">
              <w:rPr>
                <w:sz w:val="20"/>
                <w:szCs w:val="20"/>
              </w:rPr>
              <w:t>Модернизация объектов коммунальной инфраструктуры</w:t>
            </w:r>
          </w:p>
        </w:tc>
        <w:tc>
          <w:tcPr>
            <w:tcW w:w="632"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867 705,7</w:t>
            </w:r>
          </w:p>
        </w:tc>
        <w:tc>
          <w:tcPr>
            <w:tcW w:w="63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1 058 240,5</w:t>
            </w:r>
          </w:p>
        </w:tc>
        <w:tc>
          <w:tcPr>
            <w:tcW w:w="647"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1 961 250,7</w:t>
            </w:r>
          </w:p>
        </w:tc>
      </w:tr>
      <w:tr w:rsidR="00601DBD" w:rsidRPr="007514BB" w:rsidTr="007514BB">
        <w:trPr>
          <w:trHeight w:val="20"/>
        </w:trPr>
        <w:tc>
          <w:tcPr>
            <w:tcW w:w="3088"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rPr>
                <w:sz w:val="20"/>
                <w:szCs w:val="20"/>
              </w:rPr>
            </w:pPr>
            <w:r w:rsidRPr="007514BB">
              <w:rPr>
                <w:sz w:val="20"/>
                <w:szCs w:val="20"/>
              </w:rPr>
              <w:t xml:space="preserve">Обустройство взлетно-посадочных площадок </w:t>
            </w:r>
          </w:p>
        </w:tc>
        <w:tc>
          <w:tcPr>
            <w:tcW w:w="632"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25 600,0</w:t>
            </w:r>
          </w:p>
        </w:tc>
        <w:tc>
          <w:tcPr>
            <w:tcW w:w="63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18 000,0</w:t>
            </w:r>
          </w:p>
        </w:tc>
        <w:tc>
          <w:tcPr>
            <w:tcW w:w="647"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19 000,0</w:t>
            </w:r>
          </w:p>
        </w:tc>
      </w:tr>
      <w:tr w:rsidR="00601DBD" w:rsidRPr="007514BB" w:rsidTr="007514BB">
        <w:trPr>
          <w:trHeight w:val="20"/>
        </w:trPr>
        <w:tc>
          <w:tcPr>
            <w:tcW w:w="3088"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rPr>
                <w:sz w:val="20"/>
                <w:szCs w:val="20"/>
              </w:rPr>
            </w:pPr>
            <w:r w:rsidRPr="007514BB">
              <w:rPr>
                <w:sz w:val="20"/>
                <w:szCs w:val="20"/>
              </w:rPr>
              <w:lastRenderedPageBreak/>
              <w:t xml:space="preserve">Переселение граждан из аварийного жилья, а также предоставления гражданам, состоящим на учете в качестве нуждающихся в улучшении жилищных условий </w:t>
            </w:r>
          </w:p>
        </w:tc>
        <w:tc>
          <w:tcPr>
            <w:tcW w:w="632"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191 700,0</w:t>
            </w:r>
          </w:p>
        </w:tc>
        <w:tc>
          <w:tcPr>
            <w:tcW w:w="63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150 000,0</w:t>
            </w:r>
          </w:p>
        </w:tc>
        <w:tc>
          <w:tcPr>
            <w:tcW w:w="647"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100 000,0</w:t>
            </w:r>
          </w:p>
        </w:tc>
      </w:tr>
      <w:tr w:rsidR="00601DBD" w:rsidRPr="007514BB" w:rsidTr="007514BB">
        <w:trPr>
          <w:trHeight w:val="20"/>
        </w:trPr>
        <w:tc>
          <w:tcPr>
            <w:tcW w:w="3088"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rPr>
                <w:sz w:val="20"/>
                <w:szCs w:val="20"/>
              </w:rPr>
            </w:pPr>
            <w:r w:rsidRPr="007514BB">
              <w:rPr>
                <w:sz w:val="20"/>
                <w:szCs w:val="20"/>
              </w:rPr>
              <w:t>Жилищное строительство</w:t>
            </w:r>
          </w:p>
        </w:tc>
        <w:tc>
          <w:tcPr>
            <w:tcW w:w="632"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1 096 262,3</w:t>
            </w:r>
          </w:p>
        </w:tc>
        <w:tc>
          <w:tcPr>
            <w:tcW w:w="63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987 500,0</w:t>
            </w:r>
          </w:p>
        </w:tc>
        <w:tc>
          <w:tcPr>
            <w:tcW w:w="647"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509 900,0</w:t>
            </w:r>
          </w:p>
        </w:tc>
      </w:tr>
      <w:tr w:rsidR="00601DBD" w:rsidRPr="007514BB" w:rsidTr="007514BB">
        <w:trPr>
          <w:trHeight w:val="20"/>
        </w:trPr>
        <w:tc>
          <w:tcPr>
            <w:tcW w:w="3088"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rPr>
                <w:sz w:val="20"/>
                <w:szCs w:val="20"/>
              </w:rPr>
            </w:pPr>
            <w:r w:rsidRPr="007514BB">
              <w:rPr>
                <w:sz w:val="20"/>
                <w:szCs w:val="20"/>
              </w:rPr>
              <w:t>Приобретение и установка банных модульных комплексов</w:t>
            </w:r>
          </w:p>
        </w:tc>
        <w:tc>
          <w:tcPr>
            <w:tcW w:w="632"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116 168,6</w:t>
            </w:r>
          </w:p>
        </w:tc>
        <w:tc>
          <w:tcPr>
            <w:tcW w:w="63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w:t>
            </w:r>
          </w:p>
        </w:tc>
        <w:tc>
          <w:tcPr>
            <w:tcW w:w="647"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24 975,0</w:t>
            </w:r>
          </w:p>
        </w:tc>
      </w:tr>
      <w:tr w:rsidR="00601DBD" w:rsidRPr="007514BB" w:rsidTr="007514BB">
        <w:trPr>
          <w:trHeight w:val="20"/>
        </w:trPr>
        <w:tc>
          <w:tcPr>
            <w:tcW w:w="3088"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rPr>
                <w:sz w:val="20"/>
                <w:szCs w:val="20"/>
              </w:rPr>
            </w:pPr>
            <w:r w:rsidRPr="007514BB">
              <w:rPr>
                <w:sz w:val="20"/>
                <w:szCs w:val="20"/>
              </w:rPr>
              <w:t>Проекты по благоустройству сельских территорий</w:t>
            </w:r>
          </w:p>
        </w:tc>
        <w:tc>
          <w:tcPr>
            <w:tcW w:w="632"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6 776,0</w:t>
            </w:r>
          </w:p>
        </w:tc>
        <w:tc>
          <w:tcPr>
            <w:tcW w:w="63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w:t>
            </w:r>
          </w:p>
        </w:tc>
        <w:tc>
          <w:tcPr>
            <w:tcW w:w="647"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w:t>
            </w:r>
          </w:p>
        </w:tc>
      </w:tr>
      <w:tr w:rsidR="00601DBD" w:rsidRPr="007514BB" w:rsidTr="007514BB">
        <w:trPr>
          <w:trHeight w:val="20"/>
        </w:trPr>
        <w:tc>
          <w:tcPr>
            <w:tcW w:w="3088"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rPr>
                <w:sz w:val="20"/>
                <w:szCs w:val="20"/>
              </w:rPr>
            </w:pPr>
            <w:r w:rsidRPr="007514BB">
              <w:rPr>
                <w:sz w:val="20"/>
                <w:szCs w:val="20"/>
              </w:rPr>
              <w:t xml:space="preserve">Реконструкция объекта инфраструктуры </w:t>
            </w:r>
            <w:r w:rsidRPr="007514BB">
              <w:rPr>
                <w:sz w:val="20"/>
                <w:szCs w:val="20"/>
              </w:rPr>
              <w:br/>
              <w:t xml:space="preserve">«Плотина на ручье </w:t>
            </w:r>
            <w:proofErr w:type="spellStart"/>
            <w:r w:rsidRPr="007514BB">
              <w:rPr>
                <w:sz w:val="20"/>
                <w:szCs w:val="20"/>
              </w:rPr>
              <w:t>Певек</w:t>
            </w:r>
            <w:proofErr w:type="spellEnd"/>
            <w:r w:rsidRPr="007514BB">
              <w:rPr>
                <w:sz w:val="20"/>
                <w:szCs w:val="20"/>
              </w:rPr>
              <w:t>»</w:t>
            </w:r>
          </w:p>
        </w:tc>
        <w:tc>
          <w:tcPr>
            <w:tcW w:w="632"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295 420,7</w:t>
            </w:r>
          </w:p>
        </w:tc>
        <w:tc>
          <w:tcPr>
            <w:tcW w:w="63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496 407,8</w:t>
            </w:r>
          </w:p>
        </w:tc>
        <w:tc>
          <w:tcPr>
            <w:tcW w:w="647"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w:t>
            </w:r>
          </w:p>
        </w:tc>
      </w:tr>
      <w:tr w:rsidR="00601DBD" w:rsidRPr="007514BB" w:rsidTr="007514BB">
        <w:trPr>
          <w:trHeight w:val="20"/>
        </w:trPr>
        <w:tc>
          <w:tcPr>
            <w:tcW w:w="3088"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rPr>
                <w:sz w:val="20"/>
                <w:szCs w:val="20"/>
              </w:rPr>
            </w:pPr>
            <w:r w:rsidRPr="007514BB">
              <w:rPr>
                <w:sz w:val="20"/>
                <w:szCs w:val="20"/>
              </w:rPr>
              <w:t xml:space="preserve">Приобретение и установка модульного здания «Центр культуры и досуга в с. </w:t>
            </w:r>
            <w:proofErr w:type="spellStart"/>
            <w:r w:rsidRPr="007514BB">
              <w:rPr>
                <w:sz w:val="20"/>
                <w:szCs w:val="20"/>
              </w:rPr>
              <w:t>Нутэпэльмен</w:t>
            </w:r>
            <w:proofErr w:type="spellEnd"/>
            <w:r w:rsidRPr="007514BB">
              <w:rPr>
                <w:sz w:val="20"/>
                <w:szCs w:val="20"/>
              </w:rPr>
              <w:t>»</w:t>
            </w:r>
          </w:p>
        </w:tc>
        <w:tc>
          <w:tcPr>
            <w:tcW w:w="632"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22 200,0</w:t>
            </w:r>
          </w:p>
        </w:tc>
        <w:tc>
          <w:tcPr>
            <w:tcW w:w="63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51 800,0</w:t>
            </w:r>
          </w:p>
        </w:tc>
        <w:tc>
          <w:tcPr>
            <w:tcW w:w="647"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sz w:val="20"/>
                <w:szCs w:val="20"/>
              </w:rPr>
            </w:pPr>
            <w:r w:rsidRPr="007514BB">
              <w:rPr>
                <w:sz w:val="20"/>
                <w:szCs w:val="20"/>
              </w:rPr>
              <w:t>-</w:t>
            </w:r>
          </w:p>
        </w:tc>
      </w:tr>
    </w:tbl>
    <w:p w:rsidR="00601DBD" w:rsidRPr="00AD4000" w:rsidRDefault="00601DBD" w:rsidP="00502279">
      <w:pPr>
        <w:spacing w:before="120"/>
        <w:ind w:firstLine="709"/>
        <w:jc w:val="both"/>
        <w:rPr>
          <w:sz w:val="28"/>
          <w:szCs w:val="28"/>
        </w:rPr>
      </w:pPr>
      <w:r w:rsidRPr="00AD4000">
        <w:rPr>
          <w:sz w:val="28"/>
          <w:szCs w:val="28"/>
        </w:rPr>
        <w:t xml:space="preserve">В расходах окружного бюджета доля </w:t>
      </w:r>
      <w:r w:rsidRPr="00AD4000">
        <w:rPr>
          <w:bCs/>
          <w:sz w:val="28"/>
          <w:szCs w:val="28"/>
        </w:rPr>
        <w:t>субсидий на осуществление капитальных вложений в объекты муниципальной собственности</w:t>
      </w:r>
      <w:r w:rsidRPr="00AD4000">
        <w:rPr>
          <w:sz w:val="28"/>
          <w:szCs w:val="28"/>
        </w:rPr>
        <w:t xml:space="preserve"> составляет в 2026 году – 4,1%, в 2027 году – 4,8% и в 2028 году – 4,7%.</w:t>
      </w:r>
    </w:p>
    <w:p w:rsidR="00601DBD" w:rsidRPr="00AD4000" w:rsidRDefault="00601DBD" w:rsidP="00502279">
      <w:pPr>
        <w:pStyle w:val="1"/>
        <w:spacing w:before="240" w:after="120"/>
        <w:rPr>
          <w:rFonts w:ascii="Times New Roman" w:eastAsia="Calibri" w:hAnsi="Times New Roman"/>
          <w:bCs w:val="0"/>
          <w:color w:val="auto"/>
          <w:sz w:val="28"/>
          <w:szCs w:val="28"/>
        </w:rPr>
      </w:pPr>
      <w:bookmarkStart w:id="93" w:name="_Toc57649349"/>
      <w:bookmarkStart w:id="94" w:name="_Hlk87975169"/>
      <w:r w:rsidRPr="00AD4000">
        <w:rPr>
          <w:rFonts w:ascii="Times New Roman" w:eastAsia="Calibri" w:hAnsi="Times New Roman"/>
          <w:bCs w:val="0"/>
          <w:color w:val="auto"/>
          <w:sz w:val="28"/>
          <w:szCs w:val="28"/>
        </w:rPr>
        <w:t>11. Государственный долг Чукотского автономного округа</w:t>
      </w:r>
    </w:p>
    <w:p w:rsidR="00601DBD" w:rsidRPr="00AD4000" w:rsidRDefault="00601DBD" w:rsidP="00502279">
      <w:pPr>
        <w:autoSpaceDE w:val="0"/>
        <w:autoSpaceDN w:val="0"/>
        <w:adjustRightInd w:val="0"/>
        <w:ind w:firstLine="709"/>
        <w:jc w:val="both"/>
        <w:rPr>
          <w:sz w:val="28"/>
          <w:szCs w:val="28"/>
        </w:rPr>
      </w:pPr>
      <w:r w:rsidRPr="00AD4000">
        <w:rPr>
          <w:sz w:val="28"/>
          <w:szCs w:val="28"/>
        </w:rPr>
        <w:t>Основной целью бюджетной политики Чукотского автономного округа на 2026 год и на плановый период 2027 и 2028 годов</w:t>
      </w:r>
      <w:r w:rsidRPr="00AD4000">
        <w:rPr>
          <w:rStyle w:val="ac"/>
          <w:sz w:val="28"/>
          <w:szCs w:val="28"/>
        </w:rPr>
        <w:footnoteReference w:id="152"/>
      </w:r>
      <w:r w:rsidRPr="00AD4000">
        <w:rPr>
          <w:sz w:val="28"/>
          <w:szCs w:val="28"/>
        </w:rPr>
        <w:t xml:space="preserve"> является политика в области управления государственным долгом, направленная на обеспечение сбалансированности окружного бюджета, поддержание объема и структуры государственного долга округа на экономически безопасном уровне с учетом всех ограничений, установленных бюджетным законодательством Российской Федерации.</w:t>
      </w:r>
    </w:p>
    <w:p w:rsidR="00601DBD" w:rsidRPr="00AD4000" w:rsidRDefault="00601DBD" w:rsidP="00502279">
      <w:pPr>
        <w:autoSpaceDE w:val="0"/>
        <w:autoSpaceDN w:val="0"/>
        <w:adjustRightInd w:val="0"/>
        <w:ind w:firstLine="709"/>
        <w:jc w:val="both"/>
        <w:rPr>
          <w:sz w:val="28"/>
          <w:szCs w:val="28"/>
        </w:rPr>
      </w:pPr>
      <w:r w:rsidRPr="00AD4000">
        <w:rPr>
          <w:sz w:val="28"/>
          <w:szCs w:val="28"/>
        </w:rPr>
        <w:t>Законопроектом предлагается установить верхний предел государственного внутреннего долга на очередной бюджетный цикл в следующих объемах:</w:t>
      </w:r>
    </w:p>
    <w:p w:rsidR="00601DBD" w:rsidRPr="00AD4000" w:rsidRDefault="00601DBD" w:rsidP="00502279">
      <w:pPr>
        <w:autoSpaceDE w:val="0"/>
        <w:autoSpaceDN w:val="0"/>
        <w:adjustRightInd w:val="0"/>
        <w:ind w:firstLine="709"/>
        <w:jc w:val="both"/>
        <w:rPr>
          <w:sz w:val="28"/>
          <w:szCs w:val="28"/>
        </w:rPr>
      </w:pPr>
      <w:r w:rsidRPr="00AD4000">
        <w:rPr>
          <w:sz w:val="28"/>
          <w:szCs w:val="28"/>
        </w:rPr>
        <w:t>- на 1 января 2027 года – 9 930 757,1 тыс. рублей, в том числе верхний предел долга по государственным гарантиям – 398 790,0 тыс. рублей;</w:t>
      </w:r>
    </w:p>
    <w:p w:rsidR="00601DBD" w:rsidRPr="00AD4000" w:rsidRDefault="00601DBD" w:rsidP="00502279">
      <w:pPr>
        <w:autoSpaceDE w:val="0"/>
        <w:autoSpaceDN w:val="0"/>
        <w:adjustRightInd w:val="0"/>
        <w:ind w:firstLine="709"/>
        <w:jc w:val="both"/>
        <w:rPr>
          <w:sz w:val="28"/>
          <w:szCs w:val="28"/>
        </w:rPr>
      </w:pPr>
      <w:r w:rsidRPr="00AD4000">
        <w:rPr>
          <w:sz w:val="28"/>
          <w:szCs w:val="28"/>
        </w:rPr>
        <w:t>- на 1 января 2028 года – 9 613 639,9 тыс. рублей, в том числе верхний предел долга по государственным гарантиям – 341 820,0 тыс. рублей;</w:t>
      </w:r>
    </w:p>
    <w:p w:rsidR="00601DBD" w:rsidRPr="00AD4000" w:rsidRDefault="00601DBD" w:rsidP="00502279">
      <w:pPr>
        <w:autoSpaceDE w:val="0"/>
        <w:autoSpaceDN w:val="0"/>
        <w:adjustRightInd w:val="0"/>
        <w:ind w:firstLine="709"/>
        <w:jc w:val="both"/>
        <w:rPr>
          <w:sz w:val="28"/>
          <w:szCs w:val="28"/>
        </w:rPr>
      </w:pPr>
      <w:r w:rsidRPr="00AD4000">
        <w:rPr>
          <w:sz w:val="28"/>
          <w:szCs w:val="28"/>
        </w:rPr>
        <w:t>- на 1 января 2029 года – 10 153 389,5 тыс. рублей, в том числе верхний предел долга по государственным гарантиям – 341 820,0 тыс. рублей.</w:t>
      </w:r>
    </w:p>
    <w:p w:rsidR="00601DBD" w:rsidRPr="00AD4000" w:rsidRDefault="00601DBD" w:rsidP="00502279">
      <w:pPr>
        <w:autoSpaceDE w:val="0"/>
        <w:autoSpaceDN w:val="0"/>
        <w:adjustRightInd w:val="0"/>
        <w:ind w:firstLine="709"/>
        <w:jc w:val="both"/>
        <w:rPr>
          <w:sz w:val="28"/>
          <w:szCs w:val="28"/>
        </w:rPr>
      </w:pPr>
      <w:r w:rsidRPr="00AD4000">
        <w:rPr>
          <w:sz w:val="28"/>
          <w:szCs w:val="28"/>
        </w:rPr>
        <w:t>Параметры государственного внутреннего долга Чукотского автономного округа приведены в таблице №24.</w:t>
      </w:r>
    </w:p>
    <w:p w:rsidR="00601DBD" w:rsidRPr="00AD4000" w:rsidRDefault="00601DBD" w:rsidP="00502279">
      <w:pPr>
        <w:pStyle w:val="ConsPlusTitle"/>
        <w:jc w:val="right"/>
        <w:outlineLvl w:val="0"/>
        <w:rPr>
          <w:b w:val="0"/>
          <w:sz w:val="28"/>
          <w:szCs w:val="28"/>
        </w:rPr>
      </w:pPr>
      <w:r w:rsidRPr="00AD4000">
        <w:rPr>
          <w:b w:val="0"/>
          <w:sz w:val="28"/>
          <w:szCs w:val="28"/>
        </w:rPr>
        <w:t>Таблица №24</w:t>
      </w:r>
    </w:p>
    <w:p w:rsidR="00601DBD" w:rsidRPr="00AD4000" w:rsidRDefault="00601DBD" w:rsidP="00502279">
      <w:pPr>
        <w:ind w:firstLine="709"/>
        <w:jc w:val="right"/>
        <w:rPr>
          <w:sz w:val="28"/>
          <w:szCs w:val="28"/>
        </w:rPr>
      </w:pPr>
      <w:r w:rsidRPr="00AD4000">
        <w:rPr>
          <w:sz w:val="28"/>
          <w:szCs w:val="28"/>
        </w:rPr>
        <w:t>(тыс. рублей)</w:t>
      </w:r>
    </w:p>
    <w:tbl>
      <w:tblPr>
        <w:tblW w:w="5211" w:type="pct"/>
        <w:tblInd w:w="-147" w:type="dxa"/>
        <w:tblLayout w:type="fixed"/>
        <w:tblLook w:val="04A0" w:firstRow="1" w:lastRow="0" w:firstColumn="1" w:lastColumn="0" w:noHBand="0" w:noVBand="1"/>
      </w:tblPr>
      <w:tblGrid>
        <w:gridCol w:w="4820"/>
        <w:gridCol w:w="1419"/>
        <w:gridCol w:w="1318"/>
        <w:gridCol w:w="1376"/>
        <w:gridCol w:w="1388"/>
        <w:gridCol w:w="8"/>
      </w:tblGrid>
      <w:tr w:rsidR="00601DBD" w:rsidRPr="007514BB" w:rsidTr="00215E5B">
        <w:trPr>
          <w:trHeight w:val="288"/>
          <w:tblHeader/>
        </w:trPr>
        <w:tc>
          <w:tcPr>
            <w:tcW w:w="2333" w:type="pct"/>
            <w:vMerge w:val="restart"/>
            <w:tcBorders>
              <w:top w:val="single" w:sz="4" w:space="0" w:color="auto"/>
              <w:left w:val="single" w:sz="4" w:space="0" w:color="auto"/>
              <w:bottom w:val="single" w:sz="4" w:space="0" w:color="auto"/>
              <w:right w:val="single" w:sz="4" w:space="0" w:color="auto"/>
            </w:tcBorders>
            <w:vAlign w:val="center"/>
            <w:hideMark/>
          </w:tcPr>
          <w:p w:rsidR="00601DBD" w:rsidRPr="007514BB" w:rsidRDefault="00601DBD" w:rsidP="00502279">
            <w:pPr>
              <w:jc w:val="center"/>
              <w:rPr>
                <w:sz w:val="20"/>
                <w:szCs w:val="20"/>
                <w:lang w:eastAsia="en-US"/>
              </w:rPr>
            </w:pPr>
            <w:r w:rsidRPr="007514BB">
              <w:rPr>
                <w:sz w:val="20"/>
                <w:szCs w:val="20"/>
                <w:lang w:eastAsia="en-US"/>
              </w:rPr>
              <w:t xml:space="preserve">Наименование </w:t>
            </w:r>
            <w:r w:rsidRPr="007514BB">
              <w:rPr>
                <w:sz w:val="20"/>
                <w:szCs w:val="20"/>
                <w:lang w:eastAsia="en-US"/>
              </w:rPr>
              <w:br/>
              <w:t>показателя</w:t>
            </w:r>
          </w:p>
        </w:tc>
        <w:tc>
          <w:tcPr>
            <w:tcW w:w="687" w:type="pct"/>
            <w:vMerge w:val="restart"/>
            <w:tcBorders>
              <w:top w:val="single" w:sz="4" w:space="0" w:color="auto"/>
              <w:left w:val="single" w:sz="4" w:space="0" w:color="auto"/>
              <w:bottom w:val="single" w:sz="4" w:space="0" w:color="auto"/>
              <w:right w:val="single" w:sz="4" w:space="0" w:color="auto"/>
            </w:tcBorders>
            <w:vAlign w:val="center"/>
            <w:hideMark/>
          </w:tcPr>
          <w:p w:rsidR="00601DBD" w:rsidRPr="007514BB" w:rsidRDefault="00601DBD" w:rsidP="00502279">
            <w:pPr>
              <w:jc w:val="center"/>
              <w:rPr>
                <w:sz w:val="20"/>
                <w:szCs w:val="20"/>
                <w:lang w:eastAsia="en-US"/>
              </w:rPr>
            </w:pPr>
            <w:r w:rsidRPr="007514BB">
              <w:rPr>
                <w:sz w:val="20"/>
                <w:szCs w:val="20"/>
                <w:lang w:eastAsia="en-US"/>
              </w:rPr>
              <w:t xml:space="preserve">Утверждено на 1 января 2026 года </w:t>
            </w:r>
          </w:p>
        </w:tc>
        <w:tc>
          <w:tcPr>
            <w:tcW w:w="1980" w:type="pct"/>
            <w:gridSpan w:val="4"/>
            <w:tcBorders>
              <w:top w:val="single" w:sz="4" w:space="0" w:color="auto"/>
              <w:left w:val="nil"/>
              <w:bottom w:val="single" w:sz="4" w:space="0" w:color="auto"/>
              <w:right w:val="single" w:sz="4" w:space="0" w:color="auto"/>
            </w:tcBorders>
            <w:vAlign w:val="center"/>
            <w:hideMark/>
          </w:tcPr>
          <w:p w:rsidR="00601DBD" w:rsidRPr="007514BB" w:rsidRDefault="00601DBD" w:rsidP="00502279">
            <w:pPr>
              <w:jc w:val="center"/>
              <w:rPr>
                <w:sz w:val="20"/>
                <w:szCs w:val="20"/>
                <w:lang w:eastAsia="en-US"/>
              </w:rPr>
            </w:pPr>
            <w:r w:rsidRPr="007514BB">
              <w:rPr>
                <w:sz w:val="20"/>
                <w:szCs w:val="20"/>
                <w:lang w:eastAsia="en-US"/>
              </w:rPr>
              <w:t>Законопроект</w:t>
            </w:r>
          </w:p>
        </w:tc>
      </w:tr>
      <w:tr w:rsidR="00601DBD" w:rsidRPr="007514BB" w:rsidTr="00215E5B">
        <w:trPr>
          <w:gridAfter w:val="1"/>
          <w:wAfter w:w="4" w:type="pct"/>
          <w:trHeight w:val="288"/>
          <w:tblHeader/>
        </w:trPr>
        <w:tc>
          <w:tcPr>
            <w:tcW w:w="2333" w:type="pct"/>
            <w:vMerge/>
            <w:tcBorders>
              <w:top w:val="single" w:sz="4" w:space="0" w:color="auto"/>
              <w:left w:val="single" w:sz="4" w:space="0" w:color="auto"/>
              <w:bottom w:val="single" w:sz="4" w:space="0" w:color="auto"/>
              <w:right w:val="single" w:sz="4" w:space="0" w:color="auto"/>
            </w:tcBorders>
            <w:vAlign w:val="center"/>
            <w:hideMark/>
          </w:tcPr>
          <w:p w:rsidR="00601DBD" w:rsidRPr="007514BB" w:rsidRDefault="00601DBD" w:rsidP="00502279">
            <w:pPr>
              <w:rPr>
                <w:sz w:val="20"/>
                <w:szCs w:val="20"/>
                <w:lang w:eastAsia="en-US"/>
              </w:rPr>
            </w:pPr>
          </w:p>
        </w:tc>
        <w:tc>
          <w:tcPr>
            <w:tcW w:w="687" w:type="pct"/>
            <w:vMerge/>
            <w:tcBorders>
              <w:top w:val="single" w:sz="4" w:space="0" w:color="auto"/>
              <w:left w:val="single" w:sz="4" w:space="0" w:color="auto"/>
              <w:bottom w:val="single" w:sz="4" w:space="0" w:color="auto"/>
              <w:right w:val="single" w:sz="4" w:space="0" w:color="auto"/>
            </w:tcBorders>
            <w:vAlign w:val="center"/>
            <w:hideMark/>
          </w:tcPr>
          <w:p w:rsidR="00601DBD" w:rsidRPr="007514BB" w:rsidRDefault="00601DBD" w:rsidP="00502279">
            <w:pPr>
              <w:rPr>
                <w:sz w:val="20"/>
                <w:szCs w:val="20"/>
                <w:lang w:eastAsia="en-US"/>
              </w:rPr>
            </w:pPr>
          </w:p>
        </w:tc>
        <w:tc>
          <w:tcPr>
            <w:tcW w:w="638" w:type="pct"/>
            <w:tcBorders>
              <w:top w:val="nil"/>
              <w:left w:val="nil"/>
              <w:bottom w:val="single" w:sz="4" w:space="0" w:color="auto"/>
              <w:right w:val="single" w:sz="4" w:space="0" w:color="auto"/>
            </w:tcBorders>
            <w:vAlign w:val="center"/>
            <w:hideMark/>
          </w:tcPr>
          <w:p w:rsidR="00601DBD" w:rsidRPr="007514BB" w:rsidRDefault="00601DBD" w:rsidP="00502279">
            <w:pPr>
              <w:jc w:val="center"/>
              <w:rPr>
                <w:sz w:val="20"/>
                <w:szCs w:val="20"/>
                <w:lang w:eastAsia="en-US"/>
              </w:rPr>
            </w:pPr>
            <w:r w:rsidRPr="007514BB">
              <w:rPr>
                <w:sz w:val="20"/>
                <w:szCs w:val="20"/>
                <w:lang w:eastAsia="en-US"/>
              </w:rPr>
              <w:t>на 1 января 2027 года</w:t>
            </w:r>
          </w:p>
        </w:tc>
        <w:tc>
          <w:tcPr>
            <w:tcW w:w="666" w:type="pct"/>
            <w:tcBorders>
              <w:top w:val="nil"/>
              <w:left w:val="nil"/>
              <w:bottom w:val="single" w:sz="4" w:space="0" w:color="auto"/>
              <w:right w:val="single" w:sz="4" w:space="0" w:color="auto"/>
            </w:tcBorders>
            <w:vAlign w:val="center"/>
            <w:hideMark/>
          </w:tcPr>
          <w:p w:rsidR="00601DBD" w:rsidRPr="007514BB" w:rsidRDefault="00601DBD" w:rsidP="00502279">
            <w:pPr>
              <w:jc w:val="center"/>
              <w:rPr>
                <w:sz w:val="20"/>
                <w:szCs w:val="20"/>
                <w:lang w:eastAsia="en-US"/>
              </w:rPr>
            </w:pPr>
            <w:r w:rsidRPr="007514BB">
              <w:rPr>
                <w:sz w:val="20"/>
                <w:szCs w:val="20"/>
                <w:lang w:eastAsia="en-US"/>
              </w:rPr>
              <w:t>на 1 января 2028 года</w:t>
            </w:r>
          </w:p>
        </w:tc>
        <w:tc>
          <w:tcPr>
            <w:tcW w:w="672" w:type="pct"/>
            <w:tcBorders>
              <w:top w:val="nil"/>
              <w:left w:val="nil"/>
              <w:bottom w:val="single" w:sz="4" w:space="0" w:color="auto"/>
              <w:right w:val="single" w:sz="4" w:space="0" w:color="auto"/>
            </w:tcBorders>
            <w:vAlign w:val="center"/>
            <w:hideMark/>
          </w:tcPr>
          <w:p w:rsidR="00601DBD" w:rsidRPr="007514BB" w:rsidRDefault="00601DBD" w:rsidP="00502279">
            <w:pPr>
              <w:jc w:val="center"/>
              <w:rPr>
                <w:sz w:val="20"/>
                <w:szCs w:val="20"/>
                <w:lang w:eastAsia="en-US"/>
              </w:rPr>
            </w:pPr>
            <w:r w:rsidRPr="007514BB">
              <w:rPr>
                <w:sz w:val="20"/>
                <w:szCs w:val="20"/>
                <w:lang w:eastAsia="en-US"/>
              </w:rPr>
              <w:t>на 1 января 2029 года</w:t>
            </w:r>
          </w:p>
        </w:tc>
      </w:tr>
      <w:tr w:rsidR="00601DBD" w:rsidRPr="007514BB" w:rsidTr="00215E5B">
        <w:trPr>
          <w:gridAfter w:val="1"/>
          <w:wAfter w:w="4" w:type="pct"/>
          <w:trHeight w:val="288"/>
          <w:tblHeader/>
        </w:trPr>
        <w:tc>
          <w:tcPr>
            <w:tcW w:w="2333" w:type="pct"/>
            <w:tcBorders>
              <w:top w:val="nil"/>
              <w:left w:val="single" w:sz="4" w:space="0" w:color="auto"/>
              <w:bottom w:val="single" w:sz="4" w:space="0" w:color="auto"/>
              <w:right w:val="single" w:sz="4" w:space="0" w:color="auto"/>
            </w:tcBorders>
            <w:vAlign w:val="center"/>
            <w:hideMark/>
          </w:tcPr>
          <w:p w:rsidR="00601DBD" w:rsidRPr="007514BB" w:rsidRDefault="00601DBD" w:rsidP="00502279">
            <w:pPr>
              <w:jc w:val="center"/>
              <w:rPr>
                <w:sz w:val="20"/>
                <w:szCs w:val="20"/>
                <w:lang w:eastAsia="en-US"/>
              </w:rPr>
            </w:pPr>
            <w:r w:rsidRPr="007514BB">
              <w:rPr>
                <w:sz w:val="20"/>
                <w:szCs w:val="20"/>
                <w:lang w:eastAsia="en-US"/>
              </w:rPr>
              <w:t>1</w:t>
            </w:r>
          </w:p>
        </w:tc>
        <w:tc>
          <w:tcPr>
            <w:tcW w:w="687" w:type="pct"/>
            <w:tcBorders>
              <w:top w:val="nil"/>
              <w:left w:val="nil"/>
              <w:bottom w:val="single" w:sz="4" w:space="0" w:color="auto"/>
              <w:right w:val="single" w:sz="4" w:space="0" w:color="auto"/>
            </w:tcBorders>
            <w:vAlign w:val="center"/>
            <w:hideMark/>
          </w:tcPr>
          <w:p w:rsidR="00601DBD" w:rsidRPr="007514BB" w:rsidRDefault="00601DBD" w:rsidP="00502279">
            <w:pPr>
              <w:jc w:val="center"/>
              <w:rPr>
                <w:sz w:val="20"/>
                <w:szCs w:val="20"/>
                <w:lang w:eastAsia="en-US"/>
              </w:rPr>
            </w:pPr>
            <w:r w:rsidRPr="007514BB">
              <w:rPr>
                <w:sz w:val="20"/>
                <w:szCs w:val="20"/>
                <w:lang w:eastAsia="en-US"/>
              </w:rPr>
              <w:t>2</w:t>
            </w:r>
          </w:p>
        </w:tc>
        <w:tc>
          <w:tcPr>
            <w:tcW w:w="638" w:type="pct"/>
            <w:tcBorders>
              <w:top w:val="nil"/>
              <w:left w:val="nil"/>
              <w:bottom w:val="single" w:sz="4" w:space="0" w:color="auto"/>
              <w:right w:val="single" w:sz="4" w:space="0" w:color="auto"/>
            </w:tcBorders>
            <w:vAlign w:val="center"/>
            <w:hideMark/>
          </w:tcPr>
          <w:p w:rsidR="00601DBD" w:rsidRPr="007514BB" w:rsidRDefault="00601DBD" w:rsidP="00502279">
            <w:pPr>
              <w:jc w:val="center"/>
              <w:rPr>
                <w:sz w:val="20"/>
                <w:szCs w:val="20"/>
                <w:lang w:eastAsia="en-US"/>
              </w:rPr>
            </w:pPr>
            <w:r w:rsidRPr="007514BB">
              <w:rPr>
                <w:sz w:val="20"/>
                <w:szCs w:val="20"/>
                <w:lang w:eastAsia="en-US"/>
              </w:rPr>
              <w:t>3</w:t>
            </w:r>
          </w:p>
        </w:tc>
        <w:tc>
          <w:tcPr>
            <w:tcW w:w="666" w:type="pct"/>
            <w:tcBorders>
              <w:top w:val="nil"/>
              <w:left w:val="nil"/>
              <w:bottom w:val="single" w:sz="4" w:space="0" w:color="auto"/>
              <w:right w:val="single" w:sz="4" w:space="0" w:color="auto"/>
            </w:tcBorders>
            <w:vAlign w:val="center"/>
            <w:hideMark/>
          </w:tcPr>
          <w:p w:rsidR="00601DBD" w:rsidRPr="007514BB" w:rsidRDefault="00601DBD" w:rsidP="00502279">
            <w:pPr>
              <w:jc w:val="center"/>
              <w:rPr>
                <w:sz w:val="20"/>
                <w:szCs w:val="20"/>
                <w:lang w:eastAsia="en-US"/>
              </w:rPr>
            </w:pPr>
            <w:r w:rsidRPr="007514BB">
              <w:rPr>
                <w:sz w:val="20"/>
                <w:szCs w:val="20"/>
                <w:lang w:eastAsia="en-US"/>
              </w:rPr>
              <w:t>4</w:t>
            </w:r>
          </w:p>
        </w:tc>
        <w:tc>
          <w:tcPr>
            <w:tcW w:w="672" w:type="pct"/>
            <w:tcBorders>
              <w:top w:val="nil"/>
              <w:left w:val="nil"/>
              <w:bottom w:val="single" w:sz="4" w:space="0" w:color="auto"/>
              <w:right w:val="single" w:sz="4" w:space="0" w:color="auto"/>
            </w:tcBorders>
            <w:vAlign w:val="center"/>
            <w:hideMark/>
          </w:tcPr>
          <w:p w:rsidR="00601DBD" w:rsidRPr="007514BB" w:rsidRDefault="00601DBD" w:rsidP="00502279">
            <w:pPr>
              <w:jc w:val="center"/>
              <w:rPr>
                <w:sz w:val="20"/>
                <w:szCs w:val="20"/>
                <w:lang w:eastAsia="en-US"/>
              </w:rPr>
            </w:pPr>
            <w:r w:rsidRPr="007514BB">
              <w:rPr>
                <w:sz w:val="20"/>
                <w:szCs w:val="20"/>
                <w:lang w:eastAsia="en-US"/>
              </w:rPr>
              <w:t>5</w:t>
            </w:r>
          </w:p>
        </w:tc>
      </w:tr>
      <w:tr w:rsidR="00601DBD" w:rsidRPr="007514BB" w:rsidTr="003B7CAD">
        <w:trPr>
          <w:gridAfter w:val="1"/>
          <w:wAfter w:w="4" w:type="pct"/>
          <w:trHeight w:val="431"/>
        </w:trPr>
        <w:tc>
          <w:tcPr>
            <w:tcW w:w="2333"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601DBD" w:rsidRPr="007514BB" w:rsidRDefault="00601DBD" w:rsidP="00502279">
            <w:pPr>
              <w:rPr>
                <w:b/>
                <w:bCs/>
                <w:sz w:val="20"/>
                <w:szCs w:val="20"/>
                <w:lang w:eastAsia="en-US"/>
              </w:rPr>
            </w:pPr>
            <w:r w:rsidRPr="007514BB">
              <w:rPr>
                <w:b/>
                <w:bCs/>
                <w:sz w:val="20"/>
                <w:szCs w:val="20"/>
                <w:lang w:eastAsia="en-US"/>
              </w:rPr>
              <w:t xml:space="preserve">Верхний предел государственного </w:t>
            </w:r>
            <w:r w:rsidRPr="007514BB">
              <w:rPr>
                <w:b/>
                <w:bCs/>
                <w:sz w:val="20"/>
                <w:szCs w:val="20"/>
                <w:lang w:eastAsia="en-US"/>
              </w:rPr>
              <w:br/>
              <w:t xml:space="preserve">долга Чукотского автономного округа </w:t>
            </w:r>
          </w:p>
        </w:tc>
        <w:tc>
          <w:tcPr>
            <w:tcW w:w="687" w:type="pct"/>
            <w:tcBorders>
              <w:top w:val="nil"/>
              <w:left w:val="nil"/>
              <w:bottom w:val="single" w:sz="4" w:space="0" w:color="auto"/>
              <w:right w:val="single" w:sz="4" w:space="0" w:color="auto"/>
            </w:tcBorders>
            <w:shd w:val="clear" w:color="auto" w:fill="DAEEF3" w:themeFill="accent5" w:themeFillTint="33"/>
            <w:vAlign w:val="center"/>
            <w:hideMark/>
          </w:tcPr>
          <w:p w:rsidR="00601DBD" w:rsidRPr="007514BB" w:rsidRDefault="00601DBD" w:rsidP="00502279">
            <w:pPr>
              <w:jc w:val="right"/>
              <w:rPr>
                <w:b/>
                <w:bCs/>
                <w:sz w:val="20"/>
                <w:szCs w:val="20"/>
                <w:lang w:eastAsia="en-US"/>
              </w:rPr>
            </w:pPr>
            <w:r w:rsidRPr="007514BB">
              <w:rPr>
                <w:b/>
                <w:sz w:val="20"/>
                <w:szCs w:val="20"/>
              </w:rPr>
              <w:t>8 012 262,5</w:t>
            </w:r>
          </w:p>
        </w:tc>
        <w:tc>
          <w:tcPr>
            <w:tcW w:w="638" w:type="pct"/>
            <w:tcBorders>
              <w:top w:val="nil"/>
              <w:left w:val="nil"/>
              <w:bottom w:val="single" w:sz="4" w:space="0" w:color="auto"/>
              <w:right w:val="single" w:sz="4" w:space="0" w:color="auto"/>
            </w:tcBorders>
            <w:shd w:val="clear" w:color="auto" w:fill="DAEEF3" w:themeFill="accent5" w:themeFillTint="33"/>
            <w:vAlign w:val="center"/>
            <w:hideMark/>
          </w:tcPr>
          <w:p w:rsidR="00601DBD" w:rsidRPr="007514BB" w:rsidRDefault="00601DBD" w:rsidP="00502279">
            <w:pPr>
              <w:jc w:val="right"/>
              <w:rPr>
                <w:b/>
                <w:bCs/>
                <w:sz w:val="20"/>
                <w:szCs w:val="20"/>
                <w:lang w:eastAsia="en-US"/>
              </w:rPr>
            </w:pPr>
            <w:r w:rsidRPr="007514BB">
              <w:rPr>
                <w:b/>
                <w:sz w:val="20"/>
                <w:szCs w:val="20"/>
              </w:rPr>
              <w:t>9 930 757,1</w:t>
            </w:r>
          </w:p>
        </w:tc>
        <w:tc>
          <w:tcPr>
            <w:tcW w:w="666" w:type="pct"/>
            <w:tcBorders>
              <w:top w:val="nil"/>
              <w:left w:val="nil"/>
              <w:bottom w:val="single" w:sz="4" w:space="0" w:color="auto"/>
              <w:right w:val="single" w:sz="4" w:space="0" w:color="auto"/>
            </w:tcBorders>
            <w:shd w:val="clear" w:color="auto" w:fill="DAEEF3" w:themeFill="accent5" w:themeFillTint="33"/>
            <w:vAlign w:val="center"/>
            <w:hideMark/>
          </w:tcPr>
          <w:p w:rsidR="00601DBD" w:rsidRPr="007514BB" w:rsidRDefault="00601DBD" w:rsidP="00502279">
            <w:pPr>
              <w:jc w:val="right"/>
              <w:rPr>
                <w:b/>
                <w:bCs/>
                <w:sz w:val="20"/>
                <w:szCs w:val="20"/>
                <w:lang w:eastAsia="en-US"/>
              </w:rPr>
            </w:pPr>
            <w:r w:rsidRPr="007514BB">
              <w:rPr>
                <w:b/>
                <w:sz w:val="20"/>
                <w:szCs w:val="20"/>
              </w:rPr>
              <w:t>9 613 639,9</w:t>
            </w:r>
          </w:p>
        </w:tc>
        <w:tc>
          <w:tcPr>
            <w:tcW w:w="672" w:type="pct"/>
            <w:tcBorders>
              <w:top w:val="nil"/>
              <w:left w:val="nil"/>
              <w:bottom w:val="single" w:sz="4" w:space="0" w:color="auto"/>
              <w:right w:val="single" w:sz="4" w:space="0" w:color="auto"/>
            </w:tcBorders>
            <w:shd w:val="clear" w:color="auto" w:fill="DAEEF3" w:themeFill="accent5" w:themeFillTint="33"/>
            <w:vAlign w:val="center"/>
            <w:hideMark/>
          </w:tcPr>
          <w:p w:rsidR="00601DBD" w:rsidRPr="007514BB" w:rsidRDefault="00601DBD" w:rsidP="00502279">
            <w:pPr>
              <w:jc w:val="right"/>
              <w:rPr>
                <w:b/>
                <w:bCs/>
                <w:sz w:val="20"/>
                <w:szCs w:val="20"/>
                <w:lang w:eastAsia="en-US"/>
              </w:rPr>
            </w:pPr>
            <w:r w:rsidRPr="007514BB">
              <w:rPr>
                <w:b/>
                <w:sz w:val="20"/>
                <w:szCs w:val="20"/>
              </w:rPr>
              <w:t>10 153 389,5</w:t>
            </w:r>
          </w:p>
        </w:tc>
      </w:tr>
      <w:tr w:rsidR="00601DBD" w:rsidRPr="007514BB" w:rsidTr="00215E5B">
        <w:trPr>
          <w:gridAfter w:val="1"/>
          <w:wAfter w:w="4" w:type="pct"/>
          <w:trHeight w:val="322"/>
        </w:trPr>
        <w:tc>
          <w:tcPr>
            <w:tcW w:w="2333" w:type="pct"/>
            <w:tcBorders>
              <w:top w:val="nil"/>
              <w:left w:val="single" w:sz="4" w:space="0" w:color="auto"/>
              <w:bottom w:val="single" w:sz="4" w:space="0" w:color="auto"/>
              <w:right w:val="single" w:sz="4" w:space="0" w:color="auto"/>
            </w:tcBorders>
            <w:vAlign w:val="center"/>
          </w:tcPr>
          <w:p w:rsidR="00601DBD" w:rsidRPr="007514BB" w:rsidRDefault="00601DBD" w:rsidP="00502279">
            <w:pPr>
              <w:rPr>
                <w:bCs/>
                <w:sz w:val="20"/>
                <w:szCs w:val="20"/>
                <w:lang w:eastAsia="en-US"/>
              </w:rPr>
            </w:pPr>
            <w:r w:rsidRPr="007514BB">
              <w:rPr>
                <w:b/>
                <w:bCs/>
                <w:sz w:val="20"/>
                <w:szCs w:val="20"/>
                <w:lang w:eastAsia="en-US"/>
              </w:rPr>
              <w:t xml:space="preserve">Государственный долг </w:t>
            </w:r>
            <w:r w:rsidRPr="007514BB">
              <w:rPr>
                <w:b/>
                <w:bCs/>
                <w:sz w:val="20"/>
                <w:szCs w:val="20"/>
                <w:lang w:eastAsia="en-US"/>
              </w:rPr>
              <w:br/>
              <w:t>Чукотского автономного округа, в том числе:</w:t>
            </w:r>
          </w:p>
        </w:tc>
        <w:tc>
          <w:tcPr>
            <w:tcW w:w="687" w:type="pct"/>
            <w:tcBorders>
              <w:top w:val="nil"/>
              <w:left w:val="nil"/>
              <w:bottom w:val="single" w:sz="4" w:space="0" w:color="auto"/>
              <w:right w:val="single" w:sz="4" w:space="0" w:color="auto"/>
            </w:tcBorders>
            <w:vAlign w:val="center"/>
          </w:tcPr>
          <w:p w:rsidR="00601DBD" w:rsidRPr="007514BB" w:rsidRDefault="00601DBD" w:rsidP="00502279">
            <w:pPr>
              <w:jc w:val="right"/>
              <w:rPr>
                <w:sz w:val="20"/>
                <w:szCs w:val="20"/>
              </w:rPr>
            </w:pPr>
            <w:r w:rsidRPr="007514BB">
              <w:rPr>
                <w:b/>
                <w:sz w:val="20"/>
                <w:szCs w:val="20"/>
              </w:rPr>
              <w:t>8 012 262,5</w:t>
            </w:r>
          </w:p>
        </w:tc>
        <w:tc>
          <w:tcPr>
            <w:tcW w:w="638" w:type="pct"/>
            <w:tcBorders>
              <w:top w:val="nil"/>
              <w:left w:val="nil"/>
              <w:bottom w:val="single" w:sz="4" w:space="0" w:color="auto"/>
              <w:right w:val="single" w:sz="4" w:space="0" w:color="auto"/>
            </w:tcBorders>
            <w:vAlign w:val="center"/>
          </w:tcPr>
          <w:p w:rsidR="00601DBD" w:rsidRPr="007514BB" w:rsidRDefault="00601DBD" w:rsidP="00502279">
            <w:pPr>
              <w:jc w:val="right"/>
              <w:rPr>
                <w:sz w:val="20"/>
                <w:szCs w:val="20"/>
              </w:rPr>
            </w:pPr>
            <w:r w:rsidRPr="007514BB">
              <w:rPr>
                <w:b/>
                <w:sz w:val="20"/>
                <w:szCs w:val="20"/>
              </w:rPr>
              <w:t>9 930 757,1</w:t>
            </w:r>
          </w:p>
        </w:tc>
        <w:tc>
          <w:tcPr>
            <w:tcW w:w="666" w:type="pct"/>
            <w:tcBorders>
              <w:top w:val="nil"/>
              <w:left w:val="nil"/>
              <w:bottom w:val="single" w:sz="4" w:space="0" w:color="auto"/>
              <w:right w:val="single" w:sz="4" w:space="0" w:color="auto"/>
            </w:tcBorders>
            <w:vAlign w:val="center"/>
          </w:tcPr>
          <w:p w:rsidR="00601DBD" w:rsidRPr="007514BB" w:rsidRDefault="00601DBD" w:rsidP="00502279">
            <w:pPr>
              <w:jc w:val="right"/>
              <w:rPr>
                <w:sz w:val="20"/>
                <w:szCs w:val="20"/>
              </w:rPr>
            </w:pPr>
            <w:r w:rsidRPr="007514BB">
              <w:rPr>
                <w:b/>
                <w:sz w:val="20"/>
                <w:szCs w:val="20"/>
              </w:rPr>
              <w:t>9 613 639,9</w:t>
            </w:r>
          </w:p>
        </w:tc>
        <w:tc>
          <w:tcPr>
            <w:tcW w:w="672" w:type="pct"/>
            <w:tcBorders>
              <w:top w:val="nil"/>
              <w:left w:val="nil"/>
              <w:bottom w:val="single" w:sz="4" w:space="0" w:color="auto"/>
              <w:right w:val="single" w:sz="4" w:space="0" w:color="auto"/>
            </w:tcBorders>
            <w:vAlign w:val="center"/>
          </w:tcPr>
          <w:p w:rsidR="00601DBD" w:rsidRPr="007514BB" w:rsidRDefault="00601DBD" w:rsidP="00502279">
            <w:pPr>
              <w:jc w:val="right"/>
              <w:rPr>
                <w:sz w:val="20"/>
                <w:szCs w:val="20"/>
              </w:rPr>
            </w:pPr>
            <w:r w:rsidRPr="007514BB">
              <w:rPr>
                <w:b/>
                <w:sz w:val="20"/>
                <w:szCs w:val="20"/>
              </w:rPr>
              <w:t>10 153 389,5</w:t>
            </w:r>
          </w:p>
        </w:tc>
      </w:tr>
      <w:tr w:rsidR="00601DBD" w:rsidRPr="007514BB" w:rsidTr="00215E5B">
        <w:trPr>
          <w:gridAfter w:val="1"/>
          <w:wAfter w:w="4" w:type="pct"/>
          <w:trHeight w:val="322"/>
        </w:trPr>
        <w:tc>
          <w:tcPr>
            <w:tcW w:w="2333" w:type="pct"/>
            <w:tcBorders>
              <w:top w:val="nil"/>
              <w:left w:val="single" w:sz="4" w:space="0" w:color="auto"/>
              <w:bottom w:val="single" w:sz="4" w:space="0" w:color="auto"/>
              <w:right w:val="single" w:sz="4" w:space="0" w:color="auto"/>
            </w:tcBorders>
            <w:vAlign w:val="center"/>
          </w:tcPr>
          <w:p w:rsidR="00601DBD" w:rsidRPr="007514BB" w:rsidRDefault="00601DBD" w:rsidP="00502279">
            <w:pPr>
              <w:rPr>
                <w:bCs/>
                <w:sz w:val="20"/>
                <w:szCs w:val="20"/>
                <w:lang w:eastAsia="en-US"/>
              </w:rPr>
            </w:pPr>
            <w:r w:rsidRPr="007514BB">
              <w:rPr>
                <w:bCs/>
                <w:sz w:val="20"/>
                <w:szCs w:val="20"/>
                <w:lang w:eastAsia="en-US"/>
              </w:rPr>
              <w:t>- по государственным гарантиям</w:t>
            </w:r>
          </w:p>
        </w:tc>
        <w:tc>
          <w:tcPr>
            <w:tcW w:w="687" w:type="pct"/>
            <w:tcBorders>
              <w:top w:val="nil"/>
              <w:left w:val="nil"/>
              <w:bottom w:val="single" w:sz="4" w:space="0" w:color="auto"/>
              <w:right w:val="single" w:sz="4" w:space="0" w:color="auto"/>
            </w:tcBorders>
            <w:vAlign w:val="center"/>
          </w:tcPr>
          <w:p w:rsidR="00601DBD" w:rsidRPr="007514BB" w:rsidRDefault="00601DBD" w:rsidP="00502279">
            <w:pPr>
              <w:jc w:val="right"/>
              <w:rPr>
                <w:sz w:val="20"/>
                <w:szCs w:val="20"/>
                <w:lang w:eastAsia="en-US"/>
              </w:rPr>
            </w:pPr>
            <w:r w:rsidRPr="007514BB">
              <w:rPr>
                <w:sz w:val="20"/>
                <w:szCs w:val="20"/>
              </w:rPr>
              <w:t>227 880,0</w:t>
            </w:r>
          </w:p>
        </w:tc>
        <w:tc>
          <w:tcPr>
            <w:tcW w:w="638" w:type="pct"/>
            <w:tcBorders>
              <w:top w:val="nil"/>
              <w:left w:val="nil"/>
              <w:bottom w:val="single" w:sz="4" w:space="0" w:color="auto"/>
              <w:right w:val="single" w:sz="4" w:space="0" w:color="auto"/>
            </w:tcBorders>
            <w:vAlign w:val="center"/>
          </w:tcPr>
          <w:p w:rsidR="00601DBD" w:rsidRPr="007514BB" w:rsidRDefault="00601DBD" w:rsidP="00502279">
            <w:pPr>
              <w:jc w:val="right"/>
              <w:rPr>
                <w:sz w:val="20"/>
                <w:szCs w:val="20"/>
                <w:lang w:eastAsia="en-US"/>
              </w:rPr>
            </w:pPr>
            <w:r w:rsidRPr="007514BB">
              <w:rPr>
                <w:sz w:val="20"/>
                <w:szCs w:val="20"/>
              </w:rPr>
              <w:t>398 790,0</w:t>
            </w:r>
          </w:p>
        </w:tc>
        <w:tc>
          <w:tcPr>
            <w:tcW w:w="666" w:type="pct"/>
            <w:tcBorders>
              <w:top w:val="nil"/>
              <w:left w:val="nil"/>
              <w:bottom w:val="single" w:sz="4" w:space="0" w:color="auto"/>
              <w:right w:val="single" w:sz="4" w:space="0" w:color="auto"/>
            </w:tcBorders>
            <w:vAlign w:val="center"/>
          </w:tcPr>
          <w:p w:rsidR="00601DBD" w:rsidRPr="007514BB" w:rsidRDefault="00601DBD" w:rsidP="00502279">
            <w:pPr>
              <w:jc w:val="right"/>
              <w:rPr>
                <w:sz w:val="20"/>
                <w:szCs w:val="20"/>
                <w:lang w:eastAsia="en-US"/>
              </w:rPr>
            </w:pPr>
            <w:r w:rsidRPr="007514BB">
              <w:rPr>
                <w:sz w:val="20"/>
                <w:szCs w:val="20"/>
              </w:rPr>
              <w:t>341 820,0</w:t>
            </w:r>
          </w:p>
        </w:tc>
        <w:tc>
          <w:tcPr>
            <w:tcW w:w="672" w:type="pct"/>
            <w:tcBorders>
              <w:top w:val="nil"/>
              <w:left w:val="nil"/>
              <w:bottom w:val="single" w:sz="4" w:space="0" w:color="auto"/>
              <w:right w:val="single" w:sz="4" w:space="0" w:color="auto"/>
            </w:tcBorders>
            <w:vAlign w:val="center"/>
          </w:tcPr>
          <w:p w:rsidR="00601DBD" w:rsidRPr="007514BB" w:rsidRDefault="00601DBD" w:rsidP="00502279">
            <w:pPr>
              <w:jc w:val="right"/>
              <w:rPr>
                <w:sz w:val="20"/>
                <w:szCs w:val="20"/>
                <w:lang w:eastAsia="en-US"/>
              </w:rPr>
            </w:pPr>
            <w:r w:rsidRPr="007514BB">
              <w:rPr>
                <w:sz w:val="20"/>
                <w:szCs w:val="20"/>
              </w:rPr>
              <w:t>341 820,0</w:t>
            </w:r>
          </w:p>
        </w:tc>
      </w:tr>
      <w:tr w:rsidR="00601DBD" w:rsidRPr="007514BB" w:rsidTr="00215E5B">
        <w:trPr>
          <w:gridAfter w:val="1"/>
          <w:wAfter w:w="4" w:type="pct"/>
          <w:trHeight w:val="288"/>
        </w:trPr>
        <w:tc>
          <w:tcPr>
            <w:tcW w:w="2333" w:type="pct"/>
            <w:tcBorders>
              <w:top w:val="nil"/>
              <w:left w:val="single" w:sz="4" w:space="0" w:color="auto"/>
              <w:bottom w:val="single" w:sz="4" w:space="0" w:color="auto"/>
              <w:right w:val="single" w:sz="4" w:space="0" w:color="auto"/>
            </w:tcBorders>
            <w:vAlign w:val="center"/>
            <w:hideMark/>
          </w:tcPr>
          <w:p w:rsidR="00601DBD" w:rsidRPr="007514BB" w:rsidRDefault="00601DBD" w:rsidP="00502279">
            <w:pPr>
              <w:rPr>
                <w:sz w:val="20"/>
                <w:szCs w:val="20"/>
                <w:lang w:eastAsia="en-US"/>
              </w:rPr>
            </w:pPr>
            <w:r w:rsidRPr="007514BB">
              <w:rPr>
                <w:sz w:val="20"/>
                <w:szCs w:val="20"/>
                <w:lang w:eastAsia="en-US"/>
              </w:rPr>
              <w:lastRenderedPageBreak/>
              <w:t>- по бюджетным кредитам, привлеченным из федерального бюджета</w:t>
            </w:r>
          </w:p>
        </w:tc>
        <w:tc>
          <w:tcPr>
            <w:tcW w:w="687" w:type="pct"/>
            <w:tcBorders>
              <w:top w:val="nil"/>
              <w:left w:val="nil"/>
              <w:bottom w:val="single" w:sz="4" w:space="0" w:color="auto"/>
              <w:right w:val="single" w:sz="4" w:space="0" w:color="auto"/>
            </w:tcBorders>
            <w:vAlign w:val="center"/>
          </w:tcPr>
          <w:p w:rsidR="00601DBD" w:rsidRPr="007514BB" w:rsidRDefault="00601DBD" w:rsidP="00502279">
            <w:pPr>
              <w:jc w:val="right"/>
              <w:rPr>
                <w:sz w:val="20"/>
                <w:szCs w:val="20"/>
                <w:lang w:eastAsia="en-US"/>
              </w:rPr>
            </w:pPr>
            <w:r w:rsidRPr="007514BB">
              <w:rPr>
                <w:sz w:val="20"/>
                <w:szCs w:val="20"/>
              </w:rPr>
              <w:t>7 644 382,5</w:t>
            </w:r>
          </w:p>
        </w:tc>
        <w:tc>
          <w:tcPr>
            <w:tcW w:w="638" w:type="pct"/>
            <w:tcBorders>
              <w:top w:val="nil"/>
              <w:left w:val="nil"/>
              <w:bottom w:val="single" w:sz="4" w:space="0" w:color="auto"/>
              <w:right w:val="single" w:sz="4" w:space="0" w:color="auto"/>
            </w:tcBorders>
            <w:vAlign w:val="center"/>
          </w:tcPr>
          <w:p w:rsidR="00601DBD" w:rsidRPr="007514BB" w:rsidRDefault="00601DBD" w:rsidP="00502279">
            <w:pPr>
              <w:jc w:val="right"/>
              <w:rPr>
                <w:sz w:val="20"/>
                <w:szCs w:val="20"/>
                <w:lang w:eastAsia="en-US"/>
              </w:rPr>
            </w:pPr>
            <w:r w:rsidRPr="007514BB">
              <w:rPr>
                <w:sz w:val="20"/>
                <w:szCs w:val="20"/>
              </w:rPr>
              <w:t>7 391 967,1</w:t>
            </w:r>
          </w:p>
        </w:tc>
        <w:tc>
          <w:tcPr>
            <w:tcW w:w="666" w:type="pct"/>
            <w:tcBorders>
              <w:top w:val="nil"/>
              <w:left w:val="nil"/>
              <w:bottom w:val="single" w:sz="4" w:space="0" w:color="auto"/>
              <w:right w:val="single" w:sz="4" w:space="0" w:color="auto"/>
            </w:tcBorders>
            <w:vAlign w:val="center"/>
          </w:tcPr>
          <w:p w:rsidR="00601DBD" w:rsidRPr="007514BB" w:rsidRDefault="00601DBD" w:rsidP="00502279">
            <w:pPr>
              <w:jc w:val="right"/>
              <w:rPr>
                <w:sz w:val="20"/>
                <w:szCs w:val="20"/>
                <w:lang w:eastAsia="en-US"/>
              </w:rPr>
            </w:pPr>
            <w:r w:rsidRPr="007514BB">
              <w:rPr>
                <w:sz w:val="20"/>
                <w:szCs w:val="20"/>
              </w:rPr>
              <w:t>7 131 819,9</w:t>
            </w:r>
          </w:p>
        </w:tc>
        <w:tc>
          <w:tcPr>
            <w:tcW w:w="672" w:type="pct"/>
            <w:tcBorders>
              <w:top w:val="nil"/>
              <w:left w:val="nil"/>
              <w:bottom w:val="single" w:sz="4" w:space="0" w:color="auto"/>
              <w:right w:val="single" w:sz="4" w:space="0" w:color="auto"/>
            </w:tcBorders>
            <w:vAlign w:val="center"/>
          </w:tcPr>
          <w:p w:rsidR="00601DBD" w:rsidRPr="007514BB" w:rsidRDefault="00601DBD" w:rsidP="00502279">
            <w:pPr>
              <w:jc w:val="right"/>
              <w:rPr>
                <w:sz w:val="20"/>
                <w:szCs w:val="20"/>
                <w:lang w:eastAsia="en-US"/>
              </w:rPr>
            </w:pPr>
            <w:r w:rsidRPr="007514BB">
              <w:rPr>
                <w:sz w:val="20"/>
                <w:szCs w:val="20"/>
              </w:rPr>
              <w:t>7 671 569,5</w:t>
            </w:r>
          </w:p>
        </w:tc>
      </w:tr>
      <w:tr w:rsidR="00601DBD" w:rsidRPr="007514BB" w:rsidTr="00215E5B">
        <w:trPr>
          <w:gridAfter w:val="1"/>
          <w:wAfter w:w="4" w:type="pct"/>
          <w:trHeight w:val="288"/>
        </w:trPr>
        <w:tc>
          <w:tcPr>
            <w:tcW w:w="2333" w:type="pct"/>
            <w:tcBorders>
              <w:top w:val="nil"/>
              <w:left w:val="single" w:sz="4" w:space="0" w:color="auto"/>
              <w:bottom w:val="single" w:sz="4" w:space="0" w:color="auto"/>
              <w:right w:val="single" w:sz="4" w:space="0" w:color="auto"/>
            </w:tcBorders>
            <w:vAlign w:val="center"/>
          </w:tcPr>
          <w:p w:rsidR="00601DBD" w:rsidRPr="007514BB" w:rsidRDefault="00601DBD" w:rsidP="00502279">
            <w:pPr>
              <w:rPr>
                <w:sz w:val="20"/>
                <w:szCs w:val="20"/>
                <w:lang w:eastAsia="en-US"/>
              </w:rPr>
            </w:pPr>
            <w:r w:rsidRPr="007514BB">
              <w:rPr>
                <w:sz w:val="20"/>
                <w:szCs w:val="20"/>
                <w:lang w:eastAsia="en-US"/>
              </w:rPr>
              <w:t>- по государственным ценным бумагам</w:t>
            </w:r>
          </w:p>
        </w:tc>
        <w:tc>
          <w:tcPr>
            <w:tcW w:w="687" w:type="pct"/>
            <w:tcBorders>
              <w:top w:val="nil"/>
              <w:left w:val="nil"/>
              <w:bottom w:val="single" w:sz="4" w:space="0" w:color="auto"/>
              <w:right w:val="single" w:sz="4" w:space="0" w:color="auto"/>
            </w:tcBorders>
            <w:vAlign w:val="center"/>
          </w:tcPr>
          <w:p w:rsidR="00601DBD" w:rsidRPr="007514BB" w:rsidRDefault="00601DBD" w:rsidP="00502279">
            <w:pPr>
              <w:jc w:val="right"/>
              <w:rPr>
                <w:sz w:val="20"/>
                <w:szCs w:val="20"/>
              </w:rPr>
            </w:pPr>
            <w:r w:rsidRPr="007514BB">
              <w:rPr>
                <w:sz w:val="20"/>
                <w:szCs w:val="20"/>
              </w:rPr>
              <w:t>140 000,0</w:t>
            </w:r>
          </w:p>
        </w:tc>
        <w:tc>
          <w:tcPr>
            <w:tcW w:w="638" w:type="pct"/>
            <w:tcBorders>
              <w:top w:val="nil"/>
              <w:left w:val="nil"/>
              <w:bottom w:val="single" w:sz="4" w:space="0" w:color="auto"/>
              <w:right w:val="single" w:sz="4" w:space="0" w:color="auto"/>
            </w:tcBorders>
            <w:vAlign w:val="center"/>
          </w:tcPr>
          <w:p w:rsidR="00601DBD" w:rsidRPr="007514BB" w:rsidRDefault="00601DBD" w:rsidP="00502279">
            <w:pPr>
              <w:jc w:val="right"/>
              <w:rPr>
                <w:sz w:val="20"/>
                <w:szCs w:val="20"/>
              </w:rPr>
            </w:pPr>
            <w:r w:rsidRPr="007514BB">
              <w:rPr>
                <w:sz w:val="20"/>
                <w:szCs w:val="20"/>
              </w:rPr>
              <w:t>2 140 000,0</w:t>
            </w:r>
          </w:p>
        </w:tc>
        <w:tc>
          <w:tcPr>
            <w:tcW w:w="666" w:type="pct"/>
            <w:tcBorders>
              <w:top w:val="nil"/>
              <w:left w:val="nil"/>
              <w:bottom w:val="single" w:sz="4" w:space="0" w:color="auto"/>
              <w:right w:val="single" w:sz="4" w:space="0" w:color="auto"/>
            </w:tcBorders>
            <w:vAlign w:val="center"/>
          </w:tcPr>
          <w:p w:rsidR="00601DBD" w:rsidRPr="007514BB" w:rsidRDefault="00601DBD" w:rsidP="00502279">
            <w:pPr>
              <w:jc w:val="right"/>
              <w:rPr>
                <w:sz w:val="20"/>
                <w:szCs w:val="20"/>
              </w:rPr>
            </w:pPr>
            <w:r w:rsidRPr="007514BB">
              <w:rPr>
                <w:sz w:val="20"/>
                <w:szCs w:val="20"/>
              </w:rPr>
              <w:t>2 140 000,0</w:t>
            </w:r>
          </w:p>
        </w:tc>
        <w:tc>
          <w:tcPr>
            <w:tcW w:w="672" w:type="pct"/>
            <w:tcBorders>
              <w:top w:val="nil"/>
              <w:left w:val="nil"/>
              <w:bottom w:val="single" w:sz="4" w:space="0" w:color="auto"/>
              <w:right w:val="single" w:sz="4" w:space="0" w:color="auto"/>
            </w:tcBorders>
            <w:vAlign w:val="center"/>
          </w:tcPr>
          <w:p w:rsidR="00601DBD" w:rsidRPr="007514BB" w:rsidRDefault="00601DBD" w:rsidP="00502279">
            <w:pPr>
              <w:jc w:val="right"/>
              <w:rPr>
                <w:sz w:val="20"/>
                <w:szCs w:val="20"/>
              </w:rPr>
            </w:pPr>
            <w:r w:rsidRPr="007514BB">
              <w:rPr>
                <w:sz w:val="20"/>
                <w:szCs w:val="20"/>
              </w:rPr>
              <w:t>2 140 000,0</w:t>
            </w:r>
          </w:p>
        </w:tc>
      </w:tr>
      <w:tr w:rsidR="00601DBD" w:rsidRPr="007514BB" w:rsidTr="00215E5B">
        <w:trPr>
          <w:gridAfter w:val="1"/>
          <w:wAfter w:w="4" w:type="pct"/>
          <w:trHeight w:val="288"/>
        </w:trPr>
        <w:tc>
          <w:tcPr>
            <w:tcW w:w="2333" w:type="pct"/>
            <w:tcBorders>
              <w:top w:val="nil"/>
              <w:left w:val="single" w:sz="4" w:space="0" w:color="auto"/>
              <w:bottom w:val="single" w:sz="4" w:space="0" w:color="auto"/>
              <w:right w:val="single" w:sz="4" w:space="0" w:color="auto"/>
            </w:tcBorders>
            <w:vAlign w:val="center"/>
          </w:tcPr>
          <w:p w:rsidR="00601DBD" w:rsidRPr="007514BB" w:rsidRDefault="00601DBD" w:rsidP="00502279">
            <w:pPr>
              <w:rPr>
                <w:b/>
                <w:sz w:val="20"/>
                <w:szCs w:val="20"/>
                <w:lang w:eastAsia="en-US"/>
              </w:rPr>
            </w:pPr>
            <w:r w:rsidRPr="007514BB">
              <w:rPr>
                <w:b/>
                <w:iCs/>
                <w:sz w:val="20"/>
                <w:szCs w:val="20"/>
                <w:lang w:eastAsia="en-US"/>
              </w:rPr>
              <w:t>Расходы на обслуживание государственного долга, из них:</w:t>
            </w:r>
          </w:p>
        </w:tc>
        <w:tc>
          <w:tcPr>
            <w:tcW w:w="687" w:type="pct"/>
            <w:tcBorders>
              <w:top w:val="nil"/>
              <w:left w:val="nil"/>
              <w:bottom w:val="single" w:sz="4" w:space="0" w:color="auto"/>
              <w:right w:val="single" w:sz="4" w:space="0" w:color="auto"/>
            </w:tcBorders>
            <w:vAlign w:val="center"/>
          </w:tcPr>
          <w:p w:rsidR="00601DBD" w:rsidRPr="007514BB" w:rsidRDefault="00601DBD" w:rsidP="00502279">
            <w:pPr>
              <w:jc w:val="right"/>
              <w:rPr>
                <w:b/>
                <w:sz w:val="20"/>
                <w:szCs w:val="20"/>
              </w:rPr>
            </w:pPr>
            <w:r w:rsidRPr="007514BB">
              <w:rPr>
                <w:b/>
                <w:sz w:val="20"/>
                <w:szCs w:val="20"/>
              </w:rPr>
              <w:t>25 615,7</w:t>
            </w:r>
          </w:p>
        </w:tc>
        <w:tc>
          <w:tcPr>
            <w:tcW w:w="638" w:type="pct"/>
            <w:tcBorders>
              <w:top w:val="nil"/>
              <w:left w:val="nil"/>
              <w:bottom w:val="single" w:sz="4" w:space="0" w:color="auto"/>
              <w:right w:val="single" w:sz="4" w:space="0" w:color="auto"/>
            </w:tcBorders>
            <w:vAlign w:val="center"/>
          </w:tcPr>
          <w:p w:rsidR="00601DBD" w:rsidRPr="007514BB" w:rsidRDefault="00601DBD" w:rsidP="00502279">
            <w:pPr>
              <w:jc w:val="right"/>
              <w:rPr>
                <w:b/>
                <w:sz w:val="20"/>
                <w:szCs w:val="20"/>
              </w:rPr>
            </w:pPr>
            <w:r w:rsidRPr="007514BB">
              <w:rPr>
                <w:b/>
                <w:sz w:val="20"/>
                <w:szCs w:val="20"/>
              </w:rPr>
              <w:t>55 849,7</w:t>
            </w:r>
          </w:p>
        </w:tc>
        <w:tc>
          <w:tcPr>
            <w:tcW w:w="666" w:type="pct"/>
            <w:tcBorders>
              <w:top w:val="nil"/>
              <w:left w:val="nil"/>
              <w:bottom w:val="single" w:sz="4" w:space="0" w:color="auto"/>
              <w:right w:val="single" w:sz="4" w:space="0" w:color="auto"/>
            </w:tcBorders>
            <w:vAlign w:val="center"/>
          </w:tcPr>
          <w:p w:rsidR="00601DBD" w:rsidRPr="007514BB" w:rsidRDefault="00601DBD" w:rsidP="00502279">
            <w:pPr>
              <w:jc w:val="right"/>
              <w:rPr>
                <w:b/>
                <w:sz w:val="20"/>
                <w:szCs w:val="20"/>
              </w:rPr>
            </w:pPr>
            <w:r w:rsidRPr="007514BB">
              <w:rPr>
                <w:b/>
                <w:sz w:val="20"/>
                <w:szCs w:val="20"/>
              </w:rPr>
              <w:t>61 360,0</w:t>
            </w:r>
          </w:p>
        </w:tc>
        <w:tc>
          <w:tcPr>
            <w:tcW w:w="672" w:type="pct"/>
            <w:tcBorders>
              <w:top w:val="nil"/>
              <w:left w:val="nil"/>
              <w:bottom w:val="single" w:sz="4" w:space="0" w:color="auto"/>
              <w:right w:val="single" w:sz="4" w:space="0" w:color="auto"/>
            </w:tcBorders>
            <w:vAlign w:val="center"/>
          </w:tcPr>
          <w:p w:rsidR="00601DBD" w:rsidRPr="007514BB" w:rsidRDefault="00601DBD" w:rsidP="00502279">
            <w:pPr>
              <w:jc w:val="right"/>
              <w:rPr>
                <w:b/>
                <w:sz w:val="20"/>
                <w:szCs w:val="20"/>
              </w:rPr>
            </w:pPr>
            <w:r w:rsidRPr="007514BB">
              <w:rPr>
                <w:b/>
                <w:sz w:val="20"/>
                <w:szCs w:val="20"/>
              </w:rPr>
              <w:t>90 607,4</w:t>
            </w:r>
          </w:p>
        </w:tc>
      </w:tr>
      <w:tr w:rsidR="00601DBD" w:rsidRPr="007514BB" w:rsidTr="00215E5B">
        <w:trPr>
          <w:gridAfter w:val="1"/>
          <w:wAfter w:w="4" w:type="pct"/>
          <w:trHeight w:val="288"/>
        </w:trPr>
        <w:tc>
          <w:tcPr>
            <w:tcW w:w="2333" w:type="pct"/>
            <w:tcBorders>
              <w:top w:val="single" w:sz="4" w:space="0" w:color="auto"/>
              <w:left w:val="single" w:sz="4" w:space="0" w:color="auto"/>
              <w:bottom w:val="single" w:sz="4" w:space="0" w:color="auto"/>
              <w:right w:val="single" w:sz="4" w:space="0" w:color="auto"/>
            </w:tcBorders>
            <w:vAlign w:val="center"/>
          </w:tcPr>
          <w:p w:rsidR="00601DBD" w:rsidRPr="007514BB" w:rsidRDefault="00601DBD" w:rsidP="00502279">
            <w:pPr>
              <w:rPr>
                <w:i/>
                <w:iCs/>
                <w:sz w:val="20"/>
                <w:szCs w:val="20"/>
                <w:lang w:eastAsia="en-US"/>
              </w:rPr>
            </w:pPr>
            <w:r w:rsidRPr="007514BB">
              <w:rPr>
                <w:i/>
                <w:iCs/>
                <w:sz w:val="20"/>
                <w:szCs w:val="20"/>
                <w:lang w:eastAsia="en-US"/>
              </w:rPr>
              <w:t>обслуживание долга по государственным ценным бумагам</w:t>
            </w:r>
          </w:p>
        </w:tc>
        <w:tc>
          <w:tcPr>
            <w:tcW w:w="687" w:type="pct"/>
            <w:tcBorders>
              <w:top w:val="single" w:sz="4" w:space="0" w:color="auto"/>
              <w:left w:val="nil"/>
              <w:bottom w:val="single" w:sz="4" w:space="0" w:color="auto"/>
              <w:right w:val="single" w:sz="4" w:space="0" w:color="auto"/>
            </w:tcBorders>
            <w:vAlign w:val="center"/>
          </w:tcPr>
          <w:p w:rsidR="00601DBD" w:rsidRPr="007514BB" w:rsidRDefault="00601DBD" w:rsidP="00502279">
            <w:pPr>
              <w:jc w:val="right"/>
              <w:rPr>
                <w:i/>
                <w:sz w:val="20"/>
                <w:szCs w:val="20"/>
              </w:rPr>
            </w:pPr>
            <w:r w:rsidRPr="007514BB">
              <w:rPr>
                <w:i/>
                <w:sz w:val="20"/>
                <w:szCs w:val="20"/>
              </w:rPr>
              <w:t>6 175,4</w:t>
            </w:r>
          </w:p>
        </w:tc>
        <w:tc>
          <w:tcPr>
            <w:tcW w:w="638" w:type="pct"/>
            <w:tcBorders>
              <w:top w:val="single" w:sz="4" w:space="0" w:color="auto"/>
              <w:left w:val="nil"/>
              <w:bottom w:val="single" w:sz="4" w:space="0" w:color="auto"/>
              <w:right w:val="single" w:sz="4" w:space="0" w:color="auto"/>
            </w:tcBorders>
            <w:vAlign w:val="center"/>
          </w:tcPr>
          <w:p w:rsidR="00601DBD" w:rsidRPr="007514BB" w:rsidRDefault="00601DBD" w:rsidP="00502279">
            <w:pPr>
              <w:jc w:val="right"/>
              <w:rPr>
                <w:i/>
                <w:sz w:val="20"/>
                <w:szCs w:val="20"/>
              </w:rPr>
            </w:pPr>
            <w:r w:rsidRPr="007514BB">
              <w:rPr>
                <w:i/>
                <w:sz w:val="20"/>
                <w:szCs w:val="20"/>
              </w:rPr>
              <w:t>24 500,0</w:t>
            </w:r>
          </w:p>
        </w:tc>
        <w:tc>
          <w:tcPr>
            <w:tcW w:w="666" w:type="pct"/>
            <w:tcBorders>
              <w:top w:val="single" w:sz="4" w:space="0" w:color="auto"/>
              <w:left w:val="nil"/>
              <w:bottom w:val="single" w:sz="4" w:space="0" w:color="auto"/>
              <w:right w:val="single" w:sz="4" w:space="0" w:color="auto"/>
            </w:tcBorders>
            <w:vAlign w:val="center"/>
          </w:tcPr>
          <w:p w:rsidR="00601DBD" w:rsidRPr="007514BB" w:rsidRDefault="00601DBD" w:rsidP="00502279">
            <w:pPr>
              <w:jc w:val="right"/>
              <w:rPr>
                <w:i/>
                <w:sz w:val="20"/>
                <w:szCs w:val="20"/>
              </w:rPr>
            </w:pPr>
            <w:r w:rsidRPr="007514BB">
              <w:rPr>
                <w:i/>
                <w:sz w:val="20"/>
                <w:szCs w:val="20"/>
              </w:rPr>
              <w:t>24 500,0</w:t>
            </w:r>
          </w:p>
        </w:tc>
        <w:tc>
          <w:tcPr>
            <w:tcW w:w="672" w:type="pct"/>
            <w:tcBorders>
              <w:top w:val="single" w:sz="4" w:space="0" w:color="auto"/>
              <w:left w:val="nil"/>
              <w:bottom w:val="single" w:sz="4" w:space="0" w:color="auto"/>
              <w:right w:val="single" w:sz="4" w:space="0" w:color="auto"/>
            </w:tcBorders>
            <w:vAlign w:val="center"/>
          </w:tcPr>
          <w:p w:rsidR="00601DBD" w:rsidRPr="007514BB" w:rsidRDefault="00601DBD" w:rsidP="00502279">
            <w:pPr>
              <w:jc w:val="right"/>
              <w:rPr>
                <w:i/>
                <w:sz w:val="20"/>
                <w:szCs w:val="20"/>
              </w:rPr>
            </w:pPr>
            <w:r w:rsidRPr="007514BB">
              <w:rPr>
                <w:i/>
                <w:sz w:val="20"/>
                <w:szCs w:val="20"/>
              </w:rPr>
              <w:t>24 500,0</w:t>
            </w:r>
          </w:p>
        </w:tc>
      </w:tr>
    </w:tbl>
    <w:p w:rsidR="00601DBD" w:rsidRPr="00AD4000" w:rsidRDefault="00601DBD" w:rsidP="00502279">
      <w:pPr>
        <w:autoSpaceDE w:val="0"/>
        <w:autoSpaceDN w:val="0"/>
        <w:adjustRightInd w:val="0"/>
        <w:spacing w:before="120"/>
        <w:ind w:firstLine="709"/>
        <w:jc w:val="both"/>
        <w:rPr>
          <w:rFonts w:eastAsia="Calibri"/>
          <w:sz w:val="28"/>
          <w:szCs w:val="28"/>
          <w:lang w:eastAsia="en-US"/>
        </w:rPr>
      </w:pPr>
      <w:r w:rsidRPr="00AD4000">
        <w:rPr>
          <w:rFonts w:eastAsia="Calibri"/>
          <w:sz w:val="28"/>
          <w:szCs w:val="28"/>
          <w:lang w:eastAsia="en-US"/>
        </w:rPr>
        <w:t xml:space="preserve">Структура государственного внутреннего долга Чукотского автономного округа на 2026 год и на плановый период 2027-2028 годов представлена бюджетными кредитами, привлеченными из федерального бюджета, государственными ценными бумагами и государственными гарантиями, </w:t>
      </w:r>
      <w:r w:rsidRPr="00AD4000">
        <w:rPr>
          <w:sz w:val="28"/>
          <w:szCs w:val="28"/>
        </w:rPr>
        <w:t>предоставляемыми Правительством Чукотского автономного округа</w:t>
      </w:r>
      <w:r w:rsidRPr="00AD4000">
        <w:rPr>
          <w:rFonts w:eastAsia="Calibri"/>
          <w:sz w:val="28"/>
          <w:szCs w:val="28"/>
          <w:lang w:eastAsia="en-US"/>
        </w:rPr>
        <w:t>.</w:t>
      </w:r>
    </w:p>
    <w:p w:rsidR="00601DBD" w:rsidRPr="00AD4000" w:rsidRDefault="00601DBD" w:rsidP="00502279">
      <w:pPr>
        <w:autoSpaceDE w:val="0"/>
        <w:autoSpaceDN w:val="0"/>
        <w:adjustRightInd w:val="0"/>
        <w:ind w:firstLine="709"/>
        <w:jc w:val="both"/>
        <w:rPr>
          <w:sz w:val="28"/>
          <w:szCs w:val="28"/>
        </w:rPr>
      </w:pPr>
      <w:r w:rsidRPr="00AD4000">
        <w:rPr>
          <w:sz w:val="28"/>
          <w:szCs w:val="28"/>
        </w:rPr>
        <w:t>Более 70% государственного внутреннего долга округа составляет задолженность по кредитам, привлеченным из федерального бюджета.</w:t>
      </w:r>
    </w:p>
    <w:p w:rsidR="00601DBD" w:rsidRPr="00AD4000" w:rsidRDefault="00601DBD" w:rsidP="00502279">
      <w:pPr>
        <w:autoSpaceDE w:val="0"/>
        <w:autoSpaceDN w:val="0"/>
        <w:adjustRightInd w:val="0"/>
        <w:ind w:firstLine="709"/>
        <w:jc w:val="both"/>
        <w:rPr>
          <w:rFonts w:eastAsia="Calibri"/>
          <w:sz w:val="28"/>
          <w:szCs w:val="28"/>
          <w:lang w:eastAsia="en-US"/>
        </w:rPr>
      </w:pPr>
      <w:r w:rsidRPr="00AD4000">
        <w:rPr>
          <w:rFonts w:eastAsia="Calibri"/>
          <w:sz w:val="28"/>
          <w:szCs w:val="28"/>
          <w:lang w:eastAsia="en-US"/>
        </w:rPr>
        <w:t>Анализ приведенных данных показывает, что увеличение объема государственного долга по сравнению с оценкой ожидаемого исполнения окружного бюджета за 2025 год на 2 141 127,0 тыс. рублей (26,7%), обусловлено ростом:</w:t>
      </w:r>
    </w:p>
    <w:p w:rsidR="00601DBD" w:rsidRPr="00AD4000" w:rsidRDefault="00601DBD" w:rsidP="00502279">
      <w:pPr>
        <w:autoSpaceDE w:val="0"/>
        <w:autoSpaceDN w:val="0"/>
        <w:adjustRightInd w:val="0"/>
        <w:ind w:firstLine="709"/>
        <w:jc w:val="both"/>
        <w:rPr>
          <w:sz w:val="28"/>
          <w:szCs w:val="28"/>
        </w:rPr>
      </w:pPr>
      <w:r w:rsidRPr="00AD4000">
        <w:rPr>
          <w:rFonts w:eastAsia="Calibri"/>
          <w:sz w:val="28"/>
          <w:szCs w:val="28"/>
          <w:lang w:eastAsia="en-US"/>
        </w:rPr>
        <w:t>- долговых обязательств по бюджетным кредитам с 7 644 382,5 тыс. рублей до </w:t>
      </w:r>
      <w:r w:rsidRPr="00AD4000">
        <w:rPr>
          <w:sz w:val="28"/>
          <w:szCs w:val="28"/>
        </w:rPr>
        <w:t>7 671 569,5 тыс. рублей в 2028 году;</w:t>
      </w:r>
    </w:p>
    <w:p w:rsidR="00601DBD" w:rsidRPr="00AD4000" w:rsidRDefault="00601DBD" w:rsidP="00502279">
      <w:pPr>
        <w:autoSpaceDE w:val="0"/>
        <w:autoSpaceDN w:val="0"/>
        <w:adjustRightInd w:val="0"/>
        <w:ind w:firstLine="709"/>
        <w:jc w:val="both"/>
        <w:rPr>
          <w:rFonts w:eastAsia="Calibri"/>
          <w:sz w:val="28"/>
          <w:szCs w:val="28"/>
          <w:lang w:eastAsia="en-US"/>
        </w:rPr>
      </w:pPr>
      <w:r w:rsidRPr="00AD4000">
        <w:rPr>
          <w:rFonts w:eastAsia="Calibri"/>
          <w:sz w:val="28"/>
          <w:szCs w:val="28"/>
          <w:lang w:eastAsia="en-US"/>
        </w:rPr>
        <w:t>- номинальной стоимости государственных ценных бумаг с 140 000,0 тыс. рублей до 2 140 000,0 тыс. рублей в 2028 году;</w:t>
      </w:r>
    </w:p>
    <w:p w:rsidR="00601DBD" w:rsidRPr="00AD4000" w:rsidRDefault="00601DBD" w:rsidP="00502279">
      <w:pPr>
        <w:autoSpaceDE w:val="0"/>
        <w:autoSpaceDN w:val="0"/>
        <w:adjustRightInd w:val="0"/>
        <w:ind w:firstLine="709"/>
        <w:jc w:val="both"/>
        <w:rPr>
          <w:rFonts w:eastAsia="Calibri"/>
          <w:sz w:val="28"/>
          <w:szCs w:val="28"/>
          <w:lang w:eastAsia="en-US"/>
        </w:rPr>
      </w:pPr>
      <w:r w:rsidRPr="00AD4000">
        <w:rPr>
          <w:rFonts w:eastAsia="Calibri"/>
          <w:sz w:val="28"/>
          <w:szCs w:val="28"/>
          <w:lang w:eastAsia="en-US"/>
        </w:rPr>
        <w:t>- обязательств на обеспечение государственных гарантий, предоставленных Правительством Чукотского автономного округа с 227 880,0 тыс. рублей до 341 820,0 тыс. рублей в 2028 году.</w:t>
      </w:r>
    </w:p>
    <w:p w:rsidR="00601DBD" w:rsidRPr="00AD4000" w:rsidRDefault="00601DBD" w:rsidP="00502279">
      <w:pPr>
        <w:autoSpaceDE w:val="0"/>
        <w:autoSpaceDN w:val="0"/>
        <w:adjustRightInd w:val="0"/>
        <w:ind w:firstLine="709"/>
        <w:jc w:val="both"/>
        <w:rPr>
          <w:rFonts w:eastAsia="Calibri"/>
          <w:sz w:val="28"/>
          <w:szCs w:val="28"/>
          <w:lang w:eastAsia="en-US"/>
        </w:rPr>
      </w:pPr>
      <w:r w:rsidRPr="00AD4000">
        <w:rPr>
          <w:rFonts w:eastAsia="Calibri"/>
          <w:sz w:val="28"/>
          <w:szCs w:val="28"/>
          <w:lang w:eastAsia="en-US"/>
        </w:rPr>
        <w:t>Расходы на обслуживание государственного долга предусмотрены на выплату купонного дохода по государственным облигациям и уплату процентов по привлеченным бюджетным кредитам из федерального бюджета, в 2026 году составят 55 849,7 тыс. рублей, к концу планового периода увеличатся на 34 757,7 тыс. рублей (в 1,6 раза) и достигнут 90 607,4 тыс. рублей.</w:t>
      </w:r>
    </w:p>
    <w:p w:rsidR="00601DBD" w:rsidRPr="00AD4000" w:rsidRDefault="00601DBD" w:rsidP="00502279">
      <w:pPr>
        <w:ind w:firstLine="709"/>
        <w:jc w:val="both"/>
        <w:rPr>
          <w:sz w:val="28"/>
          <w:szCs w:val="28"/>
        </w:rPr>
      </w:pPr>
      <w:r w:rsidRPr="00AD4000">
        <w:rPr>
          <w:sz w:val="28"/>
          <w:szCs w:val="28"/>
        </w:rPr>
        <w:t>Предельный объем расходов на обслуживание государственного долга соответствует ограничениям, установленным статьей 111 Бюджетного кодекса</w:t>
      </w:r>
      <w:r w:rsidRPr="00AD4000">
        <w:rPr>
          <w:rStyle w:val="ac"/>
          <w:sz w:val="28"/>
          <w:szCs w:val="28"/>
        </w:rPr>
        <w:footnoteReference w:id="153"/>
      </w:r>
      <w:r w:rsidRPr="00AD4000">
        <w:rPr>
          <w:sz w:val="28"/>
          <w:szCs w:val="28"/>
        </w:rPr>
        <w:t>.</w:t>
      </w:r>
    </w:p>
    <w:p w:rsidR="00601DBD" w:rsidRPr="00AD4000" w:rsidRDefault="00601DBD" w:rsidP="00502279">
      <w:pPr>
        <w:autoSpaceDE w:val="0"/>
        <w:autoSpaceDN w:val="0"/>
        <w:adjustRightInd w:val="0"/>
        <w:ind w:firstLine="709"/>
        <w:jc w:val="both"/>
        <w:rPr>
          <w:spacing w:val="-2"/>
          <w:sz w:val="28"/>
          <w:szCs w:val="28"/>
        </w:rPr>
      </w:pPr>
      <w:r w:rsidRPr="00AD4000">
        <w:rPr>
          <w:rFonts w:eastAsia="Calibri"/>
          <w:sz w:val="28"/>
          <w:szCs w:val="28"/>
          <w:lang w:eastAsia="en-US"/>
        </w:rPr>
        <w:t xml:space="preserve">Предоставление государственных гарантий планируется </w:t>
      </w:r>
      <w:r w:rsidRPr="00AD4000">
        <w:rPr>
          <w:sz w:val="28"/>
          <w:szCs w:val="28"/>
        </w:rPr>
        <w:t>по целям, предусмотренным</w:t>
      </w:r>
      <w:r w:rsidRPr="00AD4000">
        <w:rPr>
          <w:spacing w:val="-2"/>
          <w:sz w:val="28"/>
          <w:szCs w:val="28"/>
        </w:rPr>
        <w:t xml:space="preserve"> Программой государственных гарантий округа (Приложение 22 к Законопроекту) в общем объеме:</w:t>
      </w:r>
    </w:p>
    <w:p w:rsidR="00601DBD" w:rsidRPr="00AD4000" w:rsidRDefault="00601DBD" w:rsidP="00502279">
      <w:pPr>
        <w:autoSpaceDE w:val="0"/>
        <w:autoSpaceDN w:val="0"/>
        <w:adjustRightInd w:val="0"/>
        <w:ind w:firstLine="709"/>
        <w:jc w:val="both"/>
        <w:rPr>
          <w:rFonts w:eastAsia="Calibri"/>
          <w:sz w:val="28"/>
          <w:szCs w:val="28"/>
          <w:lang w:eastAsia="en-US"/>
        </w:rPr>
      </w:pPr>
      <w:r w:rsidRPr="00AD4000">
        <w:rPr>
          <w:spacing w:val="-2"/>
          <w:sz w:val="28"/>
          <w:szCs w:val="28"/>
        </w:rPr>
        <w:t>-</w:t>
      </w:r>
      <w:r w:rsidRPr="00AD4000">
        <w:rPr>
          <w:b/>
          <w:spacing w:val="-2"/>
          <w:sz w:val="28"/>
          <w:szCs w:val="28"/>
        </w:rPr>
        <w:t> </w:t>
      </w:r>
      <w:r w:rsidRPr="00AD4000">
        <w:rPr>
          <w:rFonts w:eastAsia="Calibri"/>
          <w:sz w:val="28"/>
          <w:szCs w:val="28"/>
          <w:lang w:eastAsia="en-US"/>
        </w:rPr>
        <w:t>на 2026 год – 14 795 820,0 тыс. рублей, из них 13 400 000,0 тыс. рублей (90,6% утвержденного объема) на приобретение и доставку топлива (нефтепродуктов) на территорию округа;</w:t>
      </w:r>
    </w:p>
    <w:p w:rsidR="00601DBD" w:rsidRPr="00AD4000" w:rsidRDefault="00601DBD" w:rsidP="00502279">
      <w:pPr>
        <w:autoSpaceDE w:val="0"/>
        <w:autoSpaceDN w:val="0"/>
        <w:adjustRightInd w:val="0"/>
        <w:ind w:firstLine="709"/>
        <w:jc w:val="both"/>
        <w:rPr>
          <w:rFonts w:eastAsia="Calibri"/>
          <w:sz w:val="28"/>
          <w:szCs w:val="28"/>
          <w:lang w:eastAsia="en-US"/>
        </w:rPr>
      </w:pPr>
      <w:r w:rsidRPr="00AD4000">
        <w:rPr>
          <w:rFonts w:eastAsia="Calibri"/>
          <w:sz w:val="28"/>
          <w:szCs w:val="28"/>
          <w:lang w:eastAsia="en-US"/>
        </w:rPr>
        <w:lastRenderedPageBreak/>
        <w:t>- на 2027-2028 годы – 5 970 000,0 тыс. рублей ежегодно, из них 5 500 000,0 тыс. рублей на приобретение и доставку топлива (нефтепродуктов) на территорию округа.</w:t>
      </w:r>
    </w:p>
    <w:p w:rsidR="00601DBD" w:rsidRPr="00AD4000" w:rsidRDefault="00601DBD" w:rsidP="00502279">
      <w:pPr>
        <w:autoSpaceDE w:val="0"/>
        <w:autoSpaceDN w:val="0"/>
        <w:adjustRightInd w:val="0"/>
        <w:ind w:firstLine="709"/>
        <w:jc w:val="both"/>
        <w:rPr>
          <w:rFonts w:eastAsia="Calibri"/>
          <w:sz w:val="28"/>
          <w:szCs w:val="28"/>
          <w:lang w:eastAsia="en-US"/>
        </w:rPr>
      </w:pPr>
      <w:r w:rsidRPr="00AD4000">
        <w:rPr>
          <w:rFonts w:eastAsia="Calibri"/>
          <w:sz w:val="28"/>
          <w:szCs w:val="28"/>
          <w:lang w:eastAsia="en-US"/>
        </w:rPr>
        <w:t>Согласно выписке из долговой книги Чукотского автономного округа по состоянию на 1 октября 2025 года государственный долг составил 23 882 755,8 тыс. рублей, в том числе:</w:t>
      </w:r>
    </w:p>
    <w:p w:rsidR="00601DBD" w:rsidRPr="00AD4000" w:rsidRDefault="00601DBD" w:rsidP="00502279">
      <w:pPr>
        <w:autoSpaceDE w:val="0"/>
        <w:autoSpaceDN w:val="0"/>
        <w:adjustRightInd w:val="0"/>
        <w:ind w:firstLine="709"/>
        <w:jc w:val="both"/>
        <w:rPr>
          <w:rFonts w:eastAsia="Calibri"/>
          <w:sz w:val="28"/>
          <w:szCs w:val="28"/>
          <w:lang w:eastAsia="en-US"/>
        </w:rPr>
      </w:pPr>
      <w:r w:rsidRPr="00AD4000">
        <w:rPr>
          <w:rFonts w:eastAsia="Calibri"/>
          <w:sz w:val="28"/>
          <w:szCs w:val="28"/>
          <w:lang w:eastAsia="en-US"/>
        </w:rPr>
        <w:t>- 9 666 028,5 тыс. рублей – основной долг по кредитам, полученным из федерального бюджета:</w:t>
      </w:r>
    </w:p>
    <w:p w:rsidR="00601DBD" w:rsidRPr="00AD4000" w:rsidRDefault="00601DBD" w:rsidP="00502279">
      <w:pPr>
        <w:ind w:firstLine="709"/>
        <w:jc w:val="both"/>
        <w:rPr>
          <w:sz w:val="28"/>
          <w:szCs w:val="28"/>
        </w:rPr>
      </w:pPr>
      <w:r w:rsidRPr="00AD4000">
        <w:rPr>
          <w:sz w:val="28"/>
          <w:szCs w:val="28"/>
        </w:rPr>
        <w:t>частичное покрытие дефицита бюджета – 310 539,0 тыс. рублей;</w:t>
      </w:r>
    </w:p>
    <w:p w:rsidR="00601DBD" w:rsidRPr="00AD4000" w:rsidRDefault="00601DBD" w:rsidP="00502279">
      <w:pPr>
        <w:ind w:firstLine="709"/>
        <w:jc w:val="both"/>
        <w:rPr>
          <w:sz w:val="28"/>
          <w:szCs w:val="28"/>
        </w:rPr>
      </w:pPr>
      <w:r w:rsidRPr="00AD4000">
        <w:rPr>
          <w:sz w:val="28"/>
          <w:szCs w:val="28"/>
        </w:rPr>
        <w:t>финансовое обеспечение реализации инфраструктурных проектов</w:t>
      </w:r>
      <w:r w:rsidRPr="00AD4000">
        <w:rPr>
          <w:sz w:val="28"/>
          <w:szCs w:val="28"/>
          <w:vertAlign w:val="superscript"/>
        </w:rPr>
        <w:footnoteReference w:id="154"/>
      </w:r>
      <w:r w:rsidRPr="00AD4000">
        <w:rPr>
          <w:sz w:val="28"/>
          <w:szCs w:val="28"/>
        </w:rPr>
        <w:t xml:space="preserve"> – 333 461,5 тыс. рублей;</w:t>
      </w:r>
    </w:p>
    <w:p w:rsidR="00601DBD" w:rsidRPr="00AD4000" w:rsidRDefault="00601DBD" w:rsidP="00502279">
      <w:pPr>
        <w:autoSpaceDE w:val="0"/>
        <w:autoSpaceDN w:val="0"/>
        <w:adjustRightInd w:val="0"/>
        <w:ind w:firstLine="709"/>
        <w:jc w:val="both"/>
        <w:rPr>
          <w:sz w:val="28"/>
          <w:szCs w:val="28"/>
        </w:rPr>
      </w:pPr>
      <w:r w:rsidRPr="00AD4000">
        <w:rPr>
          <w:sz w:val="28"/>
          <w:szCs w:val="28"/>
        </w:rPr>
        <w:t>специальный казначейский кредит</w:t>
      </w:r>
      <w:r w:rsidRPr="00AD4000">
        <w:rPr>
          <w:sz w:val="28"/>
          <w:szCs w:val="28"/>
          <w:vertAlign w:val="superscript"/>
        </w:rPr>
        <w:footnoteReference w:id="155"/>
      </w:r>
      <w:r w:rsidRPr="00AD4000">
        <w:rPr>
          <w:sz w:val="28"/>
          <w:szCs w:val="28"/>
        </w:rPr>
        <w:t xml:space="preserve"> – 114 028,0 тыс. рублей;</w:t>
      </w:r>
    </w:p>
    <w:p w:rsidR="00601DBD" w:rsidRPr="00AD4000" w:rsidRDefault="00601DBD" w:rsidP="00502279">
      <w:pPr>
        <w:autoSpaceDE w:val="0"/>
        <w:autoSpaceDN w:val="0"/>
        <w:adjustRightInd w:val="0"/>
        <w:ind w:firstLine="709"/>
        <w:jc w:val="both"/>
        <w:rPr>
          <w:sz w:val="28"/>
          <w:szCs w:val="28"/>
        </w:rPr>
      </w:pPr>
      <w:r w:rsidRPr="00AD4000">
        <w:rPr>
          <w:sz w:val="28"/>
          <w:szCs w:val="28"/>
        </w:rPr>
        <w:t>пополнение остатка средств на едином счете бюджета</w:t>
      </w:r>
      <w:r w:rsidRPr="00AD4000">
        <w:rPr>
          <w:sz w:val="28"/>
          <w:szCs w:val="28"/>
          <w:vertAlign w:val="superscript"/>
        </w:rPr>
        <w:footnoteReference w:id="156"/>
      </w:r>
      <w:r w:rsidRPr="00AD4000">
        <w:rPr>
          <w:sz w:val="28"/>
          <w:szCs w:val="28"/>
        </w:rPr>
        <w:t xml:space="preserve"> – 1 908 000,0 тыс. рублей; </w:t>
      </w:r>
    </w:p>
    <w:p w:rsidR="00601DBD" w:rsidRPr="00AD4000" w:rsidRDefault="00601DBD" w:rsidP="00502279">
      <w:pPr>
        <w:autoSpaceDE w:val="0"/>
        <w:autoSpaceDN w:val="0"/>
        <w:adjustRightInd w:val="0"/>
        <w:ind w:firstLine="709"/>
        <w:jc w:val="both"/>
        <w:rPr>
          <w:rFonts w:eastAsia="Calibri"/>
          <w:sz w:val="28"/>
          <w:szCs w:val="28"/>
          <w:lang w:eastAsia="en-US"/>
        </w:rPr>
      </w:pPr>
      <w:r w:rsidRPr="00AD4000">
        <w:rPr>
          <w:rFonts w:eastAsia="Calibri"/>
          <w:sz w:val="28"/>
          <w:szCs w:val="28"/>
          <w:lang w:eastAsia="en-US"/>
        </w:rPr>
        <w:t>- 14 076 727,3 тыс. рублей – обязательства на обеспечение государственных гарантий, предоставленных Правительством Чукотского автономного округа;</w:t>
      </w:r>
    </w:p>
    <w:p w:rsidR="00601DBD" w:rsidRPr="00AD4000" w:rsidRDefault="00601DBD" w:rsidP="00502279">
      <w:pPr>
        <w:autoSpaceDE w:val="0"/>
        <w:autoSpaceDN w:val="0"/>
        <w:adjustRightInd w:val="0"/>
        <w:ind w:firstLine="709"/>
        <w:jc w:val="both"/>
        <w:rPr>
          <w:sz w:val="28"/>
          <w:szCs w:val="28"/>
        </w:rPr>
      </w:pPr>
      <w:r w:rsidRPr="00AD4000">
        <w:rPr>
          <w:rFonts w:eastAsia="Calibri"/>
          <w:sz w:val="28"/>
          <w:szCs w:val="28"/>
          <w:lang w:eastAsia="en-US"/>
        </w:rPr>
        <w:t xml:space="preserve">- 140 000,0 тыс. рублей – </w:t>
      </w:r>
      <w:r w:rsidRPr="00AD4000">
        <w:rPr>
          <w:sz w:val="28"/>
          <w:szCs w:val="28"/>
        </w:rPr>
        <w:t>государственные ценные бумаги Чукотского автономного округа по номинальной стоимости в валюте Российской Федерации.</w:t>
      </w:r>
    </w:p>
    <w:p w:rsidR="00601DBD" w:rsidRPr="00AD4000" w:rsidRDefault="00601DBD" w:rsidP="00502279">
      <w:pPr>
        <w:pStyle w:val="1"/>
        <w:spacing w:before="240" w:after="120"/>
        <w:rPr>
          <w:rFonts w:ascii="Times New Roman" w:eastAsia="Calibri" w:hAnsi="Times New Roman"/>
          <w:bCs w:val="0"/>
          <w:sz w:val="28"/>
          <w:szCs w:val="28"/>
        </w:rPr>
      </w:pPr>
      <w:bookmarkStart w:id="95" w:name="_Toc57649346"/>
      <w:bookmarkStart w:id="96" w:name="_Toc57649347"/>
      <w:r w:rsidRPr="00AD4000">
        <w:rPr>
          <w:rFonts w:ascii="Times New Roman" w:eastAsia="Calibri" w:hAnsi="Times New Roman"/>
          <w:bCs w:val="0"/>
          <w:sz w:val="28"/>
          <w:szCs w:val="28"/>
        </w:rPr>
        <w:t>12. </w:t>
      </w:r>
      <w:bookmarkEnd w:id="95"/>
      <w:r w:rsidRPr="00AD4000">
        <w:rPr>
          <w:rFonts w:ascii="Times New Roman" w:hAnsi="Times New Roman"/>
          <w:color w:val="000000"/>
          <w:sz w:val="28"/>
          <w:szCs w:val="28"/>
        </w:rPr>
        <w:t>Источники финансирования дефицита окружного бюджета</w:t>
      </w:r>
    </w:p>
    <w:p w:rsidR="00601DBD" w:rsidRPr="00AD4000" w:rsidRDefault="00601DBD" w:rsidP="00502279">
      <w:pPr>
        <w:autoSpaceDE w:val="0"/>
        <w:autoSpaceDN w:val="0"/>
        <w:adjustRightInd w:val="0"/>
        <w:ind w:firstLine="709"/>
        <w:jc w:val="both"/>
        <w:rPr>
          <w:sz w:val="28"/>
          <w:szCs w:val="28"/>
        </w:rPr>
      </w:pPr>
      <w:r w:rsidRPr="00AD4000">
        <w:rPr>
          <w:sz w:val="28"/>
          <w:szCs w:val="28"/>
        </w:rPr>
        <w:t>Законопроектом предусмотрено формирование окружного бюджета на 2026 год с дефицитом в размере 3 218 697,1 тыс. рублей или 8,7% доходов окружного бюджета без учета безвозмездных поступлений (36 851 255,4 тыс. рублей), на 2027 год с профицитом – 270 147,2 тыс. рублей и на 2028 год с дефицитом – 551 249,6 тыс. рублей или 1,4% доходов окружного бюджета без учета безвозмездных поступлений (39 910 821,8 тыс. рублей).</w:t>
      </w:r>
    </w:p>
    <w:p w:rsidR="00601DBD" w:rsidRPr="00AD4000" w:rsidRDefault="00601DBD" w:rsidP="00502279">
      <w:pPr>
        <w:autoSpaceDE w:val="0"/>
        <w:autoSpaceDN w:val="0"/>
        <w:adjustRightInd w:val="0"/>
        <w:ind w:firstLine="709"/>
        <w:jc w:val="both"/>
        <w:rPr>
          <w:sz w:val="28"/>
          <w:szCs w:val="28"/>
        </w:rPr>
      </w:pPr>
      <w:r w:rsidRPr="00AD4000">
        <w:rPr>
          <w:sz w:val="28"/>
          <w:szCs w:val="28"/>
        </w:rPr>
        <w:t>Согласно пункту 4 статьи 160.2. Бюджетного кодекса, Распоряжением Правительства Чукотского автономного округа от 30 декабря 2021 года №560-рп (в редакции от 17 октября 2025 года №483-рп) утвержден перечень главных администраторов источников финансирования дефицита окружного бюджета в количестве 22 органов государственной власти Чукотского автономного округа.</w:t>
      </w:r>
    </w:p>
    <w:p w:rsidR="00601DBD" w:rsidRPr="00AD4000" w:rsidRDefault="00601DBD" w:rsidP="00502279">
      <w:pPr>
        <w:ind w:firstLine="709"/>
        <w:jc w:val="both"/>
        <w:rPr>
          <w:sz w:val="28"/>
          <w:szCs w:val="28"/>
        </w:rPr>
      </w:pPr>
      <w:r w:rsidRPr="00AD4000">
        <w:rPr>
          <w:sz w:val="28"/>
          <w:szCs w:val="28"/>
        </w:rPr>
        <w:t>Администрирование источников финансирования дефицита окружного бюджета осуществляется главными администраторами в пределах их компетенции.</w:t>
      </w:r>
    </w:p>
    <w:p w:rsidR="00601DBD" w:rsidRPr="00AD4000" w:rsidRDefault="00601DBD" w:rsidP="00502279">
      <w:pPr>
        <w:ind w:firstLine="709"/>
        <w:jc w:val="both"/>
        <w:rPr>
          <w:sz w:val="28"/>
          <w:szCs w:val="28"/>
        </w:rPr>
      </w:pPr>
      <w:r w:rsidRPr="00AD4000">
        <w:rPr>
          <w:sz w:val="28"/>
          <w:szCs w:val="28"/>
        </w:rPr>
        <w:lastRenderedPageBreak/>
        <w:t xml:space="preserve">Основные источники финансирования дефицита окружного бюджета закреплены за Департаментом финансов. </w:t>
      </w:r>
    </w:p>
    <w:p w:rsidR="00601DBD" w:rsidRPr="00AD4000" w:rsidRDefault="00601DBD" w:rsidP="00502279">
      <w:pPr>
        <w:ind w:firstLine="709"/>
        <w:jc w:val="both"/>
        <w:rPr>
          <w:sz w:val="28"/>
          <w:szCs w:val="28"/>
        </w:rPr>
      </w:pPr>
      <w:r w:rsidRPr="00AD4000">
        <w:rPr>
          <w:sz w:val="28"/>
          <w:szCs w:val="28"/>
        </w:rPr>
        <w:t>Объем источников внутреннего финансирования дефицита окружного бюджета в 2026 году в сравнении с оценкой 2025 года планируется к увеличению на 990 726,1 тыс. рублей, или на 44,5%.</w:t>
      </w:r>
    </w:p>
    <w:p w:rsidR="00601DBD" w:rsidRPr="00AD4000" w:rsidRDefault="00601DBD" w:rsidP="00502279">
      <w:pPr>
        <w:ind w:firstLine="709"/>
        <w:jc w:val="both"/>
        <w:rPr>
          <w:sz w:val="28"/>
          <w:szCs w:val="28"/>
        </w:rPr>
      </w:pPr>
      <w:r w:rsidRPr="00AD4000">
        <w:rPr>
          <w:sz w:val="28"/>
          <w:szCs w:val="28"/>
        </w:rPr>
        <w:t>Информация об источниках финансирования дефицита окружного бюджета на 2026-2028 годы приведена в таблице №25.</w:t>
      </w:r>
    </w:p>
    <w:p w:rsidR="00601DBD" w:rsidRPr="00AD4000" w:rsidRDefault="00601DBD" w:rsidP="00502279">
      <w:pPr>
        <w:pStyle w:val="ConsPlusTitle"/>
        <w:jc w:val="right"/>
        <w:outlineLvl w:val="0"/>
        <w:rPr>
          <w:b w:val="0"/>
          <w:sz w:val="28"/>
          <w:szCs w:val="28"/>
        </w:rPr>
      </w:pPr>
      <w:r w:rsidRPr="00AD4000">
        <w:rPr>
          <w:b w:val="0"/>
          <w:sz w:val="28"/>
          <w:szCs w:val="28"/>
        </w:rPr>
        <w:t>Таблица №25</w:t>
      </w:r>
    </w:p>
    <w:p w:rsidR="00601DBD" w:rsidRPr="00AD4000" w:rsidRDefault="00601DBD" w:rsidP="00502279">
      <w:pPr>
        <w:ind w:firstLine="709"/>
        <w:jc w:val="right"/>
        <w:rPr>
          <w:sz w:val="28"/>
          <w:szCs w:val="28"/>
        </w:rPr>
      </w:pPr>
      <w:r w:rsidRPr="00AD4000">
        <w:rPr>
          <w:sz w:val="28"/>
          <w:szCs w:val="28"/>
        </w:rPr>
        <w:t>(тыс. рублей)</w:t>
      </w:r>
    </w:p>
    <w:tbl>
      <w:tblPr>
        <w:tblW w:w="5000" w:type="pct"/>
        <w:tblLook w:val="04A0" w:firstRow="1" w:lastRow="0" w:firstColumn="1" w:lastColumn="0" w:noHBand="0" w:noVBand="1"/>
      </w:tblPr>
      <w:tblGrid>
        <w:gridCol w:w="3823"/>
        <w:gridCol w:w="1590"/>
        <w:gridCol w:w="1546"/>
        <w:gridCol w:w="1479"/>
        <w:gridCol w:w="1473"/>
      </w:tblGrid>
      <w:tr w:rsidR="00601DBD" w:rsidRPr="007514BB" w:rsidTr="00215E5B">
        <w:trPr>
          <w:trHeight w:val="20"/>
          <w:tblHeader/>
        </w:trPr>
        <w:tc>
          <w:tcPr>
            <w:tcW w:w="19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jc w:val="center"/>
              <w:rPr>
                <w:color w:val="000000"/>
                <w:sz w:val="20"/>
                <w:szCs w:val="20"/>
              </w:rPr>
            </w:pPr>
            <w:r w:rsidRPr="007514BB">
              <w:rPr>
                <w:color w:val="000000"/>
                <w:sz w:val="20"/>
                <w:szCs w:val="20"/>
              </w:rPr>
              <w:t xml:space="preserve">Наименование </w:t>
            </w:r>
            <w:r w:rsidRPr="007514BB">
              <w:rPr>
                <w:color w:val="000000"/>
                <w:sz w:val="20"/>
                <w:szCs w:val="20"/>
              </w:rPr>
              <w:br/>
              <w:t>показателя</w:t>
            </w:r>
          </w:p>
        </w:tc>
        <w:tc>
          <w:tcPr>
            <w:tcW w:w="80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1DBD" w:rsidRPr="007514BB" w:rsidRDefault="00601DBD" w:rsidP="00502279">
            <w:pPr>
              <w:jc w:val="center"/>
              <w:rPr>
                <w:color w:val="000000"/>
                <w:sz w:val="20"/>
                <w:szCs w:val="20"/>
              </w:rPr>
            </w:pPr>
            <w:r w:rsidRPr="007514BB">
              <w:rPr>
                <w:color w:val="000000"/>
                <w:sz w:val="20"/>
                <w:szCs w:val="20"/>
              </w:rPr>
              <w:t>Утверждено на 2025 г.</w:t>
            </w:r>
          </w:p>
        </w:tc>
        <w:tc>
          <w:tcPr>
            <w:tcW w:w="2269" w:type="pct"/>
            <w:gridSpan w:val="3"/>
            <w:tcBorders>
              <w:top w:val="single" w:sz="4" w:space="0" w:color="auto"/>
              <w:left w:val="nil"/>
              <w:bottom w:val="single" w:sz="4" w:space="0" w:color="auto"/>
              <w:right w:val="single" w:sz="4" w:space="0" w:color="auto"/>
            </w:tcBorders>
            <w:shd w:val="clear" w:color="auto" w:fill="auto"/>
            <w:vAlign w:val="center"/>
            <w:hideMark/>
          </w:tcPr>
          <w:p w:rsidR="00601DBD" w:rsidRPr="007514BB" w:rsidRDefault="00601DBD" w:rsidP="00502279">
            <w:pPr>
              <w:jc w:val="center"/>
              <w:rPr>
                <w:color w:val="000000"/>
                <w:sz w:val="20"/>
                <w:szCs w:val="20"/>
              </w:rPr>
            </w:pPr>
            <w:r w:rsidRPr="007514BB">
              <w:rPr>
                <w:color w:val="000000"/>
                <w:sz w:val="20"/>
                <w:szCs w:val="20"/>
              </w:rPr>
              <w:t>Законопроект</w:t>
            </w:r>
          </w:p>
        </w:tc>
      </w:tr>
      <w:tr w:rsidR="00601DBD" w:rsidRPr="007514BB" w:rsidTr="00215E5B">
        <w:trPr>
          <w:trHeight w:val="20"/>
          <w:tblHeader/>
        </w:trPr>
        <w:tc>
          <w:tcPr>
            <w:tcW w:w="1929" w:type="pct"/>
            <w:vMerge/>
            <w:tcBorders>
              <w:top w:val="single" w:sz="4" w:space="0" w:color="auto"/>
              <w:left w:val="single" w:sz="4" w:space="0" w:color="auto"/>
              <w:bottom w:val="single" w:sz="4" w:space="0" w:color="auto"/>
              <w:right w:val="single" w:sz="4" w:space="0" w:color="auto"/>
            </w:tcBorders>
            <w:vAlign w:val="center"/>
            <w:hideMark/>
          </w:tcPr>
          <w:p w:rsidR="00601DBD" w:rsidRPr="007514BB" w:rsidRDefault="00601DBD" w:rsidP="00502279">
            <w:pPr>
              <w:rPr>
                <w:color w:val="000000"/>
                <w:sz w:val="20"/>
                <w:szCs w:val="20"/>
              </w:rPr>
            </w:pPr>
          </w:p>
        </w:tc>
        <w:tc>
          <w:tcPr>
            <w:tcW w:w="802" w:type="pct"/>
            <w:vMerge/>
            <w:tcBorders>
              <w:top w:val="single" w:sz="4" w:space="0" w:color="auto"/>
              <w:left w:val="single" w:sz="4" w:space="0" w:color="auto"/>
              <w:bottom w:val="single" w:sz="4" w:space="0" w:color="000000"/>
              <w:right w:val="single" w:sz="4" w:space="0" w:color="auto"/>
            </w:tcBorders>
            <w:vAlign w:val="center"/>
            <w:hideMark/>
          </w:tcPr>
          <w:p w:rsidR="00601DBD" w:rsidRPr="007514BB" w:rsidRDefault="00601DBD" w:rsidP="00502279">
            <w:pPr>
              <w:rPr>
                <w:color w:val="000000"/>
                <w:sz w:val="20"/>
                <w:szCs w:val="20"/>
              </w:rPr>
            </w:pPr>
          </w:p>
        </w:tc>
        <w:tc>
          <w:tcPr>
            <w:tcW w:w="780"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center"/>
              <w:rPr>
                <w:color w:val="000000"/>
                <w:sz w:val="20"/>
                <w:szCs w:val="20"/>
              </w:rPr>
            </w:pPr>
            <w:r w:rsidRPr="007514BB">
              <w:rPr>
                <w:color w:val="000000"/>
                <w:sz w:val="20"/>
                <w:szCs w:val="20"/>
              </w:rPr>
              <w:t>2026 г.</w:t>
            </w:r>
          </w:p>
        </w:tc>
        <w:tc>
          <w:tcPr>
            <w:tcW w:w="746"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center"/>
              <w:rPr>
                <w:color w:val="000000"/>
                <w:sz w:val="20"/>
                <w:szCs w:val="20"/>
              </w:rPr>
            </w:pPr>
            <w:r w:rsidRPr="007514BB">
              <w:rPr>
                <w:color w:val="000000"/>
                <w:sz w:val="20"/>
                <w:szCs w:val="20"/>
              </w:rPr>
              <w:t>2027 г.</w:t>
            </w:r>
          </w:p>
        </w:tc>
        <w:tc>
          <w:tcPr>
            <w:tcW w:w="74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center"/>
              <w:rPr>
                <w:color w:val="000000"/>
                <w:sz w:val="20"/>
                <w:szCs w:val="20"/>
              </w:rPr>
            </w:pPr>
            <w:r w:rsidRPr="007514BB">
              <w:rPr>
                <w:color w:val="000000"/>
                <w:sz w:val="20"/>
                <w:szCs w:val="20"/>
              </w:rPr>
              <w:t>2028 г.</w:t>
            </w:r>
          </w:p>
        </w:tc>
      </w:tr>
      <w:tr w:rsidR="00601DBD" w:rsidRPr="007514BB" w:rsidTr="00215E5B">
        <w:trPr>
          <w:trHeight w:val="20"/>
          <w:tblHeader/>
        </w:trPr>
        <w:tc>
          <w:tcPr>
            <w:tcW w:w="1929"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jc w:val="center"/>
              <w:rPr>
                <w:color w:val="000000"/>
                <w:sz w:val="20"/>
                <w:szCs w:val="20"/>
              </w:rPr>
            </w:pPr>
            <w:r w:rsidRPr="007514BB">
              <w:rPr>
                <w:color w:val="000000"/>
                <w:sz w:val="20"/>
                <w:szCs w:val="20"/>
              </w:rPr>
              <w:t>1</w:t>
            </w:r>
          </w:p>
        </w:tc>
        <w:tc>
          <w:tcPr>
            <w:tcW w:w="802"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center"/>
              <w:rPr>
                <w:color w:val="000000"/>
                <w:sz w:val="20"/>
                <w:szCs w:val="20"/>
              </w:rPr>
            </w:pPr>
            <w:r w:rsidRPr="007514BB">
              <w:rPr>
                <w:color w:val="000000"/>
                <w:sz w:val="20"/>
                <w:szCs w:val="20"/>
              </w:rPr>
              <w:t>2</w:t>
            </w:r>
          </w:p>
        </w:tc>
        <w:tc>
          <w:tcPr>
            <w:tcW w:w="780"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center"/>
              <w:rPr>
                <w:color w:val="000000"/>
                <w:sz w:val="20"/>
                <w:szCs w:val="20"/>
              </w:rPr>
            </w:pPr>
            <w:r w:rsidRPr="007514BB">
              <w:rPr>
                <w:color w:val="000000"/>
                <w:sz w:val="20"/>
                <w:szCs w:val="20"/>
              </w:rPr>
              <w:t>3</w:t>
            </w:r>
          </w:p>
        </w:tc>
        <w:tc>
          <w:tcPr>
            <w:tcW w:w="746"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center"/>
              <w:rPr>
                <w:color w:val="000000"/>
                <w:sz w:val="20"/>
                <w:szCs w:val="20"/>
              </w:rPr>
            </w:pPr>
            <w:r w:rsidRPr="007514BB">
              <w:rPr>
                <w:color w:val="000000"/>
                <w:sz w:val="20"/>
                <w:szCs w:val="20"/>
              </w:rPr>
              <w:t>4</w:t>
            </w:r>
          </w:p>
        </w:tc>
        <w:tc>
          <w:tcPr>
            <w:tcW w:w="74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center"/>
              <w:rPr>
                <w:color w:val="000000"/>
                <w:sz w:val="20"/>
                <w:szCs w:val="20"/>
              </w:rPr>
            </w:pPr>
            <w:r w:rsidRPr="007514BB">
              <w:rPr>
                <w:color w:val="000000"/>
                <w:sz w:val="20"/>
                <w:szCs w:val="20"/>
              </w:rPr>
              <w:t>5</w:t>
            </w:r>
          </w:p>
        </w:tc>
      </w:tr>
      <w:tr w:rsidR="00601DBD" w:rsidRPr="007514BB" w:rsidTr="00215E5B">
        <w:trPr>
          <w:trHeight w:val="20"/>
        </w:trPr>
        <w:tc>
          <w:tcPr>
            <w:tcW w:w="1929"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601DBD" w:rsidRPr="007514BB" w:rsidRDefault="00601DBD" w:rsidP="00502279">
            <w:pPr>
              <w:rPr>
                <w:b/>
                <w:bCs/>
                <w:color w:val="000000"/>
                <w:sz w:val="20"/>
                <w:szCs w:val="20"/>
              </w:rPr>
            </w:pPr>
            <w:r w:rsidRPr="007514BB">
              <w:rPr>
                <w:b/>
                <w:sz w:val="20"/>
                <w:szCs w:val="20"/>
                <w:lang w:eastAsia="en-US"/>
              </w:rPr>
              <w:t xml:space="preserve">Источники финансирования, </w:t>
            </w:r>
            <w:r w:rsidRPr="007514BB">
              <w:rPr>
                <w:b/>
                <w:sz w:val="20"/>
                <w:szCs w:val="20"/>
                <w:lang w:eastAsia="en-US"/>
              </w:rPr>
              <w:br/>
              <w:t>в том числе за счет:</w:t>
            </w:r>
          </w:p>
        </w:tc>
        <w:tc>
          <w:tcPr>
            <w:tcW w:w="8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601DBD" w:rsidRPr="007514BB" w:rsidRDefault="00601DBD" w:rsidP="00502279">
            <w:pPr>
              <w:jc w:val="right"/>
              <w:rPr>
                <w:b/>
                <w:bCs/>
                <w:color w:val="000000"/>
                <w:sz w:val="20"/>
                <w:szCs w:val="20"/>
              </w:rPr>
            </w:pPr>
            <w:r w:rsidRPr="007514BB">
              <w:rPr>
                <w:b/>
                <w:bCs/>
                <w:color w:val="000000"/>
                <w:sz w:val="20"/>
                <w:szCs w:val="20"/>
              </w:rPr>
              <w:t>2 227 971,0</w:t>
            </w:r>
          </w:p>
        </w:tc>
        <w:tc>
          <w:tcPr>
            <w:tcW w:w="780"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601DBD" w:rsidRPr="007514BB" w:rsidRDefault="00601DBD" w:rsidP="00502279">
            <w:pPr>
              <w:jc w:val="right"/>
              <w:rPr>
                <w:b/>
                <w:bCs/>
                <w:color w:val="000000"/>
                <w:sz w:val="20"/>
                <w:szCs w:val="20"/>
              </w:rPr>
            </w:pPr>
            <w:r w:rsidRPr="007514BB">
              <w:rPr>
                <w:b/>
                <w:bCs/>
                <w:color w:val="000000"/>
                <w:sz w:val="20"/>
                <w:szCs w:val="20"/>
              </w:rPr>
              <w:t>3 218 697,1</w:t>
            </w:r>
          </w:p>
        </w:tc>
        <w:tc>
          <w:tcPr>
            <w:tcW w:w="746"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601DBD" w:rsidRPr="007514BB" w:rsidRDefault="00601DBD" w:rsidP="00502279">
            <w:pPr>
              <w:jc w:val="right"/>
              <w:rPr>
                <w:b/>
                <w:bCs/>
                <w:color w:val="000000"/>
                <w:sz w:val="20"/>
                <w:szCs w:val="20"/>
              </w:rPr>
            </w:pPr>
            <w:r w:rsidRPr="007514BB">
              <w:rPr>
                <w:b/>
                <w:bCs/>
                <w:color w:val="000000"/>
                <w:sz w:val="20"/>
                <w:szCs w:val="20"/>
              </w:rPr>
              <w:t>-270 147,2</w:t>
            </w:r>
          </w:p>
        </w:tc>
        <w:tc>
          <w:tcPr>
            <w:tcW w:w="743"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601DBD" w:rsidRPr="007514BB" w:rsidRDefault="00601DBD" w:rsidP="00502279">
            <w:pPr>
              <w:jc w:val="right"/>
              <w:rPr>
                <w:b/>
                <w:bCs/>
                <w:color w:val="000000"/>
                <w:sz w:val="20"/>
                <w:szCs w:val="20"/>
              </w:rPr>
            </w:pPr>
            <w:r w:rsidRPr="007514BB">
              <w:rPr>
                <w:b/>
                <w:bCs/>
                <w:color w:val="000000"/>
                <w:sz w:val="20"/>
                <w:szCs w:val="20"/>
              </w:rPr>
              <w:t>551 249,6</w:t>
            </w:r>
          </w:p>
        </w:tc>
      </w:tr>
      <w:tr w:rsidR="00601DBD" w:rsidRPr="007514BB" w:rsidTr="00215E5B">
        <w:trPr>
          <w:trHeight w:val="20"/>
        </w:trPr>
        <w:tc>
          <w:tcPr>
            <w:tcW w:w="1929"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rPr>
                <w:b/>
                <w:bCs/>
                <w:color w:val="000000"/>
                <w:sz w:val="20"/>
                <w:szCs w:val="20"/>
              </w:rPr>
            </w:pPr>
            <w:r w:rsidRPr="007514BB">
              <w:rPr>
                <w:b/>
                <w:bCs/>
                <w:color w:val="000000"/>
                <w:sz w:val="20"/>
                <w:szCs w:val="20"/>
              </w:rPr>
              <w:t>Государственные ценные бумаги</w:t>
            </w:r>
          </w:p>
        </w:tc>
        <w:tc>
          <w:tcPr>
            <w:tcW w:w="802"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jc w:val="right"/>
              <w:rPr>
                <w:b/>
                <w:bCs/>
                <w:color w:val="000000"/>
                <w:sz w:val="20"/>
                <w:szCs w:val="20"/>
              </w:rPr>
            </w:pPr>
            <w:r w:rsidRPr="007514BB">
              <w:rPr>
                <w:b/>
                <w:bCs/>
                <w:color w:val="000000"/>
                <w:sz w:val="20"/>
                <w:szCs w:val="20"/>
              </w:rPr>
              <w:t>140 000,0</w:t>
            </w:r>
          </w:p>
        </w:tc>
        <w:tc>
          <w:tcPr>
            <w:tcW w:w="780"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b/>
                <w:bCs/>
                <w:color w:val="000000"/>
                <w:sz w:val="20"/>
                <w:szCs w:val="20"/>
              </w:rPr>
            </w:pPr>
            <w:r w:rsidRPr="007514BB">
              <w:rPr>
                <w:b/>
                <w:bCs/>
                <w:color w:val="000000"/>
                <w:sz w:val="20"/>
                <w:szCs w:val="20"/>
              </w:rPr>
              <w:t>2 000 000,0</w:t>
            </w:r>
          </w:p>
        </w:tc>
        <w:tc>
          <w:tcPr>
            <w:tcW w:w="746"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b/>
                <w:bCs/>
                <w:color w:val="000000"/>
                <w:sz w:val="20"/>
                <w:szCs w:val="20"/>
              </w:rPr>
            </w:pPr>
            <w:r w:rsidRPr="007514BB">
              <w:rPr>
                <w:b/>
                <w:bCs/>
                <w:color w:val="000000"/>
                <w:sz w:val="20"/>
                <w:szCs w:val="20"/>
              </w:rPr>
              <w:t>-</w:t>
            </w:r>
          </w:p>
        </w:tc>
        <w:tc>
          <w:tcPr>
            <w:tcW w:w="74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b/>
                <w:bCs/>
                <w:color w:val="000000"/>
                <w:sz w:val="20"/>
                <w:szCs w:val="20"/>
              </w:rPr>
            </w:pPr>
            <w:r w:rsidRPr="007514BB">
              <w:rPr>
                <w:b/>
                <w:bCs/>
                <w:color w:val="000000"/>
                <w:sz w:val="20"/>
                <w:szCs w:val="20"/>
              </w:rPr>
              <w:t>-</w:t>
            </w:r>
          </w:p>
        </w:tc>
      </w:tr>
      <w:tr w:rsidR="00601DBD" w:rsidRPr="007514BB" w:rsidTr="00215E5B">
        <w:trPr>
          <w:trHeight w:val="20"/>
        </w:trPr>
        <w:tc>
          <w:tcPr>
            <w:tcW w:w="1929"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jc w:val="both"/>
              <w:rPr>
                <w:color w:val="000000"/>
                <w:sz w:val="20"/>
                <w:szCs w:val="20"/>
              </w:rPr>
            </w:pPr>
            <w:r w:rsidRPr="007514BB">
              <w:rPr>
                <w:color w:val="000000"/>
                <w:sz w:val="20"/>
                <w:szCs w:val="20"/>
              </w:rPr>
              <w:t>размещение</w:t>
            </w:r>
          </w:p>
        </w:tc>
        <w:tc>
          <w:tcPr>
            <w:tcW w:w="802"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140 000,0</w:t>
            </w:r>
          </w:p>
        </w:tc>
        <w:tc>
          <w:tcPr>
            <w:tcW w:w="780"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2 140 000,0</w:t>
            </w:r>
          </w:p>
        </w:tc>
        <w:tc>
          <w:tcPr>
            <w:tcW w:w="746"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140 000,0</w:t>
            </w:r>
          </w:p>
        </w:tc>
        <w:tc>
          <w:tcPr>
            <w:tcW w:w="74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140 000,0</w:t>
            </w:r>
          </w:p>
        </w:tc>
      </w:tr>
      <w:tr w:rsidR="00601DBD" w:rsidRPr="007514BB" w:rsidTr="00215E5B">
        <w:trPr>
          <w:trHeight w:val="20"/>
        </w:trPr>
        <w:tc>
          <w:tcPr>
            <w:tcW w:w="1929"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rPr>
                <w:color w:val="000000"/>
                <w:sz w:val="20"/>
                <w:szCs w:val="20"/>
              </w:rPr>
            </w:pPr>
            <w:r w:rsidRPr="007514BB">
              <w:rPr>
                <w:color w:val="000000"/>
                <w:sz w:val="20"/>
                <w:szCs w:val="20"/>
              </w:rPr>
              <w:t>Погашение</w:t>
            </w:r>
          </w:p>
        </w:tc>
        <w:tc>
          <w:tcPr>
            <w:tcW w:w="802"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w:t>
            </w:r>
          </w:p>
        </w:tc>
        <w:tc>
          <w:tcPr>
            <w:tcW w:w="780"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-140 000,0</w:t>
            </w:r>
          </w:p>
        </w:tc>
        <w:tc>
          <w:tcPr>
            <w:tcW w:w="746"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-140 000,0</w:t>
            </w:r>
          </w:p>
        </w:tc>
        <w:tc>
          <w:tcPr>
            <w:tcW w:w="74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-140 000,0</w:t>
            </w:r>
          </w:p>
        </w:tc>
      </w:tr>
      <w:tr w:rsidR="00601DBD" w:rsidRPr="007514BB" w:rsidTr="00215E5B">
        <w:trPr>
          <w:trHeight w:val="20"/>
        </w:trPr>
        <w:tc>
          <w:tcPr>
            <w:tcW w:w="1929"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rPr>
                <w:b/>
                <w:bCs/>
                <w:color w:val="000000"/>
                <w:sz w:val="20"/>
                <w:szCs w:val="20"/>
              </w:rPr>
            </w:pPr>
            <w:r w:rsidRPr="007514BB">
              <w:rPr>
                <w:b/>
                <w:bCs/>
                <w:color w:val="000000"/>
                <w:sz w:val="20"/>
                <w:szCs w:val="20"/>
              </w:rPr>
              <w:t>Бюджетные кредиты из федерального бюджета</w:t>
            </w:r>
          </w:p>
        </w:tc>
        <w:tc>
          <w:tcPr>
            <w:tcW w:w="802"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jc w:val="right"/>
              <w:rPr>
                <w:b/>
                <w:bCs/>
                <w:color w:val="000000"/>
                <w:sz w:val="20"/>
                <w:szCs w:val="20"/>
              </w:rPr>
            </w:pPr>
            <w:r w:rsidRPr="007514BB">
              <w:rPr>
                <w:b/>
                <w:bCs/>
                <w:color w:val="000000"/>
                <w:sz w:val="20"/>
                <w:szCs w:val="20"/>
              </w:rPr>
              <w:t>-113 645,9</w:t>
            </w:r>
          </w:p>
        </w:tc>
        <w:tc>
          <w:tcPr>
            <w:tcW w:w="780"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b/>
                <w:bCs/>
                <w:color w:val="000000"/>
                <w:sz w:val="20"/>
                <w:szCs w:val="20"/>
              </w:rPr>
            </w:pPr>
            <w:r w:rsidRPr="007514BB">
              <w:rPr>
                <w:b/>
                <w:bCs/>
                <w:color w:val="000000"/>
                <w:sz w:val="20"/>
                <w:szCs w:val="20"/>
              </w:rPr>
              <w:t>-252 415,5</w:t>
            </w:r>
          </w:p>
        </w:tc>
        <w:tc>
          <w:tcPr>
            <w:tcW w:w="746"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b/>
                <w:bCs/>
                <w:color w:val="000000"/>
                <w:sz w:val="20"/>
                <w:szCs w:val="20"/>
              </w:rPr>
            </w:pPr>
            <w:r w:rsidRPr="007514BB">
              <w:rPr>
                <w:b/>
                <w:bCs/>
                <w:color w:val="000000"/>
                <w:sz w:val="20"/>
                <w:szCs w:val="20"/>
              </w:rPr>
              <w:t>-260 147,2</w:t>
            </w:r>
          </w:p>
        </w:tc>
        <w:tc>
          <w:tcPr>
            <w:tcW w:w="74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b/>
                <w:bCs/>
                <w:color w:val="000000"/>
                <w:sz w:val="20"/>
                <w:szCs w:val="20"/>
              </w:rPr>
            </w:pPr>
            <w:r w:rsidRPr="007514BB">
              <w:rPr>
                <w:b/>
                <w:bCs/>
                <w:color w:val="000000"/>
                <w:sz w:val="20"/>
                <w:szCs w:val="20"/>
              </w:rPr>
              <w:t>539 749,6</w:t>
            </w:r>
          </w:p>
        </w:tc>
      </w:tr>
      <w:tr w:rsidR="00601DBD" w:rsidRPr="007514BB" w:rsidTr="00215E5B">
        <w:trPr>
          <w:trHeight w:val="20"/>
        </w:trPr>
        <w:tc>
          <w:tcPr>
            <w:tcW w:w="1929"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jc w:val="both"/>
              <w:rPr>
                <w:color w:val="000000"/>
                <w:sz w:val="20"/>
                <w:szCs w:val="20"/>
              </w:rPr>
            </w:pPr>
            <w:r w:rsidRPr="007514BB">
              <w:rPr>
                <w:color w:val="000000"/>
                <w:sz w:val="20"/>
                <w:szCs w:val="20"/>
              </w:rPr>
              <w:t>привлечение</w:t>
            </w:r>
          </w:p>
        </w:tc>
        <w:tc>
          <w:tcPr>
            <w:tcW w:w="802"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2 457 093,0</w:t>
            </w:r>
          </w:p>
        </w:tc>
        <w:tc>
          <w:tcPr>
            <w:tcW w:w="780"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2 324 431,9</w:t>
            </w:r>
          </w:p>
        </w:tc>
        <w:tc>
          <w:tcPr>
            <w:tcW w:w="746"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2 341 635,4</w:t>
            </w:r>
          </w:p>
        </w:tc>
        <w:tc>
          <w:tcPr>
            <w:tcW w:w="74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3 156 991,6</w:t>
            </w:r>
          </w:p>
        </w:tc>
      </w:tr>
      <w:tr w:rsidR="00601DBD" w:rsidRPr="007514BB" w:rsidTr="00215E5B">
        <w:trPr>
          <w:trHeight w:val="20"/>
        </w:trPr>
        <w:tc>
          <w:tcPr>
            <w:tcW w:w="1929"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rPr>
                <w:color w:val="000000"/>
                <w:sz w:val="20"/>
                <w:szCs w:val="20"/>
              </w:rPr>
            </w:pPr>
            <w:r w:rsidRPr="007514BB">
              <w:rPr>
                <w:color w:val="000000"/>
                <w:sz w:val="20"/>
                <w:szCs w:val="20"/>
              </w:rPr>
              <w:t>погашение</w:t>
            </w:r>
          </w:p>
        </w:tc>
        <w:tc>
          <w:tcPr>
            <w:tcW w:w="802"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-2 570 738,9</w:t>
            </w:r>
          </w:p>
        </w:tc>
        <w:tc>
          <w:tcPr>
            <w:tcW w:w="780"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-2 576 847,4</w:t>
            </w:r>
          </w:p>
        </w:tc>
        <w:tc>
          <w:tcPr>
            <w:tcW w:w="746"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-2 601 782,6</w:t>
            </w:r>
          </w:p>
        </w:tc>
        <w:tc>
          <w:tcPr>
            <w:tcW w:w="74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-2 617 242,0</w:t>
            </w:r>
          </w:p>
        </w:tc>
      </w:tr>
      <w:tr w:rsidR="00601DBD" w:rsidRPr="007514BB" w:rsidTr="00215E5B">
        <w:trPr>
          <w:trHeight w:val="20"/>
        </w:trPr>
        <w:tc>
          <w:tcPr>
            <w:tcW w:w="1929"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rPr>
                <w:b/>
                <w:bCs/>
                <w:color w:val="000000"/>
                <w:sz w:val="20"/>
                <w:szCs w:val="20"/>
              </w:rPr>
            </w:pPr>
            <w:r w:rsidRPr="007514BB">
              <w:rPr>
                <w:b/>
                <w:bCs/>
                <w:color w:val="000000"/>
                <w:sz w:val="20"/>
                <w:szCs w:val="20"/>
              </w:rPr>
              <w:t>Изменение остатков средств на счетах по учету средств бюджетов</w:t>
            </w:r>
          </w:p>
        </w:tc>
        <w:tc>
          <w:tcPr>
            <w:tcW w:w="802"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jc w:val="right"/>
              <w:rPr>
                <w:b/>
                <w:bCs/>
                <w:color w:val="000000"/>
                <w:sz w:val="20"/>
                <w:szCs w:val="20"/>
              </w:rPr>
            </w:pPr>
            <w:r w:rsidRPr="007514BB">
              <w:rPr>
                <w:b/>
                <w:bCs/>
                <w:color w:val="000000"/>
                <w:sz w:val="20"/>
                <w:szCs w:val="20"/>
              </w:rPr>
              <w:t>922 516,2</w:t>
            </w:r>
          </w:p>
        </w:tc>
        <w:tc>
          <w:tcPr>
            <w:tcW w:w="780"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b/>
                <w:bCs/>
                <w:color w:val="000000"/>
                <w:sz w:val="20"/>
                <w:szCs w:val="20"/>
              </w:rPr>
            </w:pPr>
            <w:r w:rsidRPr="007514BB">
              <w:rPr>
                <w:b/>
                <w:bCs/>
                <w:color w:val="000000"/>
                <w:sz w:val="20"/>
                <w:szCs w:val="20"/>
              </w:rPr>
              <w:t>300 000,0</w:t>
            </w:r>
          </w:p>
        </w:tc>
        <w:tc>
          <w:tcPr>
            <w:tcW w:w="746"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b/>
                <w:bCs/>
                <w:color w:val="000000"/>
                <w:sz w:val="20"/>
                <w:szCs w:val="20"/>
              </w:rPr>
            </w:pPr>
            <w:r w:rsidRPr="007514BB">
              <w:rPr>
                <w:b/>
                <w:bCs/>
                <w:color w:val="000000"/>
                <w:sz w:val="20"/>
                <w:szCs w:val="20"/>
              </w:rPr>
              <w:t>-</w:t>
            </w:r>
          </w:p>
        </w:tc>
        <w:tc>
          <w:tcPr>
            <w:tcW w:w="74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b/>
                <w:bCs/>
                <w:color w:val="000000"/>
                <w:sz w:val="20"/>
                <w:szCs w:val="20"/>
              </w:rPr>
            </w:pPr>
            <w:r w:rsidRPr="007514BB">
              <w:rPr>
                <w:b/>
                <w:bCs/>
                <w:color w:val="000000"/>
                <w:sz w:val="20"/>
                <w:szCs w:val="20"/>
              </w:rPr>
              <w:t>-</w:t>
            </w:r>
          </w:p>
        </w:tc>
      </w:tr>
      <w:tr w:rsidR="00601DBD" w:rsidRPr="007514BB" w:rsidTr="00215E5B">
        <w:trPr>
          <w:trHeight w:val="20"/>
        </w:trPr>
        <w:tc>
          <w:tcPr>
            <w:tcW w:w="1929"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rPr>
                <w:color w:val="000000"/>
                <w:sz w:val="20"/>
                <w:szCs w:val="20"/>
              </w:rPr>
            </w:pPr>
            <w:r w:rsidRPr="007514BB">
              <w:rPr>
                <w:color w:val="000000"/>
                <w:sz w:val="20"/>
                <w:szCs w:val="20"/>
              </w:rPr>
              <w:t xml:space="preserve">увеличение </w:t>
            </w:r>
          </w:p>
        </w:tc>
        <w:tc>
          <w:tcPr>
            <w:tcW w:w="802"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-73 079 508,8</w:t>
            </w:r>
          </w:p>
        </w:tc>
        <w:tc>
          <w:tcPr>
            <w:tcW w:w="780"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-68 525 719,8</w:t>
            </w:r>
          </w:p>
        </w:tc>
        <w:tc>
          <w:tcPr>
            <w:tcW w:w="746"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-61 944 146,3</w:t>
            </w:r>
          </w:p>
        </w:tc>
        <w:tc>
          <w:tcPr>
            <w:tcW w:w="74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-60 027 449,4</w:t>
            </w:r>
          </w:p>
        </w:tc>
      </w:tr>
      <w:tr w:rsidR="00601DBD" w:rsidRPr="007514BB" w:rsidTr="00215E5B">
        <w:trPr>
          <w:trHeight w:val="20"/>
        </w:trPr>
        <w:tc>
          <w:tcPr>
            <w:tcW w:w="1929"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rPr>
                <w:color w:val="000000"/>
                <w:sz w:val="20"/>
                <w:szCs w:val="20"/>
              </w:rPr>
            </w:pPr>
            <w:r w:rsidRPr="007514BB">
              <w:rPr>
                <w:color w:val="000000"/>
                <w:sz w:val="20"/>
                <w:szCs w:val="20"/>
              </w:rPr>
              <w:t>уменьшение</w:t>
            </w:r>
          </w:p>
        </w:tc>
        <w:tc>
          <w:tcPr>
            <w:tcW w:w="802"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74 002 025,0</w:t>
            </w:r>
          </w:p>
        </w:tc>
        <w:tc>
          <w:tcPr>
            <w:tcW w:w="780"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68 825 719,8</w:t>
            </w:r>
          </w:p>
        </w:tc>
        <w:tc>
          <w:tcPr>
            <w:tcW w:w="746"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61 944 146,3</w:t>
            </w:r>
          </w:p>
        </w:tc>
        <w:tc>
          <w:tcPr>
            <w:tcW w:w="74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60 027 449,4</w:t>
            </w:r>
          </w:p>
        </w:tc>
      </w:tr>
      <w:tr w:rsidR="00601DBD" w:rsidRPr="007514BB" w:rsidTr="00215E5B">
        <w:trPr>
          <w:trHeight w:val="20"/>
        </w:trPr>
        <w:tc>
          <w:tcPr>
            <w:tcW w:w="1929"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rPr>
                <w:b/>
                <w:bCs/>
                <w:color w:val="000000"/>
                <w:sz w:val="20"/>
                <w:szCs w:val="20"/>
              </w:rPr>
            </w:pPr>
            <w:r w:rsidRPr="007514BB">
              <w:rPr>
                <w:b/>
                <w:bCs/>
                <w:color w:val="000000"/>
                <w:sz w:val="20"/>
                <w:szCs w:val="20"/>
              </w:rPr>
              <w:t>Бюджетные кредиты муниципальным образованиям и юридическим лицам</w:t>
            </w:r>
          </w:p>
        </w:tc>
        <w:tc>
          <w:tcPr>
            <w:tcW w:w="802"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jc w:val="right"/>
              <w:rPr>
                <w:b/>
                <w:bCs/>
                <w:color w:val="000000"/>
                <w:sz w:val="20"/>
                <w:szCs w:val="20"/>
              </w:rPr>
            </w:pPr>
            <w:r w:rsidRPr="007514BB">
              <w:rPr>
                <w:b/>
                <w:bCs/>
                <w:color w:val="000000"/>
                <w:sz w:val="20"/>
                <w:szCs w:val="20"/>
              </w:rPr>
              <w:t>1 279 100,7</w:t>
            </w:r>
          </w:p>
        </w:tc>
        <w:tc>
          <w:tcPr>
            <w:tcW w:w="780"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b/>
                <w:bCs/>
                <w:color w:val="000000"/>
                <w:sz w:val="20"/>
                <w:szCs w:val="20"/>
              </w:rPr>
            </w:pPr>
            <w:r w:rsidRPr="007514BB">
              <w:rPr>
                <w:b/>
                <w:bCs/>
                <w:color w:val="000000"/>
                <w:sz w:val="20"/>
                <w:szCs w:val="20"/>
              </w:rPr>
              <w:t>1 171 112,6</w:t>
            </w:r>
          </w:p>
        </w:tc>
        <w:tc>
          <w:tcPr>
            <w:tcW w:w="746"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b/>
                <w:bCs/>
                <w:color w:val="000000"/>
                <w:sz w:val="20"/>
                <w:szCs w:val="20"/>
              </w:rPr>
            </w:pPr>
            <w:r w:rsidRPr="007514BB">
              <w:rPr>
                <w:b/>
                <w:bCs/>
                <w:color w:val="000000"/>
                <w:sz w:val="20"/>
                <w:szCs w:val="20"/>
              </w:rPr>
              <w:t>-10 000,0</w:t>
            </w:r>
          </w:p>
        </w:tc>
        <w:tc>
          <w:tcPr>
            <w:tcW w:w="74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b/>
                <w:bCs/>
                <w:color w:val="000000"/>
                <w:sz w:val="20"/>
                <w:szCs w:val="20"/>
              </w:rPr>
            </w:pPr>
            <w:r w:rsidRPr="007514BB">
              <w:rPr>
                <w:b/>
                <w:bCs/>
                <w:color w:val="000000"/>
                <w:sz w:val="20"/>
                <w:szCs w:val="20"/>
              </w:rPr>
              <w:t>11 500,0</w:t>
            </w:r>
          </w:p>
        </w:tc>
      </w:tr>
      <w:tr w:rsidR="00601DBD" w:rsidRPr="007514BB" w:rsidTr="00215E5B">
        <w:trPr>
          <w:trHeight w:val="20"/>
        </w:trPr>
        <w:tc>
          <w:tcPr>
            <w:tcW w:w="1929"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jc w:val="both"/>
              <w:rPr>
                <w:color w:val="000000"/>
                <w:sz w:val="20"/>
                <w:szCs w:val="20"/>
              </w:rPr>
            </w:pPr>
            <w:r w:rsidRPr="007514BB">
              <w:rPr>
                <w:color w:val="000000"/>
                <w:sz w:val="20"/>
                <w:szCs w:val="20"/>
              </w:rPr>
              <w:t>возврат</w:t>
            </w:r>
          </w:p>
        </w:tc>
        <w:tc>
          <w:tcPr>
            <w:tcW w:w="802"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3 257 100,7</w:t>
            </w:r>
          </w:p>
        </w:tc>
        <w:tc>
          <w:tcPr>
            <w:tcW w:w="780"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3 332 250,7</w:t>
            </w:r>
          </w:p>
        </w:tc>
        <w:tc>
          <w:tcPr>
            <w:tcW w:w="746"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2 148 000,0</w:t>
            </w:r>
          </w:p>
        </w:tc>
        <w:tc>
          <w:tcPr>
            <w:tcW w:w="74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2 169 500,0</w:t>
            </w:r>
          </w:p>
        </w:tc>
      </w:tr>
      <w:tr w:rsidR="00601DBD" w:rsidRPr="007514BB" w:rsidTr="00215E5B">
        <w:trPr>
          <w:trHeight w:val="20"/>
        </w:trPr>
        <w:tc>
          <w:tcPr>
            <w:tcW w:w="1929"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rPr>
                <w:color w:val="000000"/>
                <w:sz w:val="20"/>
                <w:szCs w:val="20"/>
              </w:rPr>
            </w:pPr>
            <w:r w:rsidRPr="007514BB">
              <w:rPr>
                <w:color w:val="000000"/>
                <w:sz w:val="20"/>
                <w:szCs w:val="20"/>
              </w:rPr>
              <w:t>предоставление</w:t>
            </w:r>
          </w:p>
        </w:tc>
        <w:tc>
          <w:tcPr>
            <w:tcW w:w="802" w:type="pct"/>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-1 978 000,0</w:t>
            </w:r>
          </w:p>
        </w:tc>
        <w:tc>
          <w:tcPr>
            <w:tcW w:w="780"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-2 161 138,1</w:t>
            </w:r>
          </w:p>
        </w:tc>
        <w:tc>
          <w:tcPr>
            <w:tcW w:w="746"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-2 158 000,0</w:t>
            </w:r>
          </w:p>
        </w:tc>
        <w:tc>
          <w:tcPr>
            <w:tcW w:w="743" w:type="pct"/>
            <w:tcBorders>
              <w:top w:val="nil"/>
              <w:left w:val="nil"/>
              <w:bottom w:val="single" w:sz="4" w:space="0" w:color="auto"/>
              <w:right w:val="single" w:sz="4" w:space="0" w:color="auto"/>
            </w:tcBorders>
            <w:shd w:val="clear" w:color="auto" w:fill="auto"/>
            <w:vAlign w:val="center"/>
            <w:hideMark/>
          </w:tcPr>
          <w:p w:rsidR="00601DBD" w:rsidRPr="007514BB" w:rsidRDefault="00601DBD" w:rsidP="00502279">
            <w:pPr>
              <w:jc w:val="right"/>
              <w:rPr>
                <w:color w:val="000000"/>
                <w:sz w:val="20"/>
                <w:szCs w:val="20"/>
              </w:rPr>
            </w:pPr>
            <w:r w:rsidRPr="007514BB">
              <w:rPr>
                <w:color w:val="000000"/>
                <w:sz w:val="20"/>
                <w:szCs w:val="20"/>
              </w:rPr>
              <w:t>-2 158 000,0</w:t>
            </w:r>
          </w:p>
        </w:tc>
      </w:tr>
    </w:tbl>
    <w:p w:rsidR="00601DBD" w:rsidRPr="00AD4000" w:rsidRDefault="00601DBD" w:rsidP="00502279">
      <w:pPr>
        <w:autoSpaceDE w:val="0"/>
        <w:autoSpaceDN w:val="0"/>
        <w:adjustRightInd w:val="0"/>
        <w:spacing w:before="120"/>
        <w:ind w:firstLine="709"/>
        <w:jc w:val="both"/>
        <w:rPr>
          <w:sz w:val="28"/>
        </w:rPr>
      </w:pPr>
      <w:r w:rsidRPr="00AD4000">
        <w:rPr>
          <w:rFonts w:eastAsiaTheme="minorHAnsi"/>
          <w:color w:val="000000"/>
          <w:sz w:val="28"/>
          <w:szCs w:val="28"/>
          <w:lang w:eastAsia="en-US"/>
        </w:rPr>
        <w:t xml:space="preserve">На покрытие дефицита окружного бюджета </w:t>
      </w:r>
      <w:r w:rsidRPr="00AD4000">
        <w:rPr>
          <w:rFonts w:eastAsiaTheme="minorHAnsi"/>
          <w:sz w:val="28"/>
          <w:szCs w:val="28"/>
          <w:lang w:eastAsia="en-US"/>
        </w:rPr>
        <w:t>планируется направить заемные средства</w:t>
      </w:r>
      <w:r w:rsidRPr="00AD4000">
        <w:rPr>
          <w:sz w:val="28"/>
        </w:rPr>
        <w:t>, в том числе:</w:t>
      </w:r>
    </w:p>
    <w:p w:rsidR="00601DBD" w:rsidRPr="00AD4000" w:rsidRDefault="00601DBD" w:rsidP="00502279">
      <w:pPr>
        <w:ind w:firstLine="709"/>
        <w:jc w:val="both"/>
        <w:rPr>
          <w:sz w:val="28"/>
        </w:rPr>
      </w:pPr>
      <w:r w:rsidRPr="00AD4000">
        <w:rPr>
          <w:sz w:val="28"/>
        </w:rPr>
        <w:t>- на пополнение остатка средств на едином счете в 2026-2028 годах в сумме 2 108 000,0 тыс. рублей ежегодно;</w:t>
      </w:r>
    </w:p>
    <w:p w:rsidR="00601DBD" w:rsidRPr="00AD4000" w:rsidRDefault="00601DBD" w:rsidP="00502279">
      <w:pPr>
        <w:ind w:firstLine="709"/>
        <w:jc w:val="both"/>
        <w:rPr>
          <w:sz w:val="28"/>
        </w:rPr>
      </w:pPr>
      <w:r w:rsidRPr="00AD4000">
        <w:rPr>
          <w:sz w:val="28"/>
        </w:rPr>
        <w:t>- на финансовое обеспечение реализации инфраструктурных проектов в 2026 году в сумме 216 431,9 тыс. рублей, в 2027 году в сумме 233 635,4 тыс. рублей и в 2028 году – 1 048 991,6 тыс. рублей;</w:t>
      </w:r>
    </w:p>
    <w:p w:rsidR="00601DBD" w:rsidRPr="00AD4000" w:rsidRDefault="00601DBD" w:rsidP="00502279">
      <w:pPr>
        <w:ind w:firstLine="709"/>
        <w:jc w:val="both"/>
        <w:rPr>
          <w:sz w:val="28"/>
        </w:rPr>
      </w:pPr>
      <w:r w:rsidRPr="00AD4000">
        <w:rPr>
          <w:sz w:val="28"/>
        </w:rPr>
        <w:t>Планируется погашение бюджетных кредитов, полученных из федерального бюджета в 2026 году в сумме 2 576 847,4 тыс. рублей</w:t>
      </w:r>
      <w:r w:rsidRPr="00AD4000">
        <w:rPr>
          <w:rStyle w:val="ac"/>
          <w:sz w:val="28"/>
        </w:rPr>
        <w:footnoteReference w:id="157"/>
      </w:r>
      <w:r w:rsidRPr="00AD4000">
        <w:rPr>
          <w:sz w:val="28"/>
        </w:rPr>
        <w:t>, в 2027 году – 2 601 782,6 тыс. рублей, в 2028 году – 2 617 242,0 тыс. рублей.</w:t>
      </w:r>
    </w:p>
    <w:p w:rsidR="00601DBD" w:rsidRPr="00AD4000" w:rsidRDefault="00601DBD" w:rsidP="00502279">
      <w:pPr>
        <w:ind w:firstLine="709"/>
        <w:jc w:val="both"/>
        <w:rPr>
          <w:sz w:val="28"/>
        </w:rPr>
      </w:pPr>
      <w:r w:rsidRPr="00AD4000">
        <w:rPr>
          <w:sz w:val="28"/>
        </w:rPr>
        <w:t>Статьей 8 Законопроекта запланировано</w:t>
      </w:r>
      <w:r w:rsidRPr="00AD4000">
        <w:rPr>
          <w:sz w:val="28"/>
          <w:szCs w:val="28"/>
        </w:rPr>
        <w:t xml:space="preserve"> предоставление </w:t>
      </w:r>
      <w:r w:rsidRPr="00AD4000">
        <w:rPr>
          <w:sz w:val="28"/>
        </w:rPr>
        <w:t>бюджетных кредитов:</w:t>
      </w:r>
    </w:p>
    <w:p w:rsidR="00601DBD" w:rsidRPr="00AD4000" w:rsidRDefault="00601DBD" w:rsidP="00502279">
      <w:pPr>
        <w:ind w:firstLine="709"/>
        <w:jc w:val="both"/>
        <w:rPr>
          <w:sz w:val="28"/>
        </w:rPr>
      </w:pPr>
      <w:r w:rsidRPr="00AD4000">
        <w:rPr>
          <w:sz w:val="28"/>
        </w:rPr>
        <w:t>- юридическим лицам на закупку и доставку товаров в целях осуществления северного завоза в 2026 году в сумме 2 121 138,1 тыс. рублей, в 2027-2028 годах в сумме 2 108 000,0 тыс. рублей ежегодно:</w:t>
      </w:r>
    </w:p>
    <w:p w:rsidR="00601DBD" w:rsidRPr="00AD4000" w:rsidRDefault="00601DBD" w:rsidP="00502279">
      <w:pPr>
        <w:pStyle w:val="aa"/>
        <w:ind w:firstLine="709"/>
        <w:jc w:val="both"/>
        <w:rPr>
          <w:sz w:val="28"/>
          <w:szCs w:val="28"/>
        </w:rPr>
      </w:pPr>
      <w:r w:rsidRPr="00AD4000">
        <w:rPr>
          <w:sz w:val="28"/>
          <w:szCs w:val="28"/>
        </w:rPr>
        <w:lastRenderedPageBreak/>
        <w:t>1) закупка и доставка топлива в сумме 1 725 000,0 тыс. рублей ежегодно в период 2026-2028 годов;</w:t>
      </w:r>
    </w:p>
    <w:p w:rsidR="00601DBD" w:rsidRPr="00AD4000" w:rsidRDefault="00601DBD" w:rsidP="00502279">
      <w:pPr>
        <w:pStyle w:val="aa"/>
        <w:ind w:firstLine="709"/>
        <w:jc w:val="both"/>
        <w:rPr>
          <w:sz w:val="28"/>
          <w:szCs w:val="28"/>
        </w:rPr>
      </w:pPr>
      <w:r w:rsidRPr="00AD4000">
        <w:rPr>
          <w:sz w:val="28"/>
          <w:szCs w:val="28"/>
        </w:rPr>
        <w:t>2) закупка и доставка социально значимых продовольственных товаров и непродовольственных товаров народного потребления первой необходимости в сумме 383 000,0 тыс. рублей ежегодно в период 2026-2028 годов;</w:t>
      </w:r>
    </w:p>
    <w:p w:rsidR="00601DBD" w:rsidRPr="00AD4000" w:rsidRDefault="00601DBD" w:rsidP="00502279">
      <w:pPr>
        <w:pStyle w:val="aa"/>
        <w:ind w:firstLine="709"/>
        <w:jc w:val="both"/>
        <w:rPr>
          <w:sz w:val="28"/>
          <w:szCs w:val="28"/>
        </w:rPr>
      </w:pPr>
      <w:r w:rsidRPr="00AD4000">
        <w:rPr>
          <w:sz w:val="28"/>
          <w:szCs w:val="28"/>
        </w:rPr>
        <w:t>3) закупка и доставка лекарственных и медицинских изделий, специализированных продуктов лечебного питания, непродовольственных товаров народного потребления первой необходимости в 2026 году – 13 138,1 тыс. рублей;</w:t>
      </w:r>
    </w:p>
    <w:p w:rsidR="00601DBD" w:rsidRPr="00AD4000" w:rsidRDefault="00601DBD" w:rsidP="00502279">
      <w:pPr>
        <w:pStyle w:val="aa"/>
        <w:ind w:firstLine="709"/>
        <w:jc w:val="both"/>
        <w:rPr>
          <w:sz w:val="28"/>
          <w:szCs w:val="28"/>
        </w:rPr>
      </w:pPr>
      <w:r w:rsidRPr="00AD4000">
        <w:rPr>
          <w:sz w:val="28"/>
          <w:szCs w:val="28"/>
        </w:rPr>
        <w:t>- муниципальным образованиям на частичное покрытие дефицитов местных бюджетов в 2026 году 40 000,0 тыс. рублей, в 2027-2028 годах – 50 000,0 тыс. рублей.</w:t>
      </w:r>
    </w:p>
    <w:p w:rsidR="003B7CAD" w:rsidRDefault="00601DBD" w:rsidP="003B7CAD">
      <w:pPr>
        <w:autoSpaceDE w:val="0"/>
        <w:autoSpaceDN w:val="0"/>
        <w:adjustRightInd w:val="0"/>
        <w:ind w:firstLine="709"/>
        <w:jc w:val="both"/>
        <w:rPr>
          <w:rFonts w:eastAsia="Calibri"/>
          <w:sz w:val="28"/>
          <w:szCs w:val="28"/>
          <w:lang w:eastAsia="en-US"/>
        </w:rPr>
      </w:pPr>
      <w:r w:rsidRPr="00AD4000">
        <w:rPr>
          <w:rFonts w:eastAsia="Calibri"/>
          <w:sz w:val="28"/>
          <w:szCs w:val="28"/>
          <w:lang w:eastAsia="en-US"/>
        </w:rPr>
        <w:t>Положения статьи 95 Бюджетного кодекса по определению состава источников финансирования дефицита окружного бюджета в Законопроекте соблюдены.</w:t>
      </w:r>
      <w:bookmarkEnd w:id="96"/>
    </w:p>
    <w:p w:rsidR="00601DBD" w:rsidRPr="003B7CAD" w:rsidRDefault="00601DBD" w:rsidP="003B7CAD">
      <w:pPr>
        <w:autoSpaceDE w:val="0"/>
        <w:autoSpaceDN w:val="0"/>
        <w:adjustRightInd w:val="0"/>
        <w:ind w:firstLine="709"/>
        <w:jc w:val="center"/>
        <w:rPr>
          <w:b/>
          <w:sz w:val="28"/>
        </w:rPr>
      </w:pPr>
      <w:r w:rsidRPr="003B7CAD">
        <w:rPr>
          <w:b/>
          <w:sz w:val="28"/>
          <w:szCs w:val="28"/>
        </w:rPr>
        <w:t>Выводы</w:t>
      </w:r>
      <w:bookmarkEnd w:id="93"/>
    </w:p>
    <w:bookmarkEnd w:id="94"/>
    <w:p w:rsidR="00601DBD" w:rsidRPr="00AD4000" w:rsidRDefault="00601DBD" w:rsidP="00502279">
      <w:pPr>
        <w:spacing w:before="120"/>
        <w:ind w:firstLine="709"/>
        <w:jc w:val="both"/>
        <w:rPr>
          <w:sz w:val="28"/>
          <w:szCs w:val="28"/>
        </w:rPr>
      </w:pPr>
      <w:r w:rsidRPr="00AD4000">
        <w:rPr>
          <w:sz w:val="28"/>
          <w:szCs w:val="28"/>
        </w:rPr>
        <w:t>1. Состав документов и материалов, представленных одновременно с Законопроектом, соответствует перечню, установленному статьей 184.2. Бюджетного кодекса Российской Федерации и статьей 14 Закона о бюджетном процессе.</w:t>
      </w:r>
    </w:p>
    <w:p w:rsidR="00601DBD" w:rsidRPr="00AD4000" w:rsidRDefault="00601DBD" w:rsidP="00502279">
      <w:pPr>
        <w:ind w:firstLine="709"/>
        <w:jc w:val="both"/>
        <w:rPr>
          <w:rFonts w:eastAsiaTheme="minorHAnsi"/>
          <w:b/>
          <w:sz w:val="28"/>
          <w:szCs w:val="28"/>
          <w:lang w:eastAsia="en-US"/>
        </w:rPr>
      </w:pPr>
      <w:r w:rsidRPr="00AD4000">
        <w:rPr>
          <w:sz w:val="28"/>
          <w:szCs w:val="28"/>
        </w:rPr>
        <w:t>Прогноз социально-экономического развития Чукотского автономного округа на 2026 год и на плановый период 2027 и 2028 годов (среднесрочный период) представлен в форме проекта Распоряжения Правительства Чукотского автономного округа и в единственном варианте, что не соответствует требованиям пункта 3 статьи 173 Бюджетного кодекса Российской Федерации и Порядка разработки, корректировки, осуществления мониторинга и контроля реализации прогноза социально-экономического развития Чукотского автономного округа на среднесрочный период, утвержденного Постановлением Правительства Чукотского автономного округа от 31 декабря 2015 года №673.</w:t>
      </w:r>
    </w:p>
    <w:p w:rsidR="00601DBD" w:rsidRPr="00AD4000" w:rsidRDefault="00601DBD" w:rsidP="00502279">
      <w:pPr>
        <w:spacing w:before="120"/>
        <w:ind w:firstLine="709"/>
        <w:jc w:val="both"/>
        <w:rPr>
          <w:sz w:val="28"/>
          <w:szCs w:val="28"/>
        </w:rPr>
      </w:pPr>
      <w:r w:rsidRPr="00AD4000">
        <w:rPr>
          <w:sz w:val="28"/>
          <w:szCs w:val="28"/>
        </w:rPr>
        <w:t>2. Представленный проект окружного бюджета на 2026 год и на плановый период 2027 и 2028 годов составлен сроком на три года (очередной финансовый год и на плановый период), что соответствует статье 169 Бюджетного кодекса Российской Федерации.</w:t>
      </w:r>
    </w:p>
    <w:p w:rsidR="00601DBD" w:rsidRPr="00AD4000" w:rsidRDefault="00601DBD" w:rsidP="00502279">
      <w:pPr>
        <w:autoSpaceDE w:val="0"/>
        <w:autoSpaceDN w:val="0"/>
        <w:adjustRightInd w:val="0"/>
        <w:spacing w:before="120"/>
        <w:ind w:firstLine="709"/>
        <w:jc w:val="both"/>
        <w:rPr>
          <w:rFonts w:eastAsiaTheme="minorHAnsi"/>
          <w:color w:val="000000"/>
          <w:sz w:val="28"/>
          <w:szCs w:val="28"/>
          <w:lang w:eastAsia="en-US"/>
        </w:rPr>
      </w:pPr>
      <w:r w:rsidRPr="00AD4000">
        <w:rPr>
          <w:bCs/>
          <w:sz w:val="28"/>
          <w:szCs w:val="28"/>
        </w:rPr>
        <w:t>3. </w:t>
      </w:r>
      <w:r w:rsidRPr="00AD4000">
        <w:rPr>
          <w:rFonts w:eastAsiaTheme="minorHAnsi"/>
          <w:color w:val="000000"/>
          <w:sz w:val="28"/>
          <w:szCs w:val="28"/>
          <w:lang w:eastAsia="en-US"/>
        </w:rPr>
        <w:t xml:space="preserve">В 2026 году общий объем доходов окружного бюджета предусмотрен в сумме </w:t>
      </w:r>
      <w:r w:rsidRPr="00AD4000">
        <w:rPr>
          <w:bCs/>
          <w:sz w:val="28"/>
          <w:szCs w:val="28"/>
        </w:rPr>
        <w:t>60 869 037,2 тыс. рублей</w:t>
      </w:r>
      <w:r w:rsidRPr="00AD4000">
        <w:rPr>
          <w:rFonts w:eastAsiaTheme="minorHAnsi"/>
          <w:color w:val="000000"/>
          <w:sz w:val="28"/>
          <w:szCs w:val="28"/>
          <w:lang w:eastAsia="en-US"/>
        </w:rPr>
        <w:t xml:space="preserve">, общий объем расходов – в сумме </w:t>
      </w:r>
      <w:r w:rsidRPr="00AD4000">
        <w:rPr>
          <w:bCs/>
          <w:sz w:val="28"/>
          <w:szCs w:val="28"/>
        </w:rPr>
        <w:t>64 087 734,3 тыс. рублей</w:t>
      </w:r>
      <w:r w:rsidRPr="00AD4000">
        <w:rPr>
          <w:rFonts w:eastAsiaTheme="minorHAnsi"/>
          <w:color w:val="000000"/>
          <w:sz w:val="28"/>
          <w:szCs w:val="28"/>
          <w:lang w:eastAsia="en-US"/>
        </w:rPr>
        <w:t xml:space="preserve">. Дефицит окружного бюджета на 2026 год предусмотрен в размере </w:t>
      </w:r>
      <w:r w:rsidRPr="00AD4000">
        <w:rPr>
          <w:bCs/>
          <w:sz w:val="28"/>
          <w:szCs w:val="28"/>
        </w:rPr>
        <w:t>3 218 697,1 тыс. рублей.</w:t>
      </w:r>
      <w:r w:rsidRPr="00AD4000">
        <w:rPr>
          <w:rFonts w:eastAsiaTheme="minorHAnsi"/>
          <w:color w:val="000000"/>
          <w:sz w:val="28"/>
          <w:szCs w:val="28"/>
          <w:lang w:eastAsia="en-US"/>
        </w:rPr>
        <w:t xml:space="preserve"> </w:t>
      </w:r>
    </w:p>
    <w:p w:rsidR="00601DBD" w:rsidRPr="00AD4000" w:rsidRDefault="00601DBD" w:rsidP="00502279">
      <w:pPr>
        <w:autoSpaceDE w:val="0"/>
        <w:autoSpaceDN w:val="0"/>
        <w:adjustRightInd w:val="0"/>
        <w:ind w:firstLine="709"/>
        <w:jc w:val="both"/>
        <w:rPr>
          <w:rFonts w:eastAsiaTheme="minorHAnsi"/>
          <w:color w:val="000000"/>
          <w:sz w:val="28"/>
          <w:szCs w:val="28"/>
          <w:lang w:eastAsia="en-US"/>
        </w:rPr>
      </w:pPr>
      <w:r w:rsidRPr="00AD4000">
        <w:rPr>
          <w:rFonts w:eastAsiaTheme="minorHAnsi"/>
          <w:color w:val="000000"/>
          <w:sz w:val="28"/>
          <w:szCs w:val="28"/>
          <w:lang w:eastAsia="en-US"/>
        </w:rPr>
        <w:t xml:space="preserve">На плановый период 2027 и 2028 годов общий объем доходов окружного бюджета предусмотрен в сумме </w:t>
      </w:r>
      <w:r w:rsidRPr="00AD4000">
        <w:rPr>
          <w:bCs/>
          <w:sz w:val="28"/>
          <w:szCs w:val="28"/>
        </w:rPr>
        <w:t xml:space="preserve">57 454 510,9 тыс. рублей и 54 700 957,8 тыс. рублей </w:t>
      </w:r>
      <w:r w:rsidRPr="00AD4000">
        <w:rPr>
          <w:rFonts w:eastAsiaTheme="minorHAnsi"/>
          <w:color w:val="000000"/>
          <w:sz w:val="28"/>
          <w:szCs w:val="28"/>
          <w:lang w:eastAsia="en-US"/>
        </w:rPr>
        <w:t xml:space="preserve">соответственно, общий объем расходов – </w:t>
      </w:r>
      <w:r w:rsidRPr="00AD4000">
        <w:rPr>
          <w:bCs/>
          <w:sz w:val="28"/>
          <w:szCs w:val="28"/>
        </w:rPr>
        <w:t xml:space="preserve">57 184 363,7 тыс. рублей и 55 252 207,4 тыс. рублей </w:t>
      </w:r>
      <w:r w:rsidRPr="00AD4000">
        <w:rPr>
          <w:rFonts w:eastAsiaTheme="minorHAnsi"/>
          <w:color w:val="000000"/>
          <w:sz w:val="28"/>
          <w:szCs w:val="28"/>
          <w:lang w:eastAsia="en-US"/>
        </w:rPr>
        <w:t>соответственно. В 2027 году исполнение окружного бюджета планируется с профицитом в размере</w:t>
      </w:r>
      <w:r w:rsidRPr="00AD4000">
        <w:rPr>
          <w:bCs/>
          <w:sz w:val="28"/>
          <w:szCs w:val="28"/>
        </w:rPr>
        <w:t xml:space="preserve"> 270 147,2 тыс. рублей. </w:t>
      </w:r>
      <w:r w:rsidRPr="00AD4000">
        <w:rPr>
          <w:rFonts w:eastAsiaTheme="minorHAnsi"/>
          <w:color w:val="000000"/>
          <w:sz w:val="28"/>
          <w:szCs w:val="28"/>
          <w:lang w:eastAsia="en-US"/>
        </w:rPr>
        <w:t xml:space="preserve">Дефицит окружного бюджета на 2028 год предусмотрен в размере </w:t>
      </w:r>
      <w:r w:rsidRPr="00AD4000">
        <w:rPr>
          <w:bCs/>
          <w:sz w:val="28"/>
          <w:szCs w:val="28"/>
        </w:rPr>
        <w:t>551 249,6 тыс. рублей.</w:t>
      </w:r>
    </w:p>
    <w:p w:rsidR="00601DBD" w:rsidRPr="00AD4000" w:rsidRDefault="00601DBD" w:rsidP="00502279">
      <w:pPr>
        <w:autoSpaceDE w:val="0"/>
        <w:autoSpaceDN w:val="0"/>
        <w:adjustRightInd w:val="0"/>
        <w:spacing w:before="120"/>
        <w:ind w:firstLine="709"/>
        <w:jc w:val="both"/>
        <w:rPr>
          <w:rFonts w:eastAsiaTheme="minorHAnsi"/>
          <w:color w:val="000000"/>
          <w:sz w:val="28"/>
          <w:szCs w:val="28"/>
          <w:lang w:eastAsia="en-US"/>
        </w:rPr>
      </w:pPr>
      <w:r w:rsidRPr="00AD4000">
        <w:rPr>
          <w:rFonts w:eastAsiaTheme="minorHAnsi"/>
          <w:color w:val="000000"/>
          <w:sz w:val="28"/>
          <w:szCs w:val="28"/>
          <w:lang w:eastAsia="en-US"/>
        </w:rPr>
        <w:lastRenderedPageBreak/>
        <w:t xml:space="preserve">4. Расходы окружного бюджета на 2026 год и на плановый период 2027 и 2028 годов сформированы </w:t>
      </w:r>
      <w:r w:rsidRPr="00AD4000">
        <w:rPr>
          <w:sz w:val="28"/>
          <w:szCs w:val="28"/>
        </w:rPr>
        <w:t xml:space="preserve">в программной структуре </w:t>
      </w:r>
      <w:r w:rsidRPr="00AD4000">
        <w:rPr>
          <w:bCs/>
          <w:sz w:val="28"/>
          <w:szCs w:val="28"/>
        </w:rPr>
        <w:t>на основе 21 государственной программы Чукотского автономного округа.</w:t>
      </w:r>
      <w:r w:rsidRPr="00AD4000">
        <w:rPr>
          <w:rFonts w:eastAsiaTheme="minorHAnsi"/>
          <w:color w:val="000000"/>
          <w:sz w:val="28"/>
          <w:szCs w:val="28"/>
          <w:lang w:eastAsia="en-US"/>
        </w:rPr>
        <w:t xml:space="preserve"> </w:t>
      </w:r>
    </w:p>
    <w:p w:rsidR="00601DBD" w:rsidRPr="00AD4000" w:rsidRDefault="00601DBD" w:rsidP="00502279">
      <w:pPr>
        <w:autoSpaceDE w:val="0"/>
        <w:autoSpaceDN w:val="0"/>
        <w:adjustRightInd w:val="0"/>
        <w:ind w:firstLine="709"/>
        <w:jc w:val="both"/>
        <w:rPr>
          <w:rFonts w:eastAsiaTheme="minorHAnsi"/>
          <w:color w:val="000000"/>
          <w:sz w:val="28"/>
          <w:szCs w:val="28"/>
          <w:lang w:eastAsia="en-US"/>
        </w:rPr>
      </w:pPr>
      <w:r w:rsidRPr="00AD4000">
        <w:rPr>
          <w:bCs/>
          <w:sz w:val="28"/>
          <w:szCs w:val="28"/>
        </w:rPr>
        <w:t>Д</w:t>
      </w:r>
      <w:r w:rsidRPr="00AD4000">
        <w:rPr>
          <w:rFonts w:eastAsia="Calibri"/>
          <w:sz w:val="28"/>
          <w:szCs w:val="28"/>
          <w:lang w:eastAsia="en-US"/>
        </w:rPr>
        <w:t>оля расходов на реализацию программных мероприятий в общем объеме расходов окружного бюджета в 2026 году составляет 92,7% (в 2027 году – 91,5%, в 2028 году – 88,9%).</w:t>
      </w:r>
    </w:p>
    <w:p w:rsidR="00601DBD" w:rsidRPr="00AD4000" w:rsidRDefault="00601DBD" w:rsidP="00502279">
      <w:pPr>
        <w:spacing w:before="120"/>
        <w:ind w:firstLine="709"/>
        <w:jc w:val="both"/>
        <w:rPr>
          <w:rFonts w:eastAsiaTheme="minorHAnsi"/>
          <w:color w:val="000000"/>
          <w:sz w:val="28"/>
          <w:szCs w:val="28"/>
          <w:lang w:eastAsia="en-US"/>
        </w:rPr>
      </w:pPr>
      <w:r w:rsidRPr="00AD4000">
        <w:rPr>
          <w:bCs/>
          <w:sz w:val="28"/>
          <w:szCs w:val="28"/>
        </w:rPr>
        <w:t>5. </w:t>
      </w:r>
      <w:r w:rsidRPr="00AD4000">
        <w:rPr>
          <w:rFonts w:eastAsiaTheme="minorHAnsi"/>
          <w:color w:val="000000"/>
          <w:sz w:val="28"/>
          <w:szCs w:val="28"/>
          <w:lang w:eastAsia="en-US"/>
        </w:rPr>
        <w:t xml:space="preserve">В рамках государственных программ Чукотского автономного округа </w:t>
      </w:r>
      <w:r w:rsidRPr="00AD4000">
        <w:rPr>
          <w:rFonts w:eastAsiaTheme="minorHAnsi"/>
          <w:bCs/>
          <w:color w:val="000000"/>
          <w:sz w:val="28"/>
          <w:szCs w:val="28"/>
          <w:lang w:eastAsia="en-US"/>
        </w:rPr>
        <w:t>предусмотрено финансирование мероприятий региональных проектов</w:t>
      </w:r>
      <w:r w:rsidRPr="00AD4000">
        <w:rPr>
          <w:rFonts w:eastAsiaTheme="minorHAnsi"/>
          <w:color w:val="000000"/>
          <w:sz w:val="28"/>
          <w:szCs w:val="28"/>
          <w:lang w:eastAsia="en-US"/>
        </w:rPr>
        <w:t xml:space="preserve">, </w:t>
      </w:r>
      <w:r w:rsidRPr="00AD4000">
        <w:rPr>
          <w:rFonts w:eastAsiaTheme="minorHAnsi"/>
          <w:bCs/>
          <w:color w:val="000000"/>
          <w:sz w:val="28"/>
          <w:szCs w:val="28"/>
          <w:lang w:eastAsia="en-US"/>
        </w:rPr>
        <w:t>направленных на достижение результатов десяти национальных проектов</w:t>
      </w:r>
      <w:r w:rsidRPr="00AD4000">
        <w:rPr>
          <w:rFonts w:eastAsiaTheme="minorHAnsi"/>
          <w:color w:val="000000"/>
          <w:sz w:val="28"/>
          <w:szCs w:val="28"/>
          <w:lang w:eastAsia="en-US"/>
        </w:rPr>
        <w:t xml:space="preserve">, реализуемых на территории округа. </w:t>
      </w:r>
    </w:p>
    <w:p w:rsidR="00601DBD" w:rsidRPr="00AD4000" w:rsidRDefault="00601DBD" w:rsidP="00502279">
      <w:pPr>
        <w:autoSpaceDE w:val="0"/>
        <w:autoSpaceDN w:val="0"/>
        <w:adjustRightInd w:val="0"/>
        <w:ind w:firstLine="709"/>
        <w:jc w:val="both"/>
        <w:rPr>
          <w:rFonts w:eastAsiaTheme="minorHAnsi"/>
          <w:color w:val="000000"/>
          <w:sz w:val="28"/>
          <w:szCs w:val="28"/>
          <w:lang w:eastAsia="en-US"/>
        </w:rPr>
      </w:pPr>
      <w:r w:rsidRPr="00AD4000">
        <w:rPr>
          <w:rFonts w:eastAsiaTheme="minorHAnsi"/>
          <w:color w:val="000000"/>
          <w:sz w:val="28"/>
          <w:szCs w:val="28"/>
          <w:lang w:eastAsia="en-US"/>
        </w:rPr>
        <w:t xml:space="preserve">В 2026 году на реализацию 25 региональных проектов планируется направить 7 361 184,9 тыс. рублей, в 2027 году – 6 786 665,3 тыс. рублей (21 проект), в 2028 году – 5 575 635,1 тыс. рублей (20 проектов). </w:t>
      </w:r>
    </w:p>
    <w:p w:rsidR="00601DBD" w:rsidRPr="00AD4000" w:rsidRDefault="00601DBD" w:rsidP="00502279">
      <w:pPr>
        <w:ind w:firstLine="709"/>
        <w:jc w:val="both"/>
        <w:rPr>
          <w:bCs/>
          <w:sz w:val="28"/>
          <w:szCs w:val="28"/>
        </w:rPr>
      </w:pPr>
      <w:r w:rsidRPr="00AD4000">
        <w:rPr>
          <w:rFonts w:eastAsiaTheme="minorHAnsi"/>
          <w:color w:val="000000"/>
          <w:sz w:val="28"/>
          <w:szCs w:val="28"/>
          <w:lang w:eastAsia="en-US"/>
        </w:rPr>
        <w:t>Доля расходов на реализацию региональных проектов в общем объеме расходов окружного бюджета в 2026 году составляет 11,5%, в 2027 году – 11,9%, в 2028 году – 10,1%.</w:t>
      </w:r>
    </w:p>
    <w:p w:rsidR="00601DBD" w:rsidRPr="00AD4000" w:rsidRDefault="00601DBD" w:rsidP="00502279">
      <w:pPr>
        <w:spacing w:before="120"/>
        <w:ind w:firstLine="709"/>
        <w:jc w:val="both"/>
        <w:rPr>
          <w:bCs/>
          <w:sz w:val="28"/>
          <w:szCs w:val="28"/>
        </w:rPr>
      </w:pPr>
      <w:r w:rsidRPr="00AD4000">
        <w:rPr>
          <w:sz w:val="28"/>
          <w:szCs w:val="28"/>
        </w:rPr>
        <w:t xml:space="preserve">6. В составе расходов окружного бюджета на плановый период Законопроектом предлагается установить условно утверждаемые расходы: на 2027 год – 1 282 107,3 тыс. рублей (2,5% </w:t>
      </w:r>
      <w:r w:rsidRPr="00AD4000">
        <w:rPr>
          <w:rFonts w:eastAsiaTheme="minorHAnsi"/>
          <w:sz w:val="28"/>
          <w:szCs w:val="28"/>
          <w:lang w:eastAsia="en-US"/>
        </w:rPr>
        <w:t>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Pr="00AD4000">
        <w:rPr>
          <w:sz w:val="28"/>
          <w:szCs w:val="28"/>
        </w:rPr>
        <w:t xml:space="preserve">), на 2028 год – </w:t>
      </w:r>
      <w:r w:rsidRPr="00AD4000">
        <w:rPr>
          <w:sz w:val="28"/>
        </w:rPr>
        <w:t xml:space="preserve">2 468 250,9 </w:t>
      </w:r>
      <w:r w:rsidRPr="00AD4000">
        <w:rPr>
          <w:sz w:val="28"/>
          <w:szCs w:val="28"/>
        </w:rPr>
        <w:t>тыс. рублей (5%), требования статьи 184.1. Бюджетного кодекса Российской Федерации соблюдены.</w:t>
      </w:r>
    </w:p>
    <w:p w:rsidR="00601DBD" w:rsidRPr="00AD4000" w:rsidRDefault="00601DBD" w:rsidP="00502279">
      <w:pPr>
        <w:spacing w:before="120"/>
        <w:ind w:firstLine="709"/>
        <w:jc w:val="both"/>
        <w:rPr>
          <w:rFonts w:eastAsiaTheme="minorHAnsi"/>
          <w:sz w:val="28"/>
          <w:szCs w:val="28"/>
          <w:lang w:eastAsia="en-US"/>
        </w:rPr>
      </w:pPr>
      <w:r w:rsidRPr="00AD4000">
        <w:rPr>
          <w:bCs/>
          <w:sz w:val="28"/>
          <w:szCs w:val="28"/>
        </w:rPr>
        <w:t>7. В Законопроекте соблюдены</w:t>
      </w:r>
      <w:r w:rsidRPr="00AD4000">
        <w:rPr>
          <w:rFonts w:eastAsiaTheme="minorHAnsi"/>
          <w:sz w:val="28"/>
          <w:szCs w:val="28"/>
          <w:lang w:eastAsia="en-US"/>
        </w:rPr>
        <w:t xml:space="preserve"> требования и ограничения, установленные Бюджетным кодексом </w:t>
      </w:r>
      <w:r w:rsidRPr="00AD4000">
        <w:rPr>
          <w:sz w:val="28"/>
          <w:szCs w:val="28"/>
        </w:rPr>
        <w:t>Российской Федерации</w:t>
      </w:r>
      <w:r w:rsidRPr="00AD4000">
        <w:rPr>
          <w:rFonts w:eastAsiaTheme="minorHAnsi"/>
          <w:sz w:val="28"/>
          <w:szCs w:val="28"/>
          <w:lang w:eastAsia="en-US"/>
        </w:rPr>
        <w:t xml:space="preserve">: принцип сбалансированности бюджета (статья 33), по объему государственного долга (пункт 4 статьи 107), перечню государственных заимствований (статья 99), </w:t>
      </w:r>
      <w:r w:rsidRPr="00AD4000">
        <w:rPr>
          <w:rFonts w:eastAsia="Calibri"/>
          <w:sz w:val="28"/>
          <w:szCs w:val="28"/>
          <w:lang w:eastAsia="en-US"/>
        </w:rPr>
        <w:t xml:space="preserve">составу источников финансирования дефицита окружного бюджета (статья 95), </w:t>
      </w:r>
      <w:r w:rsidRPr="00AD4000">
        <w:rPr>
          <w:rFonts w:eastAsiaTheme="minorHAnsi"/>
          <w:sz w:val="28"/>
          <w:szCs w:val="28"/>
          <w:lang w:eastAsia="en-US"/>
        </w:rPr>
        <w:t>расходам на обслуживание государственного долга (статья 111), объему бюджетных ассигнований Дорожного фонда (пункт 4 статьи 179.4.) и объему условно утвержденных расходов (пункт 3 статьи 184.1.).</w:t>
      </w:r>
    </w:p>
    <w:p w:rsidR="00601DBD" w:rsidRPr="00AD4000" w:rsidRDefault="00601DBD" w:rsidP="00502279">
      <w:pPr>
        <w:pStyle w:val="1"/>
        <w:spacing w:before="240" w:after="120"/>
        <w:rPr>
          <w:rFonts w:ascii="Times New Roman" w:hAnsi="Times New Roman"/>
          <w:color w:val="auto"/>
          <w:sz w:val="28"/>
          <w:szCs w:val="28"/>
        </w:rPr>
      </w:pPr>
      <w:r w:rsidRPr="00AD4000">
        <w:rPr>
          <w:rFonts w:ascii="Times New Roman" w:hAnsi="Times New Roman"/>
          <w:color w:val="auto"/>
          <w:sz w:val="28"/>
          <w:szCs w:val="28"/>
        </w:rPr>
        <w:t xml:space="preserve">Предложения </w:t>
      </w:r>
    </w:p>
    <w:p w:rsidR="00601DBD" w:rsidRPr="00AD4000" w:rsidRDefault="00601DBD" w:rsidP="00502279">
      <w:pPr>
        <w:autoSpaceDE w:val="0"/>
        <w:autoSpaceDN w:val="0"/>
        <w:adjustRightInd w:val="0"/>
        <w:ind w:firstLine="709"/>
        <w:jc w:val="both"/>
        <w:rPr>
          <w:rFonts w:eastAsiaTheme="minorHAnsi"/>
          <w:color w:val="000000"/>
          <w:sz w:val="28"/>
          <w:szCs w:val="28"/>
          <w:lang w:eastAsia="en-US"/>
        </w:rPr>
      </w:pPr>
      <w:r w:rsidRPr="00AD4000">
        <w:rPr>
          <w:rFonts w:eastAsiaTheme="minorHAnsi"/>
          <w:bCs/>
          <w:color w:val="000000"/>
          <w:sz w:val="28"/>
          <w:szCs w:val="28"/>
          <w:lang w:eastAsia="en-US"/>
        </w:rPr>
        <w:t xml:space="preserve">С учетом результатов экспертизы проекта закона </w:t>
      </w:r>
      <w:r w:rsidRPr="00AD4000">
        <w:rPr>
          <w:sz w:val="28"/>
          <w:szCs w:val="28"/>
        </w:rPr>
        <w:t>Чукотского автономного округа «Об окружном бюджете на 2026 год и на плановый период 2027 и 2028 годов», Счетная палата Чукотского автономного округа</w:t>
      </w:r>
      <w:r w:rsidRPr="00AD4000">
        <w:rPr>
          <w:rFonts w:eastAsiaTheme="minorHAnsi"/>
          <w:bCs/>
          <w:color w:val="000000"/>
          <w:sz w:val="28"/>
          <w:szCs w:val="28"/>
          <w:lang w:eastAsia="en-US"/>
        </w:rPr>
        <w:t xml:space="preserve"> рекомендует: </w:t>
      </w:r>
    </w:p>
    <w:p w:rsidR="00601DBD" w:rsidRPr="00AD4000" w:rsidRDefault="00601DBD" w:rsidP="00502279">
      <w:pPr>
        <w:autoSpaceDE w:val="0"/>
        <w:autoSpaceDN w:val="0"/>
        <w:adjustRightInd w:val="0"/>
        <w:spacing w:before="120"/>
        <w:ind w:firstLine="709"/>
        <w:jc w:val="both"/>
        <w:rPr>
          <w:sz w:val="28"/>
          <w:szCs w:val="28"/>
        </w:rPr>
      </w:pPr>
      <w:r w:rsidRPr="00AD4000">
        <w:rPr>
          <w:rFonts w:eastAsiaTheme="minorHAnsi"/>
          <w:color w:val="000000"/>
          <w:sz w:val="28"/>
          <w:szCs w:val="28"/>
          <w:lang w:eastAsia="en-US"/>
        </w:rPr>
        <w:t>1. </w:t>
      </w:r>
      <w:r w:rsidRPr="00AD4000">
        <w:rPr>
          <w:rFonts w:eastAsiaTheme="minorHAnsi"/>
          <w:sz w:val="28"/>
          <w:szCs w:val="28"/>
          <w:lang w:eastAsia="en-US"/>
        </w:rPr>
        <w:t xml:space="preserve">Департаменту экономики и инвестиций Чукотского автономного округа усилить контроль за соблюдением </w:t>
      </w:r>
      <w:r w:rsidRPr="00AD4000">
        <w:rPr>
          <w:sz w:val="28"/>
          <w:szCs w:val="28"/>
        </w:rPr>
        <w:t>т</w:t>
      </w:r>
      <w:r w:rsidRPr="00AD4000">
        <w:rPr>
          <w:rFonts w:eastAsiaTheme="minorHAnsi"/>
          <w:sz w:val="28"/>
          <w:szCs w:val="28"/>
          <w:lang w:eastAsia="en-US"/>
        </w:rPr>
        <w:t xml:space="preserve">ребований, установленных </w:t>
      </w:r>
      <w:r w:rsidRPr="00AD4000">
        <w:rPr>
          <w:sz w:val="28"/>
          <w:szCs w:val="28"/>
        </w:rPr>
        <w:t xml:space="preserve">статьей 173 Бюджетного кодекса Российской Федерации и Порядком разработки, корректировки, осуществления мониторинга и контроля реализации прогноза социально-экономического развития Чукотского автономного округа на среднесрочный период, утвержденным Постановлением Правительства Чукотского автономного округа от 31 декабря 2015 года №673, </w:t>
      </w:r>
      <w:r w:rsidRPr="00AD4000">
        <w:rPr>
          <w:rFonts w:eastAsiaTheme="minorHAnsi"/>
          <w:sz w:val="28"/>
          <w:szCs w:val="28"/>
          <w:lang w:eastAsia="en-US"/>
        </w:rPr>
        <w:t xml:space="preserve">при подготовке </w:t>
      </w:r>
      <w:r w:rsidRPr="00AD4000">
        <w:rPr>
          <w:sz w:val="28"/>
          <w:szCs w:val="28"/>
        </w:rPr>
        <w:lastRenderedPageBreak/>
        <w:t>Прогноза социально-экономического развития Чукотского автономного округа на среднесрочный период.</w:t>
      </w:r>
    </w:p>
    <w:p w:rsidR="00601DBD" w:rsidRPr="00AD4000" w:rsidRDefault="00601DBD" w:rsidP="00502279">
      <w:pPr>
        <w:autoSpaceDE w:val="0"/>
        <w:autoSpaceDN w:val="0"/>
        <w:adjustRightInd w:val="0"/>
        <w:spacing w:before="120"/>
        <w:ind w:firstLine="709"/>
        <w:jc w:val="both"/>
        <w:rPr>
          <w:sz w:val="28"/>
          <w:szCs w:val="28"/>
        </w:rPr>
      </w:pPr>
      <w:r w:rsidRPr="00AD4000">
        <w:rPr>
          <w:sz w:val="28"/>
          <w:szCs w:val="28"/>
        </w:rPr>
        <w:t>2. </w:t>
      </w:r>
      <w:r w:rsidRPr="00AD4000">
        <w:rPr>
          <w:rFonts w:eastAsiaTheme="minorHAnsi"/>
          <w:sz w:val="28"/>
          <w:szCs w:val="28"/>
          <w:lang w:eastAsia="en-US"/>
        </w:rPr>
        <w:t xml:space="preserve">Департаменту экономики и инвестиций Чукотского автономного округа совместно с Департаментом </w:t>
      </w:r>
      <w:r w:rsidRPr="00AD4000">
        <w:rPr>
          <w:sz w:val="28"/>
          <w:szCs w:val="28"/>
        </w:rPr>
        <w:t>финансов и имущественных отношений Чукотского автономного округа и</w:t>
      </w:r>
      <w:r w:rsidRPr="00AD4000">
        <w:rPr>
          <w:rFonts w:eastAsiaTheme="minorHAnsi"/>
          <w:sz w:val="28"/>
          <w:szCs w:val="28"/>
          <w:lang w:eastAsia="en-US"/>
        </w:rPr>
        <w:t xml:space="preserve"> органами государственными власти Чукотского автономного округа, </w:t>
      </w:r>
      <w:r w:rsidRPr="00AD4000">
        <w:rPr>
          <w:bCs/>
          <w:sz w:val="28"/>
          <w:szCs w:val="28"/>
        </w:rPr>
        <w:t xml:space="preserve">являющимися ответственными исполнителями государственных программ </w:t>
      </w:r>
      <w:r w:rsidRPr="00AD4000">
        <w:rPr>
          <w:rFonts w:eastAsiaTheme="minorHAnsi"/>
          <w:sz w:val="28"/>
          <w:szCs w:val="28"/>
          <w:lang w:eastAsia="en-US"/>
        </w:rPr>
        <w:t xml:space="preserve">Чукотского автономного округа (главными распорядителями средств бюджета) </w:t>
      </w:r>
      <w:r w:rsidRPr="00AD4000">
        <w:rPr>
          <w:sz w:val="28"/>
          <w:szCs w:val="28"/>
        </w:rPr>
        <w:t xml:space="preserve">в рамках приведения </w:t>
      </w:r>
      <w:r w:rsidRPr="00AD4000">
        <w:rPr>
          <w:bCs/>
          <w:sz w:val="28"/>
          <w:szCs w:val="28"/>
        </w:rPr>
        <w:t xml:space="preserve">государственных программ </w:t>
      </w:r>
      <w:r w:rsidRPr="00AD4000">
        <w:rPr>
          <w:rFonts w:eastAsiaTheme="minorHAnsi"/>
          <w:sz w:val="28"/>
          <w:szCs w:val="28"/>
          <w:lang w:eastAsia="en-US"/>
        </w:rPr>
        <w:t>округа</w:t>
      </w:r>
      <w:r w:rsidRPr="00AD4000">
        <w:rPr>
          <w:sz w:val="28"/>
          <w:szCs w:val="28"/>
        </w:rPr>
        <w:t xml:space="preserve"> в соответствие с законом об окружном бюджете согласно статье 179 Бюджетного кодекса Российской Федерации, включая актуализацию паспортов </w:t>
      </w:r>
      <w:r w:rsidRPr="00AD4000">
        <w:rPr>
          <w:bCs/>
          <w:sz w:val="28"/>
          <w:szCs w:val="28"/>
        </w:rPr>
        <w:t>государственных программ</w:t>
      </w:r>
      <w:r w:rsidRPr="00AD4000">
        <w:rPr>
          <w:sz w:val="28"/>
          <w:szCs w:val="28"/>
        </w:rPr>
        <w:t>, пересмотреть формулировки мероприятий структурных элементов программ и их значения в целях повышения прозрачности, полноты и достоверности достижения указанных мероприятий (результатов) в увязке с исполнением бюджетных ассигнований.</w:t>
      </w:r>
    </w:p>
    <w:p w:rsidR="00601DBD" w:rsidRPr="00AD4000" w:rsidRDefault="00601DBD" w:rsidP="00502279">
      <w:pPr>
        <w:autoSpaceDE w:val="0"/>
        <w:autoSpaceDN w:val="0"/>
        <w:adjustRightInd w:val="0"/>
        <w:spacing w:before="120"/>
        <w:ind w:firstLine="709"/>
        <w:jc w:val="both"/>
        <w:rPr>
          <w:sz w:val="28"/>
          <w:szCs w:val="28"/>
        </w:rPr>
      </w:pPr>
      <w:r w:rsidRPr="00AD4000">
        <w:rPr>
          <w:rFonts w:eastAsiaTheme="minorHAnsi"/>
          <w:sz w:val="28"/>
          <w:szCs w:val="28"/>
          <w:lang w:eastAsia="en-US"/>
        </w:rPr>
        <w:t>3. </w:t>
      </w:r>
      <w:r w:rsidRPr="00AD4000">
        <w:rPr>
          <w:sz w:val="28"/>
          <w:szCs w:val="28"/>
        </w:rPr>
        <w:t xml:space="preserve">Департаменту финансов и имущественных отношений Чукотского автономного округа при подготовке изменений в </w:t>
      </w:r>
      <w:r w:rsidRPr="00AD4000">
        <w:rPr>
          <w:rFonts w:eastAsiaTheme="minorHAnsi"/>
          <w:bCs/>
          <w:color w:val="000000"/>
          <w:sz w:val="28"/>
          <w:szCs w:val="28"/>
          <w:lang w:eastAsia="en-US"/>
        </w:rPr>
        <w:t xml:space="preserve">закон </w:t>
      </w:r>
      <w:r w:rsidRPr="00AD4000">
        <w:rPr>
          <w:sz w:val="28"/>
          <w:szCs w:val="28"/>
        </w:rPr>
        <w:t>Чукотского автономного округа «Об окружном бюджете на 2026 год и на плановый период 2027 и 2028 годов» принять меры по устранению недостатков, отраженных в Заключении Счетной палаты Чукотского автономного округа на проект закона Чукотского автономного округа «Об окружном бюджете на 2026 год и на плановый период 2027 и 2028 годов».</w:t>
      </w:r>
    </w:p>
    <w:p w:rsidR="00601DBD" w:rsidRPr="00AD4000" w:rsidRDefault="00601DBD" w:rsidP="00502279">
      <w:pPr>
        <w:ind w:firstLine="709"/>
        <w:jc w:val="both"/>
        <w:rPr>
          <w:sz w:val="28"/>
          <w:szCs w:val="28"/>
        </w:rPr>
      </w:pPr>
    </w:p>
    <w:p w:rsidR="00601DBD" w:rsidRDefault="00601DBD" w:rsidP="00502279">
      <w:pPr>
        <w:ind w:firstLine="709"/>
        <w:jc w:val="both"/>
        <w:rPr>
          <w:sz w:val="28"/>
          <w:szCs w:val="28"/>
        </w:rPr>
      </w:pPr>
    </w:p>
    <w:p w:rsidR="003B7CAD" w:rsidRPr="00AD4000" w:rsidRDefault="003B7CAD" w:rsidP="00502279">
      <w:pPr>
        <w:ind w:firstLine="709"/>
        <w:jc w:val="both"/>
        <w:rPr>
          <w:sz w:val="28"/>
          <w:szCs w:val="28"/>
        </w:rPr>
      </w:pPr>
    </w:p>
    <w:p w:rsidR="00601DBD" w:rsidRPr="00AD4000" w:rsidRDefault="00601DBD" w:rsidP="00502279">
      <w:pPr>
        <w:pStyle w:val="a8"/>
        <w:shd w:val="clear" w:color="auto" w:fill="FFFFFF"/>
        <w:spacing w:before="0" w:beforeAutospacing="0" w:after="0" w:afterAutospacing="0"/>
        <w:jc w:val="both"/>
        <w:rPr>
          <w:sz w:val="28"/>
          <w:szCs w:val="28"/>
        </w:rPr>
      </w:pPr>
      <w:r w:rsidRPr="00AD4000">
        <w:rPr>
          <w:sz w:val="28"/>
          <w:szCs w:val="28"/>
        </w:rPr>
        <w:t>Аудитор</w:t>
      </w:r>
      <w:r w:rsidR="007514BB">
        <w:rPr>
          <w:sz w:val="28"/>
          <w:szCs w:val="28"/>
        </w:rPr>
        <w:t xml:space="preserve"> </w:t>
      </w:r>
      <w:r w:rsidRPr="00AD4000">
        <w:rPr>
          <w:sz w:val="28"/>
          <w:szCs w:val="28"/>
        </w:rPr>
        <w:t xml:space="preserve">Счетной палаты </w:t>
      </w:r>
    </w:p>
    <w:p w:rsidR="00601DBD" w:rsidRPr="00AD4000" w:rsidRDefault="00601DBD" w:rsidP="00502279">
      <w:pPr>
        <w:pStyle w:val="a8"/>
        <w:shd w:val="clear" w:color="auto" w:fill="FFFFFF"/>
        <w:spacing w:before="0" w:beforeAutospacing="0" w:after="0" w:afterAutospacing="0"/>
        <w:jc w:val="both"/>
        <w:rPr>
          <w:sz w:val="28"/>
          <w:szCs w:val="28"/>
        </w:rPr>
      </w:pPr>
      <w:r w:rsidRPr="00AD4000">
        <w:rPr>
          <w:sz w:val="28"/>
          <w:szCs w:val="28"/>
        </w:rPr>
        <w:t>Чукотского автономного округа</w:t>
      </w:r>
      <w:r w:rsidRPr="00AD4000">
        <w:rPr>
          <w:sz w:val="28"/>
          <w:szCs w:val="28"/>
        </w:rPr>
        <w:tab/>
      </w:r>
      <w:r w:rsidRPr="00AD4000">
        <w:rPr>
          <w:sz w:val="28"/>
          <w:szCs w:val="28"/>
        </w:rPr>
        <w:tab/>
      </w:r>
      <w:r w:rsidRPr="00AD4000">
        <w:rPr>
          <w:sz w:val="28"/>
          <w:szCs w:val="28"/>
        </w:rPr>
        <w:tab/>
      </w:r>
      <w:r w:rsidRPr="00AD4000">
        <w:rPr>
          <w:sz w:val="28"/>
          <w:szCs w:val="28"/>
        </w:rPr>
        <w:tab/>
      </w:r>
      <w:r w:rsidRPr="00AD4000">
        <w:rPr>
          <w:sz w:val="28"/>
          <w:szCs w:val="28"/>
        </w:rPr>
        <w:tab/>
        <w:t xml:space="preserve">           И.В. Бондаренко</w:t>
      </w:r>
    </w:p>
    <w:p w:rsidR="00601DBD" w:rsidRDefault="00601DBD" w:rsidP="00502279">
      <w:pPr>
        <w:spacing w:after="200"/>
        <w:rPr>
          <w:sz w:val="28"/>
          <w:szCs w:val="28"/>
        </w:rPr>
      </w:pPr>
      <w:r>
        <w:rPr>
          <w:sz w:val="28"/>
          <w:szCs w:val="28"/>
        </w:rPr>
        <w:br w:type="page"/>
      </w:r>
    </w:p>
    <w:p w:rsidR="00601DBD" w:rsidRPr="00B828EA" w:rsidRDefault="00601DBD" w:rsidP="00502279">
      <w:pPr>
        <w:pStyle w:val="ConsPlusNonformat"/>
        <w:jc w:val="center"/>
        <w:rPr>
          <w:rFonts w:ascii="Times New Roman" w:hAnsi="Times New Roman" w:cs="Times New Roman"/>
          <w:b/>
          <w:color w:val="000000" w:themeColor="text1"/>
          <w:sz w:val="28"/>
          <w:szCs w:val="28"/>
        </w:rPr>
      </w:pPr>
      <w:r w:rsidRPr="00B828EA">
        <w:rPr>
          <w:rFonts w:ascii="Times New Roman" w:hAnsi="Times New Roman" w:cs="Times New Roman"/>
          <w:b/>
          <w:color w:val="000000" w:themeColor="text1"/>
          <w:sz w:val="28"/>
          <w:szCs w:val="28"/>
        </w:rPr>
        <w:lastRenderedPageBreak/>
        <w:t>ЗАКЛЮЧЕНИЕ</w:t>
      </w:r>
    </w:p>
    <w:p w:rsidR="00601DBD" w:rsidRPr="00B828EA" w:rsidRDefault="00601DBD" w:rsidP="00502279">
      <w:pPr>
        <w:pStyle w:val="ConsPlusNonformat"/>
        <w:jc w:val="center"/>
        <w:rPr>
          <w:rFonts w:ascii="Times New Roman" w:hAnsi="Times New Roman" w:cs="Times New Roman"/>
          <w:b/>
          <w:color w:val="000000" w:themeColor="text1"/>
          <w:sz w:val="28"/>
          <w:szCs w:val="28"/>
        </w:rPr>
      </w:pPr>
      <w:r w:rsidRPr="00B828EA">
        <w:rPr>
          <w:rFonts w:ascii="Times New Roman" w:hAnsi="Times New Roman" w:cs="Times New Roman"/>
          <w:b/>
          <w:color w:val="000000" w:themeColor="text1"/>
          <w:sz w:val="28"/>
          <w:szCs w:val="28"/>
        </w:rPr>
        <w:t xml:space="preserve">по результатам экспертно-аналитического мероприятия </w:t>
      </w:r>
    </w:p>
    <w:p w:rsidR="00601DBD" w:rsidRPr="00B828EA" w:rsidRDefault="00601DBD" w:rsidP="00502279">
      <w:pPr>
        <w:pStyle w:val="ConsPlusNonformat"/>
        <w:jc w:val="center"/>
        <w:rPr>
          <w:rFonts w:ascii="Times New Roman" w:hAnsi="Times New Roman" w:cs="Times New Roman"/>
          <w:b/>
          <w:iCs/>
          <w:color w:val="000000" w:themeColor="text1"/>
          <w:sz w:val="28"/>
          <w:szCs w:val="28"/>
        </w:rPr>
      </w:pPr>
      <w:r w:rsidRPr="00B828EA">
        <w:rPr>
          <w:rFonts w:ascii="Times New Roman" w:hAnsi="Times New Roman" w:cs="Times New Roman"/>
          <w:b/>
          <w:color w:val="000000" w:themeColor="text1"/>
          <w:sz w:val="28"/>
          <w:szCs w:val="28"/>
        </w:rPr>
        <w:t>«</w:t>
      </w:r>
      <w:r w:rsidRPr="00B828EA">
        <w:rPr>
          <w:rFonts w:ascii="Times New Roman" w:hAnsi="Times New Roman" w:cs="Times New Roman"/>
          <w:b/>
          <w:iCs/>
          <w:color w:val="000000" w:themeColor="text1"/>
          <w:sz w:val="28"/>
          <w:szCs w:val="28"/>
        </w:rPr>
        <w:t xml:space="preserve">Анализ и оценка хода реализации государственных программ </w:t>
      </w:r>
    </w:p>
    <w:p w:rsidR="00601DBD" w:rsidRPr="00B828EA" w:rsidRDefault="00601DBD" w:rsidP="00502279">
      <w:pPr>
        <w:pStyle w:val="ConsPlusNonformat"/>
        <w:jc w:val="center"/>
        <w:rPr>
          <w:rFonts w:ascii="Times New Roman" w:hAnsi="Times New Roman" w:cs="Times New Roman"/>
          <w:b/>
          <w:color w:val="000000" w:themeColor="text1"/>
          <w:sz w:val="28"/>
          <w:szCs w:val="28"/>
        </w:rPr>
      </w:pPr>
      <w:r w:rsidRPr="00B828EA">
        <w:rPr>
          <w:rFonts w:ascii="Times New Roman" w:hAnsi="Times New Roman" w:cs="Times New Roman"/>
          <w:b/>
          <w:iCs/>
          <w:color w:val="000000" w:themeColor="text1"/>
          <w:sz w:val="28"/>
          <w:szCs w:val="28"/>
        </w:rPr>
        <w:t>Чукотского автономного округа за 9 месяцев 2025 года</w:t>
      </w:r>
      <w:r w:rsidRPr="00B828EA">
        <w:rPr>
          <w:rFonts w:ascii="Times New Roman" w:hAnsi="Times New Roman" w:cs="Times New Roman"/>
          <w:b/>
          <w:color w:val="000000" w:themeColor="text1"/>
          <w:sz w:val="28"/>
          <w:szCs w:val="28"/>
        </w:rPr>
        <w:t xml:space="preserve">» </w:t>
      </w:r>
    </w:p>
    <w:p w:rsidR="00601DBD" w:rsidRPr="00B828EA" w:rsidRDefault="00601DBD" w:rsidP="00502279">
      <w:pPr>
        <w:pStyle w:val="41"/>
        <w:jc w:val="center"/>
        <w:rPr>
          <w:color w:val="000000" w:themeColor="text1"/>
          <w:sz w:val="16"/>
          <w:szCs w:val="16"/>
        </w:rPr>
      </w:pPr>
    </w:p>
    <w:p w:rsidR="00601DBD" w:rsidRPr="007514BB" w:rsidRDefault="00601DBD" w:rsidP="00502279">
      <w:pPr>
        <w:pStyle w:val="41"/>
        <w:jc w:val="center"/>
        <w:rPr>
          <w:color w:val="000000" w:themeColor="text1"/>
          <w:sz w:val="20"/>
          <w:szCs w:val="20"/>
        </w:rPr>
      </w:pPr>
      <w:r w:rsidRPr="007514BB">
        <w:rPr>
          <w:color w:val="000000" w:themeColor="text1"/>
          <w:sz w:val="20"/>
          <w:szCs w:val="20"/>
        </w:rPr>
        <w:t>Утверждено Коллегией Счетной палаты Чукотского автономного округа</w:t>
      </w:r>
    </w:p>
    <w:p w:rsidR="00601DBD" w:rsidRPr="007514BB" w:rsidRDefault="00601DBD" w:rsidP="00502279">
      <w:pPr>
        <w:pStyle w:val="41"/>
        <w:jc w:val="center"/>
        <w:rPr>
          <w:color w:val="000000" w:themeColor="text1"/>
          <w:sz w:val="20"/>
          <w:szCs w:val="20"/>
        </w:rPr>
      </w:pPr>
      <w:r w:rsidRPr="007514BB">
        <w:rPr>
          <w:color w:val="000000" w:themeColor="text1"/>
          <w:sz w:val="20"/>
          <w:szCs w:val="20"/>
        </w:rPr>
        <w:t>(протокол от 5 декабря 2025 года №30)</w:t>
      </w:r>
    </w:p>
    <w:p w:rsidR="00601DBD" w:rsidRPr="00B828EA" w:rsidRDefault="00601DBD" w:rsidP="00502279">
      <w:pPr>
        <w:pStyle w:val="ConsPlusNonformat"/>
        <w:ind w:firstLine="709"/>
        <w:jc w:val="both"/>
        <w:rPr>
          <w:rFonts w:ascii="Times New Roman" w:hAnsi="Times New Roman" w:cs="Times New Roman"/>
          <w:color w:val="000000" w:themeColor="text1"/>
          <w:sz w:val="28"/>
          <w:szCs w:val="28"/>
        </w:rPr>
      </w:pPr>
    </w:p>
    <w:p w:rsidR="00601DBD" w:rsidRPr="00B828EA" w:rsidRDefault="00601DBD" w:rsidP="00502279">
      <w:pPr>
        <w:pStyle w:val="ConsPlusNonforma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B828EA">
        <w:rPr>
          <w:rFonts w:ascii="Times New Roman" w:hAnsi="Times New Roman" w:cs="Times New Roman"/>
          <w:color w:val="000000" w:themeColor="text1"/>
          <w:sz w:val="28"/>
          <w:szCs w:val="28"/>
        </w:rPr>
        <w:t xml:space="preserve"> декабря 2025 года </w:t>
      </w:r>
      <w:r w:rsidRPr="00B828EA">
        <w:rPr>
          <w:rFonts w:ascii="Times New Roman" w:hAnsi="Times New Roman" w:cs="Times New Roman"/>
          <w:color w:val="000000" w:themeColor="text1"/>
          <w:sz w:val="28"/>
          <w:szCs w:val="28"/>
        </w:rPr>
        <w:tab/>
        <w:t xml:space="preserve">         </w:t>
      </w:r>
      <w:r w:rsidRPr="00B828EA">
        <w:rPr>
          <w:rFonts w:ascii="Times New Roman" w:hAnsi="Times New Roman" w:cs="Times New Roman"/>
          <w:color w:val="000000" w:themeColor="text1"/>
          <w:sz w:val="28"/>
          <w:szCs w:val="28"/>
        </w:rPr>
        <w:tab/>
      </w:r>
      <w:r w:rsidRPr="00B828EA">
        <w:rPr>
          <w:rFonts w:ascii="Times New Roman" w:hAnsi="Times New Roman" w:cs="Times New Roman"/>
          <w:color w:val="000000" w:themeColor="text1"/>
          <w:sz w:val="28"/>
          <w:szCs w:val="28"/>
        </w:rPr>
        <w:tab/>
      </w:r>
      <w:r w:rsidRPr="00B828EA">
        <w:rPr>
          <w:rFonts w:ascii="Times New Roman" w:hAnsi="Times New Roman" w:cs="Times New Roman"/>
          <w:color w:val="000000" w:themeColor="text1"/>
          <w:sz w:val="28"/>
          <w:szCs w:val="28"/>
        </w:rPr>
        <w:tab/>
        <w:t xml:space="preserve">                                     г. Анадырь</w:t>
      </w:r>
    </w:p>
    <w:p w:rsidR="00601DBD" w:rsidRPr="00B828EA" w:rsidRDefault="00601DBD" w:rsidP="00502279">
      <w:pPr>
        <w:ind w:firstLine="709"/>
        <w:jc w:val="both"/>
        <w:rPr>
          <w:b/>
          <w:color w:val="000000" w:themeColor="text1"/>
          <w:sz w:val="28"/>
          <w:szCs w:val="28"/>
        </w:rPr>
      </w:pPr>
    </w:p>
    <w:p w:rsidR="00601DBD" w:rsidRPr="00B828EA" w:rsidRDefault="00601DBD" w:rsidP="00502279">
      <w:pPr>
        <w:pStyle w:val="41"/>
        <w:rPr>
          <w:color w:val="000000" w:themeColor="text1"/>
        </w:rPr>
      </w:pPr>
      <w:r w:rsidRPr="00B828EA">
        <w:rPr>
          <w:b/>
          <w:color w:val="000000" w:themeColor="text1"/>
        </w:rPr>
        <w:t>1. Основание для проведения экспертно-аналитического мероприятия:</w:t>
      </w:r>
      <w:r w:rsidRPr="00B828EA">
        <w:rPr>
          <w:color w:val="000000" w:themeColor="text1"/>
        </w:rPr>
        <w:t xml:space="preserve"> пункт 2.7. Плана работы Счетной палаты Чукотского автономного округа на 2025 год, утвержденного решением Коллегии Счетной палаты (протокол от 25 декабря 2024 года №26).</w:t>
      </w:r>
    </w:p>
    <w:p w:rsidR="00601DBD" w:rsidRPr="00B828EA" w:rsidRDefault="00601DBD" w:rsidP="00502279">
      <w:pPr>
        <w:pStyle w:val="41"/>
        <w:rPr>
          <w:color w:val="000000" w:themeColor="text1"/>
          <w:sz w:val="4"/>
          <w:szCs w:val="4"/>
        </w:rPr>
      </w:pPr>
    </w:p>
    <w:p w:rsidR="00601DBD" w:rsidRPr="00B828EA" w:rsidRDefault="00601DBD" w:rsidP="00502279">
      <w:pPr>
        <w:pStyle w:val="41"/>
        <w:rPr>
          <w:b/>
          <w:color w:val="000000" w:themeColor="text1"/>
        </w:rPr>
      </w:pPr>
      <w:r w:rsidRPr="00B828EA">
        <w:rPr>
          <w:b/>
          <w:color w:val="000000" w:themeColor="text1"/>
        </w:rPr>
        <w:t xml:space="preserve">2. Предмет экспертно-аналитического мероприятия: </w:t>
      </w:r>
    </w:p>
    <w:p w:rsidR="00601DBD" w:rsidRPr="00B828EA" w:rsidRDefault="00601DBD" w:rsidP="00502279">
      <w:pPr>
        <w:pStyle w:val="41"/>
        <w:rPr>
          <w:color w:val="000000" w:themeColor="text1"/>
        </w:rPr>
      </w:pPr>
      <w:r w:rsidRPr="00B828EA">
        <w:rPr>
          <w:color w:val="000000" w:themeColor="text1"/>
        </w:rPr>
        <w:t xml:space="preserve">- деятельность ответственных исполнителей государственных программ Чукотского автономного округа по реализации государственных программ Чукотского автономного округа. </w:t>
      </w:r>
    </w:p>
    <w:p w:rsidR="00601DBD" w:rsidRPr="00B828EA" w:rsidRDefault="00601DBD" w:rsidP="00502279">
      <w:pPr>
        <w:pStyle w:val="41"/>
        <w:rPr>
          <w:color w:val="000000" w:themeColor="text1"/>
          <w:sz w:val="4"/>
          <w:szCs w:val="4"/>
        </w:rPr>
      </w:pPr>
    </w:p>
    <w:p w:rsidR="00601DBD" w:rsidRPr="00B828EA" w:rsidRDefault="00601DBD" w:rsidP="00502279">
      <w:pPr>
        <w:pStyle w:val="41"/>
        <w:rPr>
          <w:color w:val="000000" w:themeColor="text1"/>
        </w:rPr>
      </w:pPr>
      <w:r w:rsidRPr="00B828EA">
        <w:rPr>
          <w:b/>
          <w:color w:val="000000" w:themeColor="text1"/>
        </w:rPr>
        <w:t>3. Цели экспертно-аналитического мероприятия:</w:t>
      </w:r>
      <w:r w:rsidRPr="00B828EA">
        <w:rPr>
          <w:color w:val="000000" w:themeColor="text1"/>
        </w:rPr>
        <w:t xml:space="preserve"> </w:t>
      </w:r>
    </w:p>
    <w:p w:rsidR="00601DBD" w:rsidRPr="00B828EA" w:rsidRDefault="00601DBD" w:rsidP="00502279">
      <w:pPr>
        <w:pStyle w:val="41"/>
        <w:rPr>
          <w:color w:val="000000" w:themeColor="text1"/>
        </w:rPr>
      </w:pPr>
      <w:r w:rsidRPr="00B828EA">
        <w:rPr>
          <w:b/>
          <w:color w:val="000000" w:themeColor="text1"/>
        </w:rPr>
        <w:t>Цель 1.</w:t>
      </w:r>
      <w:r w:rsidRPr="00B828EA">
        <w:rPr>
          <w:color w:val="000000" w:themeColor="text1"/>
        </w:rPr>
        <w:t> Оценить общие итоги реализации государственных              программ Чукотского автономного округа государственных программ за 9 месяцев 2025 года.</w:t>
      </w:r>
    </w:p>
    <w:p w:rsidR="00601DBD" w:rsidRPr="00B828EA" w:rsidRDefault="00601DBD" w:rsidP="00502279">
      <w:pPr>
        <w:pStyle w:val="41"/>
        <w:rPr>
          <w:color w:val="000000" w:themeColor="text1"/>
          <w:sz w:val="4"/>
          <w:szCs w:val="16"/>
        </w:rPr>
      </w:pPr>
    </w:p>
    <w:p w:rsidR="00601DBD" w:rsidRPr="00B828EA" w:rsidRDefault="00601DBD" w:rsidP="00502279">
      <w:pPr>
        <w:pStyle w:val="41"/>
        <w:rPr>
          <w:color w:val="000000" w:themeColor="text1"/>
        </w:rPr>
      </w:pPr>
      <w:r w:rsidRPr="00B828EA">
        <w:rPr>
          <w:b/>
          <w:color w:val="000000" w:themeColor="text1"/>
        </w:rPr>
        <w:t>3.1. Вопросы экспертно-аналитического мероприятия:</w:t>
      </w:r>
      <w:r w:rsidRPr="00B828EA">
        <w:rPr>
          <w:color w:val="000000" w:themeColor="text1"/>
        </w:rPr>
        <w:t xml:space="preserve"> </w:t>
      </w:r>
    </w:p>
    <w:p w:rsidR="00601DBD" w:rsidRPr="00B828EA" w:rsidRDefault="00601DBD" w:rsidP="00502279">
      <w:pPr>
        <w:pStyle w:val="19"/>
        <w:spacing w:before="80"/>
        <w:ind w:firstLine="709"/>
        <w:rPr>
          <w:b/>
          <w:bCs/>
        </w:rPr>
      </w:pPr>
      <w:r w:rsidRPr="00B828EA">
        <w:t>3.1.1. Анализ достижения показателей государственных программ                           за 9 месяцев 2025 года.</w:t>
      </w:r>
    </w:p>
    <w:p w:rsidR="00601DBD" w:rsidRPr="00B828EA" w:rsidRDefault="00601DBD" w:rsidP="00502279">
      <w:pPr>
        <w:pStyle w:val="41"/>
        <w:rPr>
          <w:color w:val="000000" w:themeColor="text1"/>
        </w:rPr>
      </w:pPr>
      <w:r w:rsidRPr="00B828EA">
        <w:rPr>
          <w:color w:val="000000" w:themeColor="text1"/>
        </w:rPr>
        <w:t>3.1.2. Анализ исполнения государственных программ Чукотского автономного округа за 9 месяцев 2025 года.</w:t>
      </w:r>
    </w:p>
    <w:p w:rsidR="00601DBD" w:rsidRPr="00B828EA" w:rsidRDefault="00601DBD" w:rsidP="00502279">
      <w:pPr>
        <w:pStyle w:val="19"/>
        <w:ind w:firstLine="709"/>
      </w:pPr>
      <w:r w:rsidRPr="00B828EA">
        <w:t xml:space="preserve">3.1.3. Анализ реализации государственных контрактов, заключенных                         в рамках государственных программ для обеспечения государственных </w:t>
      </w:r>
      <w:proofErr w:type="gramStart"/>
      <w:r w:rsidRPr="00B828EA">
        <w:t xml:space="preserve">нужд,   </w:t>
      </w:r>
      <w:proofErr w:type="gramEnd"/>
      <w:r w:rsidRPr="00B828EA">
        <w:t xml:space="preserve">               за 9 месяцев 2025 года.</w:t>
      </w:r>
    </w:p>
    <w:p w:rsidR="00601DBD" w:rsidRPr="00B828EA" w:rsidRDefault="00601DBD" w:rsidP="00502279">
      <w:pPr>
        <w:pStyle w:val="41"/>
        <w:rPr>
          <w:b/>
          <w:color w:val="000000" w:themeColor="text1"/>
          <w:sz w:val="4"/>
          <w:szCs w:val="4"/>
        </w:rPr>
      </w:pPr>
    </w:p>
    <w:p w:rsidR="00601DBD" w:rsidRPr="00B828EA" w:rsidRDefault="00601DBD" w:rsidP="00502279">
      <w:pPr>
        <w:pStyle w:val="41"/>
        <w:rPr>
          <w:b/>
          <w:color w:val="000000" w:themeColor="text1"/>
        </w:rPr>
      </w:pPr>
      <w:r w:rsidRPr="00B828EA">
        <w:rPr>
          <w:b/>
          <w:color w:val="000000" w:themeColor="text1"/>
        </w:rPr>
        <w:t xml:space="preserve">4. Объекты экспертно-аналитического мероприятия: </w:t>
      </w:r>
    </w:p>
    <w:p w:rsidR="00601DBD" w:rsidRPr="00B828EA" w:rsidRDefault="00601DBD" w:rsidP="00502279">
      <w:pPr>
        <w:pStyle w:val="41"/>
        <w:rPr>
          <w:color w:val="000000" w:themeColor="text1"/>
        </w:rPr>
      </w:pPr>
      <w:r w:rsidRPr="00B828EA">
        <w:rPr>
          <w:color w:val="000000" w:themeColor="text1"/>
        </w:rPr>
        <w:t>- Департамент экономики и инвестиций Чукотского автономного округа;</w:t>
      </w:r>
    </w:p>
    <w:p w:rsidR="00601DBD" w:rsidRPr="00B828EA" w:rsidRDefault="00601DBD" w:rsidP="00502279">
      <w:pPr>
        <w:pStyle w:val="41"/>
        <w:rPr>
          <w:color w:val="000000" w:themeColor="text1"/>
        </w:rPr>
      </w:pPr>
      <w:r w:rsidRPr="00B828EA">
        <w:rPr>
          <w:color w:val="000000" w:themeColor="text1"/>
        </w:rPr>
        <w:t xml:space="preserve">- главные распорядители средств окружного бюджета – ответственные исполнители государственных программ Чукотского автономного округа </w:t>
      </w:r>
      <w:r>
        <w:rPr>
          <w:color w:val="000000" w:themeColor="text1"/>
        </w:rPr>
        <w:t xml:space="preserve">                      </w:t>
      </w:r>
      <w:proofErr w:type="gramStart"/>
      <w:r>
        <w:rPr>
          <w:color w:val="000000" w:themeColor="text1"/>
        </w:rPr>
        <w:t xml:space="preserve">   </w:t>
      </w:r>
      <w:r w:rsidRPr="00B828EA">
        <w:rPr>
          <w:color w:val="000000" w:themeColor="text1"/>
        </w:rPr>
        <w:t>(</w:t>
      </w:r>
      <w:proofErr w:type="gramEnd"/>
      <w:r w:rsidRPr="00B828EA">
        <w:rPr>
          <w:color w:val="000000" w:themeColor="text1"/>
        </w:rPr>
        <w:t>по запросам).</w:t>
      </w:r>
    </w:p>
    <w:p w:rsidR="00601DBD" w:rsidRPr="00B828EA" w:rsidRDefault="00601DBD" w:rsidP="00502279">
      <w:pPr>
        <w:pStyle w:val="41"/>
        <w:rPr>
          <w:color w:val="000000" w:themeColor="text1"/>
          <w:sz w:val="6"/>
          <w:szCs w:val="6"/>
        </w:rPr>
      </w:pPr>
    </w:p>
    <w:p w:rsidR="00601DBD" w:rsidRPr="00B828EA" w:rsidRDefault="00601DBD" w:rsidP="00502279">
      <w:pPr>
        <w:pStyle w:val="41"/>
        <w:rPr>
          <w:color w:val="000000" w:themeColor="text1"/>
        </w:rPr>
      </w:pPr>
      <w:r w:rsidRPr="00B828EA">
        <w:rPr>
          <w:b/>
          <w:color w:val="000000" w:themeColor="text1"/>
        </w:rPr>
        <w:t xml:space="preserve">5. Исследуемый период: </w:t>
      </w:r>
      <w:r w:rsidRPr="00B828EA">
        <w:rPr>
          <w:color w:val="000000" w:themeColor="text1"/>
        </w:rPr>
        <w:t>январь – сентябрь 2025 года.</w:t>
      </w:r>
    </w:p>
    <w:p w:rsidR="00601DBD" w:rsidRPr="00B828EA" w:rsidRDefault="00601DBD" w:rsidP="00502279">
      <w:pPr>
        <w:pStyle w:val="41"/>
        <w:rPr>
          <w:color w:val="000000" w:themeColor="text1"/>
          <w:sz w:val="4"/>
          <w:szCs w:val="4"/>
        </w:rPr>
      </w:pPr>
    </w:p>
    <w:p w:rsidR="00601DBD" w:rsidRPr="00B828EA" w:rsidRDefault="00601DBD" w:rsidP="00502279">
      <w:pPr>
        <w:pStyle w:val="41"/>
        <w:rPr>
          <w:b/>
          <w:color w:val="000000" w:themeColor="text1"/>
        </w:rPr>
      </w:pPr>
      <w:r w:rsidRPr="00B828EA">
        <w:rPr>
          <w:b/>
          <w:color w:val="000000" w:themeColor="text1"/>
        </w:rPr>
        <w:t xml:space="preserve">6. Сроки проведения экспертно-аналитического мероприятия: </w:t>
      </w:r>
    </w:p>
    <w:p w:rsidR="00601DBD" w:rsidRPr="00B828EA" w:rsidRDefault="00601DBD" w:rsidP="00502279">
      <w:pPr>
        <w:spacing w:before="60"/>
        <w:ind w:left="57" w:right="57" w:firstLine="652"/>
        <w:jc w:val="both"/>
        <w:rPr>
          <w:bCs/>
          <w:color w:val="000000" w:themeColor="text1"/>
          <w:sz w:val="28"/>
          <w:szCs w:val="28"/>
        </w:rPr>
      </w:pPr>
      <w:r w:rsidRPr="00B828EA">
        <w:rPr>
          <w:bCs/>
          <w:color w:val="000000" w:themeColor="text1"/>
          <w:sz w:val="28"/>
          <w:szCs w:val="28"/>
        </w:rPr>
        <w:t>с 11 ноября по 5 декабря 2025 года.</w:t>
      </w:r>
    </w:p>
    <w:p w:rsidR="00601DBD" w:rsidRPr="00B828EA" w:rsidRDefault="00601DBD" w:rsidP="00502279">
      <w:pPr>
        <w:pStyle w:val="41"/>
        <w:rPr>
          <w:color w:val="000000" w:themeColor="text1"/>
          <w:sz w:val="6"/>
          <w:szCs w:val="6"/>
        </w:rPr>
      </w:pPr>
    </w:p>
    <w:p w:rsidR="00601DBD" w:rsidRPr="00B828EA" w:rsidRDefault="00601DBD" w:rsidP="00502279">
      <w:pPr>
        <w:pStyle w:val="41"/>
        <w:rPr>
          <w:color w:val="000000" w:themeColor="text1"/>
          <w:sz w:val="10"/>
          <w:szCs w:val="10"/>
        </w:rPr>
      </w:pPr>
    </w:p>
    <w:p w:rsidR="00601DBD" w:rsidRPr="00B828EA" w:rsidRDefault="00601DBD" w:rsidP="00502279">
      <w:pPr>
        <w:pStyle w:val="41"/>
        <w:rPr>
          <w:color w:val="000000" w:themeColor="text1"/>
        </w:rPr>
      </w:pPr>
      <w:r w:rsidRPr="00B828EA">
        <w:rPr>
          <w:color w:val="000000" w:themeColor="text1"/>
        </w:rPr>
        <w:t>В данном заключении используются следующие сокращения:</w:t>
      </w:r>
    </w:p>
    <w:p w:rsidR="00601DBD" w:rsidRPr="00B828EA" w:rsidRDefault="00601DBD" w:rsidP="00502279">
      <w:pPr>
        <w:ind w:firstLine="709"/>
        <w:jc w:val="both"/>
        <w:rPr>
          <w:color w:val="000000" w:themeColor="text1"/>
          <w:sz w:val="28"/>
          <w:szCs w:val="28"/>
        </w:rPr>
      </w:pPr>
      <w:r w:rsidRPr="00B828EA">
        <w:rPr>
          <w:color w:val="000000" w:themeColor="text1"/>
          <w:sz w:val="28"/>
          <w:szCs w:val="28"/>
        </w:rPr>
        <w:t>Департамент промышленной политики Чукотского автономного округа – Департамент промышленной политики;</w:t>
      </w:r>
    </w:p>
    <w:p w:rsidR="00601DBD" w:rsidRPr="00B828EA" w:rsidRDefault="00601DBD" w:rsidP="00502279">
      <w:pPr>
        <w:ind w:firstLine="709"/>
        <w:jc w:val="both"/>
        <w:rPr>
          <w:color w:val="000000" w:themeColor="text1"/>
          <w:sz w:val="28"/>
          <w:szCs w:val="28"/>
        </w:rPr>
      </w:pPr>
      <w:r w:rsidRPr="00B828EA">
        <w:rPr>
          <w:color w:val="000000" w:themeColor="text1"/>
          <w:sz w:val="28"/>
          <w:szCs w:val="28"/>
        </w:rPr>
        <w:t>Департамент строительства и жилищно-коммунального хозяйства Чукотского автономного округа – Департамент строительства и жилищно-коммунального хозяйства;</w:t>
      </w:r>
    </w:p>
    <w:p w:rsidR="00601DBD" w:rsidRPr="00B828EA" w:rsidRDefault="00601DBD" w:rsidP="00502279">
      <w:pPr>
        <w:ind w:firstLine="709"/>
        <w:jc w:val="both"/>
        <w:rPr>
          <w:color w:val="000000" w:themeColor="text1"/>
          <w:sz w:val="28"/>
          <w:szCs w:val="28"/>
        </w:rPr>
      </w:pPr>
      <w:r w:rsidRPr="00B828EA">
        <w:rPr>
          <w:color w:val="000000" w:themeColor="text1"/>
          <w:sz w:val="28"/>
          <w:szCs w:val="28"/>
        </w:rPr>
        <w:lastRenderedPageBreak/>
        <w:t>Департамент цифрового развития Чукотского автономного округа – Департамент цифрового развития;</w:t>
      </w:r>
    </w:p>
    <w:p w:rsidR="00601DBD" w:rsidRPr="00B828EA" w:rsidRDefault="00601DBD" w:rsidP="00502279">
      <w:pPr>
        <w:ind w:firstLine="709"/>
        <w:jc w:val="both"/>
        <w:rPr>
          <w:color w:val="000000" w:themeColor="text1"/>
          <w:sz w:val="28"/>
          <w:szCs w:val="28"/>
        </w:rPr>
      </w:pPr>
      <w:r w:rsidRPr="00B828EA">
        <w:rPr>
          <w:color w:val="000000" w:themeColor="text1"/>
          <w:sz w:val="28"/>
          <w:szCs w:val="28"/>
        </w:rPr>
        <w:t>Департамент здравоохранения Чукотского автономного округа – Департамент здравоохранения;</w:t>
      </w:r>
    </w:p>
    <w:p w:rsidR="00601DBD" w:rsidRPr="00B828EA" w:rsidRDefault="00601DBD" w:rsidP="00502279">
      <w:pPr>
        <w:ind w:firstLine="709"/>
        <w:jc w:val="both"/>
        <w:rPr>
          <w:color w:val="000000" w:themeColor="text1"/>
          <w:sz w:val="28"/>
          <w:szCs w:val="28"/>
        </w:rPr>
      </w:pPr>
      <w:r w:rsidRPr="00B828EA">
        <w:rPr>
          <w:color w:val="000000" w:themeColor="text1"/>
          <w:sz w:val="28"/>
          <w:szCs w:val="28"/>
        </w:rPr>
        <w:t>Департамент социальной политики Чукотского автономного округа – Департамент социальной политики;</w:t>
      </w:r>
    </w:p>
    <w:p w:rsidR="00601DBD" w:rsidRPr="00B828EA" w:rsidRDefault="00601DBD" w:rsidP="00502279">
      <w:pPr>
        <w:ind w:firstLine="709"/>
        <w:jc w:val="both"/>
        <w:rPr>
          <w:color w:val="000000" w:themeColor="text1"/>
          <w:sz w:val="28"/>
          <w:szCs w:val="28"/>
        </w:rPr>
      </w:pPr>
      <w:r w:rsidRPr="00B828EA">
        <w:rPr>
          <w:color w:val="000000" w:themeColor="text1"/>
          <w:sz w:val="28"/>
          <w:szCs w:val="28"/>
        </w:rPr>
        <w:t>Департамент экономики и инвестиций Чукотского автономного округа – Департамент экономики и инвестиций;</w:t>
      </w:r>
    </w:p>
    <w:p w:rsidR="00601DBD" w:rsidRPr="00B828EA" w:rsidRDefault="00601DBD" w:rsidP="00502279">
      <w:pPr>
        <w:ind w:firstLine="709"/>
        <w:jc w:val="both"/>
        <w:rPr>
          <w:color w:val="000000" w:themeColor="text1"/>
          <w:sz w:val="28"/>
          <w:szCs w:val="28"/>
        </w:rPr>
      </w:pPr>
      <w:r w:rsidRPr="00B828EA">
        <w:rPr>
          <w:color w:val="000000" w:themeColor="text1"/>
          <w:sz w:val="28"/>
          <w:szCs w:val="28"/>
        </w:rPr>
        <w:t>Департамент финансов и имущественных отношений Чукотского автономного округа – Департамент финансов;</w:t>
      </w:r>
    </w:p>
    <w:p w:rsidR="00601DBD" w:rsidRPr="00B828EA" w:rsidRDefault="00601DBD" w:rsidP="00502279">
      <w:pPr>
        <w:ind w:firstLine="709"/>
        <w:jc w:val="both"/>
        <w:rPr>
          <w:color w:val="000000" w:themeColor="text1"/>
          <w:sz w:val="28"/>
          <w:szCs w:val="28"/>
        </w:rPr>
      </w:pPr>
      <w:r w:rsidRPr="00B828EA">
        <w:rPr>
          <w:color w:val="000000" w:themeColor="text1"/>
          <w:sz w:val="28"/>
          <w:szCs w:val="28"/>
        </w:rPr>
        <w:t>Департамент образования и науки Чукотского автономного округа – Департамент образования и науки;</w:t>
      </w:r>
    </w:p>
    <w:p w:rsidR="00601DBD" w:rsidRPr="00B828EA" w:rsidRDefault="00601DBD" w:rsidP="00502279">
      <w:pPr>
        <w:ind w:firstLine="709"/>
        <w:jc w:val="both"/>
        <w:rPr>
          <w:color w:val="000000" w:themeColor="text1"/>
          <w:sz w:val="28"/>
          <w:szCs w:val="28"/>
        </w:rPr>
      </w:pPr>
      <w:r w:rsidRPr="00B828EA">
        <w:rPr>
          <w:color w:val="000000" w:themeColor="text1"/>
          <w:sz w:val="28"/>
          <w:szCs w:val="28"/>
        </w:rPr>
        <w:t>Департамент культуры и туризма Чукотского автономного округа – Департамент культуры и туризма;</w:t>
      </w:r>
    </w:p>
    <w:p w:rsidR="00601DBD" w:rsidRPr="00B828EA" w:rsidRDefault="00601DBD" w:rsidP="00502279">
      <w:pPr>
        <w:ind w:firstLine="709"/>
        <w:jc w:val="both"/>
        <w:rPr>
          <w:color w:val="000000" w:themeColor="text1"/>
          <w:sz w:val="28"/>
          <w:szCs w:val="28"/>
        </w:rPr>
      </w:pPr>
      <w:r w:rsidRPr="00B828EA">
        <w:rPr>
          <w:color w:val="000000" w:themeColor="text1"/>
          <w:sz w:val="28"/>
          <w:szCs w:val="28"/>
        </w:rPr>
        <w:t>Департамент физической культуры и спорта Чукотского автономного округа – Департамент физической культуры и спорта;</w:t>
      </w:r>
    </w:p>
    <w:p w:rsidR="00601DBD" w:rsidRPr="00B828EA" w:rsidRDefault="00601DBD" w:rsidP="00502279">
      <w:pPr>
        <w:ind w:firstLine="709"/>
        <w:jc w:val="both"/>
        <w:rPr>
          <w:color w:val="000000" w:themeColor="text1"/>
          <w:sz w:val="28"/>
          <w:szCs w:val="28"/>
        </w:rPr>
      </w:pPr>
      <w:r w:rsidRPr="00B828EA">
        <w:rPr>
          <w:color w:val="000000" w:themeColor="text1"/>
          <w:sz w:val="28"/>
          <w:szCs w:val="28"/>
        </w:rPr>
        <w:t>Департамент природных ресурсов и экологии Чукотского автономного округа – Департамент природных ресурсов и экологии;</w:t>
      </w:r>
    </w:p>
    <w:p w:rsidR="00601DBD" w:rsidRDefault="00601DBD" w:rsidP="00502279">
      <w:pPr>
        <w:ind w:firstLine="709"/>
        <w:jc w:val="both"/>
        <w:rPr>
          <w:color w:val="000000" w:themeColor="text1"/>
          <w:sz w:val="28"/>
          <w:szCs w:val="28"/>
        </w:rPr>
      </w:pPr>
      <w:r w:rsidRPr="00B828EA">
        <w:rPr>
          <w:color w:val="000000" w:themeColor="text1"/>
          <w:sz w:val="28"/>
          <w:szCs w:val="28"/>
        </w:rPr>
        <w:t>Департамент сельского хозяйства и продовольствия Чукотского автономного округа – Департамент сельского хозяйства и продовольствия;</w:t>
      </w:r>
    </w:p>
    <w:p w:rsidR="00601DBD" w:rsidRPr="00A8431F" w:rsidRDefault="00601DBD" w:rsidP="00502279">
      <w:pPr>
        <w:ind w:firstLine="709"/>
        <w:jc w:val="both"/>
        <w:rPr>
          <w:color w:val="000000" w:themeColor="text1"/>
          <w:sz w:val="28"/>
          <w:szCs w:val="28"/>
        </w:rPr>
      </w:pPr>
      <w:r w:rsidRPr="00A8431F">
        <w:rPr>
          <w:color w:val="000000" w:themeColor="text1"/>
          <w:sz w:val="28"/>
          <w:szCs w:val="28"/>
        </w:rPr>
        <w:t>Департамент гражданской защиты и противопожарной службы Чукотского автономного округа - Департамент гражданской защиты;</w:t>
      </w:r>
    </w:p>
    <w:p w:rsidR="00601DBD" w:rsidRPr="00B828EA" w:rsidRDefault="00601DBD" w:rsidP="00502279">
      <w:pPr>
        <w:ind w:firstLine="709"/>
        <w:jc w:val="both"/>
        <w:rPr>
          <w:color w:val="000000" w:themeColor="text1"/>
          <w:sz w:val="28"/>
          <w:szCs w:val="28"/>
        </w:rPr>
      </w:pPr>
      <w:r w:rsidRPr="00B828EA">
        <w:rPr>
          <w:color w:val="000000" w:themeColor="text1"/>
          <w:sz w:val="28"/>
          <w:szCs w:val="28"/>
        </w:rPr>
        <w:t>Государственная программа – Госпрограмма;</w:t>
      </w:r>
    </w:p>
    <w:p w:rsidR="00601DBD" w:rsidRPr="00B828EA" w:rsidRDefault="00601DBD" w:rsidP="00502279">
      <w:pPr>
        <w:ind w:firstLine="709"/>
        <w:jc w:val="both"/>
        <w:rPr>
          <w:color w:val="000000" w:themeColor="text1"/>
          <w:sz w:val="28"/>
          <w:szCs w:val="28"/>
        </w:rPr>
      </w:pPr>
      <w:r w:rsidRPr="00B828EA">
        <w:rPr>
          <w:color w:val="000000" w:themeColor="text1"/>
          <w:sz w:val="28"/>
          <w:szCs w:val="28"/>
        </w:rPr>
        <w:t xml:space="preserve">Региональный проект – </w:t>
      </w:r>
      <w:proofErr w:type="spellStart"/>
      <w:r w:rsidRPr="00B828EA">
        <w:rPr>
          <w:color w:val="000000" w:themeColor="text1"/>
          <w:sz w:val="28"/>
          <w:szCs w:val="28"/>
        </w:rPr>
        <w:t>регпроект</w:t>
      </w:r>
      <w:proofErr w:type="spellEnd"/>
      <w:r w:rsidRPr="00B828EA">
        <w:rPr>
          <w:color w:val="000000" w:themeColor="text1"/>
          <w:sz w:val="28"/>
          <w:szCs w:val="28"/>
        </w:rPr>
        <w:t>, РП;</w:t>
      </w:r>
    </w:p>
    <w:p w:rsidR="00601DBD" w:rsidRPr="00B828EA" w:rsidRDefault="00601DBD" w:rsidP="00502279">
      <w:pPr>
        <w:ind w:firstLine="709"/>
        <w:jc w:val="both"/>
        <w:rPr>
          <w:color w:val="000000" w:themeColor="text1"/>
          <w:sz w:val="28"/>
          <w:szCs w:val="28"/>
        </w:rPr>
      </w:pPr>
      <w:r w:rsidRPr="00B828EA">
        <w:rPr>
          <w:color w:val="000000" w:themeColor="text1"/>
          <w:sz w:val="28"/>
          <w:szCs w:val="28"/>
        </w:rPr>
        <w:t>Сводная бюджетная роспись – СБР;</w:t>
      </w:r>
    </w:p>
    <w:p w:rsidR="00601DBD" w:rsidRPr="00B828EA" w:rsidRDefault="00601DBD" w:rsidP="00502279">
      <w:pPr>
        <w:ind w:left="57" w:right="57" w:firstLine="651"/>
        <w:jc w:val="both"/>
        <w:rPr>
          <w:color w:val="000000" w:themeColor="text1"/>
          <w:sz w:val="28"/>
          <w:szCs w:val="28"/>
        </w:rPr>
      </w:pPr>
      <w:r w:rsidRPr="00B828EA">
        <w:rPr>
          <w:color w:val="000000" w:themeColor="text1"/>
          <w:sz w:val="28"/>
          <w:szCs w:val="28"/>
        </w:rPr>
        <w:t>Государственный контракт – ГК.</w:t>
      </w:r>
    </w:p>
    <w:p w:rsidR="00601DBD" w:rsidRPr="00B828EA" w:rsidRDefault="00601DBD" w:rsidP="00502279">
      <w:pPr>
        <w:ind w:left="57" w:right="57" w:firstLine="651"/>
        <w:jc w:val="both"/>
        <w:rPr>
          <w:color w:val="000000" w:themeColor="text1"/>
          <w:sz w:val="28"/>
          <w:szCs w:val="28"/>
        </w:rPr>
      </w:pPr>
      <w:r w:rsidRPr="00B828EA">
        <w:rPr>
          <w:color w:val="000000" w:themeColor="text1"/>
          <w:sz w:val="28"/>
          <w:szCs w:val="28"/>
        </w:rPr>
        <w:t>Муниципальный контракт – МК.</w:t>
      </w:r>
    </w:p>
    <w:p w:rsidR="00601DBD" w:rsidRPr="00B828EA" w:rsidRDefault="00601DBD" w:rsidP="00502279">
      <w:pPr>
        <w:tabs>
          <w:tab w:val="left" w:pos="709"/>
        </w:tabs>
        <w:ind w:firstLine="709"/>
        <w:jc w:val="both"/>
        <w:rPr>
          <w:color w:val="000000" w:themeColor="text1"/>
          <w:sz w:val="28"/>
          <w:szCs w:val="28"/>
        </w:rPr>
      </w:pPr>
      <w:r w:rsidRPr="00B828EA">
        <w:rPr>
          <w:bCs/>
          <w:color w:val="000000" w:themeColor="text1"/>
          <w:sz w:val="28"/>
          <w:szCs w:val="28"/>
        </w:rPr>
        <w:t xml:space="preserve">Заключение подготовлено на основании норм действующего бюджетного законодательства, </w:t>
      </w:r>
      <w:r w:rsidRPr="00B828EA">
        <w:rPr>
          <w:color w:val="000000" w:themeColor="text1"/>
          <w:sz w:val="28"/>
          <w:szCs w:val="28"/>
        </w:rPr>
        <w:t xml:space="preserve">нормативных правовых актов Чукотского автономного округа, регулирующих вопросы разработки, реализации и оценки эффективности государственных программ Чукотского автономного округа, </w:t>
      </w:r>
      <w:r>
        <w:rPr>
          <w:color w:val="000000" w:themeColor="text1"/>
          <w:sz w:val="28"/>
          <w:szCs w:val="28"/>
        </w:rPr>
        <w:t>Сводного о</w:t>
      </w:r>
      <w:r w:rsidRPr="00B828EA">
        <w:rPr>
          <w:color w:val="000000" w:themeColor="text1"/>
          <w:sz w:val="28"/>
          <w:szCs w:val="28"/>
        </w:rPr>
        <w:t>тчета о ходе реализации государственных программ за 9 месяцев 2025 года</w:t>
      </w:r>
      <w:r>
        <w:rPr>
          <w:color w:val="000000" w:themeColor="text1"/>
          <w:sz w:val="28"/>
          <w:szCs w:val="28"/>
        </w:rPr>
        <w:t xml:space="preserve"> </w:t>
      </w:r>
      <w:r w:rsidRPr="009E6B74">
        <w:rPr>
          <w:color w:val="000000" w:themeColor="text1"/>
          <w:sz w:val="28"/>
          <w:szCs w:val="28"/>
        </w:rPr>
        <w:t>(далее – Сводный отчет)</w:t>
      </w:r>
      <w:r w:rsidRPr="00B828EA">
        <w:rPr>
          <w:color w:val="000000" w:themeColor="text1"/>
          <w:sz w:val="28"/>
          <w:szCs w:val="28"/>
        </w:rPr>
        <w:t xml:space="preserve"> </w:t>
      </w:r>
      <w:r>
        <w:rPr>
          <w:color w:val="000000" w:themeColor="text1"/>
          <w:sz w:val="28"/>
          <w:szCs w:val="28"/>
        </w:rPr>
        <w:t xml:space="preserve">и </w:t>
      </w:r>
      <w:r w:rsidRPr="00B828EA">
        <w:rPr>
          <w:color w:val="000000" w:themeColor="text1"/>
          <w:sz w:val="28"/>
          <w:szCs w:val="28"/>
        </w:rPr>
        <w:t xml:space="preserve"> предоставленной ответственными исполнителями государственных программ информации об исполнении государственных программ за 9 месяцев 2025 года, а также по материалам, размещенным в официальных источниках информации ГИИС «Электронный бюджет», ГИС «ЕИС ЗАКУПКИ» (далее - ЕИС).                                                  </w:t>
      </w:r>
    </w:p>
    <w:p w:rsidR="00601DBD" w:rsidRPr="00B828EA" w:rsidRDefault="00601DBD" w:rsidP="00502279">
      <w:pPr>
        <w:tabs>
          <w:tab w:val="left" w:pos="709"/>
        </w:tabs>
        <w:ind w:firstLine="709"/>
        <w:jc w:val="both"/>
        <w:rPr>
          <w:color w:val="000000" w:themeColor="text1"/>
          <w:sz w:val="28"/>
          <w:szCs w:val="28"/>
        </w:rPr>
      </w:pPr>
      <w:r w:rsidRPr="00B828EA">
        <w:rPr>
          <w:color w:val="000000" w:themeColor="text1"/>
          <w:sz w:val="28"/>
          <w:szCs w:val="28"/>
        </w:rPr>
        <w:t>В ходе экспертно-аналитического мероприятия, проведенного выборочным методом, установлено следующее.</w:t>
      </w:r>
    </w:p>
    <w:p w:rsidR="00601DBD" w:rsidRPr="00B828EA" w:rsidRDefault="00601DBD" w:rsidP="00502279">
      <w:pPr>
        <w:tabs>
          <w:tab w:val="left" w:pos="709"/>
        </w:tabs>
        <w:ind w:firstLine="709"/>
        <w:jc w:val="both"/>
        <w:rPr>
          <w:bCs/>
          <w:color w:val="000000" w:themeColor="text1"/>
          <w:sz w:val="28"/>
          <w:szCs w:val="28"/>
        </w:rPr>
      </w:pPr>
    </w:p>
    <w:p w:rsidR="00601DBD" w:rsidRPr="00B828EA" w:rsidRDefault="00601DBD" w:rsidP="00502279">
      <w:pPr>
        <w:pStyle w:val="41"/>
        <w:rPr>
          <w:b/>
          <w:color w:val="000000" w:themeColor="text1"/>
        </w:rPr>
      </w:pPr>
      <w:r w:rsidRPr="00B828EA">
        <w:rPr>
          <w:b/>
          <w:color w:val="000000" w:themeColor="text1"/>
        </w:rPr>
        <w:t>7. Общие положения</w:t>
      </w:r>
    </w:p>
    <w:p w:rsidR="00601DBD" w:rsidRPr="00B828EA" w:rsidRDefault="00601DBD" w:rsidP="00502279">
      <w:pPr>
        <w:pStyle w:val="41"/>
        <w:rPr>
          <w:color w:val="000000" w:themeColor="text1"/>
        </w:rPr>
      </w:pPr>
      <w:r w:rsidRPr="00B828EA">
        <w:rPr>
          <w:color w:val="000000" w:themeColor="text1"/>
        </w:rPr>
        <w:t xml:space="preserve">Государственная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w:t>
      </w:r>
      <w:r w:rsidRPr="00B828EA">
        <w:rPr>
          <w:color w:val="000000" w:themeColor="text1"/>
        </w:rPr>
        <w:lastRenderedPageBreak/>
        <w:t xml:space="preserve">эффективное достижение целей и решение задач социально-экономического развития Чукотского автономного округа, национальных целей развития Российской Федерации, определенных </w:t>
      </w:r>
      <w:hyperlink r:id="rId22" w:history="1">
        <w:r w:rsidRPr="00B828EA">
          <w:rPr>
            <w:color w:val="000000" w:themeColor="text1"/>
          </w:rPr>
          <w:t>Указом</w:t>
        </w:r>
      </w:hyperlink>
      <w:r w:rsidRPr="00B828EA">
        <w:rPr>
          <w:color w:val="000000" w:themeColor="text1"/>
        </w:rPr>
        <w:t xml:space="preserve"> Президента Российской Федерации.</w:t>
      </w:r>
    </w:p>
    <w:p w:rsidR="00601DBD" w:rsidRPr="00B828EA" w:rsidRDefault="00601DBD" w:rsidP="00502279">
      <w:pPr>
        <w:pStyle w:val="41"/>
        <w:rPr>
          <w:color w:val="000000" w:themeColor="text1"/>
        </w:rPr>
      </w:pPr>
      <w:r w:rsidRPr="00B828EA">
        <w:rPr>
          <w:color w:val="000000" w:themeColor="text1"/>
        </w:rPr>
        <w:t>Перечень действующих в Чукотском автономном округе государственных программ утвержден Распоряжением Правительства Чукотского автономного округа от 13 сентября 2013 года №338-рп, в соответствии с которым на территории округа в 2025 году реализуется двадцать государственных программ. Двенадцатью государственными программами осуществляется реализация региональных проектов в рамках национальных проектов.</w:t>
      </w:r>
    </w:p>
    <w:p w:rsidR="00601DBD" w:rsidRPr="00B828EA" w:rsidRDefault="00601DBD" w:rsidP="00502279">
      <w:pPr>
        <w:pStyle w:val="41"/>
        <w:rPr>
          <w:color w:val="000000" w:themeColor="text1"/>
        </w:rPr>
      </w:pPr>
      <w:bookmarkStart w:id="97" w:name="_Hlk167702054"/>
      <w:r w:rsidRPr="00B828EA">
        <w:rPr>
          <w:color w:val="000000" w:themeColor="text1"/>
        </w:rPr>
        <w:t>Сводный отчет представлен в Счетную палату Чукотского автономного округа (входящий от 18.11.2025 №07-06/1799) с нарушением срока, установленного пунктом 7.5. Порядка разработки государственных программ</w:t>
      </w:r>
      <w:r w:rsidRPr="00B828EA">
        <w:rPr>
          <w:rStyle w:val="ac"/>
          <w:color w:val="000000" w:themeColor="text1"/>
        </w:rPr>
        <w:footnoteReference w:id="158"/>
      </w:r>
      <w:r w:rsidRPr="00B828EA">
        <w:rPr>
          <w:color w:val="000000" w:themeColor="text1"/>
        </w:rPr>
        <w:t xml:space="preserve"> (по итогам девяти месяцев до пятого ноября текущего года). Также, в информационно-телекоммуникационной сети «Интернет» Департаментом экономики и инвестиций не размещен.</w:t>
      </w:r>
    </w:p>
    <w:p w:rsidR="00601DBD" w:rsidRPr="00B828EA" w:rsidRDefault="00601DBD" w:rsidP="00502279">
      <w:pPr>
        <w:pStyle w:val="41"/>
        <w:rPr>
          <w:color w:val="000000" w:themeColor="text1"/>
        </w:rPr>
      </w:pPr>
      <w:r w:rsidRPr="00B828EA">
        <w:rPr>
          <w:color w:val="000000" w:themeColor="text1"/>
        </w:rPr>
        <w:t>Пунктом 7.1. Порядка №359 определено, что контроль за реализацией государственных программ (мониторинг) – это комплекс мероприятий по измерению их фактических параметров, расчету отклонения фактических параметров от плановых, анализу их причин, а также по прогнозированию хода реализации государственных программ, выявлению и минимизации рисков недостижения плановых параметров. Мониторинг осуществляется с использованием ГИИС «Электронный бюджет» системы «Управления».</w:t>
      </w:r>
    </w:p>
    <w:bookmarkEnd w:id="97"/>
    <w:p w:rsidR="00601DBD" w:rsidRPr="00B828EA" w:rsidRDefault="00601DBD" w:rsidP="00502279">
      <w:pPr>
        <w:pStyle w:val="41"/>
        <w:rPr>
          <w:rFonts w:eastAsia="Times New Roman"/>
          <w:color w:val="000000" w:themeColor="text1"/>
        </w:rPr>
      </w:pPr>
      <w:r w:rsidRPr="00B828EA">
        <w:rPr>
          <w:rFonts w:eastAsia="Times New Roman"/>
          <w:color w:val="000000" w:themeColor="text1"/>
        </w:rPr>
        <w:t>В нарушение пункта 7.1. Порядка №359 в составе Сводного отчета не представлен расчет отклонения фактических параметров от плановых, анализ их причин, а также прогнозирование хода реализации государственных программ, выявлению и минимизации рисков недостижения плановых параметров.</w:t>
      </w:r>
    </w:p>
    <w:p w:rsidR="00601DBD" w:rsidRPr="00B828EA" w:rsidRDefault="00601DBD" w:rsidP="00502279">
      <w:pPr>
        <w:ind w:firstLine="709"/>
        <w:jc w:val="both"/>
        <w:rPr>
          <w:bCs/>
          <w:color w:val="000000" w:themeColor="text1"/>
          <w:sz w:val="6"/>
          <w:szCs w:val="6"/>
        </w:rPr>
      </w:pPr>
    </w:p>
    <w:p w:rsidR="00601DBD" w:rsidRPr="00B828EA" w:rsidRDefault="00601DBD" w:rsidP="00502279">
      <w:pPr>
        <w:pStyle w:val="41"/>
        <w:rPr>
          <w:b/>
          <w:color w:val="000000" w:themeColor="text1"/>
        </w:rPr>
      </w:pPr>
      <w:r w:rsidRPr="00B828EA">
        <w:rPr>
          <w:b/>
          <w:color w:val="000000" w:themeColor="text1"/>
        </w:rPr>
        <w:t>8. Структура государственных программ</w:t>
      </w:r>
    </w:p>
    <w:p w:rsidR="00601DBD" w:rsidRPr="00B828EA" w:rsidRDefault="00601DBD" w:rsidP="00502279">
      <w:pPr>
        <w:tabs>
          <w:tab w:val="left" w:pos="709"/>
        </w:tabs>
        <w:ind w:firstLine="709"/>
        <w:jc w:val="both"/>
        <w:rPr>
          <w:color w:val="000000" w:themeColor="text1"/>
          <w:sz w:val="28"/>
          <w:szCs w:val="28"/>
        </w:rPr>
      </w:pPr>
      <w:r w:rsidRPr="00B828EA">
        <w:rPr>
          <w:color w:val="000000" w:themeColor="text1"/>
          <w:sz w:val="28"/>
          <w:szCs w:val="28"/>
        </w:rPr>
        <w:t>Согласно Порядку разработки государственных программ, в структуре государственной программы предусмотрены региональные и ведомственные проекты (проектная часть), а также комплексы процессных мероприятий (процессная часть).</w:t>
      </w:r>
    </w:p>
    <w:p w:rsidR="00601DBD" w:rsidRPr="00B828EA" w:rsidRDefault="00601DBD" w:rsidP="00502279">
      <w:pPr>
        <w:autoSpaceDE w:val="0"/>
        <w:autoSpaceDN w:val="0"/>
        <w:adjustRightInd w:val="0"/>
        <w:ind w:firstLine="709"/>
        <w:jc w:val="both"/>
        <w:rPr>
          <w:color w:val="000000" w:themeColor="text1"/>
          <w:sz w:val="28"/>
          <w:szCs w:val="28"/>
        </w:rPr>
      </w:pPr>
      <w:r w:rsidRPr="00B828EA">
        <w:rPr>
          <w:color w:val="000000" w:themeColor="text1"/>
          <w:sz w:val="28"/>
          <w:szCs w:val="28"/>
        </w:rPr>
        <w:t>Комплекс процессных мероприятий – группа скоординированных мероприятий, имеющих общую целевую ориентацию, направленных на выполнение функций и решение текущих задач органов исполнительной власти или организаций, соответствующих положениям (уставам) о таких органах исполнительной власти или организациях.</w:t>
      </w:r>
    </w:p>
    <w:p w:rsidR="00601DBD" w:rsidRPr="00B828EA" w:rsidRDefault="00601DBD" w:rsidP="00502279">
      <w:pPr>
        <w:pStyle w:val="41"/>
        <w:rPr>
          <w:b/>
          <w:color w:val="000000" w:themeColor="text1"/>
        </w:rPr>
      </w:pPr>
      <w:r w:rsidRPr="00B828EA">
        <w:rPr>
          <w:b/>
          <w:color w:val="000000" w:themeColor="text1"/>
        </w:rPr>
        <w:t>8.1. </w:t>
      </w:r>
      <w:r w:rsidRPr="00B828EA">
        <w:rPr>
          <w:color w:val="000000" w:themeColor="text1"/>
        </w:rPr>
        <w:t xml:space="preserve"> </w:t>
      </w:r>
      <w:r w:rsidRPr="00B828EA">
        <w:rPr>
          <w:b/>
          <w:color w:val="000000" w:themeColor="text1"/>
        </w:rPr>
        <w:t>Исполнение показателей государственных программ за 9 месяцев 2025 года</w:t>
      </w:r>
    </w:p>
    <w:p w:rsidR="00601DBD" w:rsidRPr="00B828EA" w:rsidRDefault="00601DBD" w:rsidP="00502279">
      <w:pPr>
        <w:autoSpaceDE w:val="0"/>
        <w:autoSpaceDN w:val="0"/>
        <w:adjustRightInd w:val="0"/>
        <w:ind w:firstLine="709"/>
        <w:jc w:val="both"/>
        <w:rPr>
          <w:color w:val="000000" w:themeColor="text1"/>
          <w:sz w:val="28"/>
          <w:szCs w:val="28"/>
        </w:rPr>
      </w:pPr>
      <w:r w:rsidRPr="00B828EA">
        <w:rPr>
          <w:color w:val="000000" w:themeColor="text1"/>
          <w:sz w:val="28"/>
          <w:szCs w:val="28"/>
        </w:rPr>
        <w:t xml:space="preserve">Показатель государственной программы – количественно измеримый параметр, характеризующий достижение целей государственной программы, выполнение задач структурного элемента такой программы, и отражающий </w:t>
      </w:r>
      <w:r w:rsidRPr="00B828EA">
        <w:rPr>
          <w:color w:val="000000" w:themeColor="text1"/>
          <w:sz w:val="28"/>
          <w:szCs w:val="28"/>
        </w:rPr>
        <w:lastRenderedPageBreak/>
        <w:t>социально-экономические и иные общественно значимые эффекты от реализации государственной программы, ее структурного элемента.</w:t>
      </w:r>
    </w:p>
    <w:p w:rsidR="00601DBD" w:rsidRPr="00B828EA" w:rsidRDefault="00601DBD" w:rsidP="00502279">
      <w:pPr>
        <w:autoSpaceDE w:val="0"/>
        <w:autoSpaceDN w:val="0"/>
        <w:adjustRightInd w:val="0"/>
        <w:ind w:firstLine="709"/>
        <w:jc w:val="both"/>
        <w:rPr>
          <w:color w:val="000000" w:themeColor="text1"/>
          <w:sz w:val="28"/>
          <w:szCs w:val="28"/>
        </w:rPr>
      </w:pPr>
      <w:r w:rsidRPr="00B828EA">
        <w:rPr>
          <w:rFonts w:eastAsia="Calibri"/>
          <w:color w:val="000000" w:themeColor="text1"/>
          <w:sz w:val="28"/>
          <w:szCs w:val="28"/>
        </w:rPr>
        <w:t xml:space="preserve">В составе Сводного отчета Департаментом экономики представлена информация о выполнении целевых показателей, установленных в рамках государственных программ за 9 месяцев 2025 года (далее – Информация </w:t>
      </w:r>
      <w:r>
        <w:rPr>
          <w:rFonts w:eastAsia="Calibri"/>
          <w:color w:val="000000" w:themeColor="text1"/>
          <w:sz w:val="28"/>
          <w:szCs w:val="28"/>
        </w:rPr>
        <w:t xml:space="preserve">                             </w:t>
      </w:r>
      <w:r w:rsidRPr="00B828EA">
        <w:rPr>
          <w:rFonts w:eastAsia="Calibri"/>
          <w:color w:val="000000" w:themeColor="text1"/>
          <w:sz w:val="28"/>
          <w:szCs w:val="28"/>
        </w:rPr>
        <w:t xml:space="preserve">о показателях). Информация о показателях приведена </w:t>
      </w:r>
      <w:r w:rsidRPr="00B828EA">
        <w:rPr>
          <w:color w:val="000000" w:themeColor="text1"/>
          <w:sz w:val="28"/>
          <w:szCs w:val="28"/>
        </w:rPr>
        <w:t>по </w:t>
      </w:r>
      <w:r>
        <w:rPr>
          <w:color w:val="000000" w:themeColor="text1"/>
          <w:sz w:val="28"/>
          <w:szCs w:val="28"/>
        </w:rPr>
        <w:t xml:space="preserve">двадцати </w:t>
      </w:r>
      <w:r w:rsidRPr="00B828EA">
        <w:rPr>
          <w:color w:val="000000" w:themeColor="text1"/>
          <w:sz w:val="28"/>
          <w:szCs w:val="28"/>
        </w:rPr>
        <w:t>госпрограммам, из них:</w:t>
      </w:r>
    </w:p>
    <w:p w:rsidR="00601DBD" w:rsidRPr="00B828EA" w:rsidRDefault="00601DBD" w:rsidP="00502279">
      <w:pPr>
        <w:autoSpaceDE w:val="0"/>
        <w:autoSpaceDN w:val="0"/>
        <w:adjustRightInd w:val="0"/>
        <w:ind w:firstLine="709"/>
        <w:jc w:val="both"/>
        <w:rPr>
          <w:color w:val="000000" w:themeColor="text1"/>
          <w:sz w:val="28"/>
          <w:szCs w:val="28"/>
        </w:rPr>
      </w:pPr>
      <w:r w:rsidRPr="00B828EA">
        <w:rPr>
          <w:color w:val="000000" w:themeColor="text1"/>
          <w:sz w:val="28"/>
          <w:szCs w:val="28"/>
        </w:rPr>
        <w:t>- по пяти госпрограммам отмечено выполнение целевых показателей госпрограмм («Стимулирование экономической активности населения Чукотского автономного округа» - 2 показателя; «Развитие образования и науки Чукотского автономного округа»  - 7 показателей; «Формирование комфортной городской среды в Чукотском автономном округе» - 2 показателя; «Развитие системы обращения с отходами в Чукотском автономном округе» - 1 показатель; «Развитие физической культуры и спорта Чукотского автономного округа» -  3 показателя;</w:t>
      </w:r>
    </w:p>
    <w:p w:rsidR="00601DBD" w:rsidRPr="00B828EA" w:rsidRDefault="00601DBD" w:rsidP="00502279">
      <w:pPr>
        <w:pStyle w:val="41"/>
        <w:rPr>
          <w:rFonts w:eastAsia="Times New Roman"/>
          <w:color w:val="000000" w:themeColor="text1"/>
        </w:rPr>
      </w:pPr>
      <w:r w:rsidRPr="00B828EA">
        <w:rPr>
          <w:color w:val="000000" w:themeColor="text1"/>
        </w:rPr>
        <w:t>- по трем госпрограммам отмечено частичное выполнение целевых показателей госпрограмм (</w:t>
      </w:r>
      <w:r w:rsidRPr="00B828EA">
        <w:rPr>
          <w:rFonts w:eastAsia="Times New Roman"/>
          <w:color w:val="000000" w:themeColor="text1"/>
        </w:rPr>
        <w:t xml:space="preserve">«Развитие здравоохранения </w:t>
      </w:r>
      <w:r w:rsidRPr="00B828EA">
        <w:rPr>
          <w:color w:val="000000" w:themeColor="text1"/>
        </w:rPr>
        <w:t xml:space="preserve">Чукотского автономного округа» 6 из 16 показателей; «Развитие культуры и туризма Чукотского автономного округа» 3 из 8 показателей; </w:t>
      </w:r>
      <w:r w:rsidRPr="00B828EA">
        <w:rPr>
          <w:rFonts w:eastAsia="Times New Roman"/>
          <w:color w:val="000000" w:themeColor="text1"/>
        </w:rPr>
        <w:t>«</w:t>
      </w:r>
      <w:r w:rsidRPr="00B828EA">
        <w:rPr>
          <w:color w:val="000000" w:themeColor="text1"/>
        </w:rPr>
        <w:t>Развитие лесного хозяйства Чукотского автономного округа</w:t>
      </w:r>
      <w:r w:rsidRPr="00B828EA">
        <w:rPr>
          <w:rFonts w:eastAsia="Times New Roman"/>
          <w:color w:val="000000" w:themeColor="text1"/>
        </w:rPr>
        <w:t xml:space="preserve">» </w:t>
      </w:r>
      <w:r w:rsidRPr="00B828EA">
        <w:rPr>
          <w:color w:val="000000" w:themeColor="text1"/>
        </w:rPr>
        <w:t>1 из 7 показателей</w:t>
      </w:r>
      <w:r w:rsidRPr="00B828EA">
        <w:rPr>
          <w:rFonts w:eastAsia="Times New Roman"/>
          <w:color w:val="000000" w:themeColor="text1"/>
        </w:rPr>
        <w:t>;</w:t>
      </w:r>
    </w:p>
    <w:p w:rsidR="00601DBD" w:rsidRPr="00B828EA" w:rsidRDefault="00601DBD" w:rsidP="00502279">
      <w:pPr>
        <w:pStyle w:val="41"/>
        <w:rPr>
          <w:rFonts w:eastAsia="Times New Roman"/>
          <w:color w:val="000000" w:themeColor="text1"/>
        </w:rPr>
      </w:pPr>
      <w:r w:rsidRPr="00B828EA">
        <w:rPr>
          <w:rFonts w:eastAsia="Times New Roman"/>
          <w:color w:val="000000" w:themeColor="text1"/>
        </w:rPr>
        <w:t>-</w:t>
      </w:r>
      <w:r>
        <w:rPr>
          <w:rFonts w:eastAsia="Times New Roman"/>
          <w:color w:val="000000" w:themeColor="text1"/>
        </w:rPr>
        <w:t xml:space="preserve"> </w:t>
      </w:r>
      <w:r w:rsidRPr="00B828EA">
        <w:rPr>
          <w:rFonts w:eastAsia="Times New Roman"/>
          <w:color w:val="000000" w:themeColor="text1"/>
        </w:rPr>
        <w:t>по остальным двенадцати госпрограммам достижение целевых показателей предусмотрено по итогам текущего года.</w:t>
      </w:r>
    </w:p>
    <w:p w:rsidR="00601DBD" w:rsidRPr="00B828EA" w:rsidRDefault="00601DBD" w:rsidP="00502279">
      <w:pPr>
        <w:pStyle w:val="41"/>
        <w:rPr>
          <w:b/>
          <w:color w:val="000000" w:themeColor="text1"/>
          <w:sz w:val="6"/>
          <w:szCs w:val="6"/>
        </w:rPr>
      </w:pPr>
    </w:p>
    <w:p w:rsidR="00601DBD" w:rsidRPr="00B828EA" w:rsidRDefault="00601DBD" w:rsidP="00502279">
      <w:pPr>
        <w:pStyle w:val="41"/>
        <w:rPr>
          <w:b/>
          <w:color w:val="000000" w:themeColor="text1"/>
          <w:sz w:val="6"/>
          <w:szCs w:val="6"/>
        </w:rPr>
      </w:pPr>
      <w:r w:rsidRPr="00B828EA">
        <w:rPr>
          <w:b/>
          <w:color w:val="000000" w:themeColor="text1"/>
        </w:rPr>
        <w:t>8.2. Исполнение государственных программ за 9 месяцев 2025 года</w:t>
      </w:r>
    </w:p>
    <w:p w:rsidR="00601DBD" w:rsidRPr="00B828EA" w:rsidRDefault="00601DBD" w:rsidP="00502279">
      <w:pPr>
        <w:pStyle w:val="af9"/>
        <w:tabs>
          <w:tab w:val="left" w:pos="709"/>
        </w:tabs>
        <w:spacing w:before="60"/>
        <w:ind w:firstLine="709"/>
        <w:jc w:val="both"/>
        <w:rPr>
          <w:color w:val="000000" w:themeColor="text1"/>
          <w:sz w:val="28"/>
          <w:szCs w:val="28"/>
        </w:rPr>
      </w:pPr>
      <w:r w:rsidRPr="00B828EA">
        <w:rPr>
          <w:color w:val="000000" w:themeColor="text1"/>
          <w:sz w:val="28"/>
          <w:szCs w:val="28"/>
        </w:rPr>
        <w:t xml:space="preserve">Объем финансовых ресурсов, предусмотренный паспортами государственных программ на их реализацию в 2025 году, составил 64 197 845,5 тыс. рублей, в том числе: </w:t>
      </w:r>
    </w:p>
    <w:p w:rsidR="00601DBD" w:rsidRPr="00B828EA" w:rsidRDefault="00601DBD" w:rsidP="00502279">
      <w:pPr>
        <w:pStyle w:val="19"/>
        <w:tabs>
          <w:tab w:val="left" w:pos="709"/>
        </w:tabs>
        <w:ind w:firstLine="709"/>
      </w:pPr>
      <w:r w:rsidRPr="00B828EA">
        <w:t>- за счет средств федерального бюджета – 6 438 580,9 тыс. рублей;</w:t>
      </w:r>
    </w:p>
    <w:p w:rsidR="00601DBD" w:rsidRPr="00B828EA" w:rsidRDefault="00601DBD" w:rsidP="00502279">
      <w:pPr>
        <w:pStyle w:val="19"/>
        <w:tabs>
          <w:tab w:val="left" w:pos="709"/>
        </w:tabs>
        <w:ind w:firstLine="709"/>
      </w:pPr>
      <w:r w:rsidRPr="00B828EA">
        <w:t>- за счет средств окружного бюджета – 49 424 078,0 тыс. рублей;</w:t>
      </w:r>
    </w:p>
    <w:p w:rsidR="00601DBD" w:rsidRPr="00B828EA" w:rsidRDefault="00601DBD" w:rsidP="00502279">
      <w:pPr>
        <w:pStyle w:val="19"/>
        <w:tabs>
          <w:tab w:val="left" w:pos="709"/>
        </w:tabs>
        <w:ind w:firstLine="709"/>
      </w:pPr>
      <w:r w:rsidRPr="00B828EA">
        <w:t>- за счет средств бюджета территориального государственного внебюджетного фонда – 3 977 936,5 тыс. рублей (средства фонда обязательного медицинского страхования);</w:t>
      </w:r>
    </w:p>
    <w:p w:rsidR="00601DBD" w:rsidRPr="00B828EA" w:rsidRDefault="00601DBD" w:rsidP="00502279">
      <w:pPr>
        <w:pStyle w:val="19"/>
        <w:tabs>
          <w:tab w:val="left" w:pos="709"/>
        </w:tabs>
        <w:ind w:firstLine="709"/>
      </w:pPr>
      <w:r w:rsidRPr="00B828EA">
        <w:t>- за счет прочих безвозмездных поступлений – 4 326 890,9 тыс. рублей;</w:t>
      </w:r>
    </w:p>
    <w:p w:rsidR="00601DBD" w:rsidRPr="00B828EA" w:rsidRDefault="00601DBD" w:rsidP="00502279">
      <w:pPr>
        <w:pStyle w:val="19"/>
        <w:tabs>
          <w:tab w:val="left" w:pos="709"/>
        </w:tabs>
        <w:ind w:firstLine="709"/>
      </w:pPr>
      <w:r w:rsidRPr="00B828EA">
        <w:t xml:space="preserve">- за счет средств внебюджетных источников – 30 359,2 тыс. рублей. </w:t>
      </w:r>
    </w:p>
    <w:p w:rsidR="00601DBD" w:rsidRPr="00B828EA" w:rsidRDefault="00601DBD" w:rsidP="00502279">
      <w:pPr>
        <w:pStyle w:val="41"/>
        <w:rPr>
          <w:color w:val="000000" w:themeColor="text1"/>
        </w:rPr>
      </w:pPr>
      <w:r w:rsidRPr="00B828EA">
        <w:rPr>
          <w:color w:val="000000" w:themeColor="text1"/>
        </w:rPr>
        <w:t>Законом об окружном бюджете на 2025 год</w:t>
      </w:r>
      <w:r>
        <w:rPr>
          <w:rStyle w:val="ac"/>
          <w:color w:val="000000" w:themeColor="text1"/>
        </w:rPr>
        <w:footnoteReference w:id="159"/>
      </w:r>
      <w:r w:rsidRPr="00B828EA">
        <w:rPr>
          <w:color w:val="000000" w:themeColor="text1"/>
        </w:rPr>
        <w:t xml:space="preserve"> утверждены бюджетные ассигнования в объеме 60 360 835,4 тыс. рублей. </w:t>
      </w:r>
    </w:p>
    <w:p w:rsidR="00601DBD" w:rsidRPr="00B828EA" w:rsidRDefault="00601DBD" w:rsidP="00502279">
      <w:pPr>
        <w:pStyle w:val="41"/>
        <w:rPr>
          <w:rFonts w:eastAsiaTheme="minorEastAsia"/>
          <w:color w:val="000000" w:themeColor="text1"/>
          <w:lang w:eastAsia="ru-RU"/>
        </w:rPr>
      </w:pPr>
      <w:r w:rsidRPr="00B828EA">
        <w:rPr>
          <w:color w:val="000000" w:themeColor="text1"/>
        </w:rPr>
        <w:t>СБР по состоянию на 1 октября 2025 года объем бюджетных ассигнований на реализацию государственных программ предусмотрен в сумме 60 309 604,1 тыс. рублей (94% от общих расходов окружного бюджета)</w:t>
      </w:r>
      <w:r w:rsidRPr="00B828EA">
        <w:rPr>
          <w:rFonts w:eastAsiaTheme="minorEastAsia"/>
          <w:color w:val="000000" w:themeColor="text1"/>
          <w:lang w:eastAsia="ru-RU"/>
        </w:rPr>
        <w:t xml:space="preserve">, что </w:t>
      </w:r>
      <w:r>
        <w:rPr>
          <w:rFonts w:eastAsiaTheme="minorEastAsia"/>
          <w:color w:val="000000" w:themeColor="text1"/>
          <w:lang w:eastAsia="ru-RU"/>
        </w:rPr>
        <w:t xml:space="preserve">                     </w:t>
      </w:r>
      <w:r w:rsidRPr="00B828EA">
        <w:rPr>
          <w:rFonts w:eastAsiaTheme="minorEastAsia"/>
          <w:color w:val="000000" w:themeColor="text1"/>
          <w:lang w:eastAsia="ru-RU"/>
        </w:rPr>
        <w:t xml:space="preserve">на 51 231,3 тыс. рублей меньше объема расходов, утвержденных Законом </w:t>
      </w:r>
      <w:r>
        <w:rPr>
          <w:rFonts w:eastAsiaTheme="minorEastAsia"/>
          <w:color w:val="000000" w:themeColor="text1"/>
          <w:lang w:eastAsia="ru-RU"/>
        </w:rPr>
        <w:t xml:space="preserve">                          </w:t>
      </w:r>
      <w:r w:rsidRPr="00B828EA">
        <w:rPr>
          <w:rFonts w:eastAsiaTheme="minorEastAsia"/>
          <w:color w:val="000000" w:themeColor="text1"/>
          <w:lang w:eastAsia="ru-RU"/>
        </w:rPr>
        <w:t xml:space="preserve">об окружном бюджете на 2025 год. </w:t>
      </w:r>
      <w:r w:rsidRPr="00B828EA">
        <w:rPr>
          <w:color w:val="000000" w:themeColor="text1"/>
          <w:lang w:eastAsia="ru-RU"/>
        </w:rPr>
        <w:t>Р</w:t>
      </w:r>
      <w:r w:rsidRPr="00B828EA">
        <w:rPr>
          <w:rFonts w:eastAsiaTheme="minorEastAsia"/>
          <w:color w:val="000000" w:themeColor="text1"/>
          <w:lang w:eastAsia="ru-RU"/>
        </w:rPr>
        <w:t xml:space="preserve">асхождение плановых назначений связано </w:t>
      </w:r>
      <w:r>
        <w:rPr>
          <w:rFonts w:eastAsiaTheme="minorEastAsia"/>
          <w:color w:val="000000" w:themeColor="text1"/>
          <w:lang w:eastAsia="ru-RU"/>
        </w:rPr>
        <w:t xml:space="preserve">                       </w:t>
      </w:r>
      <w:r w:rsidRPr="00B828EA">
        <w:rPr>
          <w:rFonts w:eastAsiaTheme="minorEastAsia"/>
          <w:color w:val="000000" w:themeColor="text1"/>
          <w:lang w:eastAsia="ru-RU"/>
        </w:rPr>
        <w:t>с уточнением финансовым органом бюджетных ассигнований путем внесения изменений в сводную бюджетную роспись без внесения изменений в Закон</w:t>
      </w:r>
      <w:r>
        <w:rPr>
          <w:rFonts w:eastAsiaTheme="minorEastAsia"/>
          <w:color w:val="000000" w:themeColor="text1"/>
          <w:lang w:eastAsia="ru-RU"/>
        </w:rPr>
        <w:t xml:space="preserve">                   </w:t>
      </w:r>
      <w:r w:rsidRPr="00B828EA">
        <w:rPr>
          <w:rFonts w:eastAsiaTheme="minorEastAsia"/>
          <w:color w:val="000000" w:themeColor="text1"/>
          <w:lang w:eastAsia="ru-RU"/>
        </w:rPr>
        <w:t xml:space="preserve"> </w:t>
      </w:r>
      <w:r w:rsidRPr="00B828EA">
        <w:rPr>
          <w:rFonts w:eastAsiaTheme="minorEastAsia"/>
          <w:color w:val="000000" w:themeColor="text1"/>
          <w:lang w:eastAsia="ru-RU"/>
        </w:rPr>
        <w:lastRenderedPageBreak/>
        <w:t xml:space="preserve">об окружном бюджете на 2025 год, </w:t>
      </w:r>
      <w:r w:rsidRPr="00B828EA">
        <w:rPr>
          <w:color w:val="000000" w:themeColor="text1"/>
        </w:rPr>
        <w:t xml:space="preserve">в соответствии с нормами статьи </w:t>
      </w:r>
      <w:r>
        <w:rPr>
          <w:color w:val="000000" w:themeColor="text1"/>
        </w:rPr>
        <w:t xml:space="preserve">                                 </w:t>
      </w:r>
      <w:r w:rsidRPr="00B828EA">
        <w:rPr>
          <w:color w:val="000000" w:themeColor="text1"/>
        </w:rPr>
        <w:t xml:space="preserve">217 Бюджетного кодекса Российской Федерации. </w:t>
      </w:r>
    </w:p>
    <w:p w:rsidR="00DC402C" w:rsidRDefault="00601DBD" w:rsidP="003B7CAD">
      <w:pPr>
        <w:pStyle w:val="41"/>
        <w:rPr>
          <w:color w:val="000000" w:themeColor="text1"/>
        </w:rPr>
      </w:pPr>
      <w:r w:rsidRPr="00B828EA">
        <w:rPr>
          <w:color w:val="000000" w:themeColor="text1"/>
        </w:rPr>
        <w:t xml:space="preserve"> Информация об исполнении государственных программ по состоянию </w:t>
      </w:r>
      <w:r>
        <w:rPr>
          <w:color w:val="000000" w:themeColor="text1"/>
        </w:rPr>
        <w:t xml:space="preserve">                   </w:t>
      </w:r>
      <w:r w:rsidRPr="00B828EA">
        <w:rPr>
          <w:color w:val="000000" w:themeColor="text1"/>
        </w:rPr>
        <w:t xml:space="preserve">на 1 октября 2025 года отражена на рисунке 1.                                 </w:t>
      </w:r>
    </w:p>
    <w:p w:rsidR="00601DBD" w:rsidRPr="00B828EA" w:rsidRDefault="00601DBD" w:rsidP="00502279">
      <w:pPr>
        <w:widowControl w:val="0"/>
        <w:ind w:firstLine="709"/>
        <w:contextualSpacing/>
        <w:jc w:val="right"/>
        <w:rPr>
          <w:color w:val="000000" w:themeColor="text1"/>
          <w:sz w:val="28"/>
          <w:szCs w:val="28"/>
        </w:rPr>
      </w:pPr>
      <w:r w:rsidRPr="00B828EA">
        <w:rPr>
          <w:color w:val="000000" w:themeColor="text1"/>
          <w:sz w:val="28"/>
          <w:szCs w:val="28"/>
        </w:rPr>
        <w:t xml:space="preserve"> тыс. рублей</w:t>
      </w:r>
    </w:p>
    <w:p w:rsidR="00601DBD" w:rsidRPr="00B828EA" w:rsidRDefault="00601DBD" w:rsidP="00502279">
      <w:pPr>
        <w:widowControl w:val="0"/>
        <w:contextualSpacing/>
        <w:jc w:val="right"/>
        <w:rPr>
          <w:color w:val="000000" w:themeColor="text1"/>
          <w:sz w:val="28"/>
          <w:szCs w:val="28"/>
        </w:rPr>
      </w:pPr>
      <w:r w:rsidRPr="00B828EA">
        <w:rPr>
          <w:noProof/>
          <w:color w:val="000000" w:themeColor="text1"/>
        </w:rPr>
        <w:drawing>
          <wp:inline distT="0" distB="0" distL="0" distR="0" wp14:anchorId="10993615" wp14:editId="60BC8F9B">
            <wp:extent cx="6119495" cy="2039815"/>
            <wp:effectExtent l="0" t="0" r="14605" b="17780"/>
            <wp:docPr id="3" name="Диаграмма 3">
              <a:extLst xmlns:a="http://schemas.openxmlformats.org/drawingml/2006/main">
                <a:ext uri="{FF2B5EF4-FFF2-40B4-BE49-F238E27FC236}">
                  <a16:creationId xmlns:a16="http://schemas.microsoft.com/office/drawing/2014/main" id="{4803DC45-467C-4AAA-8848-D5DBEC2A72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01DBD" w:rsidRPr="00B828EA" w:rsidRDefault="00601DBD" w:rsidP="00502279">
      <w:pPr>
        <w:widowControl w:val="0"/>
        <w:contextualSpacing/>
        <w:jc w:val="right"/>
        <w:rPr>
          <w:color w:val="000000" w:themeColor="text1"/>
          <w:sz w:val="6"/>
          <w:szCs w:val="6"/>
        </w:rPr>
      </w:pPr>
    </w:p>
    <w:p w:rsidR="007B4F20" w:rsidRPr="00E504AA" w:rsidRDefault="007B4F20" w:rsidP="00502279">
      <w:pPr>
        <w:widowControl w:val="0"/>
        <w:contextualSpacing/>
        <w:jc w:val="center"/>
        <w:rPr>
          <w:color w:val="000000" w:themeColor="text1"/>
          <w:sz w:val="6"/>
          <w:szCs w:val="6"/>
        </w:rPr>
      </w:pPr>
    </w:p>
    <w:p w:rsidR="00601DBD" w:rsidRPr="00B828EA" w:rsidRDefault="00601DBD" w:rsidP="00502279">
      <w:pPr>
        <w:widowControl w:val="0"/>
        <w:contextualSpacing/>
        <w:jc w:val="center"/>
        <w:rPr>
          <w:color w:val="000000" w:themeColor="text1"/>
        </w:rPr>
      </w:pPr>
      <w:r w:rsidRPr="00B828EA">
        <w:rPr>
          <w:color w:val="000000" w:themeColor="text1"/>
        </w:rPr>
        <w:t>Рис. 1</w:t>
      </w:r>
    </w:p>
    <w:p w:rsidR="00601DBD" w:rsidRPr="00B828EA" w:rsidRDefault="00601DBD" w:rsidP="00502279">
      <w:pPr>
        <w:pStyle w:val="41"/>
        <w:rPr>
          <w:color w:val="000000" w:themeColor="text1"/>
        </w:rPr>
      </w:pPr>
      <w:r w:rsidRPr="00B828EA">
        <w:rPr>
          <w:color w:val="000000" w:themeColor="text1"/>
        </w:rPr>
        <w:t xml:space="preserve">Государственные программы реализуются </w:t>
      </w:r>
      <w:r>
        <w:rPr>
          <w:color w:val="000000" w:themeColor="text1"/>
        </w:rPr>
        <w:t>тринадцатью</w:t>
      </w:r>
      <w:r w:rsidRPr="00B828EA">
        <w:rPr>
          <w:color w:val="000000" w:themeColor="text1"/>
        </w:rPr>
        <w:t xml:space="preserve"> ответственными исполнителями – главными распорядителями средств окружного бюджета, </w:t>
      </w:r>
      <w:r>
        <w:rPr>
          <w:color w:val="000000" w:themeColor="text1"/>
        </w:rPr>
        <w:t xml:space="preserve">                      </w:t>
      </w:r>
      <w:r w:rsidRPr="00B828EA">
        <w:rPr>
          <w:color w:val="000000" w:themeColor="text1"/>
        </w:rPr>
        <w:t>из них Департаментом строительства и жилищно-коммунального хозяйства исполняются три госпрограммы, на которые сводной бюджетной росписью утверждены бюджетные ассигнования в объеме 15 136 337,0 тыс. рублей или 25,1% от объема бюджетных ассигнований, предусмотренных на реализацию госпрограмм, Департаментом промышленной политики исполняются две госпрограммы, на которые сводной бюджетной росписью утверждены бюджетные ассигнования в объеме 11 247 580,3 тыс. рублей или 18,6%.</w:t>
      </w:r>
    </w:p>
    <w:p w:rsidR="00601DBD" w:rsidRPr="00B828EA" w:rsidRDefault="00601DBD" w:rsidP="00502279">
      <w:pPr>
        <w:pStyle w:val="41"/>
        <w:rPr>
          <w:color w:val="000000" w:themeColor="text1"/>
        </w:rPr>
      </w:pPr>
      <w:r w:rsidRPr="00B828EA">
        <w:rPr>
          <w:color w:val="000000" w:themeColor="text1"/>
        </w:rPr>
        <w:t>В январе-сентябре 2025 года на реализацию Госпрограмм из окружного бюджета направлено 42 791 983,3 тыс. рублей или 71% от утвержденных СБР объемов бюджетных ассигнований (таблица №2).</w:t>
      </w:r>
    </w:p>
    <w:p w:rsidR="00601DBD" w:rsidRPr="00B828EA" w:rsidRDefault="00601DBD" w:rsidP="00502279">
      <w:pPr>
        <w:pStyle w:val="19"/>
        <w:ind w:left="-142" w:firstLine="709"/>
        <w:jc w:val="right"/>
      </w:pPr>
      <w:r w:rsidRPr="00B828EA">
        <w:t>Таблица №1</w:t>
      </w:r>
    </w:p>
    <w:p w:rsidR="00601DBD" w:rsidRPr="00B828EA" w:rsidRDefault="00601DBD" w:rsidP="00502279">
      <w:pPr>
        <w:pStyle w:val="19"/>
        <w:ind w:firstLine="709"/>
        <w:jc w:val="right"/>
      </w:pPr>
      <w:r w:rsidRPr="00B828EA">
        <w:tab/>
      </w:r>
      <w:r w:rsidRPr="00B828EA">
        <w:tab/>
      </w:r>
      <w:r w:rsidRPr="00B828EA">
        <w:tab/>
      </w:r>
      <w:r w:rsidRPr="00B828EA">
        <w:tab/>
      </w:r>
      <w:r w:rsidRPr="00B828EA">
        <w:tab/>
      </w:r>
      <w:r w:rsidRPr="00B828EA">
        <w:tab/>
      </w:r>
      <w:r w:rsidRPr="00B828EA">
        <w:tab/>
      </w:r>
      <w:r w:rsidRPr="00B828EA">
        <w:tab/>
      </w:r>
      <w:r w:rsidRPr="00B828EA">
        <w:tab/>
        <w:t xml:space="preserve">      (тыс. рублей)</w:t>
      </w:r>
    </w:p>
    <w:tbl>
      <w:tblPr>
        <w:tblW w:w="9840" w:type="dxa"/>
        <w:tblLook w:val="04A0" w:firstRow="1" w:lastRow="0" w:firstColumn="1" w:lastColumn="0" w:noHBand="0" w:noVBand="1"/>
      </w:tblPr>
      <w:tblGrid>
        <w:gridCol w:w="308"/>
        <w:gridCol w:w="4649"/>
        <w:gridCol w:w="1055"/>
        <w:gridCol w:w="1099"/>
        <w:gridCol w:w="1049"/>
        <w:gridCol w:w="981"/>
        <w:gridCol w:w="699"/>
      </w:tblGrid>
      <w:tr w:rsidR="00601DBD" w:rsidRPr="00B828EA" w:rsidTr="00215E5B">
        <w:trPr>
          <w:trHeight w:val="435"/>
          <w:tblHeader/>
        </w:trPr>
        <w:tc>
          <w:tcPr>
            <w:tcW w:w="3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п/п</w:t>
            </w:r>
          </w:p>
        </w:tc>
        <w:tc>
          <w:tcPr>
            <w:tcW w:w="4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right="-63"/>
              <w:jc w:val="center"/>
              <w:rPr>
                <w:color w:val="000000" w:themeColor="text1"/>
                <w:sz w:val="16"/>
                <w:szCs w:val="16"/>
              </w:rPr>
            </w:pPr>
            <w:r w:rsidRPr="00B828EA">
              <w:rPr>
                <w:color w:val="000000" w:themeColor="text1"/>
                <w:sz w:val="16"/>
                <w:szCs w:val="16"/>
              </w:rPr>
              <w:t>ГАБС - ответственный исполнитель госпрограммы</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6"/>
                <w:szCs w:val="16"/>
              </w:rPr>
            </w:pPr>
            <w:r w:rsidRPr="00B828EA">
              <w:rPr>
                <w:color w:val="000000" w:themeColor="text1"/>
                <w:sz w:val="16"/>
                <w:szCs w:val="16"/>
              </w:rPr>
              <w:t>Утверждено СБР</w:t>
            </w:r>
          </w:p>
        </w:tc>
        <w:tc>
          <w:tcPr>
            <w:tcW w:w="10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1DBD" w:rsidRPr="00B828EA" w:rsidRDefault="00601DBD" w:rsidP="00502279">
            <w:pPr>
              <w:ind w:left="-68" w:right="-121"/>
              <w:jc w:val="center"/>
              <w:rPr>
                <w:color w:val="000000" w:themeColor="text1"/>
                <w:sz w:val="16"/>
                <w:szCs w:val="16"/>
              </w:rPr>
            </w:pPr>
            <w:r w:rsidRPr="00B828EA">
              <w:rPr>
                <w:color w:val="000000" w:themeColor="text1"/>
                <w:sz w:val="16"/>
                <w:szCs w:val="16"/>
              </w:rPr>
              <w:t xml:space="preserve">Принятые бюджетные обязательства </w:t>
            </w:r>
          </w:p>
        </w:tc>
        <w:tc>
          <w:tcPr>
            <w:tcW w:w="10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1DBD" w:rsidRPr="00B828EA" w:rsidRDefault="00601DBD" w:rsidP="00502279">
            <w:pPr>
              <w:ind w:left="-101" w:right="-88"/>
              <w:jc w:val="center"/>
              <w:rPr>
                <w:color w:val="000000" w:themeColor="text1"/>
                <w:sz w:val="16"/>
                <w:szCs w:val="16"/>
              </w:rPr>
            </w:pPr>
            <w:r w:rsidRPr="00B828EA">
              <w:rPr>
                <w:color w:val="000000" w:themeColor="text1"/>
                <w:sz w:val="16"/>
                <w:szCs w:val="16"/>
              </w:rPr>
              <w:t>Направлено бюджетных ассигнований (ф.0503117)</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6"/>
                <w:szCs w:val="16"/>
              </w:rPr>
            </w:pPr>
            <w:r w:rsidRPr="00B828EA">
              <w:rPr>
                <w:color w:val="000000" w:themeColor="text1"/>
                <w:sz w:val="16"/>
                <w:szCs w:val="16"/>
              </w:rPr>
              <w:t>% к годовым назначениям</w:t>
            </w:r>
          </w:p>
        </w:tc>
      </w:tr>
      <w:tr w:rsidR="00601DBD" w:rsidRPr="00B828EA" w:rsidTr="00215E5B">
        <w:trPr>
          <w:trHeight w:val="480"/>
          <w:tblHeader/>
        </w:trPr>
        <w:tc>
          <w:tcPr>
            <w:tcW w:w="308" w:type="dxa"/>
            <w:vMerge/>
            <w:tcBorders>
              <w:top w:val="single" w:sz="4" w:space="0" w:color="auto"/>
              <w:left w:val="single" w:sz="4" w:space="0" w:color="auto"/>
              <w:bottom w:val="single" w:sz="4" w:space="0" w:color="auto"/>
              <w:right w:val="single" w:sz="4" w:space="0" w:color="auto"/>
            </w:tcBorders>
            <w:vAlign w:val="center"/>
            <w:hideMark/>
          </w:tcPr>
          <w:p w:rsidR="00601DBD" w:rsidRPr="00B828EA" w:rsidRDefault="00601DBD" w:rsidP="00502279">
            <w:pPr>
              <w:ind w:left="-124" w:right="-103"/>
              <w:rPr>
                <w:color w:val="000000" w:themeColor="text1"/>
                <w:sz w:val="16"/>
                <w:szCs w:val="16"/>
              </w:rPr>
            </w:pPr>
          </w:p>
        </w:tc>
        <w:tc>
          <w:tcPr>
            <w:tcW w:w="4649" w:type="dxa"/>
            <w:vMerge/>
            <w:tcBorders>
              <w:top w:val="single" w:sz="4" w:space="0" w:color="auto"/>
              <w:left w:val="single" w:sz="4" w:space="0" w:color="auto"/>
              <w:bottom w:val="single" w:sz="4" w:space="0" w:color="auto"/>
              <w:right w:val="single" w:sz="4" w:space="0" w:color="auto"/>
            </w:tcBorders>
            <w:vAlign w:val="center"/>
            <w:hideMark/>
          </w:tcPr>
          <w:p w:rsidR="00601DBD" w:rsidRPr="00B828EA" w:rsidRDefault="00601DBD" w:rsidP="00502279">
            <w:pPr>
              <w:ind w:right="-63"/>
              <w:rPr>
                <w:color w:val="000000" w:themeColor="text1"/>
                <w:sz w:val="16"/>
                <w:szCs w:val="16"/>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601DBD" w:rsidRPr="00B828EA" w:rsidRDefault="00601DBD" w:rsidP="00502279">
            <w:pPr>
              <w:rPr>
                <w:color w:val="000000" w:themeColor="text1"/>
                <w:sz w:val="16"/>
                <w:szCs w:val="16"/>
              </w:rPr>
            </w:pPr>
          </w:p>
        </w:tc>
        <w:tc>
          <w:tcPr>
            <w:tcW w:w="1099" w:type="dxa"/>
            <w:vMerge/>
            <w:tcBorders>
              <w:top w:val="single" w:sz="4" w:space="0" w:color="auto"/>
              <w:left w:val="single" w:sz="4" w:space="0" w:color="auto"/>
              <w:bottom w:val="single" w:sz="4" w:space="0" w:color="000000"/>
              <w:right w:val="single" w:sz="4" w:space="0" w:color="auto"/>
            </w:tcBorders>
            <w:vAlign w:val="center"/>
            <w:hideMark/>
          </w:tcPr>
          <w:p w:rsidR="00601DBD" w:rsidRPr="00B828EA" w:rsidRDefault="00601DBD" w:rsidP="00502279">
            <w:pPr>
              <w:ind w:left="-68" w:right="-121"/>
              <w:rPr>
                <w:color w:val="000000" w:themeColor="text1"/>
                <w:sz w:val="16"/>
                <w:szCs w:val="16"/>
              </w:rPr>
            </w:pPr>
          </w:p>
        </w:tc>
        <w:tc>
          <w:tcPr>
            <w:tcW w:w="1049" w:type="dxa"/>
            <w:vMerge/>
            <w:tcBorders>
              <w:top w:val="single" w:sz="4" w:space="0" w:color="auto"/>
              <w:left w:val="single" w:sz="4" w:space="0" w:color="auto"/>
              <w:bottom w:val="single" w:sz="4" w:space="0" w:color="000000"/>
              <w:right w:val="single" w:sz="4" w:space="0" w:color="auto"/>
            </w:tcBorders>
            <w:vAlign w:val="center"/>
            <w:hideMark/>
          </w:tcPr>
          <w:p w:rsidR="00601DBD" w:rsidRPr="00B828EA" w:rsidRDefault="00601DBD" w:rsidP="00502279">
            <w:pPr>
              <w:ind w:left="-101" w:right="-88"/>
              <w:rPr>
                <w:color w:val="000000" w:themeColor="text1"/>
                <w:sz w:val="16"/>
                <w:szCs w:val="16"/>
              </w:rPr>
            </w:pPr>
          </w:p>
        </w:tc>
        <w:tc>
          <w:tcPr>
            <w:tcW w:w="981"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94" w:right="-67"/>
              <w:jc w:val="center"/>
              <w:rPr>
                <w:color w:val="000000" w:themeColor="text1"/>
                <w:sz w:val="15"/>
                <w:szCs w:val="15"/>
              </w:rPr>
            </w:pPr>
            <w:r w:rsidRPr="00B828EA">
              <w:rPr>
                <w:color w:val="000000" w:themeColor="text1"/>
                <w:sz w:val="15"/>
                <w:szCs w:val="15"/>
              </w:rPr>
              <w:t>Принято БО</w:t>
            </w:r>
          </w:p>
          <w:p w:rsidR="00601DBD" w:rsidRPr="00B828EA" w:rsidRDefault="00601DBD" w:rsidP="00502279">
            <w:pPr>
              <w:ind w:left="-94" w:right="-67"/>
              <w:jc w:val="center"/>
              <w:rPr>
                <w:color w:val="000000" w:themeColor="text1"/>
                <w:sz w:val="15"/>
                <w:szCs w:val="15"/>
              </w:rPr>
            </w:pPr>
            <w:r w:rsidRPr="00B828EA">
              <w:rPr>
                <w:color w:val="000000" w:themeColor="text1"/>
                <w:sz w:val="15"/>
                <w:szCs w:val="15"/>
              </w:rPr>
              <w:t>(гр4/гр3*</w:t>
            </w:r>
          </w:p>
          <w:p w:rsidR="00601DBD" w:rsidRPr="00B828EA" w:rsidRDefault="00601DBD" w:rsidP="00502279">
            <w:pPr>
              <w:ind w:left="-94" w:right="-67"/>
              <w:jc w:val="center"/>
              <w:rPr>
                <w:color w:val="000000" w:themeColor="text1"/>
                <w:sz w:val="15"/>
                <w:szCs w:val="15"/>
              </w:rPr>
            </w:pPr>
            <w:r w:rsidRPr="00B828EA">
              <w:rPr>
                <w:color w:val="000000" w:themeColor="text1"/>
                <w:sz w:val="15"/>
                <w:szCs w:val="15"/>
              </w:rPr>
              <w:t>100)</w:t>
            </w:r>
          </w:p>
        </w:tc>
        <w:tc>
          <w:tcPr>
            <w:tcW w:w="6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146" w:right="-91"/>
              <w:jc w:val="center"/>
              <w:rPr>
                <w:color w:val="000000" w:themeColor="text1"/>
                <w:sz w:val="15"/>
                <w:szCs w:val="15"/>
              </w:rPr>
            </w:pPr>
            <w:r w:rsidRPr="00B828EA">
              <w:rPr>
                <w:color w:val="000000" w:themeColor="text1"/>
                <w:sz w:val="15"/>
                <w:szCs w:val="15"/>
              </w:rPr>
              <w:t>Кассовый расход (гр5/гр3*</w:t>
            </w:r>
          </w:p>
          <w:p w:rsidR="00601DBD" w:rsidRPr="00B828EA" w:rsidRDefault="00601DBD" w:rsidP="00502279">
            <w:pPr>
              <w:ind w:left="-146" w:right="-91"/>
              <w:jc w:val="center"/>
              <w:rPr>
                <w:color w:val="000000" w:themeColor="text1"/>
                <w:sz w:val="15"/>
                <w:szCs w:val="15"/>
              </w:rPr>
            </w:pPr>
            <w:r w:rsidRPr="00B828EA">
              <w:rPr>
                <w:color w:val="000000" w:themeColor="text1"/>
                <w:sz w:val="15"/>
                <w:szCs w:val="15"/>
              </w:rPr>
              <w:t>100)</w:t>
            </w:r>
          </w:p>
        </w:tc>
      </w:tr>
      <w:tr w:rsidR="00601DBD" w:rsidRPr="00B828EA" w:rsidTr="00215E5B">
        <w:trPr>
          <w:trHeight w:val="225"/>
          <w:tblHeader/>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1</w:t>
            </w:r>
          </w:p>
        </w:tc>
        <w:tc>
          <w:tcPr>
            <w:tcW w:w="4649" w:type="dxa"/>
            <w:tcBorders>
              <w:top w:val="nil"/>
              <w:left w:val="nil"/>
              <w:bottom w:val="single" w:sz="4" w:space="0" w:color="auto"/>
              <w:right w:val="single" w:sz="4" w:space="0" w:color="auto"/>
            </w:tcBorders>
            <w:shd w:val="clear" w:color="auto" w:fill="auto"/>
            <w:noWrap/>
            <w:vAlign w:val="center"/>
            <w:hideMark/>
          </w:tcPr>
          <w:p w:rsidR="00601DBD" w:rsidRPr="00B828EA" w:rsidRDefault="00601DBD" w:rsidP="00502279">
            <w:pPr>
              <w:ind w:right="-63"/>
              <w:jc w:val="center"/>
              <w:rPr>
                <w:color w:val="000000" w:themeColor="text1"/>
                <w:sz w:val="16"/>
                <w:szCs w:val="16"/>
              </w:rPr>
            </w:pPr>
            <w:r w:rsidRPr="00B828EA">
              <w:rPr>
                <w:color w:val="000000" w:themeColor="text1"/>
                <w:sz w:val="16"/>
                <w:szCs w:val="16"/>
              </w:rPr>
              <w:t>2</w:t>
            </w:r>
          </w:p>
        </w:tc>
        <w:tc>
          <w:tcPr>
            <w:tcW w:w="1055" w:type="dxa"/>
            <w:tcBorders>
              <w:top w:val="nil"/>
              <w:left w:val="nil"/>
              <w:bottom w:val="single" w:sz="4" w:space="0" w:color="auto"/>
              <w:right w:val="single" w:sz="4" w:space="0" w:color="auto"/>
            </w:tcBorders>
            <w:shd w:val="clear" w:color="auto" w:fill="auto"/>
            <w:noWrap/>
            <w:vAlign w:val="center"/>
            <w:hideMark/>
          </w:tcPr>
          <w:p w:rsidR="00601DBD" w:rsidRPr="00B828EA" w:rsidRDefault="00601DBD" w:rsidP="00502279">
            <w:pPr>
              <w:jc w:val="center"/>
              <w:rPr>
                <w:color w:val="000000" w:themeColor="text1"/>
                <w:sz w:val="16"/>
                <w:szCs w:val="16"/>
              </w:rPr>
            </w:pPr>
            <w:r w:rsidRPr="00B828EA">
              <w:rPr>
                <w:color w:val="000000" w:themeColor="text1"/>
                <w:sz w:val="16"/>
                <w:szCs w:val="16"/>
              </w:rPr>
              <w:t>3</w:t>
            </w:r>
          </w:p>
        </w:tc>
        <w:tc>
          <w:tcPr>
            <w:tcW w:w="1099" w:type="dxa"/>
            <w:tcBorders>
              <w:top w:val="nil"/>
              <w:left w:val="nil"/>
              <w:bottom w:val="single" w:sz="4" w:space="0" w:color="auto"/>
              <w:right w:val="single" w:sz="4" w:space="0" w:color="auto"/>
            </w:tcBorders>
            <w:shd w:val="clear" w:color="auto" w:fill="auto"/>
            <w:noWrap/>
            <w:vAlign w:val="center"/>
            <w:hideMark/>
          </w:tcPr>
          <w:p w:rsidR="00601DBD" w:rsidRPr="00B828EA" w:rsidRDefault="00601DBD" w:rsidP="00502279">
            <w:pPr>
              <w:ind w:left="-68" w:right="-121"/>
              <w:jc w:val="center"/>
              <w:rPr>
                <w:color w:val="000000" w:themeColor="text1"/>
                <w:sz w:val="16"/>
                <w:szCs w:val="16"/>
              </w:rPr>
            </w:pPr>
            <w:r w:rsidRPr="00B828EA">
              <w:rPr>
                <w:color w:val="000000" w:themeColor="text1"/>
                <w:sz w:val="16"/>
                <w:szCs w:val="16"/>
              </w:rPr>
              <w:t>4</w:t>
            </w:r>
          </w:p>
        </w:tc>
        <w:tc>
          <w:tcPr>
            <w:tcW w:w="1049" w:type="dxa"/>
            <w:tcBorders>
              <w:top w:val="nil"/>
              <w:left w:val="nil"/>
              <w:bottom w:val="single" w:sz="4" w:space="0" w:color="auto"/>
              <w:right w:val="single" w:sz="4" w:space="0" w:color="auto"/>
            </w:tcBorders>
            <w:shd w:val="clear" w:color="auto" w:fill="auto"/>
            <w:noWrap/>
            <w:vAlign w:val="center"/>
            <w:hideMark/>
          </w:tcPr>
          <w:p w:rsidR="00601DBD" w:rsidRPr="00B828EA" w:rsidRDefault="00601DBD" w:rsidP="00502279">
            <w:pPr>
              <w:ind w:left="-101" w:right="-88"/>
              <w:jc w:val="center"/>
              <w:rPr>
                <w:color w:val="000000" w:themeColor="text1"/>
                <w:sz w:val="16"/>
                <w:szCs w:val="16"/>
              </w:rPr>
            </w:pPr>
            <w:r w:rsidRPr="00B828EA">
              <w:rPr>
                <w:color w:val="000000" w:themeColor="text1"/>
                <w:sz w:val="16"/>
                <w:szCs w:val="16"/>
              </w:rPr>
              <w:t>5</w:t>
            </w:r>
          </w:p>
        </w:tc>
        <w:tc>
          <w:tcPr>
            <w:tcW w:w="981" w:type="dxa"/>
            <w:tcBorders>
              <w:top w:val="nil"/>
              <w:left w:val="nil"/>
              <w:bottom w:val="single" w:sz="4" w:space="0" w:color="auto"/>
              <w:right w:val="single" w:sz="4" w:space="0" w:color="auto"/>
            </w:tcBorders>
            <w:shd w:val="clear" w:color="auto" w:fill="auto"/>
            <w:noWrap/>
            <w:vAlign w:val="center"/>
            <w:hideMark/>
          </w:tcPr>
          <w:p w:rsidR="00601DBD" w:rsidRPr="00B828EA" w:rsidRDefault="00601DBD" w:rsidP="00502279">
            <w:pPr>
              <w:ind w:left="-94" w:right="-67"/>
              <w:jc w:val="center"/>
              <w:rPr>
                <w:color w:val="000000" w:themeColor="text1"/>
                <w:sz w:val="16"/>
                <w:szCs w:val="16"/>
              </w:rPr>
            </w:pPr>
            <w:r w:rsidRPr="00B828EA">
              <w:rPr>
                <w:color w:val="000000" w:themeColor="text1"/>
                <w:sz w:val="16"/>
                <w:szCs w:val="16"/>
              </w:rPr>
              <w:t>6</w:t>
            </w:r>
          </w:p>
        </w:tc>
        <w:tc>
          <w:tcPr>
            <w:tcW w:w="699" w:type="dxa"/>
            <w:tcBorders>
              <w:top w:val="nil"/>
              <w:left w:val="nil"/>
              <w:bottom w:val="single" w:sz="4" w:space="0" w:color="auto"/>
              <w:right w:val="single" w:sz="4" w:space="0" w:color="auto"/>
            </w:tcBorders>
            <w:shd w:val="clear" w:color="auto" w:fill="auto"/>
            <w:noWrap/>
            <w:vAlign w:val="center"/>
            <w:hideMark/>
          </w:tcPr>
          <w:p w:rsidR="00601DBD" w:rsidRPr="00B828EA" w:rsidRDefault="00601DBD" w:rsidP="00502279">
            <w:pPr>
              <w:ind w:left="-146" w:right="-91"/>
              <w:jc w:val="center"/>
              <w:rPr>
                <w:color w:val="000000" w:themeColor="text1"/>
                <w:sz w:val="16"/>
                <w:szCs w:val="16"/>
              </w:rPr>
            </w:pPr>
            <w:r w:rsidRPr="00B828EA">
              <w:rPr>
                <w:color w:val="000000" w:themeColor="text1"/>
                <w:sz w:val="16"/>
                <w:szCs w:val="16"/>
              </w:rPr>
              <w:t>7</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bottom"/>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 </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b/>
                <w:bCs/>
                <w:color w:val="000000" w:themeColor="text1"/>
                <w:sz w:val="16"/>
                <w:szCs w:val="16"/>
              </w:rPr>
            </w:pPr>
            <w:r w:rsidRPr="00B828EA">
              <w:rPr>
                <w:b/>
                <w:bCs/>
                <w:color w:val="000000" w:themeColor="text1"/>
                <w:sz w:val="16"/>
                <w:szCs w:val="16"/>
              </w:rPr>
              <w:t>Расходы по ГП, всего</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b/>
                <w:bCs/>
                <w:color w:val="000000" w:themeColor="text1"/>
                <w:sz w:val="18"/>
                <w:szCs w:val="18"/>
              </w:rPr>
            </w:pPr>
            <w:r w:rsidRPr="007514BB">
              <w:rPr>
                <w:b/>
                <w:bCs/>
                <w:color w:val="000000" w:themeColor="text1"/>
                <w:sz w:val="18"/>
                <w:szCs w:val="18"/>
              </w:rPr>
              <w:t>60 309 604,1</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b/>
                <w:bCs/>
                <w:color w:val="000000" w:themeColor="text1"/>
                <w:sz w:val="18"/>
                <w:szCs w:val="18"/>
              </w:rPr>
            </w:pPr>
            <w:r w:rsidRPr="007514BB">
              <w:rPr>
                <w:b/>
                <w:bCs/>
                <w:color w:val="000000" w:themeColor="text1"/>
                <w:sz w:val="18"/>
                <w:szCs w:val="18"/>
              </w:rPr>
              <w:t>56 985 256,9</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b/>
                <w:bCs/>
                <w:color w:val="000000" w:themeColor="text1"/>
                <w:sz w:val="18"/>
                <w:szCs w:val="18"/>
              </w:rPr>
            </w:pPr>
            <w:r w:rsidRPr="007514BB">
              <w:rPr>
                <w:b/>
                <w:bCs/>
                <w:color w:val="000000" w:themeColor="text1"/>
                <w:sz w:val="18"/>
                <w:szCs w:val="18"/>
              </w:rPr>
              <w:t>42 791 983,3</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b/>
                <w:bCs/>
                <w:color w:val="000000" w:themeColor="text1"/>
                <w:sz w:val="18"/>
                <w:szCs w:val="18"/>
              </w:rPr>
            </w:pPr>
            <w:r w:rsidRPr="007514BB">
              <w:rPr>
                <w:b/>
                <w:bCs/>
                <w:color w:val="000000" w:themeColor="text1"/>
                <w:sz w:val="18"/>
                <w:szCs w:val="18"/>
              </w:rPr>
              <w:t>94,5</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b/>
                <w:bCs/>
                <w:color w:val="000000" w:themeColor="text1"/>
                <w:sz w:val="18"/>
                <w:szCs w:val="18"/>
              </w:rPr>
            </w:pPr>
            <w:r w:rsidRPr="007514BB">
              <w:rPr>
                <w:b/>
                <w:bCs/>
                <w:color w:val="000000" w:themeColor="text1"/>
                <w:sz w:val="18"/>
                <w:szCs w:val="18"/>
              </w:rPr>
              <w:t>71,0</w:t>
            </w:r>
          </w:p>
        </w:tc>
      </w:tr>
      <w:tr w:rsidR="00601DBD" w:rsidRPr="00B828EA" w:rsidTr="00215E5B">
        <w:trPr>
          <w:trHeight w:val="420"/>
        </w:trPr>
        <w:tc>
          <w:tcPr>
            <w:tcW w:w="308" w:type="dxa"/>
            <w:tcBorders>
              <w:top w:val="nil"/>
              <w:left w:val="single" w:sz="4" w:space="0" w:color="auto"/>
              <w:bottom w:val="single" w:sz="4" w:space="0" w:color="auto"/>
              <w:right w:val="single" w:sz="4" w:space="0" w:color="auto"/>
            </w:tcBorders>
            <w:shd w:val="clear" w:color="auto" w:fill="auto"/>
            <w:vAlign w:val="bottom"/>
            <w:hideMark/>
          </w:tcPr>
          <w:p w:rsidR="00601DBD" w:rsidRPr="00B828EA" w:rsidRDefault="00601DBD" w:rsidP="00502279">
            <w:pPr>
              <w:ind w:left="-124" w:right="-103"/>
              <w:jc w:val="center"/>
              <w:rPr>
                <w:b/>
                <w:bCs/>
                <w:color w:val="000000" w:themeColor="text1"/>
                <w:sz w:val="16"/>
                <w:szCs w:val="16"/>
              </w:rPr>
            </w:pPr>
            <w:r w:rsidRPr="00B828EA">
              <w:rPr>
                <w:b/>
                <w:bCs/>
                <w:color w:val="000000" w:themeColor="text1"/>
                <w:sz w:val="16"/>
                <w:szCs w:val="16"/>
              </w:rPr>
              <w:t> </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b/>
                <w:bCs/>
                <w:color w:val="000000" w:themeColor="text1"/>
                <w:sz w:val="16"/>
                <w:szCs w:val="16"/>
              </w:rPr>
            </w:pPr>
            <w:r w:rsidRPr="00B828EA">
              <w:rPr>
                <w:b/>
                <w:bCs/>
                <w:color w:val="000000" w:themeColor="text1"/>
                <w:sz w:val="16"/>
                <w:szCs w:val="16"/>
              </w:rPr>
              <w:t xml:space="preserve">901 Департамент строительства и жилищно-коммунального хозяйства </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b/>
                <w:bCs/>
                <w:color w:val="000000" w:themeColor="text1"/>
                <w:sz w:val="18"/>
                <w:szCs w:val="18"/>
              </w:rPr>
            </w:pPr>
            <w:r w:rsidRPr="007514BB">
              <w:rPr>
                <w:b/>
                <w:bCs/>
                <w:color w:val="000000" w:themeColor="text1"/>
                <w:sz w:val="18"/>
                <w:szCs w:val="18"/>
              </w:rPr>
              <w:t>15 136 337,0</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b/>
                <w:bCs/>
                <w:color w:val="000000" w:themeColor="text1"/>
                <w:sz w:val="18"/>
                <w:szCs w:val="18"/>
              </w:rPr>
            </w:pPr>
            <w:r w:rsidRPr="007514BB">
              <w:rPr>
                <w:b/>
                <w:bCs/>
                <w:color w:val="000000" w:themeColor="text1"/>
                <w:sz w:val="18"/>
                <w:szCs w:val="18"/>
              </w:rPr>
              <w:t>13 353 247,3</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b/>
                <w:bCs/>
                <w:color w:val="000000" w:themeColor="text1"/>
                <w:sz w:val="18"/>
                <w:szCs w:val="18"/>
              </w:rPr>
            </w:pPr>
            <w:r w:rsidRPr="007514BB">
              <w:rPr>
                <w:b/>
                <w:bCs/>
                <w:color w:val="000000" w:themeColor="text1"/>
                <w:sz w:val="18"/>
                <w:szCs w:val="18"/>
              </w:rPr>
              <w:t>11 508 444,5</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b/>
                <w:bCs/>
                <w:color w:val="000000" w:themeColor="text1"/>
                <w:sz w:val="18"/>
                <w:szCs w:val="18"/>
              </w:rPr>
            </w:pPr>
            <w:r w:rsidRPr="007514BB">
              <w:rPr>
                <w:b/>
                <w:bCs/>
                <w:color w:val="000000" w:themeColor="text1"/>
                <w:sz w:val="18"/>
                <w:szCs w:val="18"/>
              </w:rPr>
              <w:t>88,2</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b/>
                <w:bCs/>
                <w:color w:val="000000" w:themeColor="text1"/>
                <w:sz w:val="18"/>
                <w:szCs w:val="18"/>
              </w:rPr>
            </w:pPr>
            <w:r w:rsidRPr="007514BB">
              <w:rPr>
                <w:b/>
                <w:bCs/>
                <w:color w:val="000000" w:themeColor="text1"/>
                <w:sz w:val="18"/>
                <w:szCs w:val="18"/>
              </w:rPr>
              <w:t>76,0</w:t>
            </w:r>
          </w:p>
        </w:tc>
      </w:tr>
      <w:tr w:rsidR="00601DBD" w:rsidRPr="00B828EA" w:rsidTr="007514BB">
        <w:trPr>
          <w:trHeight w:val="292"/>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1</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Развитие жилищно-коммунального хозяйства и водохозяйственного комплекса (08)</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color w:val="000000" w:themeColor="text1"/>
                <w:sz w:val="18"/>
                <w:szCs w:val="18"/>
              </w:rPr>
            </w:pPr>
            <w:r w:rsidRPr="007514BB">
              <w:rPr>
                <w:color w:val="000000" w:themeColor="text1"/>
                <w:sz w:val="18"/>
                <w:szCs w:val="18"/>
              </w:rPr>
              <w:t>13 731 547,1</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12 007 655,4</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color w:val="000000" w:themeColor="text1"/>
                <w:sz w:val="18"/>
                <w:szCs w:val="18"/>
              </w:rPr>
            </w:pPr>
            <w:r w:rsidRPr="007514BB">
              <w:rPr>
                <w:color w:val="000000" w:themeColor="text1"/>
                <w:sz w:val="18"/>
                <w:szCs w:val="18"/>
              </w:rPr>
              <w:t>10 838 119,9</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87,4</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78,9</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2</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Развитие жилищного строительства (14)</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color w:val="000000" w:themeColor="text1"/>
                <w:sz w:val="18"/>
                <w:szCs w:val="18"/>
              </w:rPr>
            </w:pPr>
            <w:r w:rsidRPr="007514BB">
              <w:rPr>
                <w:color w:val="000000" w:themeColor="text1"/>
                <w:sz w:val="18"/>
                <w:szCs w:val="18"/>
              </w:rPr>
              <w:t>803 534,4</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754 546,3</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color w:val="000000" w:themeColor="text1"/>
                <w:sz w:val="18"/>
                <w:szCs w:val="18"/>
              </w:rPr>
            </w:pPr>
            <w:r w:rsidRPr="007514BB">
              <w:rPr>
                <w:color w:val="000000" w:themeColor="text1"/>
                <w:sz w:val="18"/>
                <w:szCs w:val="18"/>
              </w:rPr>
              <w:t>457 147,1</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93,9</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56,9</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3</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Формирование комфортной городской среды (21)</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color w:val="000000" w:themeColor="text1"/>
                <w:sz w:val="18"/>
                <w:szCs w:val="18"/>
              </w:rPr>
            </w:pPr>
            <w:r w:rsidRPr="007514BB">
              <w:rPr>
                <w:color w:val="000000" w:themeColor="text1"/>
                <w:sz w:val="18"/>
                <w:szCs w:val="18"/>
              </w:rPr>
              <w:t>601 255,5</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591 045,6</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color w:val="000000" w:themeColor="text1"/>
                <w:sz w:val="18"/>
                <w:szCs w:val="18"/>
              </w:rPr>
            </w:pPr>
            <w:r w:rsidRPr="007514BB">
              <w:rPr>
                <w:color w:val="000000" w:themeColor="text1"/>
                <w:sz w:val="18"/>
                <w:szCs w:val="18"/>
              </w:rPr>
              <w:t>213 177,4</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98,3</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35,5</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 </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b/>
                <w:bCs/>
                <w:color w:val="000000" w:themeColor="text1"/>
                <w:sz w:val="16"/>
                <w:szCs w:val="16"/>
              </w:rPr>
            </w:pPr>
            <w:r w:rsidRPr="00B828EA">
              <w:rPr>
                <w:b/>
                <w:bCs/>
                <w:color w:val="000000" w:themeColor="text1"/>
                <w:sz w:val="16"/>
                <w:szCs w:val="16"/>
              </w:rPr>
              <w:t xml:space="preserve">902 Департамент промышленной политики </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b/>
                <w:bCs/>
                <w:color w:val="000000" w:themeColor="text1"/>
                <w:sz w:val="18"/>
                <w:szCs w:val="18"/>
              </w:rPr>
            </w:pPr>
            <w:r w:rsidRPr="007514BB">
              <w:rPr>
                <w:b/>
                <w:bCs/>
                <w:color w:val="000000" w:themeColor="text1"/>
                <w:sz w:val="18"/>
                <w:szCs w:val="18"/>
              </w:rPr>
              <w:t>11 247 580,3</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b/>
                <w:bCs/>
                <w:color w:val="000000" w:themeColor="text1"/>
                <w:sz w:val="18"/>
                <w:szCs w:val="18"/>
              </w:rPr>
            </w:pPr>
            <w:r w:rsidRPr="007514BB">
              <w:rPr>
                <w:b/>
                <w:bCs/>
                <w:color w:val="000000" w:themeColor="text1"/>
                <w:sz w:val="18"/>
                <w:szCs w:val="18"/>
              </w:rPr>
              <w:t>10 973 413,1</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b/>
                <w:bCs/>
                <w:color w:val="000000" w:themeColor="text1"/>
                <w:sz w:val="18"/>
                <w:szCs w:val="18"/>
              </w:rPr>
            </w:pPr>
            <w:r w:rsidRPr="007514BB">
              <w:rPr>
                <w:b/>
                <w:bCs/>
                <w:color w:val="000000" w:themeColor="text1"/>
                <w:sz w:val="18"/>
                <w:szCs w:val="18"/>
              </w:rPr>
              <w:t>7 880 438,1</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b/>
                <w:bCs/>
                <w:color w:val="000000" w:themeColor="text1"/>
                <w:sz w:val="18"/>
                <w:szCs w:val="18"/>
              </w:rPr>
            </w:pPr>
            <w:r w:rsidRPr="007514BB">
              <w:rPr>
                <w:b/>
                <w:bCs/>
                <w:color w:val="000000" w:themeColor="text1"/>
                <w:sz w:val="18"/>
                <w:szCs w:val="18"/>
              </w:rPr>
              <w:t>97,6</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b/>
                <w:bCs/>
                <w:color w:val="000000" w:themeColor="text1"/>
                <w:sz w:val="18"/>
                <w:szCs w:val="18"/>
              </w:rPr>
            </w:pPr>
            <w:r w:rsidRPr="007514BB">
              <w:rPr>
                <w:b/>
                <w:bCs/>
                <w:color w:val="000000" w:themeColor="text1"/>
                <w:sz w:val="18"/>
                <w:szCs w:val="18"/>
              </w:rPr>
              <w:t>70,1</w:t>
            </w:r>
          </w:p>
        </w:tc>
      </w:tr>
      <w:tr w:rsidR="00601DBD" w:rsidRPr="00B828EA" w:rsidTr="00215E5B">
        <w:trPr>
          <w:trHeight w:val="270"/>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1</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Развитие транспортной инфраструктуры (11)</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color w:val="000000" w:themeColor="text1"/>
                <w:sz w:val="18"/>
                <w:szCs w:val="18"/>
              </w:rPr>
            </w:pPr>
            <w:r w:rsidRPr="007514BB">
              <w:rPr>
                <w:color w:val="000000" w:themeColor="text1"/>
                <w:sz w:val="18"/>
                <w:szCs w:val="18"/>
              </w:rPr>
              <w:t>5 571 359,2</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5 392 972,1</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color w:val="000000" w:themeColor="text1"/>
                <w:sz w:val="18"/>
                <w:szCs w:val="18"/>
              </w:rPr>
            </w:pPr>
            <w:r w:rsidRPr="007514BB">
              <w:rPr>
                <w:color w:val="000000" w:themeColor="text1"/>
                <w:sz w:val="18"/>
                <w:szCs w:val="18"/>
              </w:rPr>
              <w:t>4 096 943,2</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96,8</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73,5</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2</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Развитие энергетики (19)</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color w:val="000000" w:themeColor="text1"/>
                <w:sz w:val="18"/>
                <w:szCs w:val="18"/>
              </w:rPr>
            </w:pPr>
            <w:r w:rsidRPr="007514BB">
              <w:rPr>
                <w:color w:val="000000" w:themeColor="text1"/>
                <w:sz w:val="18"/>
                <w:szCs w:val="18"/>
              </w:rPr>
              <w:t>5 676 221,1</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5 580 441,0</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color w:val="000000" w:themeColor="text1"/>
                <w:sz w:val="18"/>
                <w:szCs w:val="18"/>
              </w:rPr>
            </w:pPr>
            <w:r w:rsidRPr="007514BB">
              <w:rPr>
                <w:color w:val="000000" w:themeColor="text1"/>
                <w:sz w:val="18"/>
                <w:szCs w:val="18"/>
              </w:rPr>
              <w:t>3 783 494,9</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98,3</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66,7</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b/>
                <w:bCs/>
                <w:color w:val="000000" w:themeColor="text1"/>
                <w:sz w:val="16"/>
                <w:szCs w:val="16"/>
              </w:rPr>
            </w:pPr>
            <w:r w:rsidRPr="00B828EA">
              <w:rPr>
                <w:b/>
                <w:bCs/>
                <w:color w:val="000000" w:themeColor="text1"/>
                <w:sz w:val="16"/>
                <w:szCs w:val="16"/>
              </w:rPr>
              <w:t> </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b/>
                <w:bCs/>
                <w:color w:val="000000" w:themeColor="text1"/>
                <w:sz w:val="16"/>
                <w:szCs w:val="16"/>
              </w:rPr>
            </w:pPr>
            <w:r w:rsidRPr="00B828EA">
              <w:rPr>
                <w:b/>
                <w:bCs/>
                <w:color w:val="000000" w:themeColor="text1"/>
                <w:sz w:val="16"/>
                <w:szCs w:val="16"/>
              </w:rPr>
              <w:t xml:space="preserve">903 Департамент социальной политики </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b/>
                <w:bCs/>
                <w:color w:val="000000" w:themeColor="text1"/>
                <w:sz w:val="18"/>
                <w:szCs w:val="18"/>
              </w:rPr>
            </w:pPr>
            <w:r w:rsidRPr="007514BB">
              <w:rPr>
                <w:b/>
                <w:bCs/>
                <w:color w:val="000000" w:themeColor="text1"/>
                <w:sz w:val="18"/>
                <w:szCs w:val="18"/>
              </w:rPr>
              <w:t>4 469 337,9</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b/>
                <w:bCs/>
                <w:color w:val="000000" w:themeColor="text1"/>
                <w:sz w:val="18"/>
                <w:szCs w:val="18"/>
              </w:rPr>
            </w:pPr>
            <w:r w:rsidRPr="007514BB">
              <w:rPr>
                <w:b/>
                <w:bCs/>
                <w:color w:val="000000" w:themeColor="text1"/>
                <w:sz w:val="18"/>
                <w:szCs w:val="18"/>
              </w:rPr>
              <w:t>4 426 528,6</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b/>
                <w:bCs/>
                <w:color w:val="000000" w:themeColor="text1"/>
                <w:sz w:val="18"/>
                <w:szCs w:val="18"/>
              </w:rPr>
            </w:pPr>
            <w:r w:rsidRPr="007514BB">
              <w:rPr>
                <w:b/>
                <w:bCs/>
                <w:color w:val="000000" w:themeColor="text1"/>
                <w:sz w:val="18"/>
                <w:szCs w:val="18"/>
              </w:rPr>
              <w:t>3 276 167,0</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b/>
                <w:bCs/>
                <w:color w:val="000000" w:themeColor="text1"/>
                <w:sz w:val="18"/>
                <w:szCs w:val="18"/>
              </w:rPr>
            </w:pPr>
            <w:r w:rsidRPr="007514BB">
              <w:rPr>
                <w:b/>
                <w:bCs/>
                <w:color w:val="000000" w:themeColor="text1"/>
                <w:sz w:val="18"/>
                <w:szCs w:val="18"/>
              </w:rPr>
              <w:t>99,0</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b/>
                <w:bCs/>
                <w:color w:val="000000" w:themeColor="text1"/>
                <w:sz w:val="18"/>
                <w:szCs w:val="18"/>
              </w:rPr>
            </w:pPr>
            <w:r w:rsidRPr="007514BB">
              <w:rPr>
                <w:b/>
                <w:bCs/>
                <w:color w:val="000000" w:themeColor="text1"/>
                <w:sz w:val="18"/>
                <w:szCs w:val="18"/>
              </w:rPr>
              <w:t>73,3</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1</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Развитие занятости населения (02)</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color w:val="000000" w:themeColor="text1"/>
                <w:sz w:val="18"/>
                <w:szCs w:val="18"/>
              </w:rPr>
            </w:pPr>
            <w:r w:rsidRPr="007514BB">
              <w:rPr>
                <w:color w:val="000000" w:themeColor="text1"/>
                <w:sz w:val="18"/>
                <w:szCs w:val="18"/>
              </w:rPr>
              <w:t>256 806,6</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236 788,6</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color w:val="000000" w:themeColor="text1"/>
                <w:sz w:val="18"/>
                <w:szCs w:val="18"/>
              </w:rPr>
            </w:pPr>
            <w:r w:rsidRPr="007514BB">
              <w:rPr>
                <w:color w:val="000000" w:themeColor="text1"/>
                <w:sz w:val="18"/>
                <w:szCs w:val="18"/>
              </w:rPr>
              <w:t>167 724,0</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92,2</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65,3</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2</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Социальная поддержка населения (03)</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color w:val="000000" w:themeColor="text1"/>
                <w:sz w:val="18"/>
                <w:szCs w:val="18"/>
              </w:rPr>
            </w:pPr>
            <w:r w:rsidRPr="007514BB">
              <w:rPr>
                <w:color w:val="000000" w:themeColor="text1"/>
                <w:sz w:val="18"/>
                <w:szCs w:val="18"/>
              </w:rPr>
              <w:t>4 212 531,3</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4 189 740,0</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color w:val="000000" w:themeColor="text1"/>
                <w:sz w:val="18"/>
                <w:szCs w:val="18"/>
              </w:rPr>
            </w:pPr>
            <w:r w:rsidRPr="007514BB">
              <w:rPr>
                <w:color w:val="000000" w:themeColor="text1"/>
                <w:sz w:val="18"/>
                <w:szCs w:val="18"/>
              </w:rPr>
              <w:t>3 108 443,0</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99,5</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73,8</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b/>
                <w:bCs/>
                <w:color w:val="000000" w:themeColor="text1"/>
                <w:sz w:val="16"/>
                <w:szCs w:val="16"/>
              </w:rPr>
            </w:pPr>
            <w:r w:rsidRPr="00B828EA">
              <w:rPr>
                <w:b/>
                <w:bCs/>
                <w:color w:val="000000" w:themeColor="text1"/>
                <w:sz w:val="16"/>
                <w:szCs w:val="16"/>
              </w:rPr>
              <w:t> </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b/>
                <w:bCs/>
                <w:color w:val="000000" w:themeColor="text1"/>
                <w:sz w:val="16"/>
                <w:szCs w:val="16"/>
              </w:rPr>
            </w:pPr>
            <w:r w:rsidRPr="00B828EA">
              <w:rPr>
                <w:b/>
                <w:bCs/>
                <w:color w:val="000000" w:themeColor="text1"/>
                <w:sz w:val="16"/>
                <w:szCs w:val="16"/>
              </w:rPr>
              <w:t xml:space="preserve">904 Департамент экономики и инвестиций </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b/>
                <w:bCs/>
                <w:color w:val="000000" w:themeColor="text1"/>
                <w:sz w:val="18"/>
                <w:szCs w:val="18"/>
              </w:rPr>
            </w:pPr>
            <w:r w:rsidRPr="007514BB">
              <w:rPr>
                <w:b/>
                <w:bCs/>
                <w:color w:val="000000" w:themeColor="text1"/>
                <w:sz w:val="18"/>
                <w:szCs w:val="18"/>
              </w:rPr>
              <w:t>346 351,4</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b/>
                <w:bCs/>
                <w:color w:val="000000" w:themeColor="text1"/>
                <w:sz w:val="18"/>
                <w:szCs w:val="18"/>
              </w:rPr>
            </w:pPr>
            <w:r w:rsidRPr="007514BB">
              <w:rPr>
                <w:b/>
                <w:bCs/>
                <w:color w:val="000000" w:themeColor="text1"/>
                <w:sz w:val="18"/>
                <w:szCs w:val="18"/>
              </w:rPr>
              <w:t>346 351,4</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b/>
                <w:bCs/>
                <w:color w:val="000000" w:themeColor="text1"/>
                <w:sz w:val="18"/>
                <w:szCs w:val="18"/>
              </w:rPr>
            </w:pPr>
            <w:r w:rsidRPr="007514BB">
              <w:rPr>
                <w:b/>
                <w:bCs/>
                <w:color w:val="000000" w:themeColor="text1"/>
                <w:sz w:val="18"/>
                <w:szCs w:val="18"/>
              </w:rPr>
              <w:t>203 823,2</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b/>
                <w:bCs/>
                <w:color w:val="000000" w:themeColor="text1"/>
                <w:sz w:val="18"/>
                <w:szCs w:val="18"/>
              </w:rPr>
            </w:pPr>
            <w:r w:rsidRPr="007514BB">
              <w:rPr>
                <w:b/>
                <w:bCs/>
                <w:color w:val="000000" w:themeColor="text1"/>
                <w:sz w:val="18"/>
                <w:szCs w:val="18"/>
              </w:rPr>
              <w:t>100,0</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b/>
                <w:bCs/>
                <w:color w:val="000000" w:themeColor="text1"/>
                <w:sz w:val="18"/>
                <w:szCs w:val="18"/>
              </w:rPr>
            </w:pPr>
            <w:r w:rsidRPr="007514BB">
              <w:rPr>
                <w:b/>
                <w:bCs/>
                <w:color w:val="000000" w:themeColor="text1"/>
                <w:sz w:val="18"/>
                <w:szCs w:val="18"/>
              </w:rPr>
              <w:t>58,8</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lastRenderedPageBreak/>
              <w:t>1</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Стимулирование экономической активности населения (04)</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color w:val="000000" w:themeColor="text1"/>
                <w:sz w:val="18"/>
                <w:szCs w:val="18"/>
              </w:rPr>
            </w:pPr>
            <w:r w:rsidRPr="007514BB">
              <w:rPr>
                <w:color w:val="000000" w:themeColor="text1"/>
                <w:sz w:val="18"/>
                <w:szCs w:val="18"/>
              </w:rPr>
              <w:t>346 351,4</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346 351,4</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color w:val="000000" w:themeColor="text1"/>
                <w:sz w:val="18"/>
                <w:szCs w:val="18"/>
              </w:rPr>
            </w:pPr>
            <w:r w:rsidRPr="007514BB">
              <w:rPr>
                <w:color w:val="000000" w:themeColor="text1"/>
                <w:sz w:val="18"/>
                <w:szCs w:val="18"/>
              </w:rPr>
              <w:t>203 823,2</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100,0</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58,8</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b/>
                <w:bCs/>
                <w:color w:val="000000" w:themeColor="text1"/>
                <w:sz w:val="16"/>
                <w:szCs w:val="16"/>
              </w:rPr>
            </w:pPr>
            <w:r w:rsidRPr="00B828EA">
              <w:rPr>
                <w:b/>
                <w:bCs/>
                <w:color w:val="000000" w:themeColor="text1"/>
                <w:sz w:val="16"/>
                <w:szCs w:val="16"/>
              </w:rPr>
              <w:t> </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b/>
                <w:bCs/>
                <w:color w:val="000000" w:themeColor="text1"/>
                <w:sz w:val="16"/>
                <w:szCs w:val="16"/>
              </w:rPr>
            </w:pPr>
            <w:r w:rsidRPr="00B828EA">
              <w:rPr>
                <w:b/>
                <w:bCs/>
                <w:color w:val="000000" w:themeColor="text1"/>
                <w:sz w:val="16"/>
                <w:szCs w:val="16"/>
              </w:rPr>
              <w:t xml:space="preserve">905 Департамент финансов и имущественных отношений </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b/>
                <w:bCs/>
                <w:color w:val="000000" w:themeColor="text1"/>
                <w:sz w:val="18"/>
                <w:szCs w:val="18"/>
              </w:rPr>
            </w:pPr>
            <w:r w:rsidRPr="007514BB">
              <w:rPr>
                <w:b/>
                <w:bCs/>
                <w:color w:val="000000" w:themeColor="text1"/>
                <w:sz w:val="18"/>
                <w:szCs w:val="18"/>
              </w:rPr>
              <w:t>6 260 576,8</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b/>
                <w:bCs/>
                <w:color w:val="000000" w:themeColor="text1"/>
                <w:sz w:val="18"/>
                <w:szCs w:val="18"/>
              </w:rPr>
            </w:pPr>
            <w:r w:rsidRPr="007514BB">
              <w:rPr>
                <w:b/>
                <w:bCs/>
                <w:color w:val="000000" w:themeColor="text1"/>
                <w:sz w:val="18"/>
                <w:szCs w:val="18"/>
              </w:rPr>
              <w:t>6 192 978,2</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b/>
                <w:bCs/>
                <w:color w:val="000000" w:themeColor="text1"/>
                <w:sz w:val="18"/>
                <w:szCs w:val="18"/>
              </w:rPr>
            </w:pPr>
            <w:r w:rsidRPr="007514BB">
              <w:rPr>
                <w:b/>
                <w:bCs/>
                <w:color w:val="000000" w:themeColor="text1"/>
                <w:sz w:val="18"/>
                <w:szCs w:val="18"/>
              </w:rPr>
              <w:t>4 099 556,5</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b/>
                <w:bCs/>
                <w:color w:val="000000" w:themeColor="text1"/>
                <w:sz w:val="18"/>
                <w:szCs w:val="18"/>
              </w:rPr>
            </w:pPr>
            <w:r w:rsidRPr="007514BB">
              <w:rPr>
                <w:b/>
                <w:bCs/>
                <w:color w:val="000000" w:themeColor="text1"/>
                <w:sz w:val="18"/>
                <w:szCs w:val="18"/>
              </w:rPr>
              <w:t>98,9</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b/>
                <w:bCs/>
                <w:color w:val="000000" w:themeColor="text1"/>
                <w:sz w:val="18"/>
                <w:szCs w:val="18"/>
              </w:rPr>
            </w:pPr>
            <w:r w:rsidRPr="007514BB">
              <w:rPr>
                <w:b/>
                <w:bCs/>
                <w:color w:val="000000" w:themeColor="text1"/>
                <w:sz w:val="18"/>
                <w:szCs w:val="18"/>
              </w:rPr>
              <w:t>65,5</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1</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Управление региональными финансами и имуществом (12)</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color w:val="000000" w:themeColor="text1"/>
                <w:sz w:val="18"/>
                <w:szCs w:val="18"/>
              </w:rPr>
            </w:pPr>
            <w:r w:rsidRPr="007514BB">
              <w:rPr>
                <w:color w:val="000000" w:themeColor="text1"/>
                <w:sz w:val="18"/>
                <w:szCs w:val="18"/>
              </w:rPr>
              <w:t>6 260 576,8</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6 192 978,2</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color w:val="000000" w:themeColor="text1"/>
                <w:sz w:val="18"/>
                <w:szCs w:val="18"/>
              </w:rPr>
            </w:pPr>
            <w:r w:rsidRPr="007514BB">
              <w:rPr>
                <w:color w:val="000000" w:themeColor="text1"/>
                <w:sz w:val="18"/>
                <w:szCs w:val="18"/>
              </w:rPr>
              <w:t>4 099 556,5</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98,9</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65,5</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b/>
                <w:bCs/>
                <w:color w:val="000000" w:themeColor="text1"/>
                <w:sz w:val="16"/>
                <w:szCs w:val="16"/>
              </w:rPr>
            </w:pPr>
            <w:r w:rsidRPr="00B828EA">
              <w:rPr>
                <w:b/>
                <w:bCs/>
                <w:color w:val="000000" w:themeColor="text1"/>
                <w:sz w:val="16"/>
                <w:szCs w:val="16"/>
              </w:rPr>
              <w:t> </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b/>
                <w:bCs/>
                <w:color w:val="000000" w:themeColor="text1"/>
                <w:sz w:val="16"/>
                <w:szCs w:val="16"/>
              </w:rPr>
            </w:pPr>
            <w:r w:rsidRPr="00B828EA">
              <w:rPr>
                <w:b/>
                <w:bCs/>
                <w:color w:val="000000" w:themeColor="text1"/>
                <w:sz w:val="16"/>
                <w:szCs w:val="16"/>
              </w:rPr>
              <w:t xml:space="preserve">906 Департамент сельского хозяйства и продовольствия </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b/>
                <w:bCs/>
                <w:color w:val="000000" w:themeColor="text1"/>
                <w:sz w:val="18"/>
                <w:szCs w:val="18"/>
              </w:rPr>
            </w:pPr>
            <w:r w:rsidRPr="007514BB">
              <w:rPr>
                <w:b/>
                <w:bCs/>
                <w:color w:val="000000" w:themeColor="text1"/>
                <w:sz w:val="18"/>
                <w:szCs w:val="18"/>
              </w:rPr>
              <w:t>3 914 513,6</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b/>
                <w:bCs/>
                <w:color w:val="000000" w:themeColor="text1"/>
                <w:sz w:val="18"/>
                <w:szCs w:val="18"/>
              </w:rPr>
            </w:pPr>
            <w:r w:rsidRPr="007514BB">
              <w:rPr>
                <w:b/>
                <w:bCs/>
                <w:color w:val="000000" w:themeColor="text1"/>
                <w:sz w:val="18"/>
                <w:szCs w:val="18"/>
              </w:rPr>
              <w:t>3 717 133,8</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b/>
                <w:bCs/>
                <w:color w:val="000000" w:themeColor="text1"/>
                <w:sz w:val="18"/>
                <w:szCs w:val="18"/>
              </w:rPr>
            </w:pPr>
            <w:r w:rsidRPr="007514BB">
              <w:rPr>
                <w:b/>
                <w:bCs/>
                <w:color w:val="000000" w:themeColor="text1"/>
                <w:sz w:val="18"/>
                <w:szCs w:val="18"/>
              </w:rPr>
              <w:t>3 485 098,7</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b/>
                <w:bCs/>
                <w:color w:val="000000" w:themeColor="text1"/>
                <w:sz w:val="18"/>
                <w:szCs w:val="18"/>
              </w:rPr>
            </w:pPr>
            <w:r w:rsidRPr="007514BB">
              <w:rPr>
                <w:b/>
                <w:bCs/>
                <w:color w:val="000000" w:themeColor="text1"/>
                <w:sz w:val="18"/>
                <w:szCs w:val="18"/>
              </w:rPr>
              <w:t>95,0</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b/>
                <w:bCs/>
                <w:color w:val="000000" w:themeColor="text1"/>
                <w:sz w:val="18"/>
                <w:szCs w:val="18"/>
              </w:rPr>
            </w:pPr>
            <w:r w:rsidRPr="007514BB">
              <w:rPr>
                <w:b/>
                <w:bCs/>
                <w:color w:val="000000" w:themeColor="text1"/>
                <w:sz w:val="18"/>
                <w:szCs w:val="18"/>
              </w:rPr>
              <w:t>89,0</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1</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Развитие агропромышленного комплекса (06)</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color w:val="000000" w:themeColor="text1"/>
                <w:sz w:val="18"/>
                <w:szCs w:val="18"/>
              </w:rPr>
            </w:pPr>
            <w:r w:rsidRPr="007514BB">
              <w:rPr>
                <w:color w:val="000000" w:themeColor="text1"/>
                <w:sz w:val="18"/>
                <w:szCs w:val="18"/>
              </w:rPr>
              <w:t>3 914 513,6</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3 717 133,8</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color w:val="000000" w:themeColor="text1"/>
                <w:sz w:val="18"/>
                <w:szCs w:val="18"/>
              </w:rPr>
            </w:pPr>
            <w:r w:rsidRPr="007514BB">
              <w:rPr>
                <w:color w:val="000000" w:themeColor="text1"/>
                <w:sz w:val="18"/>
                <w:szCs w:val="18"/>
              </w:rPr>
              <w:t>3 485 098,7</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95,0</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89,0</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b/>
                <w:bCs/>
                <w:color w:val="000000" w:themeColor="text1"/>
                <w:sz w:val="16"/>
                <w:szCs w:val="16"/>
              </w:rPr>
            </w:pPr>
            <w:r w:rsidRPr="00B828EA">
              <w:rPr>
                <w:b/>
                <w:bCs/>
                <w:color w:val="000000" w:themeColor="text1"/>
                <w:sz w:val="16"/>
                <w:szCs w:val="16"/>
              </w:rPr>
              <w:t> </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b/>
                <w:bCs/>
                <w:color w:val="000000" w:themeColor="text1"/>
                <w:sz w:val="16"/>
                <w:szCs w:val="16"/>
              </w:rPr>
            </w:pPr>
            <w:r w:rsidRPr="00B828EA">
              <w:rPr>
                <w:b/>
                <w:bCs/>
                <w:color w:val="000000" w:themeColor="text1"/>
                <w:sz w:val="16"/>
                <w:szCs w:val="16"/>
              </w:rPr>
              <w:t xml:space="preserve">907 Департамент цифрового развития </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b/>
                <w:bCs/>
                <w:color w:val="000000" w:themeColor="text1"/>
                <w:sz w:val="18"/>
                <w:szCs w:val="18"/>
              </w:rPr>
            </w:pPr>
            <w:r w:rsidRPr="007514BB">
              <w:rPr>
                <w:b/>
                <w:bCs/>
                <w:color w:val="000000" w:themeColor="text1"/>
                <w:sz w:val="18"/>
                <w:szCs w:val="18"/>
              </w:rPr>
              <w:t>883 943,6</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b/>
                <w:bCs/>
                <w:color w:val="000000" w:themeColor="text1"/>
                <w:sz w:val="18"/>
                <w:szCs w:val="18"/>
              </w:rPr>
            </w:pPr>
            <w:r w:rsidRPr="007514BB">
              <w:rPr>
                <w:b/>
                <w:bCs/>
                <w:color w:val="000000" w:themeColor="text1"/>
                <w:sz w:val="18"/>
                <w:szCs w:val="18"/>
              </w:rPr>
              <w:t>834 730,5</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b/>
                <w:bCs/>
                <w:color w:val="000000" w:themeColor="text1"/>
                <w:sz w:val="18"/>
                <w:szCs w:val="18"/>
              </w:rPr>
            </w:pPr>
            <w:r w:rsidRPr="007514BB">
              <w:rPr>
                <w:b/>
                <w:bCs/>
                <w:color w:val="000000" w:themeColor="text1"/>
                <w:sz w:val="18"/>
                <w:szCs w:val="18"/>
              </w:rPr>
              <w:t>594 286,2</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b/>
                <w:bCs/>
                <w:color w:val="000000" w:themeColor="text1"/>
                <w:sz w:val="18"/>
                <w:szCs w:val="18"/>
              </w:rPr>
            </w:pPr>
            <w:r w:rsidRPr="007514BB">
              <w:rPr>
                <w:b/>
                <w:bCs/>
                <w:color w:val="000000" w:themeColor="text1"/>
                <w:sz w:val="18"/>
                <w:szCs w:val="18"/>
              </w:rPr>
              <w:t>94,4</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b/>
                <w:bCs/>
                <w:color w:val="000000" w:themeColor="text1"/>
                <w:sz w:val="18"/>
                <w:szCs w:val="18"/>
              </w:rPr>
            </w:pPr>
            <w:r w:rsidRPr="007514BB">
              <w:rPr>
                <w:b/>
                <w:bCs/>
                <w:color w:val="000000" w:themeColor="text1"/>
                <w:sz w:val="18"/>
                <w:szCs w:val="18"/>
              </w:rPr>
              <w:t>67,2</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1</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Информационное общество (07)</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color w:val="000000" w:themeColor="text1"/>
                <w:sz w:val="18"/>
                <w:szCs w:val="18"/>
              </w:rPr>
            </w:pPr>
            <w:r w:rsidRPr="007514BB">
              <w:rPr>
                <w:color w:val="000000" w:themeColor="text1"/>
                <w:sz w:val="18"/>
                <w:szCs w:val="18"/>
              </w:rPr>
              <w:t>883 943,6</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834 730,5</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color w:val="000000" w:themeColor="text1"/>
                <w:sz w:val="18"/>
                <w:szCs w:val="18"/>
              </w:rPr>
            </w:pPr>
            <w:r w:rsidRPr="007514BB">
              <w:rPr>
                <w:color w:val="000000" w:themeColor="text1"/>
                <w:sz w:val="18"/>
                <w:szCs w:val="18"/>
              </w:rPr>
              <w:t>594 286,2</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94,4</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67,2</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b/>
                <w:bCs/>
                <w:color w:val="000000" w:themeColor="text1"/>
                <w:sz w:val="16"/>
                <w:szCs w:val="16"/>
              </w:rPr>
            </w:pPr>
            <w:r w:rsidRPr="00B828EA">
              <w:rPr>
                <w:b/>
                <w:bCs/>
                <w:color w:val="000000" w:themeColor="text1"/>
                <w:sz w:val="16"/>
                <w:szCs w:val="16"/>
              </w:rPr>
              <w:t> </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b/>
                <w:bCs/>
                <w:color w:val="000000" w:themeColor="text1"/>
                <w:sz w:val="16"/>
                <w:szCs w:val="16"/>
              </w:rPr>
            </w:pPr>
            <w:r w:rsidRPr="00B828EA">
              <w:rPr>
                <w:b/>
                <w:bCs/>
                <w:color w:val="000000" w:themeColor="text1"/>
                <w:sz w:val="16"/>
                <w:szCs w:val="16"/>
              </w:rPr>
              <w:t xml:space="preserve">909 Департамент здравоохранения </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b/>
                <w:bCs/>
                <w:color w:val="000000" w:themeColor="text1"/>
                <w:sz w:val="18"/>
                <w:szCs w:val="18"/>
              </w:rPr>
            </w:pPr>
            <w:r w:rsidRPr="007514BB">
              <w:rPr>
                <w:b/>
                <w:bCs/>
                <w:color w:val="000000" w:themeColor="text1"/>
                <w:sz w:val="18"/>
                <w:szCs w:val="18"/>
              </w:rPr>
              <w:t>4 207 441,2</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b/>
                <w:bCs/>
                <w:color w:val="000000" w:themeColor="text1"/>
                <w:sz w:val="18"/>
                <w:szCs w:val="18"/>
              </w:rPr>
            </w:pPr>
            <w:r w:rsidRPr="007514BB">
              <w:rPr>
                <w:b/>
                <w:bCs/>
                <w:color w:val="000000" w:themeColor="text1"/>
                <w:sz w:val="18"/>
                <w:szCs w:val="18"/>
              </w:rPr>
              <w:t>3 879 233,1</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b/>
                <w:bCs/>
                <w:color w:val="000000" w:themeColor="text1"/>
                <w:sz w:val="18"/>
                <w:szCs w:val="18"/>
              </w:rPr>
            </w:pPr>
            <w:r w:rsidRPr="007514BB">
              <w:rPr>
                <w:b/>
                <w:bCs/>
                <w:color w:val="000000" w:themeColor="text1"/>
                <w:sz w:val="18"/>
                <w:szCs w:val="18"/>
              </w:rPr>
              <w:t>2 829 586,0</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b/>
                <w:bCs/>
                <w:color w:val="000000" w:themeColor="text1"/>
                <w:sz w:val="18"/>
                <w:szCs w:val="18"/>
              </w:rPr>
            </w:pPr>
            <w:r w:rsidRPr="007514BB">
              <w:rPr>
                <w:b/>
                <w:bCs/>
                <w:color w:val="000000" w:themeColor="text1"/>
                <w:sz w:val="18"/>
                <w:szCs w:val="18"/>
              </w:rPr>
              <w:t>92,2</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b/>
                <w:bCs/>
                <w:color w:val="000000" w:themeColor="text1"/>
                <w:sz w:val="18"/>
                <w:szCs w:val="18"/>
              </w:rPr>
            </w:pPr>
            <w:r w:rsidRPr="007514BB">
              <w:rPr>
                <w:b/>
                <w:bCs/>
                <w:color w:val="000000" w:themeColor="text1"/>
                <w:sz w:val="18"/>
                <w:szCs w:val="18"/>
              </w:rPr>
              <w:t>67,3</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1</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Развитие здравоохранения (01)</w:t>
            </w:r>
          </w:p>
        </w:tc>
        <w:tc>
          <w:tcPr>
            <w:tcW w:w="1055" w:type="dxa"/>
            <w:tcBorders>
              <w:top w:val="nil"/>
              <w:left w:val="nil"/>
              <w:bottom w:val="nil"/>
              <w:right w:val="nil"/>
            </w:tcBorders>
            <w:shd w:val="clear" w:color="auto" w:fill="auto"/>
            <w:noWrap/>
            <w:vAlign w:val="bottom"/>
            <w:hideMark/>
          </w:tcPr>
          <w:p w:rsidR="00601DBD" w:rsidRPr="007514BB" w:rsidRDefault="00601DBD" w:rsidP="007514BB">
            <w:pPr>
              <w:ind w:left="-134" w:right="-45" w:firstLine="32"/>
              <w:jc w:val="right"/>
              <w:rPr>
                <w:color w:val="000000" w:themeColor="text1"/>
                <w:sz w:val="18"/>
                <w:szCs w:val="18"/>
              </w:rPr>
            </w:pPr>
            <w:r w:rsidRPr="007514BB">
              <w:rPr>
                <w:color w:val="000000" w:themeColor="text1"/>
                <w:sz w:val="18"/>
                <w:szCs w:val="18"/>
              </w:rPr>
              <w:t>4 207 441,2</w:t>
            </w:r>
          </w:p>
        </w:tc>
        <w:tc>
          <w:tcPr>
            <w:tcW w:w="1099" w:type="dxa"/>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3 879 233,1</w:t>
            </w:r>
          </w:p>
        </w:tc>
        <w:tc>
          <w:tcPr>
            <w:tcW w:w="1049" w:type="dxa"/>
            <w:tcBorders>
              <w:top w:val="nil"/>
              <w:left w:val="nil"/>
              <w:bottom w:val="nil"/>
              <w:right w:val="nil"/>
            </w:tcBorders>
            <w:shd w:val="clear" w:color="auto" w:fill="auto"/>
            <w:noWrap/>
            <w:vAlign w:val="bottom"/>
            <w:hideMark/>
          </w:tcPr>
          <w:p w:rsidR="00601DBD" w:rsidRPr="007514BB" w:rsidRDefault="00601DBD" w:rsidP="007514BB">
            <w:pPr>
              <w:ind w:left="-101" w:right="-45" w:firstLine="32"/>
              <w:jc w:val="right"/>
              <w:rPr>
                <w:color w:val="000000" w:themeColor="text1"/>
                <w:sz w:val="18"/>
                <w:szCs w:val="18"/>
              </w:rPr>
            </w:pPr>
            <w:r w:rsidRPr="007514BB">
              <w:rPr>
                <w:color w:val="000000" w:themeColor="text1"/>
                <w:sz w:val="18"/>
                <w:szCs w:val="18"/>
              </w:rPr>
              <w:t>2 829 586,0</w:t>
            </w:r>
          </w:p>
        </w:tc>
        <w:tc>
          <w:tcPr>
            <w:tcW w:w="981" w:type="dxa"/>
            <w:tcBorders>
              <w:top w:val="nil"/>
              <w:left w:val="single" w:sz="4" w:space="0" w:color="auto"/>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92,2</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67,3</w:t>
            </w:r>
          </w:p>
        </w:tc>
      </w:tr>
      <w:tr w:rsidR="00601DBD" w:rsidRPr="00B828EA" w:rsidTr="00215E5B">
        <w:trPr>
          <w:trHeight w:val="270"/>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b/>
                <w:bCs/>
                <w:color w:val="000000" w:themeColor="text1"/>
                <w:sz w:val="16"/>
                <w:szCs w:val="16"/>
              </w:rPr>
            </w:pPr>
            <w:r w:rsidRPr="00B828EA">
              <w:rPr>
                <w:b/>
                <w:bCs/>
                <w:color w:val="000000" w:themeColor="text1"/>
                <w:sz w:val="16"/>
                <w:szCs w:val="16"/>
              </w:rPr>
              <w:t> </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b/>
                <w:bCs/>
                <w:color w:val="000000" w:themeColor="text1"/>
                <w:sz w:val="16"/>
                <w:szCs w:val="16"/>
              </w:rPr>
            </w:pPr>
            <w:r w:rsidRPr="00B828EA">
              <w:rPr>
                <w:b/>
                <w:bCs/>
                <w:color w:val="000000" w:themeColor="text1"/>
                <w:sz w:val="16"/>
                <w:szCs w:val="16"/>
              </w:rPr>
              <w:t>914 Департамент физической культуры и спорта</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b/>
                <w:bCs/>
                <w:color w:val="000000" w:themeColor="text1"/>
                <w:sz w:val="18"/>
                <w:szCs w:val="18"/>
              </w:rPr>
            </w:pPr>
            <w:r w:rsidRPr="007514BB">
              <w:rPr>
                <w:b/>
                <w:bCs/>
                <w:color w:val="000000" w:themeColor="text1"/>
                <w:sz w:val="18"/>
                <w:szCs w:val="18"/>
              </w:rPr>
              <w:t>943 710,5</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b/>
                <w:bCs/>
                <w:color w:val="000000" w:themeColor="text1"/>
                <w:sz w:val="18"/>
                <w:szCs w:val="18"/>
              </w:rPr>
            </w:pPr>
            <w:r w:rsidRPr="007514BB">
              <w:rPr>
                <w:b/>
                <w:bCs/>
                <w:color w:val="000000" w:themeColor="text1"/>
                <w:sz w:val="18"/>
                <w:szCs w:val="18"/>
              </w:rPr>
              <w:t>930 989,8</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b/>
                <w:bCs/>
                <w:color w:val="000000" w:themeColor="text1"/>
                <w:sz w:val="18"/>
                <w:szCs w:val="18"/>
              </w:rPr>
            </w:pPr>
            <w:r w:rsidRPr="007514BB">
              <w:rPr>
                <w:b/>
                <w:bCs/>
                <w:color w:val="000000" w:themeColor="text1"/>
                <w:sz w:val="18"/>
                <w:szCs w:val="18"/>
              </w:rPr>
              <w:t>378 773,9</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b/>
                <w:bCs/>
                <w:color w:val="000000" w:themeColor="text1"/>
                <w:sz w:val="18"/>
                <w:szCs w:val="18"/>
              </w:rPr>
            </w:pPr>
            <w:r w:rsidRPr="007514BB">
              <w:rPr>
                <w:b/>
                <w:bCs/>
                <w:color w:val="000000" w:themeColor="text1"/>
                <w:sz w:val="18"/>
                <w:szCs w:val="18"/>
              </w:rPr>
              <w:t>81,0</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b/>
                <w:bCs/>
                <w:color w:val="000000" w:themeColor="text1"/>
                <w:sz w:val="18"/>
                <w:szCs w:val="18"/>
              </w:rPr>
            </w:pPr>
            <w:r w:rsidRPr="007514BB">
              <w:rPr>
                <w:b/>
                <w:bCs/>
                <w:color w:val="000000" w:themeColor="text1"/>
                <w:sz w:val="18"/>
                <w:szCs w:val="18"/>
              </w:rPr>
              <w:t>42,4</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1</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Развитие физической культуры и спорта (15)</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color w:val="000000" w:themeColor="text1"/>
                <w:sz w:val="18"/>
                <w:szCs w:val="18"/>
              </w:rPr>
            </w:pPr>
            <w:r w:rsidRPr="007514BB">
              <w:rPr>
                <w:color w:val="000000" w:themeColor="text1"/>
                <w:sz w:val="18"/>
                <w:szCs w:val="18"/>
              </w:rPr>
              <w:t>943 710,5</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930 989,8</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color w:val="000000" w:themeColor="text1"/>
                <w:sz w:val="18"/>
                <w:szCs w:val="18"/>
              </w:rPr>
            </w:pPr>
            <w:r w:rsidRPr="007514BB">
              <w:rPr>
                <w:color w:val="000000" w:themeColor="text1"/>
                <w:sz w:val="18"/>
                <w:szCs w:val="18"/>
              </w:rPr>
              <w:t>378 773,9</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98,7</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40,1</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b/>
                <w:bCs/>
                <w:color w:val="000000" w:themeColor="text1"/>
                <w:sz w:val="16"/>
                <w:szCs w:val="16"/>
              </w:rPr>
            </w:pPr>
            <w:r w:rsidRPr="00B828EA">
              <w:rPr>
                <w:b/>
                <w:bCs/>
                <w:color w:val="000000" w:themeColor="text1"/>
                <w:sz w:val="16"/>
                <w:szCs w:val="16"/>
              </w:rPr>
              <w:t> </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b/>
                <w:bCs/>
                <w:color w:val="000000" w:themeColor="text1"/>
                <w:sz w:val="16"/>
                <w:szCs w:val="16"/>
              </w:rPr>
            </w:pPr>
            <w:r w:rsidRPr="00B828EA">
              <w:rPr>
                <w:b/>
                <w:bCs/>
                <w:color w:val="000000" w:themeColor="text1"/>
                <w:sz w:val="16"/>
                <w:szCs w:val="16"/>
              </w:rPr>
              <w:t xml:space="preserve">916 Департамент природных ресурсов и экологии </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b/>
                <w:bCs/>
                <w:color w:val="000000" w:themeColor="text1"/>
                <w:sz w:val="18"/>
                <w:szCs w:val="18"/>
              </w:rPr>
            </w:pPr>
            <w:r w:rsidRPr="007514BB">
              <w:rPr>
                <w:b/>
                <w:bCs/>
                <w:color w:val="000000" w:themeColor="text1"/>
                <w:sz w:val="18"/>
                <w:szCs w:val="18"/>
              </w:rPr>
              <w:t>1 057 868,8</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b/>
                <w:bCs/>
                <w:color w:val="000000" w:themeColor="text1"/>
                <w:sz w:val="18"/>
                <w:szCs w:val="18"/>
              </w:rPr>
            </w:pPr>
            <w:r w:rsidRPr="007514BB">
              <w:rPr>
                <w:b/>
                <w:bCs/>
                <w:color w:val="000000" w:themeColor="text1"/>
                <w:sz w:val="18"/>
                <w:szCs w:val="18"/>
              </w:rPr>
              <w:t>881 209,9</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b/>
                <w:bCs/>
                <w:color w:val="000000" w:themeColor="text1"/>
                <w:sz w:val="18"/>
                <w:szCs w:val="18"/>
              </w:rPr>
            </w:pPr>
            <w:r w:rsidRPr="007514BB">
              <w:rPr>
                <w:b/>
                <w:bCs/>
                <w:color w:val="000000" w:themeColor="text1"/>
                <w:sz w:val="18"/>
                <w:szCs w:val="18"/>
              </w:rPr>
              <w:t>709 921,0</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b/>
                <w:bCs/>
                <w:color w:val="000000" w:themeColor="text1"/>
                <w:sz w:val="18"/>
                <w:szCs w:val="18"/>
              </w:rPr>
            </w:pPr>
            <w:r w:rsidRPr="007514BB">
              <w:rPr>
                <w:b/>
                <w:bCs/>
                <w:color w:val="000000" w:themeColor="text1"/>
                <w:sz w:val="18"/>
                <w:szCs w:val="18"/>
              </w:rPr>
              <w:t>83,3</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b/>
                <w:bCs/>
                <w:color w:val="000000" w:themeColor="text1"/>
                <w:sz w:val="18"/>
                <w:szCs w:val="18"/>
              </w:rPr>
            </w:pPr>
            <w:r w:rsidRPr="007514BB">
              <w:rPr>
                <w:b/>
                <w:bCs/>
                <w:color w:val="000000" w:themeColor="text1"/>
                <w:sz w:val="18"/>
                <w:szCs w:val="18"/>
              </w:rPr>
              <w:t>67,1</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1</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Развитие лесного хозяйства (10)</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color w:val="000000" w:themeColor="text1"/>
                <w:sz w:val="18"/>
                <w:szCs w:val="18"/>
              </w:rPr>
            </w:pPr>
            <w:r w:rsidRPr="007514BB">
              <w:rPr>
                <w:color w:val="000000" w:themeColor="text1"/>
                <w:sz w:val="18"/>
                <w:szCs w:val="18"/>
              </w:rPr>
              <w:t>295 502,7</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287 040,6</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color w:val="000000" w:themeColor="text1"/>
                <w:sz w:val="18"/>
                <w:szCs w:val="18"/>
              </w:rPr>
            </w:pPr>
            <w:r w:rsidRPr="007514BB">
              <w:rPr>
                <w:color w:val="000000" w:themeColor="text1"/>
                <w:sz w:val="18"/>
                <w:szCs w:val="18"/>
              </w:rPr>
              <w:t>270 067,3</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97,1</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91,4</w:t>
            </w:r>
          </w:p>
        </w:tc>
      </w:tr>
      <w:tr w:rsidR="00601DBD" w:rsidRPr="00B828EA" w:rsidTr="00215E5B">
        <w:trPr>
          <w:trHeight w:val="43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2</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Охрана окружающей среды и обеспечение рационального природопользования (18)</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color w:val="000000" w:themeColor="text1"/>
                <w:sz w:val="18"/>
                <w:szCs w:val="18"/>
              </w:rPr>
            </w:pPr>
            <w:r w:rsidRPr="007514BB">
              <w:rPr>
                <w:color w:val="000000" w:themeColor="text1"/>
                <w:sz w:val="18"/>
                <w:szCs w:val="18"/>
              </w:rPr>
              <w:t>248 973,8</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237 247,4</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color w:val="000000" w:themeColor="text1"/>
                <w:sz w:val="18"/>
                <w:szCs w:val="18"/>
              </w:rPr>
            </w:pPr>
            <w:r w:rsidRPr="007514BB">
              <w:rPr>
                <w:color w:val="000000" w:themeColor="text1"/>
                <w:sz w:val="18"/>
                <w:szCs w:val="18"/>
              </w:rPr>
              <w:t>180 102,2</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95,3</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72,3</w:t>
            </w:r>
          </w:p>
        </w:tc>
      </w:tr>
      <w:tr w:rsidR="00601DBD" w:rsidRPr="00B828EA" w:rsidTr="00215E5B">
        <w:trPr>
          <w:trHeight w:val="43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3</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Развитие системы обращения с отходами в Чукотском автономном округе (23)</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color w:val="000000" w:themeColor="text1"/>
                <w:sz w:val="18"/>
                <w:szCs w:val="18"/>
              </w:rPr>
            </w:pPr>
            <w:r w:rsidRPr="007514BB">
              <w:rPr>
                <w:color w:val="000000" w:themeColor="text1"/>
                <w:sz w:val="18"/>
                <w:szCs w:val="18"/>
              </w:rPr>
              <w:t>513 392,3</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356 921,9</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color w:val="000000" w:themeColor="text1"/>
                <w:sz w:val="18"/>
                <w:szCs w:val="18"/>
              </w:rPr>
            </w:pPr>
            <w:r w:rsidRPr="007514BB">
              <w:rPr>
                <w:color w:val="000000" w:themeColor="text1"/>
                <w:sz w:val="18"/>
                <w:szCs w:val="18"/>
              </w:rPr>
              <w:t>259 751,5</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69,5</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50,6</w:t>
            </w:r>
          </w:p>
        </w:tc>
      </w:tr>
      <w:tr w:rsidR="00601DBD" w:rsidRPr="00B828EA" w:rsidTr="00215E5B">
        <w:trPr>
          <w:trHeight w:val="240"/>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b/>
                <w:bCs/>
                <w:color w:val="000000" w:themeColor="text1"/>
                <w:sz w:val="16"/>
                <w:szCs w:val="16"/>
              </w:rPr>
            </w:pPr>
            <w:r w:rsidRPr="00B828EA">
              <w:rPr>
                <w:b/>
                <w:bCs/>
                <w:color w:val="000000" w:themeColor="text1"/>
                <w:sz w:val="16"/>
                <w:szCs w:val="16"/>
              </w:rPr>
              <w:t> </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b/>
                <w:bCs/>
                <w:color w:val="000000" w:themeColor="text1"/>
                <w:sz w:val="16"/>
                <w:szCs w:val="16"/>
              </w:rPr>
            </w:pPr>
            <w:r w:rsidRPr="00B828EA">
              <w:rPr>
                <w:b/>
                <w:bCs/>
                <w:color w:val="000000" w:themeColor="text1"/>
                <w:sz w:val="16"/>
                <w:szCs w:val="16"/>
              </w:rPr>
              <w:t xml:space="preserve">917 Департамент культуры и туризма </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b/>
                <w:bCs/>
                <w:color w:val="000000" w:themeColor="text1"/>
                <w:sz w:val="18"/>
                <w:szCs w:val="18"/>
              </w:rPr>
            </w:pPr>
            <w:r w:rsidRPr="007514BB">
              <w:rPr>
                <w:b/>
                <w:bCs/>
                <w:color w:val="000000" w:themeColor="text1"/>
                <w:sz w:val="18"/>
                <w:szCs w:val="18"/>
              </w:rPr>
              <w:t>1 198 274,7</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b/>
                <w:bCs/>
                <w:color w:val="000000" w:themeColor="text1"/>
                <w:sz w:val="18"/>
                <w:szCs w:val="18"/>
              </w:rPr>
            </w:pPr>
            <w:r w:rsidRPr="007514BB">
              <w:rPr>
                <w:b/>
                <w:bCs/>
                <w:color w:val="000000" w:themeColor="text1"/>
                <w:sz w:val="18"/>
                <w:szCs w:val="18"/>
              </w:rPr>
              <w:t>971 833,9</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b/>
                <w:bCs/>
                <w:color w:val="000000" w:themeColor="text1"/>
                <w:sz w:val="18"/>
                <w:szCs w:val="18"/>
              </w:rPr>
            </w:pPr>
            <w:r w:rsidRPr="007514BB">
              <w:rPr>
                <w:b/>
                <w:bCs/>
                <w:color w:val="000000" w:themeColor="text1"/>
                <w:sz w:val="18"/>
                <w:szCs w:val="18"/>
              </w:rPr>
              <w:t>548 445,0</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b/>
                <w:bCs/>
                <w:color w:val="000000" w:themeColor="text1"/>
                <w:sz w:val="18"/>
                <w:szCs w:val="18"/>
              </w:rPr>
            </w:pPr>
            <w:r w:rsidRPr="007514BB">
              <w:rPr>
                <w:b/>
                <w:bCs/>
                <w:color w:val="000000" w:themeColor="text1"/>
                <w:sz w:val="18"/>
                <w:szCs w:val="18"/>
              </w:rPr>
              <w:t>81,0</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b/>
                <w:bCs/>
                <w:color w:val="000000" w:themeColor="text1"/>
                <w:sz w:val="18"/>
                <w:szCs w:val="18"/>
              </w:rPr>
            </w:pPr>
            <w:r w:rsidRPr="007514BB">
              <w:rPr>
                <w:b/>
                <w:bCs/>
                <w:color w:val="000000" w:themeColor="text1"/>
                <w:sz w:val="18"/>
                <w:szCs w:val="18"/>
              </w:rPr>
              <w:t>42,4</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1</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Развитие культуры и туризма (05)</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color w:val="000000" w:themeColor="text1"/>
                <w:sz w:val="18"/>
                <w:szCs w:val="18"/>
              </w:rPr>
            </w:pPr>
            <w:r w:rsidRPr="007514BB">
              <w:rPr>
                <w:color w:val="000000" w:themeColor="text1"/>
                <w:sz w:val="18"/>
                <w:szCs w:val="18"/>
              </w:rPr>
              <w:t>1 198 274,7</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971 833,9</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color w:val="000000" w:themeColor="text1"/>
                <w:sz w:val="18"/>
                <w:szCs w:val="18"/>
              </w:rPr>
            </w:pPr>
            <w:r w:rsidRPr="007514BB">
              <w:rPr>
                <w:color w:val="000000" w:themeColor="text1"/>
                <w:sz w:val="18"/>
                <w:szCs w:val="18"/>
              </w:rPr>
              <w:t>548 445,0</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81,1</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45,8</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b/>
                <w:bCs/>
                <w:color w:val="000000" w:themeColor="text1"/>
                <w:sz w:val="16"/>
                <w:szCs w:val="16"/>
              </w:rPr>
            </w:pPr>
            <w:r w:rsidRPr="00B828EA">
              <w:rPr>
                <w:b/>
                <w:bCs/>
                <w:color w:val="000000" w:themeColor="text1"/>
                <w:sz w:val="16"/>
                <w:szCs w:val="16"/>
              </w:rPr>
              <w:t> </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b/>
                <w:bCs/>
                <w:color w:val="000000" w:themeColor="text1"/>
                <w:sz w:val="16"/>
                <w:szCs w:val="16"/>
              </w:rPr>
            </w:pPr>
            <w:r w:rsidRPr="00B828EA">
              <w:rPr>
                <w:b/>
                <w:bCs/>
                <w:color w:val="000000" w:themeColor="text1"/>
                <w:sz w:val="16"/>
                <w:szCs w:val="16"/>
              </w:rPr>
              <w:t xml:space="preserve">918 Департамент образования и науки </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b/>
                <w:bCs/>
                <w:color w:val="000000" w:themeColor="text1"/>
                <w:sz w:val="18"/>
                <w:szCs w:val="18"/>
              </w:rPr>
            </w:pPr>
            <w:r w:rsidRPr="007514BB">
              <w:rPr>
                <w:b/>
                <w:bCs/>
                <w:color w:val="000000" w:themeColor="text1"/>
                <w:sz w:val="18"/>
                <w:szCs w:val="18"/>
              </w:rPr>
              <w:t>9 710 611,1</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b/>
                <w:bCs/>
                <w:color w:val="000000" w:themeColor="text1"/>
                <w:sz w:val="18"/>
                <w:szCs w:val="18"/>
              </w:rPr>
            </w:pPr>
            <w:r w:rsidRPr="007514BB">
              <w:rPr>
                <w:b/>
                <w:bCs/>
                <w:color w:val="000000" w:themeColor="text1"/>
                <w:sz w:val="18"/>
                <w:szCs w:val="18"/>
              </w:rPr>
              <w:t>9 591 571,2</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b/>
                <w:bCs/>
                <w:color w:val="000000" w:themeColor="text1"/>
                <w:sz w:val="18"/>
                <w:szCs w:val="18"/>
              </w:rPr>
            </w:pPr>
            <w:r w:rsidRPr="007514BB">
              <w:rPr>
                <w:b/>
                <w:bCs/>
                <w:color w:val="000000" w:themeColor="text1"/>
                <w:sz w:val="18"/>
                <w:szCs w:val="18"/>
              </w:rPr>
              <w:t>6 699 796,6</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b/>
                <w:bCs/>
                <w:color w:val="000000" w:themeColor="text1"/>
                <w:sz w:val="18"/>
                <w:szCs w:val="18"/>
              </w:rPr>
            </w:pPr>
            <w:r w:rsidRPr="007514BB">
              <w:rPr>
                <w:b/>
                <w:bCs/>
                <w:color w:val="000000" w:themeColor="text1"/>
                <w:sz w:val="18"/>
                <w:szCs w:val="18"/>
              </w:rPr>
              <w:t>98,8</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b/>
                <w:bCs/>
                <w:color w:val="000000" w:themeColor="text1"/>
                <w:sz w:val="18"/>
                <w:szCs w:val="18"/>
              </w:rPr>
            </w:pPr>
            <w:r w:rsidRPr="007514BB">
              <w:rPr>
                <w:b/>
                <w:bCs/>
                <w:color w:val="000000" w:themeColor="text1"/>
                <w:sz w:val="18"/>
                <w:szCs w:val="18"/>
              </w:rPr>
              <w:t>69,0</w:t>
            </w:r>
          </w:p>
        </w:tc>
      </w:tr>
      <w:tr w:rsidR="00601DBD" w:rsidRPr="00B828EA" w:rsidTr="00215E5B">
        <w:trPr>
          <w:trHeight w:val="22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1</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Развитие образования и науки (09)</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color w:val="000000" w:themeColor="text1"/>
                <w:sz w:val="18"/>
                <w:szCs w:val="18"/>
              </w:rPr>
            </w:pPr>
            <w:r w:rsidRPr="007514BB">
              <w:rPr>
                <w:color w:val="000000" w:themeColor="text1"/>
                <w:sz w:val="18"/>
                <w:szCs w:val="18"/>
              </w:rPr>
              <w:t>9 710 611,1</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9 591 571,2</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color w:val="000000" w:themeColor="text1"/>
                <w:sz w:val="18"/>
                <w:szCs w:val="18"/>
              </w:rPr>
            </w:pPr>
            <w:r w:rsidRPr="007514BB">
              <w:rPr>
                <w:color w:val="000000" w:themeColor="text1"/>
                <w:sz w:val="18"/>
                <w:szCs w:val="18"/>
              </w:rPr>
              <w:t>6 699 796,6</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98,8</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69,0</w:t>
            </w:r>
          </w:p>
        </w:tc>
      </w:tr>
      <w:tr w:rsidR="00601DBD" w:rsidRPr="00B828EA" w:rsidTr="00215E5B">
        <w:trPr>
          <w:trHeight w:val="420"/>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 </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b/>
                <w:bCs/>
                <w:color w:val="000000" w:themeColor="text1"/>
                <w:sz w:val="16"/>
                <w:szCs w:val="16"/>
              </w:rPr>
            </w:pPr>
            <w:r w:rsidRPr="00B828EA">
              <w:rPr>
                <w:b/>
                <w:bCs/>
                <w:color w:val="000000" w:themeColor="text1"/>
                <w:sz w:val="16"/>
                <w:szCs w:val="16"/>
              </w:rPr>
              <w:t xml:space="preserve">922 Департамент гражданской защиты и противопожарной службы </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b/>
                <w:bCs/>
                <w:color w:val="000000" w:themeColor="text1"/>
                <w:sz w:val="18"/>
                <w:szCs w:val="18"/>
              </w:rPr>
            </w:pPr>
            <w:r w:rsidRPr="007514BB">
              <w:rPr>
                <w:b/>
                <w:bCs/>
                <w:color w:val="000000" w:themeColor="text1"/>
                <w:sz w:val="18"/>
                <w:szCs w:val="18"/>
              </w:rPr>
              <w:t>933 057,2</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b/>
                <w:bCs/>
                <w:color w:val="000000" w:themeColor="text1"/>
                <w:sz w:val="18"/>
                <w:szCs w:val="18"/>
              </w:rPr>
            </w:pPr>
            <w:r w:rsidRPr="007514BB">
              <w:rPr>
                <w:b/>
                <w:bCs/>
                <w:color w:val="000000" w:themeColor="text1"/>
                <w:sz w:val="18"/>
                <w:szCs w:val="18"/>
              </w:rPr>
              <w:t>886 036,1</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b/>
                <w:bCs/>
                <w:color w:val="000000" w:themeColor="text1"/>
                <w:sz w:val="18"/>
                <w:szCs w:val="18"/>
              </w:rPr>
            </w:pPr>
            <w:r w:rsidRPr="007514BB">
              <w:rPr>
                <w:b/>
                <w:bCs/>
                <w:color w:val="000000" w:themeColor="text1"/>
                <w:sz w:val="18"/>
                <w:szCs w:val="18"/>
              </w:rPr>
              <w:t>577 646,6</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b/>
                <w:bCs/>
                <w:color w:val="000000" w:themeColor="text1"/>
                <w:sz w:val="18"/>
                <w:szCs w:val="18"/>
              </w:rPr>
            </w:pPr>
            <w:r w:rsidRPr="007514BB">
              <w:rPr>
                <w:b/>
                <w:bCs/>
                <w:color w:val="000000" w:themeColor="text1"/>
                <w:sz w:val="18"/>
                <w:szCs w:val="18"/>
              </w:rPr>
              <w:t>95,0</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b/>
                <w:bCs/>
                <w:color w:val="000000" w:themeColor="text1"/>
                <w:sz w:val="18"/>
                <w:szCs w:val="18"/>
              </w:rPr>
            </w:pPr>
            <w:r w:rsidRPr="007514BB">
              <w:rPr>
                <w:b/>
                <w:bCs/>
                <w:color w:val="000000" w:themeColor="text1"/>
                <w:sz w:val="18"/>
                <w:szCs w:val="18"/>
              </w:rPr>
              <w:t>61,9</w:t>
            </w:r>
          </w:p>
        </w:tc>
      </w:tr>
      <w:tr w:rsidR="00601DBD" w:rsidRPr="00B828EA" w:rsidTr="00215E5B">
        <w:trPr>
          <w:trHeight w:val="43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1</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Предупреждение чрезвычайных ситуаций природного и техногенного характера и обеспечение пожарной безопасности (16)</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color w:val="000000" w:themeColor="text1"/>
                <w:sz w:val="18"/>
                <w:szCs w:val="18"/>
              </w:rPr>
            </w:pPr>
            <w:r w:rsidRPr="007514BB">
              <w:rPr>
                <w:color w:val="000000" w:themeColor="text1"/>
                <w:sz w:val="18"/>
                <w:szCs w:val="18"/>
              </w:rPr>
              <w:t>904 106,9</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864 345,8</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color w:val="000000" w:themeColor="text1"/>
                <w:sz w:val="18"/>
                <w:szCs w:val="18"/>
              </w:rPr>
            </w:pPr>
            <w:r w:rsidRPr="007514BB">
              <w:rPr>
                <w:color w:val="000000" w:themeColor="text1"/>
                <w:sz w:val="18"/>
                <w:szCs w:val="18"/>
              </w:rPr>
              <w:t>556 629,7</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95,6</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61,6</w:t>
            </w:r>
          </w:p>
        </w:tc>
      </w:tr>
      <w:tr w:rsidR="00601DBD" w:rsidRPr="00B828EA" w:rsidTr="00215E5B">
        <w:trPr>
          <w:trHeight w:val="435"/>
        </w:trPr>
        <w:tc>
          <w:tcPr>
            <w:tcW w:w="308"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24" w:right="-103"/>
              <w:jc w:val="center"/>
              <w:rPr>
                <w:color w:val="000000" w:themeColor="text1"/>
                <w:sz w:val="16"/>
                <w:szCs w:val="16"/>
              </w:rPr>
            </w:pPr>
            <w:r w:rsidRPr="00B828EA">
              <w:rPr>
                <w:color w:val="000000" w:themeColor="text1"/>
                <w:sz w:val="16"/>
                <w:szCs w:val="16"/>
              </w:rPr>
              <w:t>2</w:t>
            </w:r>
          </w:p>
        </w:tc>
        <w:tc>
          <w:tcPr>
            <w:tcW w:w="464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right="-63"/>
              <w:rPr>
                <w:color w:val="000000" w:themeColor="text1"/>
                <w:sz w:val="16"/>
                <w:szCs w:val="16"/>
              </w:rPr>
            </w:pPr>
            <w:r w:rsidRPr="00B828EA">
              <w:rPr>
                <w:color w:val="000000" w:themeColor="text1"/>
                <w:sz w:val="16"/>
                <w:szCs w:val="16"/>
              </w:rPr>
              <w:t>Обеспечение охраны общественного порядка и повышения безопасности дорожного движения (20)</w:t>
            </w:r>
          </w:p>
        </w:tc>
        <w:tc>
          <w:tcPr>
            <w:tcW w:w="1055"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34" w:right="-45" w:firstLine="32"/>
              <w:jc w:val="center"/>
              <w:rPr>
                <w:color w:val="000000" w:themeColor="text1"/>
                <w:sz w:val="18"/>
                <w:szCs w:val="18"/>
              </w:rPr>
            </w:pPr>
            <w:r w:rsidRPr="007514BB">
              <w:rPr>
                <w:color w:val="000000" w:themeColor="text1"/>
                <w:sz w:val="18"/>
                <w:szCs w:val="18"/>
              </w:rPr>
              <w:t>28 950,3</w:t>
            </w:r>
          </w:p>
        </w:tc>
        <w:tc>
          <w:tcPr>
            <w:tcW w:w="10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68" w:right="-45" w:firstLine="32"/>
              <w:jc w:val="center"/>
              <w:rPr>
                <w:color w:val="000000" w:themeColor="text1"/>
                <w:sz w:val="18"/>
                <w:szCs w:val="18"/>
              </w:rPr>
            </w:pPr>
            <w:r w:rsidRPr="007514BB">
              <w:rPr>
                <w:color w:val="000000" w:themeColor="text1"/>
                <w:sz w:val="18"/>
                <w:szCs w:val="18"/>
              </w:rPr>
              <w:t>21 690,3</w:t>
            </w:r>
          </w:p>
        </w:tc>
        <w:tc>
          <w:tcPr>
            <w:tcW w:w="104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01" w:right="-45" w:firstLine="32"/>
              <w:jc w:val="center"/>
              <w:rPr>
                <w:color w:val="000000" w:themeColor="text1"/>
                <w:sz w:val="18"/>
                <w:szCs w:val="18"/>
              </w:rPr>
            </w:pPr>
            <w:r w:rsidRPr="007514BB">
              <w:rPr>
                <w:color w:val="000000" w:themeColor="text1"/>
                <w:sz w:val="18"/>
                <w:szCs w:val="18"/>
              </w:rPr>
              <w:t>21 016,9</w:t>
            </w:r>
          </w:p>
        </w:tc>
        <w:tc>
          <w:tcPr>
            <w:tcW w:w="981"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94" w:right="-45" w:firstLine="32"/>
              <w:jc w:val="center"/>
              <w:rPr>
                <w:color w:val="000000" w:themeColor="text1"/>
                <w:sz w:val="18"/>
                <w:szCs w:val="18"/>
              </w:rPr>
            </w:pPr>
            <w:r w:rsidRPr="007514BB">
              <w:rPr>
                <w:color w:val="000000" w:themeColor="text1"/>
                <w:sz w:val="18"/>
                <w:szCs w:val="18"/>
              </w:rPr>
              <w:t>74,9</w:t>
            </w:r>
          </w:p>
        </w:tc>
        <w:tc>
          <w:tcPr>
            <w:tcW w:w="699" w:type="dxa"/>
            <w:tcBorders>
              <w:top w:val="nil"/>
              <w:left w:val="nil"/>
              <w:bottom w:val="single" w:sz="4" w:space="0" w:color="auto"/>
              <w:right w:val="single" w:sz="4" w:space="0" w:color="auto"/>
            </w:tcBorders>
            <w:shd w:val="clear" w:color="auto" w:fill="auto"/>
            <w:vAlign w:val="center"/>
            <w:hideMark/>
          </w:tcPr>
          <w:p w:rsidR="00601DBD" w:rsidRPr="007514BB" w:rsidRDefault="00601DBD" w:rsidP="007514BB">
            <w:pPr>
              <w:ind w:left="-146" w:right="-45" w:firstLine="32"/>
              <w:jc w:val="center"/>
              <w:rPr>
                <w:color w:val="000000" w:themeColor="text1"/>
                <w:sz w:val="18"/>
                <w:szCs w:val="18"/>
              </w:rPr>
            </w:pPr>
            <w:r w:rsidRPr="007514BB">
              <w:rPr>
                <w:color w:val="000000" w:themeColor="text1"/>
                <w:sz w:val="18"/>
                <w:szCs w:val="18"/>
              </w:rPr>
              <w:t>72,6</w:t>
            </w:r>
          </w:p>
        </w:tc>
      </w:tr>
    </w:tbl>
    <w:p w:rsidR="00601DBD" w:rsidRPr="00B828EA" w:rsidRDefault="00601DBD" w:rsidP="00502279">
      <w:pPr>
        <w:pStyle w:val="41"/>
        <w:rPr>
          <w:color w:val="000000" w:themeColor="text1"/>
          <w:sz w:val="10"/>
          <w:szCs w:val="10"/>
        </w:rPr>
      </w:pPr>
    </w:p>
    <w:p w:rsidR="00601DBD" w:rsidRPr="00B828EA" w:rsidRDefault="00601DBD" w:rsidP="00502279">
      <w:pPr>
        <w:pStyle w:val="41"/>
        <w:rPr>
          <w:color w:val="000000" w:themeColor="text1"/>
        </w:rPr>
      </w:pPr>
      <w:r w:rsidRPr="00B828EA">
        <w:rPr>
          <w:color w:val="000000" w:themeColor="text1"/>
        </w:rPr>
        <w:t>В соответствии с пунктом 3 статьи 219 Бюджетного кодекса Российской Федерации 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601DBD" w:rsidRPr="00B828EA" w:rsidRDefault="00601DBD" w:rsidP="00502279">
      <w:pPr>
        <w:pStyle w:val="41"/>
        <w:rPr>
          <w:color w:val="000000" w:themeColor="text1"/>
        </w:rPr>
      </w:pPr>
      <w:r w:rsidRPr="00B828EA">
        <w:rPr>
          <w:color w:val="000000" w:themeColor="text1"/>
        </w:rPr>
        <w:t xml:space="preserve">По состоянию на 1 октября 2025 года объем принятых бюджетных обязательств в рамках исполнения структурных элементов </w:t>
      </w:r>
      <w:r>
        <w:rPr>
          <w:color w:val="000000" w:themeColor="text1"/>
        </w:rPr>
        <w:t xml:space="preserve">двадцати </w:t>
      </w:r>
      <w:r w:rsidRPr="00B828EA">
        <w:rPr>
          <w:color w:val="000000" w:themeColor="text1"/>
        </w:rPr>
        <w:t>госпрограмм составил 56 985 256,9 тыс. рублей или 94,5% от утвержденных сводной бюджетной росписью бюджетных ассигнований.</w:t>
      </w:r>
    </w:p>
    <w:p w:rsidR="00601DBD" w:rsidRPr="00B828EA" w:rsidRDefault="00601DBD" w:rsidP="00502279">
      <w:pPr>
        <w:pStyle w:val="41"/>
        <w:rPr>
          <w:color w:val="000000" w:themeColor="text1"/>
        </w:rPr>
      </w:pPr>
      <w:r w:rsidRPr="00B828EA">
        <w:rPr>
          <w:color w:val="000000" w:themeColor="text1"/>
        </w:rPr>
        <w:t xml:space="preserve">Бюджетные обязательства на уровне от 90% до 100% от утвержденных сводной бюджетной росписью бюджетных ассигнований приняты   по </w:t>
      </w:r>
      <w:r>
        <w:rPr>
          <w:color w:val="000000" w:themeColor="text1"/>
        </w:rPr>
        <w:t xml:space="preserve">семнадцати </w:t>
      </w:r>
      <w:r w:rsidRPr="00B828EA">
        <w:rPr>
          <w:color w:val="000000" w:themeColor="text1"/>
        </w:rPr>
        <w:t xml:space="preserve">государственным программам. На уровне менее 90% от утвержденных ассигнований приняты бюджетные обязательства по </w:t>
      </w:r>
      <w:r>
        <w:rPr>
          <w:color w:val="000000" w:themeColor="text1"/>
        </w:rPr>
        <w:t>трем</w:t>
      </w:r>
      <w:r w:rsidRPr="00B828EA">
        <w:rPr>
          <w:color w:val="000000" w:themeColor="text1"/>
        </w:rPr>
        <w:t xml:space="preserve"> госпрограммам: «</w:t>
      </w:r>
      <w:r w:rsidRPr="00B828EA">
        <w:rPr>
          <w:rFonts w:eastAsia="Times New Roman"/>
          <w:color w:val="000000" w:themeColor="text1"/>
        </w:rPr>
        <w:t>Развитие жилищно-коммунального хозяйства и водохозяйственного комплекса Чукотского автономного округа</w:t>
      </w:r>
      <w:r w:rsidRPr="00B828EA">
        <w:rPr>
          <w:color w:val="000000" w:themeColor="text1"/>
        </w:rPr>
        <w:t>» (87,4%), «</w:t>
      </w:r>
      <w:r w:rsidRPr="00B828EA">
        <w:rPr>
          <w:rFonts w:eastAsia="Times New Roman"/>
          <w:color w:val="000000" w:themeColor="text1"/>
        </w:rPr>
        <w:t>Развитие культуры и туризма Чукотского автономного округа</w:t>
      </w:r>
      <w:r w:rsidRPr="00B828EA">
        <w:rPr>
          <w:color w:val="000000" w:themeColor="text1"/>
        </w:rPr>
        <w:t>» (81,1%), «</w:t>
      </w:r>
      <w:r w:rsidRPr="00B828EA">
        <w:rPr>
          <w:rFonts w:eastAsia="Times New Roman"/>
          <w:color w:val="000000" w:themeColor="text1"/>
        </w:rPr>
        <w:t>Обеспечение охраны общественного порядка и повышения безопасности дорожного движения в Чукотском автономном округе</w:t>
      </w:r>
      <w:r w:rsidRPr="00B828EA">
        <w:rPr>
          <w:color w:val="000000" w:themeColor="text1"/>
        </w:rPr>
        <w:t>» (74,9%).</w:t>
      </w:r>
    </w:p>
    <w:p w:rsidR="00601DBD" w:rsidRPr="00B828EA" w:rsidRDefault="00601DBD" w:rsidP="00502279">
      <w:pPr>
        <w:pStyle w:val="41"/>
        <w:rPr>
          <w:rFonts w:eastAsia="Times New Roman"/>
          <w:bCs/>
          <w:color w:val="000000" w:themeColor="text1"/>
          <w:lang w:eastAsia="ru-RU"/>
        </w:rPr>
      </w:pPr>
      <w:r w:rsidRPr="00B828EA">
        <w:rPr>
          <w:color w:val="000000" w:themeColor="text1"/>
        </w:rPr>
        <w:t xml:space="preserve">По данным Сводного отчета кассовое исполнение составило </w:t>
      </w:r>
      <w:r>
        <w:rPr>
          <w:color w:val="000000" w:themeColor="text1"/>
        </w:rPr>
        <w:t xml:space="preserve">                   </w:t>
      </w:r>
      <w:r w:rsidRPr="00B828EA">
        <w:rPr>
          <w:color w:val="000000" w:themeColor="text1"/>
        </w:rPr>
        <w:t xml:space="preserve">42 645 560,5 тыс. рублей, что на 146 422,8 тыс. рублей меньше показателей </w:t>
      </w:r>
      <w:r w:rsidRPr="00B828EA">
        <w:rPr>
          <w:rFonts w:eastAsia="Times New Roman"/>
          <w:bCs/>
          <w:color w:val="000000" w:themeColor="text1"/>
          <w:lang w:eastAsia="ru-RU"/>
        </w:rPr>
        <w:lastRenderedPageBreak/>
        <w:t>исполнения окружного бюджета за </w:t>
      </w:r>
      <w:r w:rsidRPr="00B828EA">
        <w:rPr>
          <w:rFonts w:eastAsia="Times New Roman"/>
          <w:bCs/>
          <w:color w:val="000000" w:themeColor="text1"/>
        </w:rPr>
        <w:t xml:space="preserve">9 месяцев </w:t>
      </w:r>
      <w:r w:rsidRPr="00B828EA">
        <w:rPr>
          <w:rFonts w:eastAsia="Times New Roman"/>
          <w:bCs/>
          <w:color w:val="000000" w:themeColor="text1"/>
          <w:lang w:eastAsia="ru-RU"/>
        </w:rPr>
        <w:t>текущего года в рамках исполнения четырех госпрограмм:</w:t>
      </w:r>
    </w:p>
    <w:p w:rsidR="00601DBD" w:rsidRPr="00B828EA" w:rsidRDefault="00601DBD" w:rsidP="00502279">
      <w:pPr>
        <w:pStyle w:val="41"/>
        <w:rPr>
          <w:color w:val="000000" w:themeColor="text1"/>
        </w:rPr>
      </w:pPr>
      <w:r w:rsidRPr="00B828EA">
        <w:rPr>
          <w:rFonts w:eastAsia="Times New Roman"/>
          <w:bCs/>
          <w:color w:val="000000" w:themeColor="text1"/>
        </w:rPr>
        <w:t xml:space="preserve">- 95 665,2 (со знаком «минус») тыс. рублей </w:t>
      </w:r>
      <w:r w:rsidRPr="00B828EA">
        <w:rPr>
          <w:color w:val="000000" w:themeColor="text1"/>
        </w:rPr>
        <w:t>в рамках реализации госпрограммы «Развитие энергетики Чукотского автономного округа»;</w:t>
      </w:r>
    </w:p>
    <w:p w:rsidR="00601DBD" w:rsidRPr="00B828EA" w:rsidRDefault="00601DBD" w:rsidP="00502279">
      <w:pPr>
        <w:pStyle w:val="41"/>
        <w:rPr>
          <w:color w:val="000000" w:themeColor="text1"/>
        </w:rPr>
      </w:pPr>
      <w:r w:rsidRPr="00B828EA">
        <w:rPr>
          <w:rFonts w:eastAsia="Times New Roman"/>
          <w:bCs/>
          <w:color w:val="000000" w:themeColor="text1"/>
        </w:rPr>
        <w:t xml:space="preserve">- 56 383,0 (со знаком «минус») </w:t>
      </w:r>
      <w:r w:rsidRPr="00B828EA">
        <w:rPr>
          <w:color w:val="000000" w:themeColor="text1"/>
        </w:rPr>
        <w:t>тыс. рублей в рамках реализации госпрограммы «</w:t>
      </w:r>
      <w:r w:rsidRPr="00B828EA">
        <w:rPr>
          <w:rFonts w:eastAsia="Times New Roman"/>
          <w:color w:val="000000" w:themeColor="text1"/>
          <w:lang w:eastAsia="ru-RU"/>
        </w:rPr>
        <w:t>Развитие образования и науки Чукотского автономного округа</w:t>
      </w:r>
      <w:r w:rsidRPr="00B828EA">
        <w:rPr>
          <w:color w:val="000000" w:themeColor="text1"/>
        </w:rPr>
        <w:t>»;</w:t>
      </w:r>
    </w:p>
    <w:p w:rsidR="00601DBD" w:rsidRPr="00B828EA" w:rsidRDefault="00601DBD" w:rsidP="00502279">
      <w:pPr>
        <w:pStyle w:val="41"/>
        <w:rPr>
          <w:color w:val="000000" w:themeColor="text1"/>
        </w:rPr>
      </w:pPr>
      <w:r w:rsidRPr="00B828EA">
        <w:rPr>
          <w:rFonts w:eastAsia="Times New Roman"/>
          <w:bCs/>
          <w:color w:val="000000" w:themeColor="text1"/>
        </w:rPr>
        <w:t xml:space="preserve">4 242,9 тыс. рублей </w:t>
      </w:r>
      <w:r w:rsidRPr="00B828EA">
        <w:rPr>
          <w:color w:val="000000" w:themeColor="text1"/>
        </w:rPr>
        <w:t>в рамках реализации госпрограммы «Развитие культуры и туризма Чукотского автономного округа»;</w:t>
      </w:r>
    </w:p>
    <w:p w:rsidR="00601DBD" w:rsidRPr="00B828EA" w:rsidRDefault="00601DBD" w:rsidP="00502279">
      <w:pPr>
        <w:pStyle w:val="41"/>
        <w:rPr>
          <w:rFonts w:eastAsia="Times New Roman"/>
          <w:color w:val="000000" w:themeColor="text1"/>
          <w:lang w:eastAsia="ru-RU"/>
        </w:rPr>
      </w:pPr>
      <w:r w:rsidRPr="00B828EA">
        <w:rPr>
          <w:rFonts w:eastAsia="Times New Roman"/>
          <w:bCs/>
          <w:color w:val="000000" w:themeColor="text1"/>
        </w:rPr>
        <w:t xml:space="preserve">1 382,5 тыс. рублей </w:t>
      </w:r>
      <w:r w:rsidRPr="00B828EA">
        <w:rPr>
          <w:color w:val="000000" w:themeColor="text1"/>
        </w:rPr>
        <w:t>в рамках реализации госпрограммы «</w:t>
      </w:r>
      <w:r w:rsidRPr="00B828EA">
        <w:rPr>
          <w:rFonts w:eastAsia="Times New Roman"/>
          <w:color w:val="000000" w:themeColor="text1"/>
          <w:lang w:eastAsia="ru-RU"/>
        </w:rPr>
        <w:t>Развитие агропромышленного комплекса Чукотского автономного округа».</w:t>
      </w:r>
    </w:p>
    <w:p w:rsidR="00601DBD" w:rsidRPr="00B828EA" w:rsidRDefault="00601DBD" w:rsidP="00502279">
      <w:pPr>
        <w:pStyle w:val="af9"/>
        <w:tabs>
          <w:tab w:val="left" w:pos="709"/>
        </w:tabs>
        <w:ind w:firstLine="709"/>
        <w:jc w:val="both"/>
        <w:rPr>
          <w:color w:val="000000" w:themeColor="text1"/>
          <w:sz w:val="28"/>
          <w:szCs w:val="28"/>
        </w:rPr>
      </w:pPr>
      <w:r w:rsidRPr="00B828EA">
        <w:rPr>
          <w:color w:val="000000" w:themeColor="text1"/>
          <w:sz w:val="28"/>
          <w:szCs w:val="28"/>
        </w:rPr>
        <w:t xml:space="preserve">Кассовые расходы на уровне от 50,6% до 91,4% от предусмотренных бюджетных ассигнований произведены по </w:t>
      </w:r>
      <w:r>
        <w:rPr>
          <w:color w:val="000000" w:themeColor="text1"/>
          <w:sz w:val="28"/>
          <w:szCs w:val="28"/>
        </w:rPr>
        <w:t>семнадцати</w:t>
      </w:r>
      <w:r w:rsidRPr="00B828EA">
        <w:rPr>
          <w:color w:val="000000" w:themeColor="text1"/>
          <w:sz w:val="28"/>
          <w:szCs w:val="28"/>
        </w:rPr>
        <w:t xml:space="preserve"> государственным программам, из них: «Развитие лесного хозяйства Чукотского автономного округа» (91,4%), «Развитие агропромышленного комплекса Чукотского автономного округа» (89%), «Развитие жилищно-коммунального хозяйства и водохозяйственного комплекса Чукотского автономного округа» (78,9%).</w:t>
      </w:r>
    </w:p>
    <w:p w:rsidR="00601DBD" w:rsidRPr="00B828EA" w:rsidRDefault="00601DBD" w:rsidP="00502279">
      <w:pPr>
        <w:pStyle w:val="41"/>
        <w:rPr>
          <w:color w:val="000000" w:themeColor="text1"/>
        </w:rPr>
      </w:pPr>
      <w:r w:rsidRPr="00B828EA">
        <w:rPr>
          <w:color w:val="000000" w:themeColor="text1"/>
        </w:rPr>
        <w:t xml:space="preserve">Мероприятия трех государственных программ в отчетном периоде профинансированы менее чем на 50% утвержденных годовых назначений («Развитие культуры и туризма Чукотского автономного округа» – 45,8%, «Развитие физической культуры и спорта Чукотского автономного округа» – 40,1%, «Формирование комфортной городской среды в Чукотском автономном округе» – 35,5%). </w:t>
      </w:r>
    </w:p>
    <w:p w:rsidR="00601DBD" w:rsidRPr="00B828EA" w:rsidRDefault="00601DBD" w:rsidP="00502279">
      <w:pPr>
        <w:widowControl w:val="0"/>
        <w:ind w:firstLine="709"/>
        <w:jc w:val="both"/>
        <w:rPr>
          <w:color w:val="000000" w:themeColor="text1"/>
          <w:sz w:val="28"/>
          <w:szCs w:val="28"/>
        </w:rPr>
      </w:pPr>
      <w:r w:rsidRPr="00B828EA">
        <w:rPr>
          <w:color w:val="000000" w:themeColor="text1"/>
          <w:sz w:val="28"/>
          <w:szCs w:val="28"/>
        </w:rPr>
        <w:t xml:space="preserve">Информация о плановых расходах окружного бюджета на реализацию Госпрограмм и кассовом исполнении за 9 месяцев текущего года в разрезе видов расходов бюджетной классификации приведена в таблице №2. </w:t>
      </w:r>
    </w:p>
    <w:p w:rsidR="00601DBD" w:rsidRPr="00B828EA" w:rsidRDefault="00601DBD" w:rsidP="00502279">
      <w:pPr>
        <w:pStyle w:val="ConsPlusNormal"/>
        <w:ind w:firstLine="709"/>
        <w:jc w:val="right"/>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Таблица №2</w:t>
      </w:r>
    </w:p>
    <w:p w:rsidR="00601DBD" w:rsidRPr="00B828EA" w:rsidRDefault="00601DBD" w:rsidP="00502279">
      <w:pPr>
        <w:pStyle w:val="ConsPlusNormal"/>
        <w:ind w:firstLine="709"/>
        <w:jc w:val="right"/>
        <w:rPr>
          <w:color w:val="000000" w:themeColor="text1"/>
          <w:sz w:val="16"/>
          <w:szCs w:val="16"/>
        </w:rPr>
      </w:pPr>
      <w:r w:rsidRPr="00B828EA">
        <w:rPr>
          <w:rFonts w:ascii="Times New Roman" w:hAnsi="Times New Roman" w:cs="Times New Roman"/>
          <w:color w:val="000000" w:themeColor="text1"/>
          <w:sz w:val="28"/>
          <w:szCs w:val="28"/>
        </w:rPr>
        <w:t xml:space="preserve"> (тыс. рублей)</w:t>
      </w:r>
    </w:p>
    <w:tbl>
      <w:tblPr>
        <w:tblW w:w="9917" w:type="dxa"/>
        <w:tblLook w:val="04A0" w:firstRow="1" w:lastRow="0" w:firstColumn="1" w:lastColumn="0" w:noHBand="0" w:noVBand="1"/>
      </w:tblPr>
      <w:tblGrid>
        <w:gridCol w:w="5807"/>
        <w:gridCol w:w="1275"/>
        <w:gridCol w:w="1701"/>
        <w:gridCol w:w="1134"/>
      </w:tblGrid>
      <w:tr w:rsidR="00601DBD" w:rsidRPr="00B828EA" w:rsidTr="007514BB">
        <w:trPr>
          <w:trHeight w:val="635"/>
          <w:tblHeader/>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Наименование раздела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Утверждено СБР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 xml:space="preserve">Кассовый расход </w:t>
            </w:r>
            <w:r w:rsidRPr="00B828EA">
              <w:rPr>
                <w:color w:val="000000" w:themeColor="text1"/>
                <w:sz w:val="20"/>
                <w:szCs w:val="20"/>
              </w:rPr>
              <w:br/>
              <w:t xml:space="preserve">за 9 месяцев </w:t>
            </w:r>
            <w:r w:rsidRPr="00B828EA">
              <w:rPr>
                <w:color w:val="000000" w:themeColor="text1"/>
                <w:sz w:val="20"/>
                <w:szCs w:val="20"/>
              </w:rPr>
              <w:br/>
              <w:t>2025 года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1DBD" w:rsidRPr="00B828EA" w:rsidRDefault="00601DBD" w:rsidP="00502279">
            <w:pPr>
              <w:ind w:left="-183" w:right="-106" w:hanging="163"/>
              <w:jc w:val="center"/>
              <w:rPr>
                <w:color w:val="000000" w:themeColor="text1"/>
                <w:sz w:val="20"/>
                <w:szCs w:val="20"/>
              </w:rPr>
            </w:pPr>
            <w:r w:rsidRPr="00B828EA">
              <w:rPr>
                <w:color w:val="000000" w:themeColor="text1"/>
                <w:sz w:val="20"/>
                <w:szCs w:val="20"/>
              </w:rPr>
              <w:t xml:space="preserve">% </w:t>
            </w:r>
          </w:p>
          <w:p w:rsidR="00601DBD" w:rsidRPr="00B828EA" w:rsidRDefault="00601DBD" w:rsidP="00502279">
            <w:pPr>
              <w:ind w:left="-183" w:right="-106" w:firstLine="72"/>
              <w:jc w:val="center"/>
              <w:rPr>
                <w:color w:val="000000" w:themeColor="text1"/>
                <w:sz w:val="20"/>
                <w:szCs w:val="20"/>
              </w:rPr>
            </w:pPr>
            <w:r w:rsidRPr="00B828EA">
              <w:rPr>
                <w:color w:val="000000" w:themeColor="text1"/>
                <w:sz w:val="20"/>
                <w:szCs w:val="20"/>
              </w:rPr>
              <w:t>исполнения</w:t>
            </w:r>
          </w:p>
        </w:tc>
      </w:tr>
      <w:tr w:rsidR="00601DBD" w:rsidRPr="00B828EA" w:rsidTr="007514BB">
        <w:trPr>
          <w:trHeight w:val="255"/>
          <w:tblHead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6"/>
                <w:szCs w:val="16"/>
              </w:rPr>
            </w:pPr>
            <w:r w:rsidRPr="00B828EA">
              <w:rPr>
                <w:color w:val="000000" w:themeColor="text1"/>
                <w:sz w:val="16"/>
                <w:szCs w:val="16"/>
              </w:rPr>
              <w:t>1</w:t>
            </w:r>
          </w:p>
        </w:tc>
        <w:tc>
          <w:tcPr>
            <w:tcW w:w="127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6"/>
                <w:szCs w:val="16"/>
              </w:rPr>
            </w:pPr>
            <w:r w:rsidRPr="00B828EA">
              <w:rPr>
                <w:color w:val="000000" w:themeColor="text1"/>
                <w:sz w:val="16"/>
                <w:szCs w:val="16"/>
              </w:rPr>
              <w:t>2</w:t>
            </w:r>
          </w:p>
        </w:tc>
        <w:tc>
          <w:tcPr>
            <w:tcW w:w="1701"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6"/>
                <w:szCs w:val="16"/>
              </w:rPr>
            </w:pPr>
            <w:r w:rsidRPr="00B828EA">
              <w:rPr>
                <w:color w:val="000000" w:themeColor="text1"/>
                <w:sz w:val="16"/>
                <w:szCs w:val="16"/>
              </w:rPr>
              <w:t>3</w:t>
            </w:r>
          </w:p>
        </w:tc>
        <w:tc>
          <w:tcPr>
            <w:tcW w:w="1134"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6"/>
                <w:szCs w:val="16"/>
              </w:rPr>
            </w:pPr>
            <w:r w:rsidRPr="00B828EA">
              <w:rPr>
                <w:color w:val="000000" w:themeColor="text1"/>
                <w:sz w:val="16"/>
                <w:szCs w:val="16"/>
              </w:rPr>
              <w:t>4</w:t>
            </w:r>
          </w:p>
        </w:tc>
      </w:tr>
      <w:tr w:rsidR="00601DBD" w:rsidRPr="00B828EA" w:rsidTr="007514BB">
        <w:trPr>
          <w:trHeight w:val="29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rPr>
                <w:b/>
                <w:bCs/>
                <w:color w:val="000000" w:themeColor="text1"/>
                <w:sz w:val="20"/>
                <w:szCs w:val="20"/>
              </w:rPr>
            </w:pPr>
            <w:r w:rsidRPr="00B828EA">
              <w:rPr>
                <w:b/>
                <w:bCs/>
                <w:color w:val="000000" w:themeColor="text1"/>
                <w:sz w:val="20"/>
                <w:szCs w:val="20"/>
              </w:rPr>
              <w:t>Всего расходов по ГП в том числе:</w:t>
            </w:r>
          </w:p>
        </w:tc>
        <w:tc>
          <w:tcPr>
            <w:tcW w:w="127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b/>
                <w:bCs/>
                <w:color w:val="000000" w:themeColor="text1"/>
                <w:sz w:val="20"/>
                <w:szCs w:val="20"/>
              </w:rPr>
            </w:pPr>
            <w:r w:rsidRPr="00B828EA">
              <w:rPr>
                <w:b/>
                <w:bCs/>
                <w:color w:val="000000" w:themeColor="text1"/>
                <w:sz w:val="20"/>
                <w:szCs w:val="20"/>
              </w:rPr>
              <w:t>60 309 604,1</w:t>
            </w:r>
          </w:p>
        </w:tc>
        <w:tc>
          <w:tcPr>
            <w:tcW w:w="1701"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b/>
                <w:bCs/>
                <w:color w:val="000000" w:themeColor="text1"/>
                <w:sz w:val="20"/>
                <w:szCs w:val="20"/>
              </w:rPr>
            </w:pPr>
            <w:r w:rsidRPr="00B828EA">
              <w:rPr>
                <w:b/>
                <w:bCs/>
                <w:color w:val="000000" w:themeColor="text1"/>
                <w:sz w:val="20"/>
                <w:szCs w:val="20"/>
              </w:rPr>
              <w:t>42 791 983,2</w:t>
            </w:r>
          </w:p>
        </w:tc>
        <w:tc>
          <w:tcPr>
            <w:tcW w:w="1134"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b/>
                <w:bCs/>
                <w:color w:val="000000" w:themeColor="text1"/>
                <w:sz w:val="20"/>
                <w:szCs w:val="20"/>
              </w:rPr>
            </w:pPr>
            <w:r w:rsidRPr="00B828EA">
              <w:rPr>
                <w:b/>
                <w:bCs/>
                <w:color w:val="000000" w:themeColor="text1"/>
                <w:sz w:val="20"/>
                <w:szCs w:val="20"/>
              </w:rPr>
              <w:t>71,0</w:t>
            </w:r>
          </w:p>
        </w:tc>
      </w:tr>
      <w:tr w:rsidR="00601DBD" w:rsidRPr="00B828EA" w:rsidTr="007514BB">
        <w:trPr>
          <w:trHeight w:val="137"/>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rPr>
                <w:color w:val="000000" w:themeColor="text1"/>
                <w:sz w:val="20"/>
                <w:szCs w:val="20"/>
              </w:rPr>
            </w:pPr>
            <w:r w:rsidRPr="00B828EA">
              <w:rPr>
                <w:color w:val="000000" w:themeColor="text1"/>
                <w:sz w:val="20"/>
                <w:szCs w:val="20"/>
              </w:rPr>
              <w:t>Расходы на выплаты персоналу (100)</w:t>
            </w:r>
          </w:p>
        </w:tc>
        <w:tc>
          <w:tcPr>
            <w:tcW w:w="127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3 504 602,4</w:t>
            </w:r>
          </w:p>
        </w:tc>
        <w:tc>
          <w:tcPr>
            <w:tcW w:w="1701"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2 505 112,6</w:t>
            </w:r>
          </w:p>
        </w:tc>
        <w:tc>
          <w:tcPr>
            <w:tcW w:w="1134"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71,5</w:t>
            </w:r>
          </w:p>
        </w:tc>
      </w:tr>
      <w:tr w:rsidR="00601DBD" w:rsidRPr="00B828EA" w:rsidTr="007514BB">
        <w:trPr>
          <w:trHeight w:val="467"/>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rPr>
                <w:color w:val="000000" w:themeColor="text1"/>
                <w:sz w:val="20"/>
                <w:szCs w:val="20"/>
              </w:rPr>
            </w:pPr>
            <w:r w:rsidRPr="00B828EA">
              <w:rPr>
                <w:color w:val="000000" w:themeColor="text1"/>
                <w:sz w:val="20"/>
                <w:szCs w:val="20"/>
              </w:rPr>
              <w:t>Закупка товаров, работ и услуг для обеспечения государственных нужд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3 321 609,7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1 928 942,8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58,1</w:t>
            </w:r>
          </w:p>
        </w:tc>
      </w:tr>
      <w:tr w:rsidR="00601DBD" w:rsidRPr="00B828EA" w:rsidTr="007514BB">
        <w:trPr>
          <w:trHeight w:val="276"/>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rPr>
                <w:color w:val="000000" w:themeColor="text1"/>
                <w:sz w:val="20"/>
                <w:szCs w:val="20"/>
              </w:rPr>
            </w:pPr>
            <w:r w:rsidRPr="00B828EA">
              <w:rPr>
                <w:color w:val="000000" w:themeColor="text1"/>
                <w:sz w:val="20"/>
                <w:szCs w:val="20"/>
              </w:rPr>
              <w:t>Социальное обеспечение и иные выплаты населению (300)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3 641 511,3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2 687 331,0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73,8</w:t>
            </w:r>
          </w:p>
        </w:tc>
      </w:tr>
      <w:tr w:rsidR="00601DBD" w:rsidRPr="00B828EA" w:rsidTr="007514BB">
        <w:trPr>
          <w:trHeight w:val="407"/>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rPr>
                <w:color w:val="000000" w:themeColor="text1"/>
                <w:sz w:val="20"/>
                <w:szCs w:val="20"/>
              </w:rPr>
            </w:pPr>
            <w:r w:rsidRPr="00B828EA">
              <w:rPr>
                <w:color w:val="000000" w:themeColor="text1"/>
                <w:sz w:val="20"/>
                <w:szCs w:val="20"/>
              </w:rPr>
              <w:t>Капитальные вложения в объекты государственной и муниципальной собственности (400)</w:t>
            </w:r>
          </w:p>
        </w:tc>
        <w:tc>
          <w:tcPr>
            <w:tcW w:w="127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2 797 071,9</w:t>
            </w:r>
          </w:p>
        </w:tc>
        <w:tc>
          <w:tcPr>
            <w:tcW w:w="1701"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1 632 042,1</w:t>
            </w:r>
          </w:p>
        </w:tc>
        <w:tc>
          <w:tcPr>
            <w:tcW w:w="1134"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58,3</w:t>
            </w:r>
          </w:p>
        </w:tc>
      </w:tr>
      <w:tr w:rsidR="00601DBD" w:rsidRPr="00B828EA" w:rsidTr="007514BB">
        <w:trPr>
          <w:trHeight w:val="371"/>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rPr>
                <w:color w:val="000000" w:themeColor="text1"/>
                <w:sz w:val="20"/>
                <w:szCs w:val="20"/>
              </w:rPr>
            </w:pPr>
            <w:r w:rsidRPr="00B828EA">
              <w:rPr>
                <w:color w:val="000000" w:themeColor="text1"/>
                <w:sz w:val="20"/>
                <w:szCs w:val="20"/>
              </w:rPr>
              <w:t>Межбюджетные трансферты (500)</w:t>
            </w:r>
          </w:p>
        </w:tc>
        <w:tc>
          <w:tcPr>
            <w:tcW w:w="127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17 513 563,6</w:t>
            </w:r>
          </w:p>
        </w:tc>
        <w:tc>
          <w:tcPr>
            <w:tcW w:w="1701"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11 270 320,9</w:t>
            </w:r>
          </w:p>
        </w:tc>
        <w:tc>
          <w:tcPr>
            <w:tcW w:w="1134"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64,4</w:t>
            </w:r>
          </w:p>
        </w:tc>
      </w:tr>
      <w:tr w:rsidR="00601DBD" w:rsidRPr="00B828EA" w:rsidTr="007514BB">
        <w:trPr>
          <w:trHeight w:val="404"/>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rPr>
                <w:color w:val="000000" w:themeColor="text1"/>
                <w:sz w:val="20"/>
                <w:szCs w:val="20"/>
              </w:rPr>
            </w:pPr>
            <w:r w:rsidRPr="00B828EA">
              <w:rPr>
                <w:color w:val="000000" w:themeColor="text1"/>
                <w:sz w:val="20"/>
                <w:szCs w:val="20"/>
              </w:rPr>
              <w:t>Предоставление субсидий бюджетным, автономным учреждениям и иным некоммерческим организациям (600)</w:t>
            </w:r>
          </w:p>
        </w:tc>
        <w:tc>
          <w:tcPr>
            <w:tcW w:w="127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6 900 900,1</w:t>
            </w:r>
          </w:p>
        </w:tc>
        <w:tc>
          <w:tcPr>
            <w:tcW w:w="1701"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5 119 253,3</w:t>
            </w:r>
          </w:p>
        </w:tc>
        <w:tc>
          <w:tcPr>
            <w:tcW w:w="1134"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74,2</w:t>
            </w:r>
          </w:p>
        </w:tc>
      </w:tr>
      <w:tr w:rsidR="00601DBD" w:rsidRPr="00B828EA" w:rsidTr="007514BB">
        <w:trPr>
          <w:trHeight w:val="225"/>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rPr>
                <w:color w:val="000000" w:themeColor="text1"/>
                <w:sz w:val="20"/>
                <w:szCs w:val="20"/>
              </w:rPr>
            </w:pPr>
            <w:r w:rsidRPr="00B828EA">
              <w:rPr>
                <w:color w:val="000000" w:themeColor="text1"/>
                <w:sz w:val="20"/>
                <w:szCs w:val="20"/>
              </w:rPr>
              <w:t>Обслуживание государственного долга (700)</w:t>
            </w:r>
          </w:p>
        </w:tc>
        <w:tc>
          <w:tcPr>
            <w:tcW w:w="127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36 798,3</w:t>
            </w:r>
          </w:p>
        </w:tc>
        <w:tc>
          <w:tcPr>
            <w:tcW w:w="1701"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0,0</w:t>
            </w:r>
          </w:p>
        </w:tc>
      </w:tr>
      <w:tr w:rsidR="00601DBD" w:rsidRPr="00B828EA" w:rsidTr="007514BB">
        <w:trPr>
          <w:trHeight w:val="305"/>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rPr>
                <w:color w:val="000000" w:themeColor="text1"/>
                <w:sz w:val="20"/>
                <w:szCs w:val="20"/>
              </w:rPr>
            </w:pPr>
            <w:r w:rsidRPr="00B828EA">
              <w:rPr>
                <w:color w:val="000000" w:themeColor="text1"/>
                <w:sz w:val="20"/>
                <w:szCs w:val="20"/>
              </w:rPr>
              <w:t>Иные бюджетные ассигнования (800)</w:t>
            </w:r>
          </w:p>
        </w:tc>
        <w:tc>
          <w:tcPr>
            <w:tcW w:w="127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22 593 546,8</w:t>
            </w:r>
          </w:p>
        </w:tc>
        <w:tc>
          <w:tcPr>
            <w:tcW w:w="1701"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17 648 980,5</w:t>
            </w:r>
          </w:p>
        </w:tc>
        <w:tc>
          <w:tcPr>
            <w:tcW w:w="1134"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20"/>
                <w:szCs w:val="20"/>
              </w:rPr>
            </w:pPr>
            <w:r w:rsidRPr="00B828EA">
              <w:rPr>
                <w:color w:val="000000" w:themeColor="text1"/>
                <w:sz w:val="20"/>
                <w:szCs w:val="20"/>
              </w:rPr>
              <w:t>78,1</w:t>
            </w:r>
          </w:p>
        </w:tc>
      </w:tr>
    </w:tbl>
    <w:p w:rsidR="00601DBD" w:rsidRPr="00B828EA" w:rsidRDefault="00601DBD" w:rsidP="00502279">
      <w:pPr>
        <w:pStyle w:val="41"/>
        <w:rPr>
          <w:color w:val="000000" w:themeColor="text1"/>
          <w:sz w:val="10"/>
          <w:szCs w:val="10"/>
        </w:rPr>
      </w:pPr>
    </w:p>
    <w:p w:rsidR="00601DBD" w:rsidRPr="00B828EA" w:rsidRDefault="00601DBD" w:rsidP="00502279">
      <w:pPr>
        <w:pStyle w:val="41"/>
        <w:rPr>
          <w:color w:val="000000" w:themeColor="text1"/>
        </w:rPr>
      </w:pPr>
      <w:r w:rsidRPr="00B828EA">
        <w:rPr>
          <w:color w:val="000000" w:themeColor="text1"/>
        </w:rPr>
        <w:t>Наибольшую долю в структуре видов расходов бюджетной классификации в отчетном периоде составили иные бюджетные ассигнования – 41,2% (17 648 980,5 тыс. рублей).</w:t>
      </w:r>
    </w:p>
    <w:p w:rsidR="00601DBD" w:rsidRPr="00B828EA" w:rsidRDefault="00601DBD" w:rsidP="00502279">
      <w:pPr>
        <w:pStyle w:val="41"/>
        <w:rPr>
          <w:color w:val="000000" w:themeColor="text1"/>
        </w:rPr>
      </w:pPr>
      <w:r w:rsidRPr="00B828EA">
        <w:rPr>
          <w:color w:val="000000" w:themeColor="text1"/>
        </w:rPr>
        <w:lastRenderedPageBreak/>
        <w:t xml:space="preserve">По данным ответственных исполнителей госпрограмм, фактическое исполнение государственных программ за 9 месяцев 2025 года составило 37 749 236,9 тыс. рублей (из них на сумму 511 435,9 тыс. рублей осуществлены фактические расходы за счет бюджетных ассигнований </w:t>
      </w:r>
      <w:r>
        <w:rPr>
          <w:color w:val="000000" w:themeColor="text1"/>
        </w:rPr>
        <w:t xml:space="preserve">                          </w:t>
      </w:r>
      <w:r w:rsidRPr="00B828EA">
        <w:rPr>
          <w:color w:val="000000" w:themeColor="text1"/>
        </w:rPr>
        <w:t>2023-2024 годов) или 87%</w:t>
      </w:r>
      <w:r w:rsidRPr="00B828EA">
        <w:rPr>
          <w:rStyle w:val="ac"/>
          <w:rFonts w:eastAsia="Calibri"/>
          <w:color w:val="000000" w:themeColor="text1"/>
        </w:rPr>
        <w:footnoteReference w:id="160"/>
      </w:r>
      <w:r w:rsidRPr="00B828EA">
        <w:rPr>
          <w:color w:val="000000" w:themeColor="text1"/>
        </w:rPr>
        <w:t xml:space="preserve"> от направленных бюджетных ассигнований.</w:t>
      </w:r>
    </w:p>
    <w:p w:rsidR="00601DBD" w:rsidRPr="00B828EA" w:rsidRDefault="00601DBD" w:rsidP="00502279">
      <w:pPr>
        <w:pStyle w:val="41"/>
        <w:rPr>
          <w:color w:val="000000" w:themeColor="text1"/>
        </w:rPr>
      </w:pPr>
      <w:r w:rsidRPr="00B828EA">
        <w:rPr>
          <w:color w:val="000000" w:themeColor="text1"/>
        </w:rPr>
        <w:t xml:space="preserve">Информация об использовании бюджетных ассигнований на реализацию государственных программ за 9 месяцев 2025 года в разрезе структурных элементов приведена в Приложении 1 к настоящему заключению. Анализ исполнения государственных программ с целью сопоставимости данных </w:t>
      </w:r>
      <w:r>
        <w:rPr>
          <w:color w:val="000000" w:themeColor="text1"/>
        </w:rPr>
        <w:t xml:space="preserve">                             </w:t>
      </w:r>
      <w:r w:rsidRPr="00B828EA">
        <w:rPr>
          <w:color w:val="000000" w:themeColor="text1"/>
        </w:rPr>
        <w:t xml:space="preserve">с Законом об окружном бюджете на 2025 год, </w:t>
      </w:r>
      <w:r>
        <w:rPr>
          <w:color w:val="000000" w:themeColor="text1"/>
        </w:rPr>
        <w:t xml:space="preserve">информации </w:t>
      </w:r>
      <w:r w:rsidRPr="00B828EA">
        <w:rPr>
          <w:color w:val="000000" w:themeColor="text1"/>
        </w:rPr>
        <w:t xml:space="preserve">за </w:t>
      </w:r>
      <w:r w:rsidRPr="00B828EA">
        <w:rPr>
          <w:iCs/>
          <w:color w:val="000000" w:themeColor="text1"/>
        </w:rPr>
        <w:t xml:space="preserve">9 месяцев 2025 </w:t>
      </w:r>
      <w:r w:rsidRPr="00B828EA">
        <w:rPr>
          <w:color w:val="000000" w:themeColor="text1"/>
        </w:rPr>
        <w:t xml:space="preserve">года и сводной бюджетной росписи проводится без учета их финансового обеспечения и исполнения за счет средств бюджета территориального государственного внебюджетного фонда и внебюджетных источников (которые не отражены </w:t>
      </w:r>
      <w:r>
        <w:rPr>
          <w:color w:val="000000" w:themeColor="text1"/>
        </w:rPr>
        <w:t xml:space="preserve"> </w:t>
      </w:r>
      <w:r w:rsidRPr="00B828EA">
        <w:rPr>
          <w:color w:val="000000" w:themeColor="text1"/>
        </w:rPr>
        <w:t>в доходной части окружного бюджета).</w:t>
      </w:r>
    </w:p>
    <w:p w:rsidR="00601DBD" w:rsidRPr="00B828EA" w:rsidRDefault="00601DBD" w:rsidP="00502279">
      <w:pPr>
        <w:pStyle w:val="41"/>
        <w:rPr>
          <w:color w:val="000000" w:themeColor="text1"/>
        </w:rPr>
      </w:pPr>
      <w:r w:rsidRPr="00B828EA">
        <w:rPr>
          <w:color w:val="000000" w:themeColor="text1"/>
        </w:rPr>
        <w:t xml:space="preserve">Информация о мероприятиях Госпрограмм, на реализацию которых </w:t>
      </w:r>
      <w:r>
        <w:rPr>
          <w:color w:val="000000" w:themeColor="text1"/>
        </w:rPr>
        <w:t xml:space="preserve">                          </w:t>
      </w:r>
      <w:r w:rsidRPr="00B828EA">
        <w:rPr>
          <w:color w:val="000000" w:themeColor="text1"/>
        </w:rPr>
        <w:t>в январе-сентябре 2025 года бюджетные ассигнования не направлялись, приведена в Приложении 2 к настоящему заключению.</w:t>
      </w:r>
    </w:p>
    <w:p w:rsidR="00601DBD" w:rsidRPr="00B828EA" w:rsidRDefault="00601DBD" w:rsidP="00502279">
      <w:pPr>
        <w:pStyle w:val="41"/>
        <w:rPr>
          <w:color w:val="000000" w:themeColor="text1"/>
        </w:rPr>
      </w:pPr>
      <w:r w:rsidRPr="00B828EA">
        <w:rPr>
          <w:color w:val="000000" w:themeColor="text1"/>
        </w:rPr>
        <w:t xml:space="preserve">Информация об использовании бюджетных ассигнований на реализацию государственных программ за 9 месяцев 2025 года в разрезе проектной </w:t>
      </w:r>
      <w:r>
        <w:rPr>
          <w:color w:val="000000" w:themeColor="text1"/>
        </w:rPr>
        <w:t xml:space="preserve">                                 </w:t>
      </w:r>
      <w:r w:rsidRPr="00B828EA">
        <w:rPr>
          <w:color w:val="000000" w:themeColor="text1"/>
        </w:rPr>
        <w:t>и процессной части приведена в Приложении 3 к настоящему заключению.</w:t>
      </w:r>
    </w:p>
    <w:p w:rsidR="00601DBD" w:rsidRPr="00B828EA" w:rsidRDefault="00601DBD" w:rsidP="00502279">
      <w:pPr>
        <w:pStyle w:val="41"/>
        <w:rPr>
          <w:color w:val="000000" w:themeColor="text1"/>
        </w:rPr>
      </w:pPr>
      <w:r w:rsidRPr="00B828EA">
        <w:rPr>
          <w:color w:val="000000" w:themeColor="text1"/>
        </w:rPr>
        <w:t>Информация об использовании бюджетных ассигнований на реализацию региональных проектов в рамках национальных проектов государственных программ за 9 месяцев 2025 года приведена в Приложении 4 к настоящему заключению.</w:t>
      </w:r>
    </w:p>
    <w:p w:rsidR="00601DBD" w:rsidRPr="00B828EA" w:rsidRDefault="00601DBD" w:rsidP="00502279">
      <w:pPr>
        <w:pStyle w:val="41"/>
        <w:rPr>
          <w:color w:val="000000" w:themeColor="text1"/>
          <w:sz w:val="10"/>
          <w:szCs w:val="10"/>
        </w:rPr>
      </w:pPr>
    </w:p>
    <w:p w:rsidR="00601DBD" w:rsidRPr="00B828EA" w:rsidRDefault="00601DBD" w:rsidP="00502279">
      <w:pPr>
        <w:pStyle w:val="41"/>
        <w:rPr>
          <w:b/>
          <w:color w:val="000000" w:themeColor="text1"/>
        </w:rPr>
      </w:pPr>
      <w:r w:rsidRPr="00B828EA">
        <w:rPr>
          <w:b/>
          <w:color w:val="000000" w:themeColor="text1"/>
        </w:rPr>
        <w:t>Государственная программа «Развитие здравоохранения Чукотского автономного округа»</w:t>
      </w:r>
      <w:r w:rsidRPr="00B828EA">
        <w:rPr>
          <w:rStyle w:val="ac"/>
          <w:b/>
          <w:color w:val="000000" w:themeColor="text1"/>
        </w:rPr>
        <w:footnoteReference w:id="161"/>
      </w:r>
    </w:p>
    <w:p w:rsidR="00601DBD" w:rsidRPr="00B828EA" w:rsidRDefault="00601DBD" w:rsidP="00502279">
      <w:pPr>
        <w:pStyle w:val="41"/>
        <w:rPr>
          <w:color w:val="000000" w:themeColor="text1"/>
        </w:rPr>
      </w:pPr>
      <w:r w:rsidRPr="00B828EA">
        <w:rPr>
          <w:color w:val="000000" w:themeColor="text1"/>
        </w:rPr>
        <w:t>Ответственным исполнителем является Департамент здравоохранения.</w:t>
      </w:r>
    </w:p>
    <w:p w:rsidR="00601DBD" w:rsidRPr="00B828EA" w:rsidRDefault="00601DBD" w:rsidP="00502279">
      <w:pPr>
        <w:pStyle w:val="41"/>
        <w:rPr>
          <w:color w:val="000000" w:themeColor="text1"/>
        </w:rPr>
      </w:pPr>
      <w:bookmarkStart w:id="98" w:name="_Hlk39435989"/>
      <w:r w:rsidRPr="00B828EA">
        <w:rPr>
          <w:color w:val="000000" w:themeColor="text1"/>
        </w:rPr>
        <w:t>Сводной бюджетной росписью на 2025 год утверждено 4 207 441,2 тыс. рублей, из них: на проектную часть – 1 739 091,8 тыс. рублей, на комплекс процессных мероприятий – 2 468 349,4 тыс. рублей.</w:t>
      </w:r>
    </w:p>
    <w:p w:rsidR="00601DBD" w:rsidRPr="00B828EA" w:rsidRDefault="00601DBD" w:rsidP="00502279">
      <w:pPr>
        <w:pStyle w:val="af9"/>
        <w:ind w:firstLine="709"/>
        <w:jc w:val="both"/>
        <w:rPr>
          <w:color w:val="000000" w:themeColor="text1"/>
          <w:sz w:val="28"/>
          <w:szCs w:val="28"/>
        </w:rPr>
      </w:pPr>
      <w:r w:rsidRPr="00B828EA">
        <w:rPr>
          <w:color w:val="000000" w:themeColor="text1"/>
          <w:sz w:val="28"/>
          <w:szCs w:val="28"/>
        </w:rPr>
        <w:t>В отчетном периоде на реализацию мероприятий Госпрограммы направлено из окружного бюджета 2 829 586,0 тыс. рублей или 67,3% от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На 1 октября 2025 года отмечается нулевой уровень финансирования                 </w:t>
      </w:r>
      <w:r>
        <w:rPr>
          <w:rFonts w:ascii="Times New Roman" w:hAnsi="Times New Roman" w:cs="Times New Roman"/>
          <w:color w:val="000000" w:themeColor="text1"/>
          <w:sz w:val="28"/>
          <w:szCs w:val="28"/>
        </w:rPr>
        <w:t>тринадцати</w:t>
      </w:r>
      <w:r w:rsidRPr="00B828EA">
        <w:rPr>
          <w:rFonts w:ascii="Times New Roman" w:hAnsi="Times New Roman" w:cs="Times New Roman"/>
          <w:color w:val="000000" w:themeColor="text1"/>
          <w:sz w:val="28"/>
          <w:szCs w:val="28"/>
        </w:rPr>
        <w:t xml:space="preserve"> мероприятий Госпрограммы с предусмотренным объемом финансирования 220 990,4 тыс. рублей или 5,3% утвержденных СБР ассигнований, из них на мероприятия:</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- 48 213,7 тыс. рублей - строительство объекта «</w:t>
      </w:r>
      <w:proofErr w:type="spellStart"/>
      <w:r w:rsidRPr="00B828EA">
        <w:rPr>
          <w:rFonts w:ascii="Times New Roman" w:hAnsi="Times New Roman" w:cs="Times New Roman"/>
          <w:color w:val="000000" w:themeColor="text1"/>
          <w:sz w:val="28"/>
          <w:szCs w:val="28"/>
        </w:rPr>
        <w:t>Провиденская</w:t>
      </w:r>
      <w:proofErr w:type="spellEnd"/>
      <w:r w:rsidRPr="00B828EA">
        <w:rPr>
          <w:rFonts w:ascii="Times New Roman" w:hAnsi="Times New Roman" w:cs="Times New Roman"/>
          <w:color w:val="000000" w:themeColor="text1"/>
          <w:sz w:val="28"/>
          <w:szCs w:val="28"/>
        </w:rPr>
        <w:t xml:space="preserve"> районная больница»;</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- 36 511,7 тыс. рублей - реконструкция здания пристройки под лечебный </w:t>
      </w:r>
      <w:r w:rsidRPr="00B828EA">
        <w:rPr>
          <w:rFonts w:ascii="Times New Roman" w:hAnsi="Times New Roman" w:cs="Times New Roman"/>
          <w:color w:val="000000" w:themeColor="text1"/>
          <w:sz w:val="28"/>
          <w:szCs w:val="28"/>
        </w:rPr>
        <w:lastRenderedPageBreak/>
        <w:t xml:space="preserve">корпус </w:t>
      </w:r>
      <w:proofErr w:type="spellStart"/>
      <w:r w:rsidRPr="00B828EA">
        <w:rPr>
          <w:rFonts w:ascii="Times New Roman" w:hAnsi="Times New Roman" w:cs="Times New Roman"/>
          <w:color w:val="000000" w:themeColor="text1"/>
          <w:sz w:val="28"/>
          <w:szCs w:val="28"/>
        </w:rPr>
        <w:t>Чаунской</w:t>
      </w:r>
      <w:proofErr w:type="spellEnd"/>
      <w:r w:rsidRPr="00B828EA">
        <w:rPr>
          <w:rFonts w:ascii="Times New Roman" w:hAnsi="Times New Roman" w:cs="Times New Roman"/>
          <w:color w:val="000000" w:themeColor="text1"/>
          <w:sz w:val="28"/>
          <w:szCs w:val="28"/>
        </w:rPr>
        <w:t xml:space="preserve"> районной больницы;</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- 60 000,0 тыс. рублей - строительство объекта «Детско-взрослая поликлиника в </w:t>
      </w:r>
      <w:proofErr w:type="spellStart"/>
      <w:r w:rsidRPr="00B828EA">
        <w:rPr>
          <w:rFonts w:ascii="Times New Roman" w:hAnsi="Times New Roman" w:cs="Times New Roman"/>
          <w:color w:val="000000" w:themeColor="text1"/>
          <w:sz w:val="28"/>
          <w:szCs w:val="28"/>
        </w:rPr>
        <w:t>г.Анадырь</w:t>
      </w:r>
      <w:proofErr w:type="spellEnd"/>
      <w:r w:rsidRPr="00B828EA">
        <w:rPr>
          <w:rFonts w:ascii="Times New Roman" w:hAnsi="Times New Roman" w:cs="Times New Roman"/>
          <w:color w:val="000000" w:themeColor="text1"/>
          <w:sz w:val="28"/>
          <w:szCs w:val="28"/>
        </w:rPr>
        <w:t>»;</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- 6 148,7 тыс. рублей - приобретение и установка моргов модульного исполнения в медицинских организациях в </w:t>
      </w:r>
      <w:proofErr w:type="spellStart"/>
      <w:r w:rsidRPr="00B828EA">
        <w:rPr>
          <w:rFonts w:ascii="Times New Roman" w:hAnsi="Times New Roman" w:cs="Times New Roman"/>
          <w:color w:val="000000" w:themeColor="text1"/>
          <w:sz w:val="28"/>
          <w:szCs w:val="28"/>
        </w:rPr>
        <w:t>с.Марково</w:t>
      </w:r>
      <w:proofErr w:type="spellEnd"/>
      <w:r w:rsidRPr="00B828EA">
        <w:rPr>
          <w:rFonts w:ascii="Times New Roman" w:hAnsi="Times New Roman" w:cs="Times New Roman"/>
          <w:color w:val="000000" w:themeColor="text1"/>
          <w:sz w:val="28"/>
          <w:szCs w:val="28"/>
        </w:rPr>
        <w:t>;</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- 27 198,0 тыс. рублей - приобретение и установка модульного фельдшерско-акушерского пункта в </w:t>
      </w:r>
      <w:proofErr w:type="spellStart"/>
      <w:r w:rsidRPr="00B828EA">
        <w:rPr>
          <w:rFonts w:ascii="Times New Roman" w:hAnsi="Times New Roman" w:cs="Times New Roman"/>
          <w:color w:val="000000" w:themeColor="text1"/>
          <w:sz w:val="28"/>
          <w:szCs w:val="28"/>
        </w:rPr>
        <w:t>с.Ламутское</w:t>
      </w:r>
      <w:proofErr w:type="spellEnd"/>
      <w:r w:rsidRPr="00B828EA">
        <w:rPr>
          <w:rFonts w:ascii="Times New Roman" w:hAnsi="Times New Roman" w:cs="Times New Roman"/>
          <w:color w:val="000000" w:themeColor="text1"/>
          <w:sz w:val="28"/>
          <w:szCs w:val="28"/>
        </w:rPr>
        <w:t>;</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- 27 108,0 тыс. рублей - приобретение и установка модульного фельдшерско-акушерского пункта в </w:t>
      </w:r>
      <w:proofErr w:type="spellStart"/>
      <w:r w:rsidRPr="00B828EA">
        <w:rPr>
          <w:rFonts w:ascii="Times New Roman" w:hAnsi="Times New Roman" w:cs="Times New Roman"/>
          <w:color w:val="000000" w:themeColor="text1"/>
          <w:sz w:val="28"/>
          <w:szCs w:val="28"/>
        </w:rPr>
        <w:t>с.Чуванское</w:t>
      </w:r>
      <w:proofErr w:type="spellEnd"/>
      <w:r w:rsidRPr="00B828EA">
        <w:rPr>
          <w:rFonts w:ascii="Times New Roman" w:hAnsi="Times New Roman" w:cs="Times New Roman"/>
          <w:color w:val="000000" w:themeColor="text1"/>
          <w:sz w:val="28"/>
          <w:szCs w:val="28"/>
        </w:rPr>
        <w:t>;</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- 6 438,2 тыс. рублей - обеспечение детей, страдающих фенилкетонурией, продуктами, не содержащими </w:t>
      </w:r>
      <w:proofErr w:type="spellStart"/>
      <w:r w:rsidRPr="00B828EA">
        <w:rPr>
          <w:rFonts w:ascii="Times New Roman" w:hAnsi="Times New Roman" w:cs="Times New Roman"/>
          <w:color w:val="000000" w:themeColor="text1"/>
          <w:sz w:val="28"/>
          <w:szCs w:val="28"/>
        </w:rPr>
        <w:t>фенилаланин</w:t>
      </w:r>
      <w:proofErr w:type="spellEnd"/>
      <w:r w:rsidRPr="00B828EA">
        <w:rPr>
          <w:rFonts w:ascii="Times New Roman" w:hAnsi="Times New Roman" w:cs="Times New Roman"/>
          <w:color w:val="000000" w:themeColor="text1"/>
          <w:sz w:val="28"/>
          <w:szCs w:val="28"/>
        </w:rPr>
        <w:t>;</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- 6 647,3 тыс. рублей - реализация отдельных полномочий в области лекарственного обеспечения.</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В отчетном периоде при наличии финансирования отмечено отсутствие выполнени</w:t>
      </w:r>
      <w:r>
        <w:rPr>
          <w:rFonts w:ascii="Times New Roman" w:hAnsi="Times New Roman" w:cs="Times New Roman"/>
          <w:color w:val="000000" w:themeColor="text1"/>
          <w:sz w:val="28"/>
          <w:szCs w:val="28"/>
        </w:rPr>
        <w:t>е</w:t>
      </w:r>
      <w:r w:rsidRPr="00B828EA">
        <w:rPr>
          <w:rFonts w:ascii="Times New Roman" w:hAnsi="Times New Roman" w:cs="Times New Roman"/>
          <w:color w:val="000000" w:themeColor="text1"/>
          <w:sz w:val="28"/>
          <w:szCs w:val="28"/>
        </w:rPr>
        <w:t xml:space="preserve"> мероприятия «Организация центров здоровья для взрослых на базе отделений (кабинетов) медицинской профилактики в центральных районных</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 xml:space="preserve"> и районных больницах, в том числе в удаленных населенных пунктах, так же оснащение (дооснащение) оборудованием» (профинансировано 1 186,3 тыс. рублей или 66,3% </w:t>
      </w:r>
      <w:bookmarkStart w:id="99" w:name="_Hlk183162822"/>
      <w:r w:rsidRPr="00B828EA">
        <w:rPr>
          <w:rFonts w:ascii="Times New Roman" w:hAnsi="Times New Roman" w:cs="Times New Roman"/>
          <w:color w:val="000000" w:themeColor="text1"/>
          <w:sz w:val="28"/>
          <w:szCs w:val="28"/>
        </w:rPr>
        <w:t xml:space="preserve">утвержденных СБР ассигнований на приобретение </w:t>
      </w:r>
      <w:r w:rsidRPr="00B828EA">
        <w:rPr>
          <w:rFonts w:ascii="Times New Roman" w:eastAsia="Times New Roman" w:hAnsi="Times New Roman" w:cs="Times New Roman"/>
          <w:color w:val="000000" w:themeColor="text1"/>
          <w:sz w:val="28"/>
          <w:szCs w:val="28"/>
        </w:rPr>
        <w:t xml:space="preserve">оборудования в количестве 7 единиц для оснащения (дооснащения) существующего Центра здоровья для взрослых на базе ГБУЗ «Чукотская окружная больница» в г. Анадырь, выполнение планируется в </w:t>
      </w:r>
      <w:r w:rsidRPr="00B828EA">
        <w:rPr>
          <w:rFonts w:ascii="Times New Roman" w:eastAsia="Times New Roman" w:hAnsi="Times New Roman" w:cs="Times New Roman"/>
          <w:color w:val="000000" w:themeColor="text1"/>
          <w:sz w:val="28"/>
          <w:szCs w:val="28"/>
          <w:lang w:val="en-US"/>
        </w:rPr>
        <w:t>IV</w:t>
      </w:r>
      <w:r w:rsidRPr="00B828EA">
        <w:rPr>
          <w:rFonts w:ascii="Times New Roman" w:eastAsia="Times New Roman" w:hAnsi="Times New Roman" w:cs="Times New Roman"/>
          <w:color w:val="000000" w:themeColor="text1"/>
          <w:sz w:val="28"/>
          <w:szCs w:val="28"/>
        </w:rPr>
        <w:t xml:space="preserve"> квартале 2025 года). </w:t>
      </w:r>
      <w:bookmarkEnd w:id="99"/>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Фактическое выполнение за 9 месяцев 2025 года по Госпрограмме составило 2 700 170,7 тыс. рублей (из них 4 371,2 тыс. рублей за счет бюджетных ассигнований 2023-2024 годов) или 95,3% от направленного финансирования                    за отчетный период, в т.ч. по проектной части – 962 201,0 тыс. </w:t>
      </w:r>
      <w:proofErr w:type="gramStart"/>
      <w:r w:rsidRPr="00B828EA">
        <w:rPr>
          <w:rFonts w:ascii="Times New Roman" w:hAnsi="Times New Roman" w:cs="Times New Roman"/>
          <w:color w:val="000000" w:themeColor="text1"/>
          <w:sz w:val="28"/>
          <w:szCs w:val="28"/>
        </w:rPr>
        <w:t xml:space="preserve">рублей,   </w:t>
      </w:r>
      <w:proofErr w:type="gramEnd"/>
      <w:r w:rsidRPr="00B828EA">
        <w:rPr>
          <w:rFonts w:ascii="Times New Roman" w:hAnsi="Times New Roman" w:cs="Times New Roman"/>
          <w:color w:val="000000" w:themeColor="text1"/>
          <w:sz w:val="28"/>
          <w:szCs w:val="28"/>
        </w:rPr>
        <w:t xml:space="preserve">                            по комплексу процессных мероприятий – 1 737 969,7 тыс. рублей.</w:t>
      </w:r>
    </w:p>
    <w:p w:rsidR="00601DBD" w:rsidRPr="00B828EA" w:rsidRDefault="00601DBD" w:rsidP="00502279">
      <w:pPr>
        <w:pStyle w:val="41"/>
        <w:rPr>
          <w:b/>
          <w:color w:val="000000" w:themeColor="text1"/>
        </w:rPr>
      </w:pPr>
      <w:r w:rsidRPr="00B828EA">
        <w:rPr>
          <w:b/>
          <w:color w:val="000000" w:themeColor="text1"/>
        </w:rPr>
        <w:t>Госпрограмма «Развитие занятости населения Чукотского автономного округа»</w:t>
      </w:r>
      <w:r w:rsidRPr="00B828EA">
        <w:rPr>
          <w:rStyle w:val="ac"/>
          <w:b/>
          <w:color w:val="000000" w:themeColor="text1"/>
        </w:rPr>
        <w:footnoteReference w:id="162"/>
      </w:r>
    </w:p>
    <w:p w:rsidR="00601DBD" w:rsidRPr="00B828EA" w:rsidRDefault="00601DBD" w:rsidP="00502279">
      <w:pPr>
        <w:pStyle w:val="41"/>
        <w:rPr>
          <w:color w:val="000000" w:themeColor="text1"/>
        </w:rPr>
      </w:pPr>
      <w:r w:rsidRPr="00B828EA">
        <w:rPr>
          <w:color w:val="000000" w:themeColor="text1"/>
        </w:rPr>
        <w:t xml:space="preserve">Ответственным исполнителем является Департамент социальной политики. </w:t>
      </w:r>
    </w:p>
    <w:bookmarkEnd w:id="98"/>
    <w:p w:rsidR="00601DBD" w:rsidRPr="00B828EA" w:rsidRDefault="00601DBD" w:rsidP="00502279">
      <w:pPr>
        <w:pStyle w:val="41"/>
        <w:rPr>
          <w:color w:val="000000" w:themeColor="text1"/>
        </w:rPr>
      </w:pPr>
      <w:r w:rsidRPr="00B828EA">
        <w:rPr>
          <w:color w:val="000000" w:themeColor="text1"/>
        </w:rPr>
        <w:t>Сводной бюджетной росписью на 2025 год утверждено 256</w:t>
      </w:r>
      <w:r>
        <w:rPr>
          <w:color w:val="000000" w:themeColor="text1"/>
        </w:rPr>
        <w:t> </w:t>
      </w:r>
      <w:r w:rsidRPr="00B828EA">
        <w:rPr>
          <w:color w:val="000000" w:themeColor="text1"/>
        </w:rPr>
        <w:t>806</w:t>
      </w:r>
      <w:r>
        <w:rPr>
          <w:color w:val="000000" w:themeColor="text1"/>
        </w:rPr>
        <w:t>,</w:t>
      </w:r>
      <w:r w:rsidRPr="00B828EA">
        <w:rPr>
          <w:color w:val="000000" w:themeColor="text1"/>
        </w:rPr>
        <w:t>6 тыс. рублей, из них: на проектную часть – 27 000,0 тыс. рублей, на комплекс процессных мероприятий – 229 806,6 тыс. рублей.</w:t>
      </w:r>
    </w:p>
    <w:p w:rsidR="00601DBD" w:rsidRPr="00B828EA" w:rsidRDefault="00601DBD" w:rsidP="00502279">
      <w:pPr>
        <w:pStyle w:val="af9"/>
        <w:ind w:firstLine="709"/>
        <w:jc w:val="both"/>
        <w:rPr>
          <w:bCs/>
          <w:color w:val="000000" w:themeColor="text1"/>
          <w:sz w:val="28"/>
          <w:szCs w:val="28"/>
        </w:rPr>
      </w:pPr>
      <w:r w:rsidRPr="00B828EA">
        <w:rPr>
          <w:color w:val="000000" w:themeColor="text1"/>
          <w:sz w:val="28"/>
          <w:szCs w:val="28"/>
        </w:rPr>
        <w:t xml:space="preserve">В отчетном периоде на реализацию мероприятий Госпрограммы направлено из окружного бюджета 167 724,0 тыс. рублей или 65,3%  </w:t>
      </w:r>
      <w:r>
        <w:rPr>
          <w:color w:val="000000" w:themeColor="text1"/>
          <w:sz w:val="28"/>
          <w:szCs w:val="28"/>
        </w:rPr>
        <w:t>трех</w:t>
      </w:r>
      <w:r w:rsidRPr="00B828EA">
        <w:rPr>
          <w:color w:val="000000" w:themeColor="text1"/>
          <w:sz w:val="28"/>
          <w:szCs w:val="28"/>
        </w:rPr>
        <w:t xml:space="preserve"> мероприятий Госпрограммы с предусмотренным объемом финансирования 19 211,8 тыс. рублей или 7,5% утвержденных СБР ассигнований, из них на мероприятие «Бюджетные инвестиции на приобретение объектов недвижимого имущества в государственную (муниципальную) собственность» в объеме 15 500,0 тыс. рублей, которое </w:t>
      </w:r>
      <w:r w:rsidRPr="00B828EA">
        <w:rPr>
          <w:rFonts w:eastAsia="SimSun"/>
          <w:color w:val="000000" w:themeColor="text1"/>
          <w:kern w:val="1"/>
          <w:sz w:val="28"/>
          <w:szCs w:val="28"/>
          <w:lang w:bidi="hi-IN"/>
        </w:rPr>
        <w:t xml:space="preserve">планируется в </w:t>
      </w:r>
      <w:r w:rsidRPr="00B828EA">
        <w:rPr>
          <w:rFonts w:eastAsia="SimSun"/>
          <w:color w:val="000000" w:themeColor="text1"/>
          <w:kern w:val="1"/>
          <w:sz w:val="28"/>
          <w:szCs w:val="28"/>
          <w:lang w:val="en-US" w:bidi="hi-IN"/>
        </w:rPr>
        <w:t>IV</w:t>
      </w:r>
      <w:r w:rsidRPr="00B828EA">
        <w:rPr>
          <w:rFonts w:eastAsia="SimSun"/>
          <w:color w:val="000000" w:themeColor="text1"/>
          <w:kern w:val="1"/>
          <w:sz w:val="28"/>
          <w:szCs w:val="28"/>
          <w:lang w:bidi="hi-IN"/>
        </w:rPr>
        <w:t xml:space="preserve"> квартале 2025 года </w:t>
      </w:r>
      <w:r>
        <w:rPr>
          <w:rFonts w:eastAsia="SimSun"/>
          <w:color w:val="000000" w:themeColor="text1"/>
          <w:kern w:val="1"/>
          <w:sz w:val="28"/>
          <w:szCs w:val="28"/>
          <w:lang w:bidi="hi-IN"/>
        </w:rPr>
        <w:t>в целях</w:t>
      </w:r>
      <w:r w:rsidRPr="00B828EA">
        <w:rPr>
          <w:rFonts w:eastAsia="SimSun"/>
          <w:color w:val="000000" w:themeColor="text1"/>
          <w:kern w:val="1"/>
          <w:sz w:val="28"/>
          <w:szCs w:val="28"/>
          <w:lang w:bidi="hi-IN"/>
        </w:rPr>
        <w:t xml:space="preserve"> </w:t>
      </w:r>
      <w:r w:rsidRPr="00B828EA">
        <w:rPr>
          <w:bCs/>
          <w:color w:val="000000" w:themeColor="text1"/>
          <w:sz w:val="28"/>
          <w:szCs w:val="28"/>
        </w:rPr>
        <w:t>приобретение нежилого помещения на первом этаже для ГКУ ЧАО «Межрайонный центр занятости населения» в г. Анадыре).</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lastRenderedPageBreak/>
        <w:t>Фактическое выполнение за 9 месяцев 2025 года по Госпрограмме составило 159 169,5 тыс. рублей (из них 3 868,0 тыс. рублей за счет бюджетных ассигнований 2023-2024 годов) или 92,6% от направленного финансирования за отчетный период, в т.ч. по проектной части – 6 171,6 тыс. рублей, по комплексу процессных мероприятий – 152 997,9 тыс. рублей.</w:t>
      </w:r>
    </w:p>
    <w:p w:rsidR="00601DBD" w:rsidRPr="00B828EA" w:rsidRDefault="00601DBD" w:rsidP="00502279">
      <w:pPr>
        <w:pStyle w:val="41"/>
        <w:rPr>
          <w:b/>
          <w:color w:val="000000" w:themeColor="text1"/>
        </w:rPr>
      </w:pPr>
      <w:r w:rsidRPr="00B828EA">
        <w:rPr>
          <w:b/>
          <w:color w:val="000000" w:themeColor="text1"/>
        </w:rPr>
        <w:t>Государственная программа «Социальная поддержка населения Чукотского автономного округа»</w:t>
      </w:r>
      <w:r w:rsidRPr="00B828EA">
        <w:rPr>
          <w:rStyle w:val="ac"/>
          <w:b/>
          <w:color w:val="000000" w:themeColor="text1"/>
        </w:rPr>
        <w:footnoteReference w:id="163"/>
      </w:r>
    </w:p>
    <w:p w:rsidR="00601DBD" w:rsidRPr="00B828EA" w:rsidRDefault="00601DBD" w:rsidP="00502279">
      <w:pPr>
        <w:pStyle w:val="41"/>
        <w:rPr>
          <w:color w:val="000000" w:themeColor="text1"/>
        </w:rPr>
      </w:pPr>
      <w:r w:rsidRPr="00B828EA">
        <w:rPr>
          <w:color w:val="000000" w:themeColor="text1"/>
        </w:rPr>
        <w:t>Ответственным исполнителем определен Департамент социальной политики.</w:t>
      </w:r>
    </w:p>
    <w:p w:rsidR="00601DBD" w:rsidRPr="00B828EA" w:rsidRDefault="00601DBD" w:rsidP="00502279">
      <w:pPr>
        <w:pStyle w:val="41"/>
        <w:rPr>
          <w:color w:val="000000" w:themeColor="text1"/>
        </w:rPr>
      </w:pPr>
      <w:r w:rsidRPr="00B828EA">
        <w:rPr>
          <w:color w:val="000000" w:themeColor="text1"/>
        </w:rPr>
        <w:t xml:space="preserve">Сводной бюджетной росписью на 2025 год утверждено 4 212 531,3 тыс. рублей, из них: на проектную часть – 354 622,5 тыс. рублей, на комплекс процессных мероприятий </w:t>
      </w:r>
      <w:proofErr w:type="gramStart"/>
      <w:r w:rsidRPr="00B828EA">
        <w:rPr>
          <w:color w:val="000000" w:themeColor="text1"/>
        </w:rPr>
        <w:t xml:space="preserve">–  </w:t>
      </w:r>
      <w:r>
        <w:rPr>
          <w:color w:val="000000" w:themeColor="text1"/>
        </w:rPr>
        <w:t>3</w:t>
      </w:r>
      <w:proofErr w:type="gramEnd"/>
      <w:r w:rsidRPr="00B828EA">
        <w:rPr>
          <w:color w:val="000000" w:themeColor="text1"/>
        </w:rPr>
        <w:t> 857 908,8 тыс. рублей.</w:t>
      </w:r>
    </w:p>
    <w:p w:rsidR="00601DBD" w:rsidRPr="00B828EA" w:rsidRDefault="00601DBD" w:rsidP="00502279">
      <w:pPr>
        <w:pStyle w:val="41"/>
        <w:rPr>
          <w:color w:val="000000" w:themeColor="text1"/>
        </w:rPr>
      </w:pPr>
      <w:r w:rsidRPr="00B828EA">
        <w:rPr>
          <w:color w:val="000000" w:themeColor="text1"/>
        </w:rPr>
        <w:t>В отчетном периоде на реализацию мероприятий Госпрограммы направлено из окружного бюджета 3 108 443,0 тыс. рублей или 73,8</w:t>
      </w:r>
      <w:proofErr w:type="gramStart"/>
      <w:r w:rsidRPr="00B828EA">
        <w:rPr>
          <w:color w:val="000000" w:themeColor="text1"/>
        </w:rPr>
        <w:t>%  от</w:t>
      </w:r>
      <w:proofErr w:type="gramEnd"/>
      <w:r w:rsidRPr="00B828EA">
        <w:rPr>
          <w:color w:val="000000" w:themeColor="text1"/>
        </w:rPr>
        <w:t xml:space="preserve">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На 1 октября 2025 года отмечается нулевой уровень финансирования                 </w:t>
      </w:r>
      <w:r>
        <w:rPr>
          <w:rFonts w:ascii="Times New Roman" w:hAnsi="Times New Roman" w:cs="Times New Roman"/>
          <w:color w:val="000000" w:themeColor="text1"/>
          <w:sz w:val="28"/>
          <w:szCs w:val="28"/>
        </w:rPr>
        <w:t>четырех</w:t>
      </w:r>
      <w:r w:rsidRPr="00B828EA">
        <w:rPr>
          <w:rFonts w:ascii="Times New Roman" w:hAnsi="Times New Roman" w:cs="Times New Roman"/>
          <w:color w:val="000000" w:themeColor="text1"/>
          <w:sz w:val="28"/>
          <w:szCs w:val="28"/>
        </w:rPr>
        <w:t xml:space="preserve"> мероприятий Госпрограммы с предусмотренным объемом финансирования 4 395,0 тыс. рублей или 0,1% утвержденных СБР ассигнований, из них</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на мероприятие «Приобретение специального автотранспорта для повышения качества предоставления социальных услуг, а также обеспечения доступности для инвалидов услуг, не относящихся к социальным» в объеме 4 212,5 тыс. рублей.</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color w:val="000000" w:themeColor="text1"/>
          <w:sz w:val="28"/>
          <w:szCs w:val="28"/>
        </w:rPr>
      </w:pPr>
      <w:bookmarkStart w:id="100" w:name="_Hlk183418759"/>
      <w:r w:rsidRPr="00B828EA">
        <w:rPr>
          <w:rFonts w:ascii="Times New Roman" w:hAnsi="Times New Roman" w:cs="Times New Roman"/>
          <w:color w:val="000000" w:themeColor="text1"/>
          <w:sz w:val="28"/>
          <w:szCs w:val="28"/>
        </w:rPr>
        <w:t xml:space="preserve">Фактическое выполнение за 9 месяцев 2025 года по Госпрограмме составило 3 202 702,1 тыс. рублей (из них 1 513,5 тыс. рублей за счет бюджетных ассигнований 2023-2024 годов) или 103% от направленного финансирования                    за отчетный период, в т.ч. по проектной части – 251 006,2 тыс. </w:t>
      </w:r>
      <w:proofErr w:type="gramStart"/>
      <w:r w:rsidRPr="00B828EA">
        <w:rPr>
          <w:rFonts w:ascii="Times New Roman" w:hAnsi="Times New Roman" w:cs="Times New Roman"/>
          <w:color w:val="000000" w:themeColor="text1"/>
          <w:sz w:val="28"/>
          <w:szCs w:val="28"/>
        </w:rPr>
        <w:t xml:space="preserve">рублей,   </w:t>
      </w:r>
      <w:proofErr w:type="gramEnd"/>
      <w:r w:rsidRPr="00B828EA">
        <w:rPr>
          <w:rFonts w:ascii="Times New Roman" w:hAnsi="Times New Roman" w:cs="Times New Roman"/>
          <w:color w:val="000000" w:themeColor="text1"/>
          <w:sz w:val="28"/>
          <w:szCs w:val="28"/>
        </w:rPr>
        <w:t xml:space="preserve">                            по комплексу процессных мероприятий – 2 951 695,9 тыс. рублей.</w:t>
      </w:r>
    </w:p>
    <w:bookmarkEnd w:id="100"/>
    <w:p w:rsidR="00601DBD" w:rsidRPr="00B828EA" w:rsidRDefault="00601DBD" w:rsidP="00502279">
      <w:pPr>
        <w:pStyle w:val="41"/>
        <w:rPr>
          <w:b/>
          <w:bCs/>
          <w:color w:val="000000" w:themeColor="text1"/>
        </w:rPr>
      </w:pPr>
      <w:r w:rsidRPr="00B828EA">
        <w:rPr>
          <w:b/>
          <w:color w:val="000000" w:themeColor="text1"/>
        </w:rPr>
        <w:t xml:space="preserve">Государственная программа «Стимулирование экономической активности населения </w:t>
      </w:r>
      <w:r w:rsidRPr="00B828EA">
        <w:rPr>
          <w:b/>
          <w:bCs/>
          <w:color w:val="000000" w:themeColor="text1"/>
        </w:rPr>
        <w:t>Чукотского автономного округа»</w:t>
      </w:r>
      <w:r w:rsidRPr="00B828EA">
        <w:rPr>
          <w:rStyle w:val="ac"/>
          <w:rFonts w:eastAsia="Calibri"/>
          <w:b/>
          <w:bCs/>
          <w:color w:val="000000" w:themeColor="text1"/>
        </w:rPr>
        <w:footnoteReference w:id="164"/>
      </w:r>
    </w:p>
    <w:p w:rsidR="00601DBD" w:rsidRPr="00B828EA" w:rsidRDefault="00601DBD" w:rsidP="00502279">
      <w:pPr>
        <w:pStyle w:val="41"/>
        <w:rPr>
          <w:color w:val="000000" w:themeColor="text1"/>
        </w:rPr>
      </w:pPr>
      <w:r w:rsidRPr="00B828EA">
        <w:rPr>
          <w:color w:val="000000" w:themeColor="text1"/>
        </w:rPr>
        <w:t xml:space="preserve">Ответственным исполнителем определен Департамент экономики и инвестиций. </w:t>
      </w:r>
    </w:p>
    <w:p w:rsidR="00601DBD" w:rsidRPr="00B828EA" w:rsidRDefault="00601DBD" w:rsidP="00502279">
      <w:pPr>
        <w:pStyle w:val="41"/>
        <w:rPr>
          <w:color w:val="000000" w:themeColor="text1"/>
        </w:rPr>
      </w:pPr>
      <w:bookmarkStart w:id="101" w:name="_Hlk182824588"/>
      <w:r w:rsidRPr="00B828EA">
        <w:rPr>
          <w:color w:val="000000" w:themeColor="text1"/>
        </w:rPr>
        <w:t>Сводной бюджетной росписью на 2025 год утверждено 346 351,4 тыс. рублей, из них: на проектную часть – 195 239,9 тыс. рублей, на комплекс процессных мероприятий – 151 111,5 тыс. рублей.</w:t>
      </w:r>
    </w:p>
    <w:p w:rsidR="00601DBD" w:rsidRPr="00B828EA" w:rsidRDefault="00601DBD" w:rsidP="00502279">
      <w:pPr>
        <w:pStyle w:val="41"/>
        <w:rPr>
          <w:color w:val="000000" w:themeColor="text1"/>
        </w:rPr>
      </w:pPr>
      <w:r w:rsidRPr="00B828EA">
        <w:rPr>
          <w:color w:val="000000" w:themeColor="text1"/>
        </w:rPr>
        <w:t>В отчетном периоде на реализацию мероприятий Госпрограммы направлено из окружного бюджета 203 823,2 тыс. рублей или 58,8% от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На 1 октября 2025 года отмечается нулевой уровень финансирования                 </w:t>
      </w:r>
      <w:r>
        <w:rPr>
          <w:rFonts w:ascii="Times New Roman" w:hAnsi="Times New Roman" w:cs="Times New Roman"/>
          <w:color w:val="000000" w:themeColor="text1"/>
          <w:sz w:val="28"/>
          <w:szCs w:val="28"/>
        </w:rPr>
        <w:t>четырех</w:t>
      </w:r>
      <w:r w:rsidRPr="00B828EA">
        <w:rPr>
          <w:rFonts w:ascii="Times New Roman" w:hAnsi="Times New Roman" w:cs="Times New Roman"/>
          <w:color w:val="000000" w:themeColor="text1"/>
          <w:sz w:val="28"/>
          <w:szCs w:val="28"/>
        </w:rPr>
        <w:t xml:space="preserve"> мероприятий Госпрограммы с предусмотренным объемом финансирования 63 104,0 тыс. рублей или 18,2% утвержденных СБР ассигнований, из </w:t>
      </w:r>
      <w:proofErr w:type="gramStart"/>
      <w:r w:rsidRPr="00B828EA">
        <w:rPr>
          <w:rFonts w:ascii="Times New Roman" w:hAnsi="Times New Roman" w:cs="Times New Roman"/>
          <w:color w:val="000000" w:themeColor="text1"/>
          <w:sz w:val="28"/>
          <w:szCs w:val="28"/>
        </w:rPr>
        <w:t>них</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на</w:t>
      </w:r>
      <w:proofErr w:type="gramEnd"/>
      <w:r w:rsidRPr="00B828EA">
        <w:rPr>
          <w:rFonts w:ascii="Times New Roman" w:hAnsi="Times New Roman" w:cs="Times New Roman"/>
          <w:color w:val="000000" w:themeColor="text1"/>
          <w:sz w:val="28"/>
          <w:szCs w:val="28"/>
        </w:rPr>
        <w:t xml:space="preserve"> мероприятия:</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lastRenderedPageBreak/>
        <w:t xml:space="preserve">- 31 200,0 тыс. рублей - субсидии субъектам малого и среднего предпринимательства на возмещение затрат, связанных с уплатой первого взноса (аванса) при заключении договоров лизинга оборудования, поскольку отбор получателей поддержки в рамках мероприятия будет произведен в </w:t>
      </w:r>
      <w:r w:rsidRPr="00B828EA">
        <w:rPr>
          <w:rFonts w:ascii="Times New Roman" w:hAnsi="Times New Roman" w:cs="Times New Roman"/>
          <w:color w:val="000000" w:themeColor="text1"/>
          <w:sz w:val="28"/>
          <w:szCs w:val="28"/>
          <w:lang w:val="en-US"/>
        </w:rPr>
        <w:t>IV</w:t>
      </w:r>
      <w:r w:rsidRPr="00B828EA">
        <w:rPr>
          <w:rFonts w:ascii="Times New Roman" w:hAnsi="Times New Roman" w:cs="Times New Roman"/>
          <w:color w:val="000000" w:themeColor="text1"/>
          <w:sz w:val="28"/>
          <w:szCs w:val="28"/>
        </w:rPr>
        <w:t xml:space="preserve"> квартале 2025 года;</w:t>
      </w:r>
    </w:p>
    <w:p w:rsidR="00601DBD" w:rsidRPr="00B828EA" w:rsidRDefault="00601DBD" w:rsidP="00502279">
      <w:pPr>
        <w:pStyle w:val="af0"/>
        <w:widowControl w:val="0"/>
        <w:shd w:val="clear" w:color="auto" w:fill="FFFFFF"/>
        <w:spacing w:line="240" w:lineRule="auto"/>
        <w:ind w:left="0" w:firstLine="708"/>
        <w:jc w:val="both"/>
        <w:rPr>
          <w:color w:val="000000" w:themeColor="text1"/>
        </w:rPr>
      </w:pPr>
      <w:r w:rsidRPr="00B828EA">
        <w:rPr>
          <w:rFonts w:ascii="Times New Roman" w:hAnsi="Times New Roman" w:cs="Times New Roman"/>
          <w:color w:val="000000" w:themeColor="text1"/>
          <w:sz w:val="28"/>
          <w:szCs w:val="28"/>
        </w:rPr>
        <w:t xml:space="preserve">- 30 000,0 тыс. рублей - субсидии субъектам малого и среднего предпринимательства на возмещение затрат, связанных с приобретением оборудования в целях создания и (или) развития, и (или) модернизации производства товаров (работ, услуг) поскольку отбор получателей поддержки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 xml:space="preserve">в рамках мероприятия будет произведен в </w:t>
      </w:r>
      <w:r w:rsidRPr="00B828EA">
        <w:rPr>
          <w:rFonts w:ascii="Times New Roman" w:hAnsi="Times New Roman" w:cs="Times New Roman"/>
          <w:color w:val="000000" w:themeColor="text1"/>
          <w:sz w:val="28"/>
          <w:szCs w:val="28"/>
          <w:lang w:val="en-US"/>
        </w:rPr>
        <w:t>IV</w:t>
      </w:r>
      <w:r w:rsidRPr="00B828EA">
        <w:rPr>
          <w:rFonts w:ascii="Times New Roman" w:hAnsi="Times New Roman" w:cs="Times New Roman"/>
          <w:color w:val="000000" w:themeColor="text1"/>
          <w:sz w:val="28"/>
          <w:szCs w:val="28"/>
        </w:rPr>
        <w:t xml:space="preserve"> квартале 2025 года.</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Также, по состоянию на 1 октября 2025 года в дебиторской задолженности </w:t>
      </w:r>
      <w:r w:rsidRPr="00B828EA">
        <w:rPr>
          <w:rFonts w:ascii="Times New Roman" w:eastAsia="Times New Roman" w:hAnsi="Times New Roman" w:cs="Times New Roman"/>
          <w:color w:val="000000" w:themeColor="text1"/>
          <w:sz w:val="28"/>
          <w:szCs w:val="28"/>
        </w:rPr>
        <w:t>Департамента экономики и инвестиций</w:t>
      </w:r>
      <w:r w:rsidRPr="00B828EA">
        <w:rPr>
          <w:rFonts w:ascii="Times New Roman" w:hAnsi="Times New Roman" w:cs="Times New Roman"/>
          <w:color w:val="000000" w:themeColor="text1"/>
          <w:sz w:val="28"/>
          <w:szCs w:val="28"/>
        </w:rPr>
        <w:t xml:space="preserve"> числятся:</w:t>
      </w:r>
    </w:p>
    <w:p w:rsidR="00601DBD" w:rsidRPr="00B828EA" w:rsidRDefault="00601DBD" w:rsidP="00502279">
      <w:pPr>
        <w:pStyle w:val="af0"/>
        <w:widowControl w:val="0"/>
        <w:shd w:val="clear" w:color="auto" w:fill="FFFFFF"/>
        <w:spacing w:line="240" w:lineRule="auto"/>
        <w:ind w:left="0" w:firstLine="708"/>
        <w:jc w:val="both"/>
        <w:rPr>
          <w:rStyle w:val="v1zimbra1"/>
          <w:rFonts w:ascii="Times New Roman" w:hAnsi="Times New Roman" w:cs="Times New Roman"/>
          <w:color w:val="000000" w:themeColor="text1"/>
          <w:sz w:val="28"/>
          <w:szCs w:val="28"/>
          <w:shd w:val="clear" w:color="auto" w:fill="FFFFFF"/>
        </w:rPr>
      </w:pPr>
      <w:r w:rsidRPr="00B828EA">
        <w:rPr>
          <w:rFonts w:ascii="Times New Roman" w:hAnsi="Times New Roman" w:cs="Times New Roman"/>
          <w:color w:val="000000" w:themeColor="text1"/>
          <w:sz w:val="28"/>
          <w:szCs w:val="28"/>
        </w:rPr>
        <w:t>- 24 274,1 тыс. рублей в рамках строительства объекта капитального строительства «Внутриплощадочные автомобильные дороги, внутриплощадочные сети теплоснабжения, водоснабжения, водоотведения и электроснабжения для промышленного парка «Анадырь» ТОР «Чукотка» (бюджетные инвестиции составили</w:t>
      </w:r>
      <w:r w:rsidRPr="00B828EA">
        <w:rPr>
          <w:rFonts w:ascii="Times New Roman" w:eastAsia="Calibri" w:hAnsi="Times New Roman" w:cs="Times New Roman"/>
          <w:color w:val="000000" w:themeColor="text1"/>
          <w:sz w:val="28"/>
          <w:szCs w:val="28"/>
        </w:rPr>
        <w:t xml:space="preserve"> 1 051 033,5 тыс. рублей за счет средств  2022-2023 годов, из которых </w:t>
      </w:r>
      <w:r w:rsidRPr="00B828EA">
        <w:rPr>
          <w:rFonts w:ascii="Times New Roman" w:hAnsi="Times New Roman" w:cs="Times New Roman"/>
          <w:color w:val="000000" w:themeColor="text1"/>
          <w:sz w:val="28"/>
          <w:szCs w:val="28"/>
        </w:rPr>
        <w:t>в 2024 го</w:t>
      </w:r>
      <w:r>
        <w:rPr>
          <w:rFonts w:ascii="Times New Roman" w:hAnsi="Times New Roman" w:cs="Times New Roman"/>
          <w:color w:val="000000" w:themeColor="text1"/>
          <w:sz w:val="28"/>
          <w:szCs w:val="28"/>
        </w:rPr>
        <w:t>д</w:t>
      </w:r>
      <w:r w:rsidRPr="00B828EA">
        <w:rPr>
          <w:rFonts w:ascii="Times New Roman" w:hAnsi="Times New Roman" w:cs="Times New Roman"/>
          <w:color w:val="000000" w:themeColor="text1"/>
          <w:sz w:val="28"/>
          <w:szCs w:val="28"/>
        </w:rPr>
        <w:t xml:space="preserve">у на сумму 1 026 759,4 тыс. рублей приемочной комиссий от 25.12.2024 согласно КС-14 приняты </w:t>
      </w:r>
      <w:r w:rsidRPr="00B828EA">
        <w:rPr>
          <w:rStyle w:val="v1zimbra2"/>
          <w:rFonts w:ascii="Times New Roman" w:hAnsi="Times New Roman" w:cs="Times New Roman"/>
          <w:color w:val="000000" w:themeColor="text1"/>
          <w:sz w:val="28"/>
          <w:szCs w:val="28"/>
          <w:shd w:val="clear" w:color="auto" w:fill="FFFFFF"/>
        </w:rPr>
        <w:t xml:space="preserve">строительно-монтажные работы). </w:t>
      </w:r>
      <w:r w:rsidRPr="00B828EA">
        <w:rPr>
          <w:rFonts w:ascii="Times New Roman" w:hAnsi="Times New Roman" w:cs="Times New Roman"/>
          <w:color w:val="000000" w:themeColor="text1"/>
          <w:sz w:val="28"/>
          <w:szCs w:val="28"/>
        </w:rPr>
        <w:t xml:space="preserve">Пусконаладочные работы на объекте «Канализационные очистные сооружения», включенном в основной проект, должны быть завершены до 31 августа 2025 года </w:t>
      </w:r>
      <w:r w:rsidRPr="00B828EA">
        <w:rPr>
          <w:rStyle w:val="v1zimbra1"/>
          <w:rFonts w:ascii="Times New Roman" w:hAnsi="Times New Roman" w:cs="Times New Roman"/>
          <w:color w:val="000000" w:themeColor="text1"/>
          <w:sz w:val="28"/>
          <w:szCs w:val="28"/>
          <w:shd w:val="clear" w:color="auto" w:fill="FFFFFF"/>
        </w:rPr>
        <w:t>(</w:t>
      </w:r>
      <w:r w:rsidRPr="00B828EA">
        <w:rPr>
          <w:rFonts w:ascii="Times New Roman" w:hAnsi="Times New Roman" w:cs="Times New Roman"/>
          <w:color w:val="000000" w:themeColor="text1"/>
          <w:sz w:val="28"/>
          <w:szCs w:val="28"/>
        </w:rPr>
        <w:t>Протокол совместного заседания президиума Правительственной комиссии по вопросам социально-экономического развития Дальнего Востока и президиума Государственной комиссии по вопросам развития Арктики от</w:t>
      </w:r>
      <w:r w:rsidRPr="00B828EA">
        <w:rPr>
          <w:rStyle w:val="v1zimbra1"/>
          <w:rFonts w:ascii="Times New Roman" w:hAnsi="Times New Roman" w:cs="Times New Roman"/>
          <w:color w:val="000000" w:themeColor="text1"/>
          <w:sz w:val="28"/>
          <w:szCs w:val="28"/>
          <w:shd w:val="clear" w:color="auto" w:fill="FFFFFF"/>
        </w:rPr>
        <w:t xml:space="preserve"> 20.12.2024 №14пр)</w:t>
      </w:r>
      <w:bookmarkEnd w:id="101"/>
      <w:r w:rsidRPr="00B828EA">
        <w:rPr>
          <w:rStyle w:val="v1zimbra1"/>
          <w:rFonts w:ascii="Times New Roman" w:hAnsi="Times New Roman" w:cs="Times New Roman"/>
          <w:color w:val="000000" w:themeColor="text1"/>
          <w:sz w:val="28"/>
          <w:szCs w:val="28"/>
          <w:shd w:val="clear" w:color="auto" w:fill="FFFFFF"/>
        </w:rPr>
        <w:t>;</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- 15 858,7 тыс. рублей субсидия на финансовое обеспечение затрат, связанных с деятельностью управляющих компаний промышленных парков направленной на благоустройство объектов (территории) инфраструктуры промышленных парков, сроком реализации до 31 декабря 2025 года.</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Фактическое выполнение за 9 месяцев 2025 года по Госпрограмме составило 229 414,2 тыс. рублей (из них 100 539,5 тыс. рублей за счет бюджетных ассигнований 2023-2024 годов) или 63,2% от направленного финансирования за отчетный период, в т.ч. по проектной части – 129 901,9 тыс. рублей, по комплексу процессных мероприятий – 99 512,3 тыс. рублей.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b/>
          <w:color w:val="000000" w:themeColor="text1"/>
          <w:sz w:val="10"/>
          <w:szCs w:val="10"/>
        </w:rPr>
      </w:pP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b/>
          <w:color w:val="000000" w:themeColor="text1"/>
          <w:sz w:val="28"/>
          <w:szCs w:val="28"/>
        </w:rPr>
      </w:pPr>
      <w:r w:rsidRPr="00B828EA">
        <w:rPr>
          <w:rFonts w:ascii="Times New Roman" w:hAnsi="Times New Roman" w:cs="Times New Roman"/>
          <w:b/>
          <w:color w:val="000000" w:themeColor="text1"/>
          <w:sz w:val="28"/>
          <w:szCs w:val="28"/>
        </w:rPr>
        <w:t>Государственная программа «Развитие культуры и туризма Чукотского автономного округа»</w:t>
      </w:r>
      <w:r w:rsidRPr="00B828EA">
        <w:rPr>
          <w:rStyle w:val="ac"/>
          <w:rFonts w:ascii="Times New Roman" w:hAnsi="Times New Roman" w:cs="Times New Roman"/>
          <w:color w:val="000000" w:themeColor="text1"/>
          <w:sz w:val="28"/>
          <w:szCs w:val="28"/>
        </w:rPr>
        <w:footnoteReference w:id="165"/>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Ответственным исполнител</w:t>
      </w:r>
      <w:r>
        <w:rPr>
          <w:rFonts w:ascii="Times New Roman" w:hAnsi="Times New Roman" w:cs="Times New Roman"/>
          <w:color w:val="000000" w:themeColor="text1"/>
          <w:sz w:val="28"/>
          <w:szCs w:val="28"/>
        </w:rPr>
        <w:t>е</w:t>
      </w:r>
      <w:r w:rsidRPr="00B828EA">
        <w:rPr>
          <w:rFonts w:ascii="Times New Roman" w:hAnsi="Times New Roman" w:cs="Times New Roman"/>
          <w:color w:val="000000" w:themeColor="text1"/>
          <w:sz w:val="28"/>
          <w:szCs w:val="28"/>
        </w:rPr>
        <w:t>м явля</w:t>
      </w:r>
      <w:r>
        <w:rPr>
          <w:rFonts w:ascii="Times New Roman" w:hAnsi="Times New Roman" w:cs="Times New Roman"/>
          <w:color w:val="000000" w:themeColor="text1"/>
          <w:sz w:val="28"/>
          <w:szCs w:val="28"/>
        </w:rPr>
        <w:t>е</w:t>
      </w:r>
      <w:r w:rsidRPr="00B828EA">
        <w:rPr>
          <w:rFonts w:ascii="Times New Roman" w:hAnsi="Times New Roman" w:cs="Times New Roman"/>
          <w:color w:val="000000" w:themeColor="text1"/>
          <w:sz w:val="28"/>
          <w:szCs w:val="28"/>
        </w:rPr>
        <w:t>тся Департамент к</w:t>
      </w:r>
      <w:r w:rsidRPr="00B828EA">
        <w:rPr>
          <w:rFonts w:ascii="Times New Roman" w:eastAsia="Times New Roman" w:hAnsi="Times New Roman" w:cs="Times New Roman"/>
          <w:color w:val="000000" w:themeColor="text1"/>
          <w:sz w:val="28"/>
          <w:szCs w:val="28"/>
        </w:rPr>
        <w:t>ультуры и туризма</w:t>
      </w:r>
      <w:r w:rsidRPr="00B828EA">
        <w:rPr>
          <w:rFonts w:ascii="Times New Roman" w:hAnsi="Times New Roman" w:cs="Times New Roman"/>
          <w:color w:val="000000" w:themeColor="text1"/>
          <w:sz w:val="28"/>
          <w:szCs w:val="28"/>
        </w:rPr>
        <w:t xml:space="preserve">. </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Сводной бюджетной росписью на 2025 год утверждено 1 198 274 7 тыс. рублей, из них: на проектную часть – 501 960,3 тыс. рублей, на комплекс процессных мероприятий – 696 314,4 тыс. рублей.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В отчетном периоде на реализацию мероприятий Госпрограммы направлено из окружного бюджета 548 445,0 тыс. рублей или 45,8% от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lastRenderedPageBreak/>
        <w:t xml:space="preserve">На 1 октября 2025 года отмечается нулевой уровень финансирования                 </w:t>
      </w:r>
      <w:r>
        <w:rPr>
          <w:rFonts w:ascii="Times New Roman" w:hAnsi="Times New Roman" w:cs="Times New Roman"/>
          <w:color w:val="000000" w:themeColor="text1"/>
          <w:sz w:val="28"/>
          <w:szCs w:val="28"/>
        </w:rPr>
        <w:t>девятнадцати</w:t>
      </w:r>
      <w:r w:rsidRPr="00B828EA">
        <w:rPr>
          <w:rFonts w:ascii="Times New Roman" w:hAnsi="Times New Roman" w:cs="Times New Roman"/>
          <w:color w:val="000000" w:themeColor="text1"/>
          <w:sz w:val="28"/>
          <w:szCs w:val="28"/>
        </w:rPr>
        <w:t xml:space="preserve"> мероприятий Госпрограммы с предусмотренным объемом финансирования 271 250,3 тыс. рублей или 22,6% утвержденных СБР ассигнований, из </w:t>
      </w:r>
      <w:proofErr w:type="gramStart"/>
      <w:r w:rsidRPr="00B828EA">
        <w:rPr>
          <w:rFonts w:ascii="Times New Roman" w:hAnsi="Times New Roman" w:cs="Times New Roman"/>
          <w:color w:val="000000" w:themeColor="text1"/>
          <w:sz w:val="28"/>
          <w:szCs w:val="28"/>
        </w:rPr>
        <w:t>них</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 xml:space="preserve"> на</w:t>
      </w:r>
      <w:proofErr w:type="gramEnd"/>
      <w:r w:rsidRPr="00B828EA">
        <w:rPr>
          <w:rFonts w:ascii="Times New Roman" w:hAnsi="Times New Roman" w:cs="Times New Roman"/>
          <w:color w:val="000000" w:themeColor="text1"/>
          <w:sz w:val="28"/>
          <w:szCs w:val="28"/>
        </w:rPr>
        <w:t xml:space="preserve"> мероприятия:</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iCs/>
          <w:color w:val="000000" w:themeColor="text1"/>
          <w:sz w:val="28"/>
          <w:szCs w:val="28"/>
        </w:rPr>
      </w:pPr>
      <w:r w:rsidRPr="00B828EA">
        <w:rPr>
          <w:rFonts w:ascii="Times New Roman" w:hAnsi="Times New Roman" w:cs="Times New Roman"/>
          <w:color w:val="000000" w:themeColor="text1"/>
          <w:sz w:val="28"/>
          <w:szCs w:val="28"/>
        </w:rPr>
        <w:t xml:space="preserve">- </w:t>
      </w:r>
      <w:r w:rsidRPr="00B828EA">
        <w:rPr>
          <w:rFonts w:ascii="Times New Roman" w:eastAsia="Times New Roman" w:hAnsi="Times New Roman" w:cs="Times New Roman"/>
          <w:iCs/>
          <w:color w:val="000000" w:themeColor="text1"/>
          <w:sz w:val="28"/>
          <w:szCs w:val="28"/>
        </w:rPr>
        <w:t xml:space="preserve">45 000,0 </w:t>
      </w:r>
      <w:r w:rsidRPr="00B828EA">
        <w:rPr>
          <w:rFonts w:ascii="Times New Roman" w:hAnsi="Times New Roman" w:cs="Times New Roman"/>
          <w:color w:val="000000" w:themeColor="text1"/>
          <w:sz w:val="28"/>
          <w:szCs w:val="28"/>
        </w:rPr>
        <w:t xml:space="preserve">тыс. рублей - </w:t>
      </w:r>
      <w:r w:rsidRPr="00B828EA">
        <w:rPr>
          <w:rFonts w:ascii="Times New Roman" w:eastAsia="Times New Roman" w:hAnsi="Times New Roman" w:cs="Times New Roman"/>
          <w:iCs/>
          <w:color w:val="000000" w:themeColor="text1"/>
          <w:sz w:val="28"/>
          <w:szCs w:val="28"/>
        </w:rPr>
        <w:t>субсидия организациям с государственным участием на возмещение затрат, связанных с модернизацией гостиничной инфраструктуры;</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iCs/>
          <w:color w:val="000000" w:themeColor="text1"/>
          <w:sz w:val="28"/>
          <w:szCs w:val="28"/>
        </w:rPr>
      </w:pPr>
      <w:r w:rsidRPr="00B828EA">
        <w:rPr>
          <w:rFonts w:ascii="Times New Roman" w:hAnsi="Times New Roman" w:cs="Times New Roman"/>
          <w:color w:val="000000" w:themeColor="text1"/>
          <w:sz w:val="28"/>
          <w:szCs w:val="28"/>
        </w:rPr>
        <w:t xml:space="preserve">- </w:t>
      </w:r>
      <w:r w:rsidRPr="00B828EA">
        <w:rPr>
          <w:rFonts w:ascii="Times New Roman" w:eastAsia="Times New Roman" w:hAnsi="Times New Roman" w:cs="Times New Roman"/>
          <w:iCs/>
          <w:color w:val="000000" w:themeColor="text1"/>
          <w:sz w:val="28"/>
          <w:szCs w:val="28"/>
        </w:rPr>
        <w:t xml:space="preserve">35 000,0 </w:t>
      </w:r>
      <w:r w:rsidRPr="00B828EA">
        <w:rPr>
          <w:rFonts w:ascii="Times New Roman" w:hAnsi="Times New Roman" w:cs="Times New Roman"/>
          <w:color w:val="000000" w:themeColor="text1"/>
          <w:sz w:val="28"/>
          <w:szCs w:val="28"/>
        </w:rPr>
        <w:t>тыс. рублей</w:t>
      </w:r>
      <w:r w:rsidRPr="00B828EA">
        <w:rPr>
          <w:rFonts w:ascii="Times New Roman" w:eastAsia="Times New Roman" w:hAnsi="Times New Roman" w:cs="Times New Roman"/>
          <w:iCs/>
          <w:color w:val="000000" w:themeColor="text1"/>
          <w:sz w:val="28"/>
          <w:szCs w:val="28"/>
        </w:rPr>
        <w:t xml:space="preserve"> - строительство объекта: Этнокультурный центр </w:t>
      </w:r>
      <w:r>
        <w:rPr>
          <w:rFonts w:ascii="Times New Roman" w:eastAsia="Times New Roman" w:hAnsi="Times New Roman" w:cs="Times New Roman"/>
          <w:iCs/>
          <w:color w:val="000000" w:themeColor="text1"/>
          <w:sz w:val="28"/>
          <w:szCs w:val="28"/>
        </w:rPr>
        <w:t xml:space="preserve">                        </w:t>
      </w:r>
      <w:r w:rsidRPr="00B828EA">
        <w:rPr>
          <w:rFonts w:ascii="Times New Roman" w:eastAsia="Times New Roman" w:hAnsi="Times New Roman" w:cs="Times New Roman"/>
          <w:iCs/>
          <w:color w:val="000000" w:themeColor="text1"/>
          <w:sz w:val="28"/>
          <w:szCs w:val="28"/>
        </w:rPr>
        <w:t xml:space="preserve">в </w:t>
      </w:r>
      <w:proofErr w:type="spellStart"/>
      <w:r w:rsidRPr="00B828EA">
        <w:rPr>
          <w:rFonts w:ascii="Times New Roman" w:eastAsia="Times New Roman" w:hAnsi="Times New Roman" w:cs="Times New Roman"/>
          <w:iCs/>
          <w:color w:val="000000" w:themeColor="text1"/>
          <w:sz w:val="28"/>
          <w:szCs w:val="28"/>
        </w:rPr>
        <w:t>с.Лаврентия</w:t>
      </w:r>
      <w:proofErr w:type="spellEnd"/>
      <w:r w:rsidRPr="00B828EA">
        <w:rPr>
          <w:rFonts w:ascii="Times New Roman" w:eastAsia="Times New Roman" w:hAnsi="Times New Roman" w:cs="Times New Roman"/>
          <w:iCs/>
          <w:color w:val="000000" w:themeColor="text1"/>
          <w:sz w:val="28"/>
          <w:szCs w:val="28"/>
        </w:rPr>
        <w:t xml:space="preserve">, </w:t>
      </w:r>
      <w:r w:rsidRPr="00B828EA">
        <w:rPr>
          <w:rFonts w:ascii="Times New Roman" w:hAnsi="Times New Roman" w:cs="Times New Roman"/>
          <w:color w:val="000000" w:themeColor="text1"/>
          <w:sz w:val="28"/>
          <w:szCs w:val="28"/>
          <w:lang w:bidi="ru-RU"/>
        </w:rPr>
        <w:t>в связи с поздним принятием решения о замене земельного участка под строительство объекта, планируется бюджетные средства перенести                                 на 2026 год</w:t>
      </w:r>
      <w:r w:rsidRPr="00B828EA">
        <w:rPr>
          <w:rFonts w:ascii="Times New Roman" w:eastAsia="Times New Roman" w:hAnsi="Times New Roman" w:cs="Times New Roman"/>
          <w:iCs/>
          <w:color w:val="000000" w:themeColor="text1"/>
          <w:sz w:val="28"/>
          <w:szCs w:val="28"/>
        </w:rPr>
        <w:t>;</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iCs/>
          <w:color w:val="000000" w:themeColor="text1"/>
          <w:sz w:val="28"/>
          <w:szCs w:val="28"/>
        </w:rPr>
      </w:pPr>
      <w:r w:rsidRPr="00B828EA">
        <w:rPr>
          <w:rFonts w:ascii="Times New Roman" w:hAnsi="Times New Roman" w:cs="Times New Roman"/>
          <w:color w:val="000000" w:themeColor="text1"/>
          <w:sz w:val="28"/>
          <w:szCs w:val="28"/>
        </w:rPr>
        <w:t xml:space="preserve">- </w:t>
      </w:r>
      <w:r w:rsidRPr="00B828EA">
        <w:rPr>
          <w:rFonts w:ascii="Times New Roman" w:eastAsia="Times New Roman" w:hAnsi="Times New Roman" w:cs="Times New Roman"/>
          <w:iCs/>
          <w:color w:val="000000" w:themeColor="text1"/>
          <w:sz w:val="28"/>
          <w:szCs w:val="28"/>
        </w:rPr>
        <w:t xml:space="preserve">35 000,0 </w:t>
      </w:r>
      <w:r w:rsidRPr="00B828EA">
        <w:rPr>
          <w:rFonts w:ascii="Times New Roman" w:hAnsi="Times New Roman" w:cs="Times New Roman"/>
          <w:color w:val="000000" w:themeColor="text1"/>
          <w:sz w:val="28"/>
          <w:szCs w:val="28"/>
        </w:rPr>
        <w:t>тыс. рублей</w:t>
      </w:r>
      <w:r w:rsidRPr="00B828EA">
        <w:rPr>
          <w:rFonts w:ascii="Times New Roman" w:eastAsia="Times New Roman" w:hAnsi="Times New Roman" w:cs="Times New Roman"/>
          <w:iCs/>
          <w:color w:val="000000" w:themeColor="text1"/>
          <w:sz w:val="28"/>
          <w:szCs w:val="28"/>
        </w:rPr>
        <w:t xml:space="preserve"> - капитальный ремонт здания «Окружной дом народного творчества в г. Анадырь», </w:t>
      </w:r>
      <w:r w:rsidRPr="00B828EA">
        <w:rPr>
          <w:rFonts w:ascii="Times New Roman" w:hAnsi="Times New Roman" w:cs="Times New Roman"/>
          <w:color w:val="000000" w:themeColor="text1"/>
          <w:sz w:val="28"/>
          <w:szCs w:val="28"/>
          <w:lang w:bidi="ru-RU"/>
        </w:rPr>
        <w:t>в связи с большим объёмом расчетов для формирования технического задания на выполнение проектно-изыскательских работ, планируется бюджетные средства перенести на 2026 год</w:t>
      </w:r>
      <w:r w:rsidRPr="00B828EA">
        <w:rPr>
          <w:rFonts w:ascii="Times New Roman" w:eastAsia="Times New Roman" w:hAnsi="Times New Roman" w:cs="Times New Roman"/>
          <w:iCs/>
          <w:color w:val="000000" w:themeColor="text1"/>
          <w:sz w:val="28"/>
          <w:szCs w:val="28"/>
        </w:rPr>
        <w:t>;</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iCs/>
          <w:color w:val="000000" w:themeColor="text1"/>
          <w:sz w:val="28"/>
          <w:szCs w:val="28"/>
        </w:rPr>
      </w:pPr>
      <w:r w:rsidRPr="00B828EA">
        <w:rPr>
          <w:rFonts w:ascii="Times New Roman" w:eastAsia="Times New Roman" w:hAnsi="Times New Roman" w:cs="Times New Roman"/>
          <w:iCs/>
          <w:color w:val="000000" w:themeColor="text1"/>
          <w:sz w:val="28"/>
          <w:szCs w:val="28"/>
        </w:rPr>
        <w:t xml:space="preserve">- 74 607,4 </w:t>
      </w:r>
      <w:r w:rsidRPr="00B828EA">
        <w:rPr>
          <w:rFonts w:ascii="Times New Roman" w:hAnsi="Times New Roman" w:cs="Times New Roman"/>
          <w:color w:val="000000" w:themeColor="text1"/>
          <w:sz w:val="28"/>
          <w:szCs w:val="28"/>
        </w:rPr>
        <w:t>тыс. рублей</w:t>
      </w:r>
      <w:r w:rsidRPr="00B828EA">
        <w:rPr>
          <w:rFonts w:ascii="Times New Roman" w:eastAsia="Times New Roman" w:hAnsi="Times New Roman" w:cs="Times New Roman"/>
          <w:iCs/>
          <w:color w:val="000000" w:themeColor="text1"/>
          <w:sz w:val="28"/>
          <w:szCs w:val="28"/>
        </w:rPr>
        <w:t xml:space="preserve"> - приобретение и установка модульных центров культуры и досуга в </w:t>
      </w:r>
      <w:proofErr w:type="spellStart"/>
      <w:r w:rsidRPr="00B828EA">
        <w:rPr>
          <w:rFonts w:ascii="Times New Roman" w:eastAsia="Times New Roman" w:hAnsi="Times New Roman" w:cs="Times New Roman"/>
          <w:iCs/>
          <w:color w:val="000000" w:themeColor="text1"/>
          <w:sz w:val="28"/>
          <w:szCs w:val="28"/>
        </w:rPr>
        <w:t>с.Энмелен</w:t>
      </w:r>
      <w:proofErr w:type="spellEnd"/>
      <w:r w:rsidRPr="00B828EA">
        <w:rPr>
          <w:rFonts w:ascii="Times New Roman" w:eastAsia="Times New Roman" w:hAnsi="Times New Roman" w:cs="Times New Roman"/>
          <w:iCs/>
          <w:color w:val="000000" w:themeColor="text1"/>
          <w:sz w:val="28"/>
          <w:szCs w:val="28"/>
        </w:rPr>
        <w:t xml:space="preserve">, </w:t>
      </w:r>
      <w:proofErr w:type="spellStart"/>
      <w:r w:rsidRPr="00B828EA">
        <w:rPr>
          <w:rFonts w:ascii="Times New Roman" w:eastAsia="Times New Roman" w:hAnsi="Times New Roman" w:cs="Times New Roman"/>
          <w:iCs/>
          <w:color w:val="000000" w:themeColor="text1"/>
          <w:sz w:val="28"/>
          <w:szCs w:val="28"/>
        </w:rPr>
        <w:t>с.Сиреники</w:t>
      </w:r>
      <w:proofErr w:type="spellEnd"/>
      <w:r w:rsidRPr="00B828EA">
        <w:rPr>
          <w:rFonts w:ascii="Times New Roman" w:eastAsia="Times New Roman" w:hAnsi="Times New Roman" w:cs="Times New Roman"/>
          <w:iCs/>
          <w:color w:val="000000" w:themeColor="text1"/>
          <w:sz w:val="28"/>
          <w:szCs w:val="28"/>
        </w:rPr>
        <w:t xml:space="preserve">, </w:t>
      </w:r>
      <w:r w:rsidRPr="00B828EA">
        <w:rPr>
          <w:rFonts w:ascii="Times New Roman" w:hAnsi="Times New Roman" w:cs="Times New Roman"/>
          <w:color w:val="000000" w:themeColor="text1"/>
          <w:sz w:val="28"/>
          <w:szCs w:val="28"/>
        </w:rPr>
        <w:t>в рамках исполнения ГК общей стоимостью 93 145,0 тыс. рублей и сроком исполнения 26.12.2025</w:t>
      </w:r>
      <w:r w:rsidRPr="00B828EA">
        <w:rPr>
          <w:rFonts w:ascii="Times New Roman" w:eastAsia="Times New Roman" w:hAnsi="Times New Roman" w:cs="Times New Roman"/>
          <w:iCs/>
          <w:color w:val="000000" w:themeColor="text1"/>
          <w:sz w:val="28"/>
          <w:szCs w:val="28"/>
        </w:rPr>
        <w:t xml:space="preserve"> </w:t>
      </w:r>
      <w:r w:rsidRPr="00B828EA">
        <w:rPr>
          <w:rFonts w:ascii="Times New Roman" w:hAnsi="Times New Roman" w:cs="Times New Roman"/>
          <w:color w:val="000000" w:themeColor="text1"/>
          <w:sz w:val="28"/>
          <w:szCs w:val="28"/>
        </w:rPr>
        <w:t>выплачен аванс в 2024 году в сумме 18 833,9 тыс. рублей.</w:t>
      </w:r>
      <w:r w:rsidRPr="00B828EA">
        <w:rPr>
          <w:rFonts w:ascii="Times New Roman" w:eastAsia="Times New Roman" w:hAnsi="Times New Roman" w:cs="Times New Roman"/>
          <w:iCs/>
          <w:color w:val="000000" w:themeColor="text1"/>
          <w:sz w:val="28"/>
          <w:szCs w:val="28"/>
        </w:rPr>
        <w:t xml:space="preserve"> </w:t>
      </w:r>
      <w:r w:rsidRPr="00B828EA">
        <w:rPr>
          <w:rFonts w:ascii="Times New Roman" w:eastAsia="Calibri" w:hAnsi="Times New Roman" w:cs="Times New Roman"/>
          <w:color w:val="000000" w:themeColor="text1"/>
          <w:sz w:val="28"/>
          <w:szCs w:val="28"/>
        </w:rPr>
        <w:t xml:space="preserve">По данным </w:t>
      </w:r>
      <w:r w:rsidRPr="00B828EA">
        <w:rPr>
          <w:rFonts w:ascii="Times New Roman" w:hAnsi="Times New Roman" w:cs="Times New Roman"/>
          <w:color w:val="000000" w:themeColor="text1"/>
          <w:sz w:val="28"/>
          <w:szCs w:val="28"/>
        </w:rPr>
        <w:t>ЕИС МК расторгнут</w:t>
      </w:r>
      <w:r w:rsidRPr="00B828EA">
        <w:rPr>
          <w:rFonts w:ascii="Times New Roman" w:eastAsia="Times New Roman" w:hAnsi="Times New Roman" w:cs="Times New Roman"/>
          <w:iCs/>
          <w:color w:val="000000" w:themeColor="text1"/>
          <w:sz w:val="28"/>
          <w:szCs w:val="28"/>
        </w:rPr>
        <w:t xml:space="preserve"> 01.09.2025, бюджетные средства в полном объеме возвращены в окружной бюджет;</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iCs/>
          <w:color w:val="000000" w:themeColor="text1"/>
          <w:sz w:val="28"/>
          <w:szCs w:val="28"/>
        </w:rPr>
      </w:pPr>
      <w:r w:rsidRPr="00B828EA">
        <w:rPr>
          <w:rFonts w:ascii="Times New Roman" w:eastAsia="Times New Roman" w:hAnsi="Times New Roman" w:cs="Times New Roman"/>
          <w:iCs/>
          <w:color w:val="000000" w:themeColor="text1"/>
          <w:sz w:val="28"/>
          <w:szCs w:val="28"/>
        </w:rPr>
        <w:t xml:space="preserve">- 69 111,4 </w:t>
      </w:r>
      <w:r w:rsidRPr="00B828EA">
        <w:rPr>
          <w:rFonts w:ascii="Times New Roman" w:hAnsi="Times New Roman" w:cs="Times New Roman"/>
          <w:color w:val="000000" w:themeColor="text1"/>
          <w:sz w:val="28"/>
          <w:szCs w:val="28"/>
        </w:rPr>
        <w:t>тыс. рублей -</w:t>
      </w:r>
      <w:r w:rsidRPr="00B828EA">
        <w:rPr>
          <w:rFonts w:ascii="Times New Roman" w:eastAsia="Times New Roman" w:hAnsi="Times New Roman" w:cs="Times New Roman"/>
          <w:iCs/>
          <w:color w:val="000000" w:themeColor="text1"/>
          <w:sz w:val="28"/>
          <w:szCs w:val="28"/>
        </w:rPr>
        <w:t xml:space="preserve"> реализация мероприятий планов социального развития центров экономического роста субъектов РФ, входящих в состав ДФО планируется в </w:t>
      </w:r>
      <w:r w:rsidRPr="00B828EA">
        <w:rPr>
          <w:rFonts w:ascii="Times New Roman" w:eastAsia="Times New Roman" w:hAnsi="Times New Roman" w:cs="Times New Roman"/>
          <w:iCs/>
          <w:color w:val="000000" w:themeColor="text1"/>
          <w:sz w:val="28"/>
          <w:szCs w:val="28"/>
          <w:lang w:val="en-US"/>
        </w:rPr>
        <w:t>IV</w:t>
      </w:r>
      <w:r w:rsidRPr="00B828EA">
        <w:rPr>
          <w:rFonts w:ascii="Times New Roman" w:eastAsia="Times New Roman" w:hAnsi="Times New Roman" w:cs="Times New Roman"/>
          <w:iCs/>
          <w:color w:val="000000" w:themeColor="text1"/>
          <w:sz w:val="28"/>
          <w:szCs w:val="28"/>
        </w:rPr>
        <w:t xml:space="preserve"> квартале 2025 года.</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В отчетном периоде при наличии финансирования отмечено отсутствие выполнения следующих мероприятий: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eastAsia="Times New Roman" w:hAnsi="Times New Roman" w:cs="Times New Roman"/>
          <w:iCs/>
          <w:color w:val="000000" w:themeColor="text1"/>
          <w:sz w:val="28"/>
          <w:szCs w:val="28"/>
        </w:rPr>
        <w:t>-</w:t>
      </w:r>
      <w:r w:rsidRPr="00B828EA">
        <w:rPr>
          <w:rFonts w:ascii="Times New Roman" w:hAnsi="Times New Roman" w:cs="Times New Roman"/>
          <w:color w:val="000000" w:themeColor="text1"/>
          <w:sz w:val="28"/>
          <w:szCs w:val="28"/>
        </w:rPr>
        <w:t xml:space="preserve"> с</w:t>
      </w:r>
      <w:r w:rsidRPr="00B828EA">
        <w:rPr>
          <w:rFonts w:ascii="Times New Roman" w:eastAsia="Times New Roman" w:hAnsi="Times New Roman" w:cs="Times New Roman"/>
          <w:iCs/>
          <w:color w:val="000000" w:themeColor="text1"/>
          <w:sz w:val="28"/>
          <w:szCs w:val="28"/>
        </w:rPr>
        <w:t xml:space="preserve">оздание номерного фонда, инфраструктуры и новых точек притяжения, </w:t>
      </w:r>
      <w:r w:rsidRPr="00B828EA">
        <w:rPr>
          <w:rFonts w:ascii="Times New Roman" w:hAnsi="Times New Roman" w:cs="Times New Roman"/>
          <w:color w:val="000000" w:themeColor="text1"/>
          <w:sz w:val="28"/>
          <w:szCs w:val="28"/>
        </w:rPr>
        <w:t>по результатам конкурсного отбора предоставлена ООО «</w:t>
      </w:r>
      <w:proofErr w:type="spellStart"/>
      <w:r w:rsidRPr="00B828EA">
        <w:rPr>
          <w:rFonts w:ascii="Times New Roman" w:hAnsi="Times New Roman" w:cs="Times New Roman"/>
          <w:color w:val="000000" w:themeColor="text1"/>
          <w:sz w:val="28"/>
          <w:szCs w:val="28"/>
        </w:rPr>
        <w:t>Кутх</w:t>
      </w:r>
      <w:proofErr w:type="spellEnd"/>
      <w:r w:rsidRPr="00B828EA">
        <w:rPr>
          <w:rFonts w:ascii="Times New Roman" w:hAnsi="Times New Roman" w:cs="Times New Roman"/>
          <w:color w:val="000000" w:themeColor="text1"/>
          <w:sz w:val="28"/>
          <w:szCs w:val="28"/>
        </w:rPr>
        <w:t xml:space="preserve"> Сервис» субсидия в объеме 30 301,1 тыс. рублей;</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iCs/>
          <w:color w:val="000000" w:themeColor="text1"/>
          <w:sz w:val="28"/>
          <w:szCs w:val="28"/>
        </w:rPr>
      </w:pPr>
      <w:r w:rsidRPr="00B828EA">
        <w:rPr>
          <w:rFonts w:ascii="Times New Roman" w:eastAsia="Times New Roman" w:hAnsi="Times New Roman" w:cs="Times New Roman"/>
          <w:iCs/>
          <w:color w:val="000000" w:themeColor="text1"/>
          <w:sz w:val="28"/>
          <w:szCs w:val="28"/>
        </w:rPr>
        <w:t xml:space="preserve">- организация и проведение Фестиваля любительских творческих коллективов </w:t>
      </w:r>
      <w:r w:rsidRPr="00B828EA">
        <w:rPr>
          <w:rFonts w:ascii="Times New Roman" w:hAnsi="Times New Roman" w:cs="Times New Roman"/>
          <w:color w:val="000000" w:themeColor="text1"/>
          <w:sz w:val="28"/>
          <w:szCs w:val="28"/>
        </w:rPr>
        <w:t>(профинансировано 934,5 тыс. рублей или 13,4%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iCs/>
          <w:color w:val="000000" w:themeColor="text1"/>
          <w:sz w:val="28"/>
          <w:szCs w:val="28"/>
        </w:rPr>
      </w:pPr>
      <w:r w:rsidRPr="00B828EA">
        <w:rPr>
          <w:rFonts w:ascii="Times New Roman" w:eastAsia="Times New Roman" w:hAnsi="Times New Roman" w:cs="Times New Roman"/>
          <w:iCs/>
          <w:color w:val="000000" w:themeColor="text1"/>
          <w:sz w:val="28"/>
          <w:szCs w:val="28"/>
        </w:rPr>
        <w:t xml:space="preserve">- реализация программ, направленных на укрепление единства нации, духовно-нравственное и патриотическое воспитание </w:t>
      </w:r>
      <w:r w:rsidRPr="00B828EA">
        <w:rPr>
          <w:rFonts w:ascii="Times New Roman" w:hAnsi="Times New Roman" w:cs="Times New Roman"/>
          <w:color w:val="000000" w:themeColor="text1"/>
          <w:sz w:val="28"/>
          <w:szCs w:val="28"/>
        </w:rPr>
        <w:t xml:space="preserve">(профинансировано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549,2 тыс. рублей или 54,9%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iCs/>
          <w:color w:val="000000" w:themeColor="text1"/>
          <w:sz w:val="28"/>
          <w:szCs w:val="28"/>
        </w:rPr>
      </w:pPr>
      <w:r w:rsidRPr="00B828EA">
        <w:rPr>
          <w:rFonts w:ascii="Times New Roman" w:eastAsia="Times New Roman" w:hAnsi="Times New Roman" w:cs="Times New Roman"/>
          <w:iCs/>
          <w:color w:val="000000" w:themeColor="text1"/>
          <w:sz w:val="28"/>
          <w:szCs w:val="28"/>
        </w:rPr>
        <w:t xml:space="preserve">- организация и проведение Фестивалей профессионального </w:t>
      </w:r>
      <w:r>
        <w:rPr>
          <w:rFonts w:ascii="Times New Roman" w:eastAsia="Times New Roman" w:hAnsi="Times New Roman" w:cs="Times New Roman"/>
          <w:iCs/>
          <w:color w:val="000000" w:themeColor="text1"/>
          <w:sz w:val="28"/>
          <w:szCs w:val="28"/>
        </w:rPr>
        <w:t xml:space="preserve">                                             </w:t>
      </w:r>
      <w:r w:rsidRPr="00B828EA">
        <w:rPr>
          <w:rFonts w:ascii="Times New Roman" w:eastAsia="Times New Roman" w:hAnsi="Times New Roman" w:cs="Times New Roman"/>
          <w:iCs/>
          <w:color w:val="000000" w:themeColor="text1"/>
          <w:sz w:val="28"/>
          <w:szCs w:val="28"/>
        </w:rPr>
        <w:t xml:space="preserve">и любительского творчества </w:t>
      </w:r>
      <w:r w:rsidRPr="00B828EA">
        <w:rPr>
          <w:rFonts w:ascii="Times New Roman" w:hAnsi="Times New Roman" w:cs="Times New Roman"/>
          <w:color w:val="000000" w:themeColor="text1"/>
          <w:sz w:val="28"/>
          <w:szCs w:val="28"/>
        </w:rPr>
        <w:t>(профинансировано 10 331,0 тыс. рублей или 100% утвержденных СБР ассигнований на проведение I</w:t>
      </w:r>
      <w:r w:rsidRPr="00B828EA">
        <w:rPr>
          <w:rFonts w:ascii="Times New Roman" w:hAnsi="Times New Roman" w:cs="Times New Roman"/>
          <w:color w:val="000000" w:themeColor="text1"/>
          <w:sz w:val="28"/>
          <w:szCs w:val="28"/>
          <w:lang w:val="en-US"/>
        </w:rPr>
        <w:t>X</w:t>
      </w:r>
      <w:r w:rsidRPr="00B828EA">
        <w:rPr>
          <w:rFonts w:ascii="Times New Roman" w:hAnsi="Times New Roman" w:cs="Times New Roman"/>
          <w:bCs/>
          <w:color w:val="000000" w:themeColor="text1"/>
          <w:sz w:val="28"/>
          <w:szCs w:val="28"/>
        </w:rPr>
        <w:t xml:space="preserve"> Арктический международный кинофестиваль «Золотой ворон»</w:t>
      </w:r>
      <w:r w:rsidRPr="00B828EA">
        <w:rPr>
          <w:rFonts w:ascii="Times New Roman" w:hAnsi="Times New Roman" w:cs="Times New Roman"/>
          <w:color w:val="000000" w:themeColor="text1"/>
          <w:sz w:val="28"/>
          <w:szCs w:val="28"/>
        </w:rPr>
        <w:t>);</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iCs/>
          <w:color w:val="000000" w:themeColor="text1"/>
          <w:sz w:val="28"/>
          <w:szCs w:val="28"/>
        </w:rPr>
      </w:pPr>
      <w:r w:rsidRPr="00B828EA">
        <w:rPr>
          <w:rFonts w:ascii="Times New Roman" w:eastAsia="Times New Roman" w:hAnsi="Times New Roman" w:cs="Times New Roman"/>
          <w:iCs/>
          <w:color w:val="000000" w:themeColor="text1"/>
          <w:sz w:val="28"/>
          <w:szCs w:val="28"/>
        </w:rPr>
        <w:t xml:space="preserve"> - организация концертного обслуживания и осуществление выставочных проектов на территории Чукотского автономного округа и за его пределами. Создание культурного продукта </w:t>
      </w:r>
      <w:r w:rsidRPr="00B828EA">
        <w:rPr>
          <w:rFonts w:ascii="Times New Roman" w:hAnsi="Times New Roman" w:cs="Times New Roman"/>
          <w:color w:val="000000" w:themeColor="text1"/>
          <w:sz w:val="28"/>
          <w:szCs w:val="28"/>
        </w:rPr>
        <w:t xml:space="preserve">(профинансировано 1 046,1 тыс. рублей или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8%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iCs/>
          <w:color w:val="000000" w:themeColor="text1"/>
          <w:sz w:val="28"/>
          <w:szCs w:val="28"/>
        </w:rPr>
      </w:pPr>
      <w:r w:rsidRPr="00B828EA">
        <w:rPr>
          <w:rFonts w:ascii="Times New Roman" w:eastAsia="Times New Roman" w:hAnsi="Times New Roman" w:cs="Times New Roman"/>
          <w:iCs/>
          <w:color w:val="000000" w:themeColor="text1"/>
          <w:sz w:val="28"/>
          <w:szCs w:val="28"/>
        </w:rPr>
        <w:t xml:space="preserve">- курсы повышения квалификации специалистов для сферы культуры Чукотского автономного округа </w:t>
      </w:r>
      <w:r w:rsidRPr="00B828EA">
        <w:rPr>
          <w:rFonts w:ascii="Times New Roman" w:hAnsi="Times New Roman" w:cs="Times New Roman"/>
          <w:color w:val="000000" w:themeColor="text1"/>
          <w:sz w:val="28"/>
          <w:szCs w:val="28"/>
        </w:rPr>
        <w:t xml:space="preserve">(профинансировано 110,3 тыс. рублей или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36,8%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lastRenderedPageBreak/>
        <w:t xml:space="preserve">Также, в рамках строительства объекта «Дом культуры в с. Канчалан» - </w:t>
      </w:r>
      <w:r w:rsidRPr="00B828EA">
        <w:rPr>
          <w:rFonts w:ascii="Times New Roman" w:hAnsi="Times New Roman" w:cs="Times New Roman"/>
          <w:color w:val="000000" w:themeColor="text1"/>
          <w:sz w:val="28"/>
          <w:szCs w:val="28"/>
          <w:shd w:val="clear" w:color="auto" w:fill="FFFFFF"/>
        </w:rPr>
        <w:t xml:space="preserve">общей </w:t>
      </w:r>
      <w:r w:rsidRPr="00B828EA">
        <w:rPr>
          <w:rFonts w:ascii="Times New Roman" w:hAnsi="Times New Roman" w:cs="Times New Roman"/>
          <w:color w:val="000000" w:themeColor="text1"/>
          <w:sz w:val="28"/>
          <w:szCs w:val="28"/>
        </w:rPr>
        <w:t xml:space="preserve">стоимостью 65 305,3 тыс. рублей и сроком выполнения 31.12.2025,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п</w:t>
      </w:r>
      <w:r w:rsidRPr="00B828EA">
        <w:rPr>
          <w:rFonts w:ascii="Times New Roman" w:eastAsia="Calibri" w:hAnsi="Times New Roman" w:cs="Times New Roman"/>
          <w:color w:val="000000" w:themeColor="text1"/>
          <w:sz w:val="28"/>
          <w:szCs w:val="28"/>
        </w:rPr>
        <w:t xml:space="preserve">о данным </w:t>
      </w:r>
      <w:r w:rsidRPr="00B828EA">
        <w:rPr>
          <w:rFonts w:ascii="Times New Roman" w:hAnsi="Times New Roman" w:cs="Times New Roman"/>
          <w:color w:val="000000" w:themeColor="text1"/>
          <w:sz w:val="28"/>
          <w:szCs w:val="28"/>
        </w:rPr>
        <w:t xml:space="preserve">ЕИС ГК расторгнут 17.03.2025, </w:t>
      </w:r>
      <w:r w:rsidRPr="00B828EA">
        <w:rPr>
          <w:rFonts w:ascii="Times New Roman" w:eastAsia="Times New Roman" w:hAnsi="Times New Roman" w:cs="Times New Roman"/>
          <w:color w:val="000000" w:themeColor="text1"/>
          <w:sz w:val="28"/>
          <w:szCs w:val="28"/>
        </w:rPr>
        <w:t>в</w:t>
      </w:r>
      <w:r w:rsidRPr="00B828EA">
        <w:rPr>
          <w:rFonts w:ascii="Times New Roman" w:hAnsi="Times New Roman" w:cs="Times New Roman"/>
          <w:color w:val="000000" w:themeColor="text1"/>
          <w:sz w:val="28"/>
          <w:szCs w:val="28"/>
          <w:lang w:bidi="ru-RU"/>
        </w:rPr>
        <w:t xml:space="preserve">едётся претензионная работа </w:t>
      </w:r>
      <w:r>
        <w:rPr>
          <w:rFonts w:ascii="Times New Roman" w:hAnsi="Times New Roman" w:cs="Times New Roman"/>
          <w:color w:val="000000" w:themeColor="text1"/>
          <w:sz w:val="28"/>
          <w:szCs w:val="28"/>
          <w:lang w:bidi="ru-RU"/>
        </w:rPr>
        <w:t xml:space="preserve">                               </w:t>
      </w:r>
      <w:r w:rsidRPr="00B828EA">
        <w:rPr>
          <w:rFonts w:ascii="Times New Roman" w:hAnsi="Times New Roman" w:cs="Times New Roman"/>
          <w:color w:val="000000" w:themeColor="text1"/>
          <w:sz w:val="28"/>
          <w:szCs w:val="28"/>
          <w:lang w:bidi="ru-RU"/>
        </w:rPr>
        <w:t xml:space="preserve">по возврату в окружной бюджет выплаченного подрядчику аванса в </w:t>
      </w:r>
      <w:r w:rsidRPr="00B828EA">
        <w:rPr>
          <w:rFonts w:ascii="Times New Roman" w:hAnsi="Times New Roman" w:cs="Times New Roman"/>
          <w:color w:val="000000" w:themeColor="text1"/>
          <w:sz w:val="28"/>
          <w:szCs w:val="28"/>
        </w:rPr>
        <w:t xml:space="preserve">2022 году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в объеме 43 793,7 тыс. рублей, в отчетном периоде произведена оплата стоимости исполненных обязательств в объеме 7 612,2 тыс. рублей.</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Фактическое выполнение за 9 месяцев 2025 года по Госпрограмме составило 140 856,6 тыс. рублей (из них 6 054,6 тыс. рублей за счет бюджетных ассигнований 2023-2024 годов) или 24,6% от направленного финансирования</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 xml:space="preserve"> за отчетный период, в т.ч. по проектной части – 31 563,6 тыс. </w:t>
      </w:r>
      <w:proofErr w:type="gramStart"/>
      <w:r w:rsidRPr="00B828EA">
        <w:rPr>
          <w:rFonts w:ascii="Times New Roman" w:hAnsi="Times New Roman" w:cs="Times New Roman"/>
          <w:color w:val="000000" w:themeColor="text1"/>
          <w:sz w:val="28"/>
          <w:szCs w:val="28"/>
        </w:rPr>
        <w:t>рублей,</w:t>
      </w:r>
      <w:r>
        <w:rPr>
          <w:rFonts w:ascii="Times New Roman" w:hAnsi="Times New Roman" w:cs="Times New Roman"/>
          <w:color w:val="000000" w:themeColor="text1"/>
          <w:sz w:val="28"/>
          <w:szCs w:val="28"/>
        </w:rPr>
        <w:t xml:space="preserve"> </w:t>
      </w:r>
      <w:bookmarkStart w:id="102" w:name="_GoBack"/>
      <w:bookmarkEnd w:id="102"/>
      <w:r w:rsidRPr="00B828EA">
        <w:rPr>
          <w:rFonts w:ascii="Times New Roman" w:hAnsi="Times New Roman" w:cs="Times New Roman"/>
          <w:color w:val="000000" w:themeColor="text1"/>
          <w:sz w:val="28"/>
          <w:szCs w:val="28"/>
        </w:rPr>
        <w:t xml:space="preserve"> по</w:t>
      </w:r>
      <w:proofErr w:type="gramEnd"/>
      <w:r w:rsidRPr="00B828EA">
        <w:rPr>
          <w:rFonts w:ascii="Times New Roman" w:hAnsi="Times New Roman" w:cs="Times New Roman"/>
          <w:color w:val="000000" w:themeColor="text1"/>
          <w:sz w:val="28"/>
          <w:szCs w:val="28"/>
        </w:rPr>
        <w:t xml:space="preserve"> комплексу процессных мероприятий – 109 293,0 тыс. рублей.</w:t>
      </w:r>
    </w:p>
    <w:p w:rsidR="00601DBD" w:rsidRPr="00B828EA" w:rsidRDefault="00601DBD" w:rsidP="00502279">
      <w:pPr>
        <w:pStyle w:val="41"/>
        <w:rPr>
          <w:b/>
          <w:color w:val="000000" w:themeColor="text1"/>
        </w:rPr>
      </w:pPr>
      <w:r w:rsidRPr="00B828EA">
        <w:rPr>
          <w:b/>
          <w:color w:val="000000" w:themeColor="text1"/>
        </w:rPr>
        <w:t>Государственная программа «Развитие агропромышленного комплекса Чукотского автономного округа»</w:t>
      </w:r>
      <w:r w:rsidRPr="00B828EA">
        <w:rPr>
          <w:rStyle w:val="ac"/>
          <w:b/>
          <w:color w:val="000000" w:themeColor="text1"/>
        </w:rPr>
        <w:footnoteReference w:id="166"/>
      </w:r>
    </w:p>
    <w:p w:rsidR="00601DBD" w:rsidRPr="00B828EA" w:rsidRDefault="00601DBD" w:rsidP="00502279">
      <w:pPr>
        <w:pStyle w:val="41"/>
        <w:rPr>
          <w:color w:val="000000" w:themeColor="text1"/>
        </w:rPr>
      </w:pPr>
      <w:r w:rsidRPr="00B828EA">
        <w:rPr>
          <w:color w:val="000000" w:themeColor="text1"/>
        </w:rPr>
        <w:t>Ответственным исполнителем является Департамент сельского хозяйства.</w:t>
      </w:r>
    </w:p>
    <w:p w:rsidR="00601DBD" w:rsidRPr="00B828EA" w:rsidRDefault="00601DBD" w:rsidP="00502279">
      <w:pPr>
        <w:pStyle w:val="41"/>
        <w:rPr>
          <w:color w:val="000000" w:themeColor="text1"/>
        </w:rPr>
      </w:pPr>
      <w:bookmarkStart w:id="103" w:name="_Hlk182831587"/>
      <w:r w:rsidRPr="00B828EA">
        <w:rPr>
          <w:color w:val="000000" w:themeColor="text1"/>
        </w:rPr>
        <w:t>Сводной бюджетной росписью на 2025 год утверждено 3 914 513,6 тыс. рублей, из них: на проектную часть – 3 452 973,9 тыс. рублей, на комплекс процессных мероприятий – 461 539,7 тыс. рублей.</w:t>
      </w:r>
    </w:p>
    <w:p w:rsidR="00601DBD" w:rsidRPr="00B828EA" w:rsidRDefault="00601DBD" w:rsidP="00502279">
      <w:pPr>
        <w:pStyle w:val="af9"/>
        <w:ind w:firstLine="709"/>
        <w:jc w:val="both"/>
        <w:rPr>
          <w:color w:val="000000" w:themeColor="text1"/>
          <w:sz w:val="28"/>
          <w:szCs w:val="28"/>
        </w:rPr>
      </w:pPr>
      <w:r w:rsidRPr="00B828EA">
        <w:rPr>
          <w:color w:val="000000" w:themeColor="text1"/>
          <w:sz w:val="28"/>
          <w:szCs w:val="28"/>
        </w:rPr>
        <w:t>В отчетном периоде на реализацию мероприятий Госпрограммы направлено из окружного бюджета 3 485 098,7 тыс. рублей или 89%   от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На 1 октября 2025 года отмечается нулевой уровень финансирования                 </w:t>
      </w:r>
      <w:r>
        <w:rPr>
          <w:rFonts w:ascii="Times New Roman" w:hAnsi="Times New Roman" w:cs="Times New Roman"/>
          <w:color w:val="000000" w:themeColor="text1"/>
          <w:sz w:val="28"/>
          <w:szCs w:val="28"/>
        </w:rPr>
        <w:t>десяти</w:t>
      </w:r>
      <w:r w:rsidRPr="00B828EA">
        <w:rPr>
          <w:rFonts w:ascii="Times New Roman" w:hAnsi="Times New Roman" w:cs="Times New Roman"/>
          <w:color w:val="000000" w:themeColor="text1"/>
          <w:sz w:val="28"/>
          <w:szCs w:val="28"/>
        </w:rPr>
        <w:t xml:space="preserve"> мероприятий Госпрограммы с предусмотренным объемом финансирования 143 242,1 тыс. рублей или 3,7% утвержденных СБР ассигнований, из них</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 xml:space="preserve"> на мероприятия:</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- 123 072,1 тыс. рублей реализация мероприятий планов социального развития центров экономического роста субъектов Российской Федерации, входящих в состав ДФО;</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- 10 185,9 тыс. рублей обеспечение комплексного развития сельских территорий (Субсидии на реализацию проектов по благоустройству общественных пространств на сельских территориях);</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- 4 127,6 тыс. рублей реализация мероприятий по содействию повышения кадровой обеспеченности предприятий агропромышленного комплекса (Субсидии на возмещение затрат, связанных привлечением учащихся высших и средних учебных заведений, специалистов для работы в организациях агропромышленного комплекса);</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- 3 150,0 тыс. рублей материальное поощрение работников за достижения в отрасли оленеводства.</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В отчетном периоде при наличии финансирования отмечено отсутствие выполнения следующих мероприятий: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субсидии на финансовое обеспечение затрат, связанных с развитием птицеводства (профинансировано 239 287,7 тыс. рублей или 99,7%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lastRenderedPageBreak/>
        <w:t xml:space="preserve">- субсидия на финансовое обеспечение затрат, связанных с закупкой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и доставкой кормов (профинансировано 6 000,0 тыс. рублей или 100%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создание системы поддержки фермеров и развитие сельской кооперации в рамках субсидии на финансовое обеспечение затрат, связанных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с осуществлением текущей деятельности центра компетенций в сфере сельскохозяйственной кооперации и поддержки фермеров (профинансировано 2 105,3 тыс. рублей или 100%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создание системы поддержки фермеров и развитие сельской кооперации (Грант на реализацию проекта «</w:t>
      </w:r>
      <w:proofErr w:type="spellStart"/>
      <w:r w:rsidRPr="00B828EA">
        <w:rPr>
          <w:rFonts w:ascii="Times New Roman" w:hAnsi="Times New Roman" w:cs="Times New Roman"/>
          <w:color w:val="000000" w:themeColor="text1"/>
          <w:sz w:val="28"/>
          <w:szCs w:val="28"/>
        </w:rPr>
        <w:t>Агростартап</w:t>
      </w:r>
      <w:proofErr w:type="spellEnd"/>
      <w:r w:rsidRPr="00B828EA">
        <w:rPr>
          <w:rFonts w:ascii="Times New Roman" w:hAnsi="Times New Roman" w:cs="Times New Roman"/>
          <w:color w:val="000000" w:themeColor="text1"/>
          <w:sz w:val="28"/>
          <w:szCs w:val="28"/>
        </w:rPr>
        <w:t>») (профинансировано 9 170,5 тыс. рублей или 100% утвержденных СБР ассигнований) поскольку срок использования выданного гранта составляет 18 месяцев;</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поддержка приоритетных направлений агропромышленного комплекса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и развитие малых форм хозяйствования (Грант на развитие семейных ферм) (профинансировано 6 785,9 тыс. рублей или 100%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создание административно-бытовых комплексов (профинансировано 170 526,3 тыс. рублей или 90%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субсидии на возмещение затрат, связанных с обновлением оборудования для производства пищевой продукции (профинансировано 1 500,0 тыс. рублей или 100%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субсидии на финансовое обеспечение затрат, связанных с обновлением оборудования для производства пищевой продукции (профинансировано</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 xml:space="preserve"> 8 500,0 тыс. рублей или 100%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субсидии на возмещение затрат, связанных с доставкой сырья для производства мясной и молочной продукции (профинансировано 4 809,5 тыс. рублей или 57,9%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субсидии на финансовое обеспечение затрат, связанных с доставкой сырья для производства мясной и молочной продукции (профинансировано 2 700,0 тыс. рублей или 100%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модернизация рыбохозяйственного предприятия АО «Чукотский лосось» за счет высвобождаемых средств (профинансировано 30 000,0 тыс. рублей или 100%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субсидии на финансовое обеспечение затрат, связанных с развитием наставничества, и профессиональная ориентация учащихся образовательных учреждений (профинансировано 10 064,7 тыс. рублей или 86,5%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субсидии на финансовое обеспечение затрат, связанных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с осуществлением текущей деятельности фонда развития традиционных отраслей хозяйствования Чукотского автономного округа (профинансировано 6 705,4 тыс. рублей или 100%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поддержка традиционного природопользования коренных малочисленных народов Севера, Сибири и Дальнего Востока Российской Федерации (профинансировано 7 000,0 тыс. рублей или 100% утвержденных СБР </w:t>
      </w:r>
      <w:r w:rsidRPr="00B828EA">
        <w:rPr>
          <w:rFonts w:ascii="Times New Roman" w:hAnsi="Times New Roman" w:cs="Times New Roman"/>
          <w:color w:val="000000" w:themeColor="text1"/>
          <w:sz w:val="28"/>
          <w:szCs w:val="28"/>
        </w:rPr>
        <w:lastRenderedPageBreak/>
        <w:t>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организация оздоровления оленеводов, </w:t>
      </w:r>
      <w:proofErr w:type="spellStart"/>
      <w:r w:rsidRPr="00B828EA">
        <w:rPr>
          <w:rFonts w:ascii="Times New Roman" w:hAnsi="Times New Roman" w:cs="Times New Roman"/>
          <w:color w:val="000000" w:themeColor="text1"/>
          <w:sz w:val="28"/>
          <w:szCs w:val="28"/>
        </w:rPr>
        <w:t>морзверобоев</w:t>
      </w:r>
      <w:proofErr w:type="spellEnd"/>
      <w:r w:rsidRPr="00B828EA">
        <w:rPr>
          <w:rFonts w:ascii="Times New Roman" w:hAnsi="Times New Roman" w:cs="Times New Roman"/>
          <w:color w:val="000000" w:themeColor="text1"/>
          <w:sz w:val="28"/>
          <w:szCs w:val="28"/>
        </w:rPr>
        <w:t>, звероводов (профинансировано 6 000,0 тыс. рублей или 100%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организация профилактических, диагностических и лечебных мероприятий, направленных на обеспечение эпизоотического и ветеринарно-санитарного благополучия территории округа (профинансировано 1 717,4 тыс. рублей или 34,2%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olor w:val="000000" w:themeColor="text1"/>
          <w:sz w:val="28"/>
          <w:szCs w:val="28"/>
        </w:rPr>
      </w:pPr>
      <w:r w:rsidRPr="00B828EA">
        <w:rPr>
          <w:rFonts w:ascii="Times New Roman" w:hAnsi="Times New Roman" w:cs="Times New Roman"/>
          <w:color w:val="000000" w:themeColor="text1"/>
          <w:sz w:val="28"/>
          <w:szCs w:val="28"/>
        </w:rPr>
        <w:t>В отчетном периоде продолжены работы по с</w:t>
      </w:r>
      <w:r w:rsidRPr="00B828EA">
        <w:rPr>
          <w:rFonts w:ascii="Times New Roman" w:hAnsi="Times New Roman"/>
          <w:color w:val="000000" w:themeColor="text1"/>
          <w:sz w:val="28"/>
          <w:szCs w:val="28"/>
        </w:rPr>
        <w:t xml:space="preserve">троительству объекта «Пищевой производственный комплекс» в </w:t>
      </w:r>
      <w:proofErr w:type="spellStart"/>
      <w:r w:rsidRPr="00B828EA">
        <w:rPr>
          <w:rFonts w:ascii="Times New Roman" w:hAnsi="Times New Roman"/>
          <w:color w:val="000000" w:themeColor="text1"/>
          <w:sz w:val="28"/>
          <w:szCs w:val="28"/>
        </w:rPr>
        <w:t>г.Анадырь</w:t>
      </w:r>
      <w:proofErr w:type="spellEnd"/>
      <w:r w:rsidRPr="00B828EA">
        <w:rPr>
          <w:rFonts w:ascii="Times New Roman" w:hAnsi="Times New Roman"/>
          <w:color w:val="000000" w:themeColor="text1"/>
          <w:sz w:val="28"/>
          <w:szCs w:val="28"/>
        </w:rPr>
        <w:t>»</w:t>
      </w:r>
      <w:r w:rsidRPr="00B828EA">
        <w:rPr>
          <w:rFonts w:ascii="Times New Roman" w:eastAsia="Times New Roman" w:hAnsi="Times New Roman"/>
          <w:color w:val="000000" w:themeColor="text1"/>
          <w:sz w:val="28"/>
          <w:szCs w:val="28"/>
        </w:rPr>
        <w:t xml:space="preserve">, на реализацию которого в 2020 году из окружного бюджета </w:t>
      </w:r>
      <w:r w:rsidRPr="00B828EA">
        <w:rPr>
          <w:rFonts w:ascii="Times New Roman" w:eastAsia="Calibri" w:hAnsi="Times New Roman"/>
          <w:color w:val="000000" w:themeColor="text1"/>
          <w:sz w:val="28"/>
          <w:szCs w:val="28"/>
        </w:rPr>
        <w:t>ООО «Пищевой комплекс «Полярный» предоставлена субсидия</w:t>
      </w:r>
      <w:r w:rsidRPr="00B828EA">
        <w:rPr>
          <w:rFonts w:ascii="Times New Roman" w:eastAsia="Calibri" w:hAnsi="Times New Roman"/>
          <w:color w:val="000000" w:themeColor="text1"/>
          <w:sz w:val="24"/>
          <w:szCs w:val="24"/>
        </w:rPr>
        <w:t xml:space="preserve"> </w:t>
      </w:r>
      <w:r w:rsidRPr="00B828EA">
        <w:rPr>
          <w:rFonts w:ascii="Times New Roman" w:hAnsi="Times New Roman"/>
          <w:color w:val="000000" w:themeColor="text1"/>
          <w:sz w:val="28"/>
          <w:szCs w:val="28"/>
        </w:rPr>
        <w:t xml:space="preserve">на осуществление капитальных вложений в объекты капитального строительства в сумме 140 000,0 тыс. рублей, которая </w:t>
      </w:r>
      <w:r>
        <w:rPr>
          <w:rFonts w:ascii="Times New Roman" w:hAnsi="Times New Roman"/>
          <w:color w:val="000000" w:themeColor="text1"/>
          <w:sz w:val="28"/>
          <w:szCs w:val="28"/>
        </w:rPr>
        <w:t xml:space="preserve">                                     </w:t>
      </w:r>
      <w:r w:rsidRPr="00B828EA">
        <w:rPr>
          <w:rFonts w:ascii="Times New Roman" w:hAnsi="Times New Roman"/>
          <w:color w:val="000000" w:themeColor="text1"/>
          <w:sz w:val="28"/>
          <w:szCs w:val="28"/>
        </w:rPr>
        <w:t>по состоянию на 1 октября 2025 года числится в дебиторской задолженности Департамента сельского хозяйства, в рамках которого заключены следующие госконтракты на:</w:t>
      </w:r>
    </w:p>
    <w:p w:rsidR="00601DBD" w:rsidRPr="00B828EA" w:rsidRDefault="00601DBD" w:rsidP="00502279">
      <w:pPr>
        <w:pStyle w:val="af0"/>
        <w:widowControl w:val="0"/>
        <w:shd w:val="clear" w:color="auto" w:fill="FFFFFF"/>
        <w:spacing w:line="240" w:lineRule="auto"/>
        <w:ind w:left="0" w:firstLine="709"/>
        <w:jc w:val="both"/>
        <w:rPr>
          <w:rFonts w:ascii="Times New Roman" w:hAnsi="Times New Roman"/>
          <w:color w:val="000000" w:themeColor="text1"/>
          <w:sz w:val="28"/>
          <w:szCs w:val="28"/>
        </w:rPr>
      </w:pPr>
      <w:r w:rsidRPr="00B828EA">
        <w:rPr>
          <w:rFonts w:ascii="Times New Roman" w:hAnsi="Times New Roman"/>
          <w:color w:val="000000" w:themeColor="text1"/>
          <w:sz w:val="28"/>
          <w:szCs w:val="28"/>
        </w:rPr>
        <w:t xml:space="preserve">выполнение работ по строительству объекта «Пищевой производственный комплекс» в </w:t>
      </w:r>
      <w:proofErr w:type="spellStart"/>
      <w:r w:rsidRPr="00B828EA">
        <w:rPr>
          <w:rFonts w:ascii="Times New Roman" w:hAnsi="Times New Roman"/>
          <w:color w:val="000000" w:themeColor="text1"/>
          <w:sz w:val="28"/>
          <w:szCs w:val="28"/>
        </w:rPr>
        <w:t>г.Анадырь</w:t>
      </w:r>
      <w:proofErr w:type="spellEnd"/>
      <w:r w:rsidRPr="00B828EA">
        <w:rPr>
          <w:rFonts w:ascii="Times New Roman" w:hAnsi="Times New Roman"/>
          <w:color w:val="000000" w:themeColor="text1"/>
          <w:sz w:val="28"/>
          <w:szCs w:val="28"/>
        </w:rPr>
        <w:t>» общей стоимостью 180 130,1 тыс. рублей и сроком исполнения 31.12.2025;</w:t>
      </w:r>
    </w:p>
    <w:p w:rsidR="00601DBD" w:rsidRPr="00B828EA" w:rsidRDefault="00601DBD" w:rsidP="00502279">
      <w:pPr>
        <w:pStyle w:val="af0"/>
        <w:widowControl w:val="0"/>
        <w:shd w:val="clear" w:color="auto" w:fill="FFFFFF"/>
        <w:spacing w:line="240" w:lineRule="auto"/>
        <w:ind w:left="0" w:firstLine="709"/>
        <w:jc w:val="both"/>
        <w:rPr>
          <w:rFonts w:ascii="Times New Roman" w:hAnsi="Times New Roman" w:cs="Times New Roman"/>
          <w:color w:val="000000" w:themeColor="text1"/>
          <w:sz w:val="28"/>
          <w:szCs w:val="28"/>
        </w:rPr>
      </w:pPr>
      <w:r w:rsidRPr="00B828EA">
        <w:rPr>
          <w:rFonts w:ascii="Times New Roman" w:hAnsi="Times New Roman"/>
          <w:color w:val="000000" w:themeColor="text1"/>
          <w:sz w:val="28"/>
          <w:szCs w:val="28"/>
        </w:rPr>
        <w:t xml:space="preserve">оказание услуг по осуществлению строительного контроля                                       при </w:t>
      </w:r>
      <w:r w:rsidRPr="00B828EA">
        <w:rPr>
          <w:rFonts w:ascii="Times New Roman" w:hAnsi="Times New Roman" w:cs="Times New Roman"/>
          <w:color w:val="000000" w:themeColor="text1"/>
          <w:sz w:val="28"/>
          <w:szCs w:val="28"/>
        </w:rPr>
        <w:t xml:space="preserve">строительстве объекта «Пищевой производственный комплекс» в </w:t>
      </w:r>
      <w:proofErr w:type="spellStart"/>
      <w:r w:rsidRPr="00B828EA">
        <w:rPr>
          <w:rFonts w:ascii="Times New Roman" w:hAnsi="Times New Roman" w:cs="Times New Roman"/>
          <w:color w:val="000000" w:themeColor="text1"/>
          <w:sz w:val="28"/>
          <w:szCs w:val="28"/>
        </w:rPr>
        <w:t>г.Анадырь</w:t>
      </w:r>
      <w:proofErr w:type="spellEnd"/>
      <w:r w:rsidRPr="00B828EA">
        <w:rPr>
          <w:rFonts w:ascii="Times New Roman" w:hAnsi="Times New Roman" w:cs="Times New Roman"/>
          <w:color w:val="000000" w:themeColor="text1"/>
          <w:sz w:val="28"/>
          <w:szCs w:val="28"/>
        </w:rPr>
        <w:t xml:space="preserve">» </w:t>
      </w:r>
      <w:r w:rsidRPr="00B828EA">
        <w:rPr>
          <w:rFonts w:ascii="Times New Roman" w:hAnsi="Times New Roman"/>
          <w:color w:val="000000" w:themeColor="text1"/>
          <w:sz w:val="28"/>
          <w:szCs w:val="28"/>
        </w:rPr>
        <w:t>общей</w:t>
      </w:r>
      <w:r w:rsidRPr="00B828EA">
        <w:rPr>
          <w:rFonts w:ascii="Times New Roman" w:hAnsi="Times New Roman" w:cs="Times New Roman"/>
          <w:color w:val="000000" w:themeColor="text1"/>
          <w:sz w:val="28"/>
          <w:szCs w:val="28"/>
        </w:rPr>
        <w:t xml:space="preserve"> стоимостью 2 500,0 тыс. рублей сроком исполнения 31.12.2025;</w:t>
      </w:r>
    </w:p>
    <w:p w:rsidR="00601DBD" w:rsidRPr="00B828EA" w:rsidRDefault="00601DBD" w:rsidP="00502279">
      <w:pPr>
        <w:pStyle w:val="af0"/>
        <w:widowControl w:val="0"/>
        <w:shd w:val="clear" w:color="auto" w:fill="FFFFFF"/>
        <w:spacing w:line="240" w:lineRule="auto"/>
        <w:ind w:left="0" w:firstLine="709"/>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авторский надзор общей стоимостью 360,3 тыс. рублей сроком исполнения 31.12.2025.</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olor w:val="000000" w:themeColor="text1"/>
          <w:sz w:val="28"/>
          <w:szCs w:val="28"/>
        </w:rPr>
      </w:pPr>
      <w:r w:rsidRPr="00B828EA">
        <w:rPr>
          <w:rFonts w:ascii="Times New Roman" w:hAnsi="Times New Roman" w:cs="Times New Roman"/>
          <w:color w:val="000000" w:themeColor="text1"/>
          <w:sz w:val="28"/>
          <w:szCs w:val="28"/>
        </w:rPr>
        <w:t xml:space="preserve">По данным ответственного исполнителя Госпрограммы согласно информации подрядчика планируется </w:t>
      </w:r>
      <w:r w:rsidRPr="00B828EA">
        <w:rPr>
          <w:rFonts w:ascii="Times New Roman" w:hAnsi="Times New Roman"/>
          <w:color w:val="000000" w:themeColor="text1"/>
          <w:sz w:val="28"/>
          <w:szCs w:val="28"/>
        </w:rPr>
        <w:t xml:space="preserve">ввод в эксплуатацию объекта капитального строительства </w:t>
      </w:r>
      <w:r w:rsidRPr="00B828EA">
        <w:rPr>
          <w:rFonts w:ascii="Times New Roman" w:hAnsi="Times New Roman" w:cs="Times New Roman"/>
          <w:color w:val="000000" w:themeColor="text1"/>
          <w:sz w:val="28"/>
          <w:szCs w:val="28"/>
        </w:rPr>
        <w:t>перенести</w:t>
      </w:r>
      <w:r w:rsidRPr="00B828EA">
        <w:rPr>
          <w:rFonts w:ascii="Times New Roman" w:hAnsi="Times New Roman"/>
          <w:color w:val="000000" w:themeColor="text1"/>
          <w:sz w:val="28"/>
          <w:szCs w:val="28"/>
        </w:rPr>
        <w:t xml:space="preserve"> на 2026 год.</w:t>
      </w:r>
    </w:p>
    <w:bookmarkEnd w:id="103"/>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Фактическое выполнение за 9 месяцев 2025 года по Госпрограмме составило 2 792 549,3 тыс. рублей или 80,1% от направленного финансирования за отчетный период, в т.ч. по проектной части – 2 499 005,5 тыс. рублей, по комплексу процессных мероприятий – 293 543,9 тыс. рублей.</w:t>
      </w:r>
    </w:p>
    <w:p w:rsidR="00601DBD" w:rsidRPr="00B828EA" w:rsidRDefault="00601DBD" w:rsidP="00502279">
      <w:pPr>
        <w:pStyle w:val="41"/>
        <w:rPr>
          <w:b/>
          <w:color w:val="000000" w:themeColor="text1"/>
        </w:rPr>
      </w:pPr>
      <w:r w:rsidRPr="00B828EA">
        <w:rPr>
          <w:b/>
          <w:color w:val="000000" w:themeColor="text1"/>
        </w:rPr>
        <w:t>Государственная программа «Информационное общество Чукотского автономного округа»</w:t>
      </w:r>
      <w:r w:rsidRPr="00B828EA">
        <w:rPr>
          <w:rStyle w:val="ac"/>
          <w:b/>
          <w:color w:val="000000" w:themeColor="text1"/>
        </w:rPr>
        <w:footnoteReference w:id="167"/>
      </w:r>
    </w:p>
    <w:p w:rsidR="00601DBD" w:rsidRPr="00B828EA" w:rsidRDefault="00601DBD" w:rsidP="00502279">
      <w:pPr>
        <w:pStyle w:val="41"/>
        <w:rPr>
          <w:color w:val="000000" w:themeColor="text1"/>
        </w:rPr>
      </w:pPr>
      <w:r w:rsidRPr="00B828EA">
        <w:rPr>
          <w:color w:val="000000" w:themeColor="text1"/>
        </w:rPr>
        <w:t>Ответственным исполнителем является Департамент цифрового развития.</w:t>
      </w:r>
    </w:p>
    <w:p w:rsidR="00601DBD" w:rsidRPr="00B828EA" w:rsidRDefault="00601DBD" w:rsidP="00502279">
      <w:pPr>
        <w:pStyle w:val="41"/>
        <w:rPr>
          <w:color w:val="000000" w:themeColor="text1"/>
        </w:rPr>
      </w:pPr>
      <w:bookmarkStart w:id="104" w:name="_Hlk40113066"/>
      <w:r w:rsidRPr="00B828EA">
        <w:rPr>
          <w:color w:val="000000" w:themeColor="text1"/>
        </w:rPr>
        <w:t>Сводной бюджетной росписью на 2025 год утверждено 883 943,6 тыс. рублей (на комплекс процессных мероприятий).</w:t>
      </w:r>
    </w:p>
    <w:p w:rsidR="00601DBD" w:rsidRPr="00B828EA" w:rsidRDefault="00601DBD" w:rsidP="00502279">
      <w:pPr>
        <w:pStyle w:val="af9"/>
        <w:ind w:firstLine="709"/>
        <w:jc w:val="both"/>
        <w:rPr>
          <w:color w:val="000000" w:themeColor="text1"/>
          <w:sz w:val="28"/>
          <w:szCs w:val="28"/>
        </w:rPr>
      </w:pPr>
      <w:bookmarkStart w:id="105" w:name="_Hlk183098417"/>
      <w:r w:rsidRPr="00B828EA">
        <w:rPr>
          <w:color w:val="000000" w:themeColor="text1"/>
          <w:sz w:val="28"/>
          <w:szCs w:val="28"/>
        </w:rPr>
        <w:t>В отчетном периоде на реализацию мероприятий Госпрограммы направлено из окружного бюджета 594 286,2 тыс. рублей или 67,2% от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На 1 октября 2025 года отмечается нулевой уровень финансирования                 </w:t>
      </w:r>
      <w:r>
        <w:rPr>
          <w:rFonts w:ascii="Times New Roman" w:hAnsi="Times New Roman" w:cs="Times New Roman"/>
          <w:color w:val="000000" w:themeColor="text1"/>
          <w:sz w:val="28"/>
          <w:szCs w:val="28"/>
        </w:rPr>
        <w:t>четырех</w:t>
      </w:r>
      <w:r w:rsidRPr="00B828EA">
        <w:rPr>
          <w:rFonts w:ascii="Times New Roman" w:hAnsi="Times New Roman" w:cs="Times New Roman"/>
          <w:color w:val="000000" w:themeColor="text1"/>
          <w:sz w:val="28"/>
          <w:szCs w:val="28"/>
        </w:rPr>
        <w:t xml:space="preserve"> мероприятий Госпрограммы с предусмотренным объемом финансирования 60 158,4 тыс. рублей или 6,8% утвержденных СБР ассигнований, </w:t>
      </w:r>
      <w:r w:rsidRPr="00B828EA">
        <w:rPr>
          <w:rFonts w:ascii="Times New Roman" w:hAnsi="Times New Roman" w:cs="Times New Roman"/>
          <w:color w:val="000000" w:themeColor="text1"/>
          <w:sz w:val="28"/>
          <w:szCs w:val="28"/>
        </w:rPr>
        <w:lastRenderedPageBreak/>
        <w:t>из них на мероприятия:</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- 17 073,6 тыс. рублей - мероприятие, направленное на внедрение технологий биометрической идентификации и аутентификации данных, планируется </w:t>
      </w:r>
      <w:r>
        <w:rPr>
          <w:rFonts w:ascii="Times New Roman" w:hAnsi="Times New Roman" w:cs="Times New Roman"/>
          <w:color w:val="000000" w:themeColor="text1"/>
          <w:sz w:val="28"/>
          <w:szCs w:val="28"/>
        </w:rPr>
        <w:t>в</w:t>
      </w:r>
      <w:r w:rsidRPr="00B828EA">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lang w:val="en-US"/>
        </w:rPr>
        <w:t>IV</w:t>
      </w:r>
      <w:r w:rsidRPr="00B828EA">
        <w:rPr>
          <w:rFonts w:ascii="Times New Roman" w:hAnsi="Times New Roman" w:cs="Times New Roman"/>
          <w:color w:val="000000" w:themeColor="text1"/>
          <w:sz w:val="28"/>
          <w:szCs w:val="28"/>
        </w:rPr>
        <w:t xml:space="preserve"> квартал</w:t>
      </w:r>
      <w:r>
        <w:rPr>
          <w:rFonts w:ascii="Times New Roman" w:hAnsi="Times New Roman" w:cs="Times New Roman"/>
          <w:color w:val="000000" w:themeColor="text1"/>
          <w:sz w:val="28"/>
          <w:szCs w:val="28"/>
        </w:rPr>
        <w:t>е</w:t>
      </w:r>
      <w:r w:rsidRPr="00B828EA">
        <w:rPr>
          <w:rFonts w:ascii="Times New Roman" w:hAnsi="Times New Roman" w:cs="Times New Roman"/>
          <w:color w:val="000000" w:themeColor="text1"/>
          <w:sz w:val="28"/>
          <w:szCs w:val="28"/>
        </w:rPr>
        <w:t xml:space="preserve"> 2025 года;</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- 27 941,0 тыс. рублей - оказание услуг по предоставлению доступа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к информационно-телекоммуникационной сети «Интернет» на территории Чукотского АО, в рамках которого заключен ГК на оказание услуг</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 xml:space="preserve"> по организации канала связи для подвижной радиотелефонной связи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 xml:space="preserve">на территории </w:t>
      </w:r>
      <w:proofErr w:type="spellStart"/>
      <w:r w:rsidRPr="00B828EA">
        <w:rPr>
          <w:rFonts w:ascii="Times New Roman" w:hAnsi="Times New Roman" w:cs="Times New Roman"/>
          <w:color w:val="000000" w:themeColor="text1"/>
          <w:sz w:val="28"/>
          <w:szCs w:val="28"/>
        </w:rPr>
        <w:t>г.Певек</w:t>
      </w:r>
      <w:proofErr w:type="spellEnd"/>
      <w:r w:rsidRPr="00B828EA">
        <w:rPr>
          <w:rFonts w:ascii="Times New Roman" w:hAnsi="Times New Roman" w:cs="Times New Roman"/>
          <w:color w:val="000000" w:themeColor="text1"/>
          <w:sz w:val="28"/>
          <w:szCs w:val="28"/>
        </w:rPr>
        <w:t xml:space="preserve"> МО </w:t>
      </w:r>
      <w:proofErr w:type="spellStart"/>
      <w:r w:rsidRPr="00B828EA">
        <w:rPr>
          <w:rFonts w:ascii="Times New Roman" w:hAnsi="Times New Roman" w:cs="Times New Roman"/>
          <w:color w:val="000000" w:themeColor="text1"/>
          <w:sz w:val="28"/>
          <w:szCs w:val="28"/>
        </w:rPr>
        <w:t>Певек</w:t>
      </w:r>
      <w:proofErr w:type="spellEnd"/>
      <w:r w:rsidRPr="00B828EA">
        <w:rPr>
          <w:rFonts w:ascii="Times New Roman" w:hAnsi="Times New Roman" w:cs="Times New Roman"/>
          <w:color w:val="000000" w:themeColor="text1"/>
          <w:sz w:val="28"/>
          <w:szCs w:val="28"/>
        </w:rPr>
        <w:t xml:space="preserve"> Чукотского АО, сроком оказания услуг по май 2026 года;</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- 5 713,6 тыс. рублей - приобретение коммутационного оборудования для обеспечения устойчивости и защищенности сети органов государственной власти Чукотского АО, ведутся закупочные процедуры;</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- 9 430,2 тыс. рублей - субсидия организациям с государственным участием на финансовое обеспечение затрат, связанных с осуществлением деятельности</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 xml:space="preserve"> в области информации и связи, ведется отбор участников.</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Фактическое выполнение за 9 месяцев 2025 года по Госпрограмме составило 594 286,2 тыс. рублей или 100% от направленного финансирования за отчетный период (на комплекс процессных мероприятий).</w:t>
      </w:r>
    </w:p>
    <w:bookmarkEnd w:id="105"/>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10"/>
          <w:szCs w:val="10"/>
        </w:rPr>
      </w:pP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b/>
          <w:bCs/>
          <w:color w:val="000000" w:themeColor="text1"/>
          <w:sz w:val="28"/>
          <w:szCs w:val="28"/>
        </w:rPr>
      </w:pPr>
      <w:r w:rsidRPr="00B828EA">
        <w:rPr>
          <w:rFonts w:ascii="Times New Roman" w:hAnsi="Times New Roman" w:cs="Times New Roman"/>
          <w:b/>
          <w:bCs/>
          <w:color w:val="000000" w:themeColor="text1"/>
          <w:sz w:val="28"/>
          <w:szCs w:val="28"/>
        </w:rPr>
        <w:t>Государственная программа «Развитие жилищно-коммунального хозяйства и водохозяйственного комплекса Чукотского автономного округа»</w:t>
      </w:r>
      <w:r w:rsidRPr="00B828EA">
        <w:rPr>
          <w:rStyle w:val="ac"/>
          <w:rFonts w:ascii="Times New Roman" w:hAnsi="Times New Roman" w:cs="Times New Roman"/>
          <w:bCs/>
          <w:color w:val="000000" w:themeColor="text1"/>
          <w:sz w:val="28"/>
          <w:szCs w:val="28"/>
        </w:rPr>
        <w:footnoteReference w:id="168"/>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Ответственным исполнителем является Департамент строительства.  </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bookmarkStart w:id="106" w:name="_Hlk182832659"/>
      <w:r w:rsidRPr="00B828EA">
        <w:rPr>
          <w:rFonts w:ascii="Times New Roman" w:hAnsi="Times New Roman" w:cs="Times New Roman"/>
          <w:color w:val="000000" w:themeColor="text1"/>
          <w:sz w:val="28"/>
          <w:szCs w:val="28"/>
        </w:rPr>
        <w:t>Сводной бюджетной росписью на 2025 год утверждено 13 731 547,1 тыс. рублей, из них: на проектную часть – 199 341,4тыс. рублей, на комплекс процессных мероприятий – 13 532 205,7 тыс. рублей.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В отчетном периоде на реализацию мероприятий Госпрограммы направлено из окружного бюджета 10 838 119,9 тыс. рублей или 78,9% от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На 1 октября 2025 года отмечается нулевой уровень финансирования                 двух мероприятий Госпрограммы с предусмотренным объемом финансирования 557 000,0 тыс. рублей или 4,1% утвержденных СБР ассигнований, из них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на мероприятия:</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- 450 000,0 тыс. рублей - субсидия на реконструкцию объекта инфраструктуры «Плотина на ручье </w:t>
      </w:r>
      <w:proofErr w:type="spellStart"/>
      <w:r w:rsidRPr="00B828EA">
        <w:rPr>
          <w:rFonts w:ascii="Times New Roman" w:hAnsi="Times New Roman" w:cs="Times New Roman"/>
          <w:color w:val="000000" w:themeColor="text1"/>
          <w:sz w:val="28"/>
          <w:szCs w:val="28"/>
        </w:rPr>
        <w:t>Певек</w:t>
      </w:r>
      <w:proofErr w:type="spellEnd"/>
      <w:r w:rsidRPr="00B828EA">
        <w:rPr>
          <w:rFonts w:ascii="Times New Roman" w:hAnsi="Times New Roman" w:cs="Times New Roman"/>
          <w:color w:val="000000" w:themeColor="text1"/>
          <w:sz w:val="28"/>
          <w:szCs w:val="28"/>
        </w:rPr>
        <w:t>» в целях реализации нового инвестиционного проекта, в рамках которой заключены МК на:</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выполнение работ по реконструкции объекта инфраструктуры «Плотина на ручье </w:t>
      </w:r>
      <w:proofErr w:type="spellStart"/>
      <w:r w:rsidRPr="00B828EA">
        <w:rPr>
          <w:rFonts w:ascii="Times New Roman" w:hAnsi="Times New Roman" w:cs="Times New Roman"/>
          <w:color w:val="000000" w:themeColor="text1"/>
          <w:sz w:val="28"/>
          <w:szCs w:val="28"/>
        </w:rPr>
        <w:t>Певек</w:t>
      </w:r>
      <w:proofErr w:type="spellEnd"/>
      <w:r w:rsidRPr="00B828EA">
        <w:rPr>
          <w:rFonts w:ascii="Times New Roman" w:hAnsi="Times New Roman" w:cs="Times New Roman"/>
          <w:color w:val="000000" w:themeColor="text1"/>
          <w:sz w:val="28"/>
          <w:szCs w:val="28"/>
        </w:rPr>
        <w:t>» общей стоимостью 934 190,2 тыс. рублей и со сроком исполнения 29.12.2027;</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оказание услуг по осуществлению строительного контроля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 xml:space="preserve">за выполнением работ по реконструкции объекта инфраструктуры «Плотина на ручье </w:t>
      </w:r>
      <w:proofErr w:type="spellStart"/>
      <w:r w:rsidRPr="00B828EA">
        <w:rPr>
          <w:rFonts w:ascii="Times New Roman" w:hAnsi="Times New Roman" w:cs="Times New Roman"/>
          <w:color w:val="000000" w:themeColor="text1"/>
          <w:sz w:val="28"/>
          <w:szCs w:val="28"/>
        </w:rPr>
        <w:t>Певек</w:t>
      </w:r>
      <w:proofErr w:type="spellEnd"/>
      <w:r w:rsidRPr="00B828EA">
        <w:rPr>
          <w:rFonts w:ascii="Times New Roman" w:hAnsi="Times New Roman" w:cs="Times New Roman"/>
          <w:color w:val="000000" w:themeColor="text1"/>
          <w:sz w:val="28"/>
          <w:szCs w:val="28"/>
        </w:rPr>
        <w:t xml:space="preserve">» общей стоимостью 16 338,6 тыс. рублей и со сроком исполнения </w:t>
      </w:r>
      <w:r w:rsidRPr="00B828EA">
        <w:rPr>
          <w:rFonts w:ascii="Times New Roman" w:hAnsi="Times New Roman" w:cs="Times New Roman"/>
          <w:color w:val="000000" w:themeColor="text1"/>
          <w:sz w:val="28"/>
          <w:szCs w:val="28"/>
        </w:rPr>
        <w:lastRenderedPageBreak/>
        <w:t>27.12.2027;</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- 107 000,0 тыс. рублей - субсидии на осуществление мероприятий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по проектированию для последующего строительства, реконструкции (модернизации) и капитальному ремонту объектов коммунальной инфраструктуры за счет высвобождаемых средств, в рамках которой заключены соглашения с органами местного самоуправления.</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В отчетном периоде при наличии финансирования отмечено отсутствие выполнения следующих мероприятий: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реализация мероприятий по модернизации коммунальной инфраструктуры (профинансировано 199 341,4 тыс. рублей или 100% утвержденных СБР ассигнований на: выполнение работ «Капитальный ремонт магистральных сетей горячего и холодного водоснабжения от здания ЦТП-4 до ЦРП, г. Билибино Чукотский автономный округ» общей стоимостью 595 917,6 тыс. рублей и сроком исполнения 10.11.2027; проведение строительного контроля общей стоимостью  2 800,0 тыс. рублей и сроком исполнения 25.12.2025;</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субсидии на осуществление мероприятий по проектированию для последующего строительства, реконструкции (модернизации) и капитальному ремонту объектов коммунальной инфраструктуры за счет высвобождаемых средств (профинансировано 85 482,0 тыс. рублей или 25,7% утвержденных СБР ассигнований.</w:t>
      </w:r>
    </w:p>
    <w:bookmarkEnd w:id="104"/>
    <w:bookmarkEnd w:id="106"/>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Фактическое выполнение за 9 месяцев 2025 года по Госпрограмме составило 10 555 583,4 тыс. рублей или 97,4% от направленного финансирования за отчетный период (на комплекс процессных мероприятий).</w:t>
      </w:r>
    </w:p>
    <w:p w:rsidR="00601DBD" w:rsidRPr="00B828EA" w:rsidRDefault="00601DBD" w:rsidP="00502279">
      <w:pPr>
        <w:ind w:firstLine="709"/>
        <w:jc w:val="both"/>
        <w:rPr>
          <w:b/>
          <w:color w:val="000000" w:themeColor="text1"/>
          <w:sz w:val="28"/>
          <w:szCs w:val="28"/>
        </w:rPr>
      </w:pPr>
      <w:r w:rsidRPr="00B828EA">
        <w:rPr>
          <w:b/>
          <w:color w:val="000000" w:themeColor="text1"/>
          <w:sz w:val="28"/>
          <w:szCs w:val="28"/>
        </w:rPr>
        <w:t>Государственная программа «Развитие образования и науки Чукотского автономного округа»</w:t>
      </w:r>
      <w:r w:rsidRPr="00B828EA">
        <w:rPr>
          <w:rStyle w:val="ac"/>
          <w:color w:val="000000" w:themeColor="text1"/>
          <w:sz w:val="28"/>
          <w:szCs w:val="28"/>
        </w:rPr>
        <w:footnoteReference w:id="169"/>
      </w:r>
    </w:p>
    <w:p w:rsidR="00601DBD" w:rsidRPr="00B828EA" w:rsidRDefault="00601DBD" w:rsidP="00502279">
      <w:pPr>
        <w:pStyle w:val="41"/>
        <w:rPr>
          <w:color w:val="000000" w:themeColor="text1"/>
        </w:rPr>
      </w:pPr>
      <w:r w:rsidRPr="00B828EA">
        <w:rPr>
          <w:color w:val="000000" w:themeColor="text1"/>
        </w:rPr>
        <w:t xml:space="preserve">Ответственным исполнителем </w:t>
      </w:r>
      <w:r w:rsidRPr="00B828EA">
        <w:rPr>
          <w:bCs/>
          <w:color w:val="000000" w:themeColor="text1"/>
        </w:rPr>
        <w:t>является</w:t>
      </w:r>
      <w:r w:rsidRPr="00B828EA">
        <w:rPr>
          <w:color w:val="000000" w:themeColor="text1"/>
        </w:rPr>
        <w:t xml:space="preserve"> Департамент образования и науки. </w:t>
      </w:r>
    </w:p>
    <w:p w:rsidR="00601DBD" w:rsidRPr="00B828EA" w:rsidRDefault="00601DBD" w:rsidP="00502279">
      <w:pPr>
        <w:pStyle w:val="41"/>
        <w:rPr>
          <w:color w:val="000000" w:themeColor="text1"/>
        </w:rPr>
      </w:pPr>
      <w:bookmarkStart w:id="107" w:name="_Hlk182825251"/>
      <w:r w:rsidRPr="00B828EA">
        <w:rPr>
          <w:color w:val="000000" w:themeColor="text1"/>
        </w:rPr>
        <w:t>Сводной бюджетной росписью на 2025 год утверждено 9 710 611,1 тыс. рублей, из них: на проектную часть – 904 357,8 тыс. рублей, на комплекс процессных мероприятий – 8 806 253,3 тыс. рублей.</w:t>
      </w:r>
    </w:p>
    <w:p w:rsidR="00601DBD" w:rsidRPr="00B828EA" w:rsidRDefault="00601DBD" w:rsidP="00502279">
      <w:pPr>
        <w:pStyle w:val="af9"/>
        <w:ind w:firstLine="709"/>
        <w:jc w:val="both"/>
        <w:rPr>
          <w:color w:val="000000" w:themeColor="text1"/>
          <w:sz w:val="28"/>
          <w:szCs w:val="28"/>
        </w:rPr>
      </w:pPr>
      <w:r w:rsidRPr="00B828EA">
        <w:rPr>
          <w:color w:val="000000" w:themeColor="text1"/>
          <w:sz w:val="28"/>
          <w:szCs w:val="28"/>
        </w:rPr>
        <w:t>В отчетном периоде на реализацию мероприятий Госпрограммы направлено из окружного бюджета 6 699 796,6 тыс. рублей или 69% от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На 1 октября 2025 года отмечается нулевой уровень финансирования                 </w:t>
      </w:r>
      <w:r>
        <w:rPr>
          <w:rFonts w:ascii="Times New Roman" w:hAnsi="Times New Roman" w:cs="Times New Roman"/>
          <w:color w:val="000000" w:themeColor="text1"/>
          <w:sz w:val="28"/>
          <w:szCs w:val="28"/>
        </w:rPr>
        <w:t>одиннадцати</w:t>
      </w:r>
      <w:r w:rsidRPr="00B828EA">
        <w:rPr>
          <w:rFonts w:ascii="Times New Roman" w:hAnsi="Times New Roman" w:cs="Times New Roman"/>
          <w:color w:val="000000" w:themeColor="text1"/>
          <w:sz w:val="28"/>
          <w:szCs w:val="28"/>
        </w:rPr>
        <w:t xml:space="preserve"> мероприятий Госпрограммы с предусмотренным объемом финансирования 49 874,9 тыс. рублей или 0,5% утвержденных СБР ассигнований, из них на мероприятия:</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- 7 992,7 тыс. рублей - реализация мероприятий, направленных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на повышение уровня государственной итоговой аттестации;</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- 4 500,0 тыс. рублей - компенсационные выплаты молодым воспитателям, прибывшим (переехавшим) на работу в сельские населенные пункты, в связи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с отсутствием претендентов для проведения конкурсного отбора;</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- 3 947,7 тыс. рублей - мероприятия по развитию компетенций </w:t>
      </w:r>
      <w:r w:rsidRPr="00B828EA">
        <w:rPr>
          <w:rFonts w:ascii="Times New Roman" w:hAnsi="Times New Roman" w:cs="Times New Roman"/>
          <w:color w:val="000000" w:themeColor="text1"/>
          <w:sz w:val="28"/>
          <w:szCs w:val="28"/>
        </w:rPr>
        <w:lastRenderedPageBreak/>
        <w:t>государственных и муниципальных служащих;</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- 25 000,0 тыс. рублей - субсидии некоммерческим организациям для реализации мер поддержки добровольческой (волонтерской) деятельности, развития и реализации добровольческих (волонтерских) и молодежных проектов и инициатив;</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- 3 500,0 тыс. рублей - гранты молодежным общественным объединениям;</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- 3 000,0 тыс. рублей - приобретение материальных ресурсов, обеспечивающих развитие инфраструктуры образования, в том числе учебников для общеобразовательных организаций.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В отчетном периоде при наличии финансирования отмечено отсутствие выполнения следующих мероприятий: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реализация мероприятий по модернизации школьных систем образования (профинансировано 57 814,6 тыс. рублей или 30,3%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адресное строительство детских садов в отдельных населенных пунктах с объективно выявленной потребностью инфраструктуры (зданий) (Строительство объекта «Детский сад в </w:t>
      </w:r>
      <w:proofErr w:type="spellStart"/>
      <w:r w:rsidRPr="00B828EA">
        <w:rPr>
          <w:rFonts w:ascii="Times New Roman" w:hAnsi="Times New Roman" w:cs="Times New Roman"/>
          <w:color w:val="000000" w:themeColor="text1"/>
          <w:sz w:val="28"/>
          <w:szCs w:val="28"/>
        </w:rPr>
        <w:t>п.г.т</w:t>
      </w:r>
      <w:proofErr w:type="spellEnd"/>
      <w:r w:rsidRPr="00B828EA">
        <w:rPr>
          <w:rFonts w:ascii="Times New Roman" w:hAnsi="Times New Roman" w:cs="Times New Roman"/>
          <w:color w:val="000000" w:themeColor="text1"/>
          <w:sz w:val="28"/>
          <w:szCs w:val="28"/>
        </w:rPr>
        <w:t>. Угольные Копи»), перечислен аванс на в</w:t>
      </w:r>
      <w:r w:rsidRPr="00B828EA">
        <w:rPr>
          <w:rFonts w:ascii="Times New Roman" w:hAnsi="Times New Roman" w:cs="Times New Roman"/>
          <w:color w:val="000000" w:themeColor="text1"/>
          <w:sz w:val="28"/>
          <w:szCs w:val="28"/>
          <w:shd w:val="clear" w:color="auto" w:fill="FFFFFF"/>
        </w:rPr>
        <w:t xml:space="preserve">ыполнение работ по подготовке проектной документации и выполнение работ по строительству и вводу в эксплуатацию объекта: «Детский сад в </w:t>
      </w:r>
      <w:proofErr w:type="spellStart"/>
      <w:r w:rsidRPr="00B828EA">
        <w:rPr>
          <w:rFonts w:ascii="Times New Roman" w:hAnsi="Times New Roman" w:cs="Times New Roman"/>
          <w:color w:val="000000" w:themeColor="text1"/>
          <w:sz w:val="28"/>
          <w:szCs w:val="28"/>
          <w:shd w:val="clear" w:color="auto" w:fill="FFFFFF"/>
        </w:rPr>
        <w:t>пгт</w:t>
      </w:r>
      <w:proofErr w:type="spellEnd"/>
      <w:r w:rsidRPr="00B828EA">
        <w:rPr>
          <w:rFonts w:ascii="Times New Roman" w:hAnsi="Times New Roman" w:cs="Times New Roman"/>
          <w:color w:val="000000" w:themeColor="text1"/>
          <w:sz w:val="28"/>
          <w:szCs w:val="28"/>
          <w:shd w:val="clear" w:color="auto" w:fill="FFFFFF"/>
        </w:rPr>
        <w:t xml:space="preserve">. Угольные Копи» </w:t>
      </w:r>
      <w:r w:rsidRPr="00B828EA">
        <w:rPr>
          <w:rFonts w:ascii="Times New Roman" w:hAnsi="Times New Roman" w:cs="Times New Roman"/>
          <w:color w:val="000000" w:themeColor="text1"/>
          <w:sz w:val="28"/>
          <w:szCs w:val="28"/>
        </w:rPr>
        <w:t xml:space="preserve">в объеме 101 957,1 тыс. рублей в рамках ГК №3/ПИР/СМР-25 от 01.08.2025 стоимостью 1 393 379,6 тыс. рублей </w:t>
      </w:r>
      <w:r>
        <w:rPr>
          <w:rFonts w:ascii="Times New Roman" w:hAnsi="Times New Roman" w:cs="Times New Roman"/>
          <w:color w:val="000000" w:themeColor="text1"/>
          <w:sz w:val="28"/>
          <w:szCs w:val="28"/>
        </w:rPr>
        <w:t xml:space="preserve">и </w:t>
      </w:r>
      <w:r w:rsidRPr="00B828EA">
        <w:rPr>
          <w:rFonts w:ascii="Times New Roman" w:hAnsi="Times New Roman" w:cs="Times New Roman"/>
          <w:color w:val="000000" w:themeColor="text1"/>
          <w:sz w:val="28"/>
          <w:szCs w:val="28"/>
        </w:rPr>
        <w:t>сроком исполнения 27.02.2027;</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участие в мероприятиях в сфере молодежной политики (профинансировано 11 713,7 тыс. рублей или 57,1%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Также, в отчетном периоде исполнялось мероприятие «Создание новых мест в общеобразовательных организациях в связи с ростом числа обучающихся, вызванным демографическим фактором», в рамках которой ведется строительство объекта «Школа в г. Анадырь» общей стоимостью 2 447 340,0 тыс</w:t>
      </w:r>
      <w:r>
        <w:rPr>
          <w:rFonts w:ascii="Times New Roman" w:hAnsi="Times New Roman" w:cs="Times New Roman"/>
          <w:color w:val="000000" w:themeColor="text1"/>
          <w:sz w:val="28"/>
          <w:szCs w:val="28"/>
        </w:rPr>
        <w:t>.</w:t>
      </w:r>
      <w:r w:rsidRPr="00B828EA">
        <w:rPr>
          <w:rFonts w:ascii="Times New Roman" w:hAnsi="Times New Roman" w:cs="Times New Roman"/>
          <w:color w:val="000000" w:themeColor="text1"/>
          <w:sz w:val="28"/>
          <w:szCs w:val="28"/>
        </w:rPr>
        <w:t xml:space="preserve"> рублей и сроком исполнения 31.10.2025.  Всего по состоянию</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 xml:space="preserve">на 1 октября 2025 года на строительство объекта «Школа </w:t>
      </w:r>
      <w:proofErr w:type="spellStart"/>
      <w:r w:rsidRPr="00B828EA">
        <w:rPr>
          <w:rFonts w:ascii="Times New Roman" w:hAnsi="Times New Roman" w:cs="Times New Roman"/>
          <w:color w:val="000000" w:themeColor="text1"/>
          <w:sz w:val="28"/>
          <w:szCs w:val="28"/>
        </w:rPr>
        <w:t>г.Анадырь</w:t>
      </w:r>
      <w:proofErr w:type="spellEnd"/>
      <w:r w:rsidRPr="00B828EA">
        <w:rPr>
          <w:rFonts w:ascii="Times New Roman" w:hAnsi="Times New Roman" w:cs="Times New Roman"/>
          <w:color w:val="000000" w:themeColor="text1"/>
          <w:sz w:val="28"/>
          <w:szCs w:val="28"/>
        </w:rPr>
        <w:t>» направлено бюджетных средств   в объеме 2 216 260,8 тыс. рублей, фактически выполнены работы</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 xml:space="preserve">в объеме 1 544 532,7 тыс. рублей. По состоянию на 1 октября 2025 года дебиторская задолженность </w:t>
      </w:r>
      <w:r w:rsidRPr="00B828EA">
        <w:rPr>
          <w:rFonts w:ascii="Times New Roman" w:eastAsia="Times New Roman" w:hAnsi="Times New Roman" w:cs="Times New Roman"/>
          <w:color w:val="000000" w:themeColor="text1"/>
          <w:sz w:val="28"/>
          <w:szCs w:val="28"/>
        </w:rPr>
        <w:t xml:space="preserve">Департамента </w:t>
      </w:r>
      <w:r w:rsidRPr="00B828EA">
        <w:rPr>
          <w:rFonts w:ascii="Times New Roman" w:hAnsi="Times New Roman" w:cs="Times New Roman"/>
          <w:color w:val="000000" w:themeColor="text1"/>
          <w:sz w:val="28"/>
          <w:szCs w:val="28"/>
        </w:rPr>
        <w:t>строительства и жилищно-коммунального хозяйства составила 671 728,1 тыс. рублей. По</w:t>
      </w:r>
      <w:r w:rsidRPr="00B828EA">
        <w:rPr>
          <w:rFonts w:ascii="Times New Roman" w:eastAsia="Calibri" w:hAnsi="Times New Roman" w:cs="Times New Roman"/>
          <w:color w:val="000000" w:themeColor="text1"/>
          <w:sz w:val="28"/>
          <w:szCs w:val="28"/>
        </w:rPr>
        <w:t xml:space="preserve"> данным </w:t>
      </w:r>
      <w:r w:rsidRPr="00B828EA">
        <w:rPr>
          <w:rFonts w:ascii="Times New Roman" w:hAnsi="Times New Roman" w:cs="Times New Roman"/>
          <w:color w:val="000000" w:themeColor="text1"/>
          <w:sz w:val="28"/>
          <w:szCs w:val="28"/>
        </w:rPr>
        <w:t xml:space="preserve">ЕИС ГК расторгнут 25.11.2025 на основании одностороннего отказа </w:t>
      </w:r>
      <w:r w:rsidRPr="00B828EA">
        <w:rPr>
          <w:rFonts w:ascii="Times New Roman" w:hAnsi="Times New Roman" w:cs="Times New Roman"/>
          <w:color w:val="000000" w:themeColor="text1"/>
          <w:sz w:val="28"/>
          <w:szCs w:val="28"/>
          <w:shd w:val="clear" w:color="auto" w:fill="FFFFFF"/>
        </w:rPr>
        <w:t>заказчика от исполнения контракта в соответствии с гражданским законодательством</w:t>
      </w:r>
      <w:r w:rsidRPr="00B828EA">
        <w:rPr>
          <w:rFonts w:ascii="Times New Roman" w:hAnsi="Times New Roman" w:cs="Times New Roman"/>
          <w:color w:val="000000" w:themeColor="text1"/>
          <w:sz w:val="28"/>
          <w:szCs w:val="28"/>
        </w:rPr>
        <w:t>.</w:t>
      </w:r>
    </w:p>
    <w:bookmarkEnd w:id="107"/>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Фактическое выполнение за 9 месяцев 2025 года по Госпрограмме составило 6 505 887,4 тыс. рублей (из них </w:t>
      </w:r>
      <w:r>
        <w:rPr>
          <w:rFonts w:ascii="Times New Roman" w:hAnsi="Times New Roman" w:cs="Times New Roman"/>
          <w:color w:val="000000" w:themeColor="text1"/>
          <w:sz w:val="28"/>
          <w:szCs w:val="28"/>
        </w:rPr>
        <w:t>16 623,5</w:t>
      </w:r>
      <w:r w:rsidRPr="00B828EA">
        <w:rPr>
          <w:rFonts w:ascii="Times New Roman" w:hAnsi="Times New Roman" w:cs="Times New Roman"/>
          <w:color w:val="000000" w:themeColor="text1"/>
          <w:sz w:val="28"/>
          <w:szCs w:val="28"/>
        </w:rPr>
        <w:t xml:space="preserve"> тыс. рублей за счет бюджетных ассигнований 2023-2024 годов) или 96,9% от направленного финансирования за отчетный период, в т.ч. по проектной части – 247 417,8 тыс. рублей, по комплексу процессных мероприятий – 6 258 469,6 тыс. рублей.</w:t>
      </w:r>
    </w:p>
    <w:p w:rsidR="00601DBD" w:rsidRPr="00B828EA" w:rsidRDefault="00601DBD" w:rsidP="00502279">
      <w:pPr>
        <w:pStyle w:val="41"/>
        <w:rPr>
          <w:rFonts w:eastAsiaTheme="minorEastAsia"/>
          <w:color w:val="000000" w:themeColor="text1"/>
          <w:lang w:eastAsia="ru-RU"/>
        </w:rPr>
      </w:pPr>
      <w:r w:rsidRPr="00B828EA">
        <w:rPr>
          <w:b/>
          <w:color w:val="000000" w:themeColor="text1"/>
        </w:rPr>
        <w:t>Государственная программа «Развитие лесного хозяйства Чукотского автономного округа</w:t>
      </w:r>
      <w:r w:rsidRPr="00B828EA">
        <w:rPr>
          <w:b/>
          <w:bCs/>
          <w:color w:val="000000" w:themeColor="text1"/>
        </w:rPr>
        <w:t>»</w:t>
      </w:r>
      <w:r w:rsidRPr="00B828EA">
        <w:rPr>
          <w:rStyle w:val="ac"/>
          <w:bCs/>
          <w:color w:val="000000" w:themeColor="text1"/>
        </w:rPr>
        <w:footnoteReference w:id="170"/>
      </w:r>
    </w:p>
    <w:p w:rsidR="00601DBD" w:rsidRPr="00B828EA" w:rsidRDefault="00601DBD" w:rsidP="00502279">
      <w:pPr>
        <w:pStyle w:val="41"/>
        <w:rPr>
          <w:color w:val="000000" w:themeColor="text1"/>
        </w:rPr>
      </w:pPr>
      <w:r w:rsidRPr="00B828EA">
        <w:rPr>
          <w:color w:val="000000" w:themeColor="text1"/>
        </w:rPr>
        <w:lastRenderedPageBreak/>
        <w:t>Ответственным исполнителем является Департамент природных ресурсов и экологии.</w:t>
      </w:r>
    </w:p>
    <w:p w:rsidR="00601DBD" w:rsidRPr="00B828EA" w:rsidRDefault="00601DBD" w:rsidP="00502279">
      <w:pPr>
        <w:pStyle w:val="41"/>
        <w:rPr>
          <w:color w:val="000000" w:themeColor="text1"/>
        </w:rPr>
      </w:pPr>
      <w:bookmarkStart w:id="108" w:name="_Hlk182831881"/>
      <w:r w:rsidRPr="00B828EA">
        <w:rPr>
          <w:color w:val="000000" w:themeColor="text1"/>
        </w:rPr>
        <w:t>Сводной бюджетной росписью на 2025 год утверждено 295 502,7 тыс. рублей, из них: на проектную часть – 2 099,9 тыс. рублей, на комплекс процессных мероприятий – 293 402,8 тыс. рублей.</w:t>
      </w:r>
    </w:p>
    <w:p w:rsidR="00601DBD" w:rsidRPr="00B828EA" w:rsidRDefault="00601DBD" w:rsidP="00502279">
      <w:pPr>
        <w:pStyle w:val="af9"/>
        <w:ind w:firstLine="709"/>
        <w:jc w:val="both"/>
        <w:rPr>
          <w:color w:val="000000" w:themeColor="text1"/>
          <w:sz w:val="28"/>
          <w:szCs w:val="28"/>
        </w:rPr>
      </w:pPr>
      <w:r w:rsidRPr="00B828EA">
        <w:rPr>
          <w:color w:val="000000" w:themeColor="text1"/>
          <w:sz w:val="28"/>
          <w:szCs w:val="28"/>
        </w:rPr>
        <w:t>В отчетном периоде на реализацию мероприятий Госпрограммы направлено из окружного бюджета 270 067,3 тыс. рублей или 91,4% от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color w:val="000000" w:themeColor="text1"/>
          <w:sz w:val="28"/>
          <w:szCs w:val="28"/>
        </w:rPr>
      </w:pPr>
      <w:bookmarkStart w:id="109" w:name="_Hlk39436129"/>
      <w:bookmarkStart w:id="110" w:name="_Hlk39690822"/>
      <w:bookmarkEnd w:id="108"/>
      <w:r w:rsidRPr="00B828EA">
        <w:rPr>
          <w:rFonts w:ascii="Times New Roman" w:hAnsi="Times New Roman" w:cs="Times New Roman"/>
          <w:color w:val="000000" w:themeColor="text1"/>
          <w:sz w:val="28"/>
          <w:szCs w:val="28"/>
        </w:rPr>
        <w:t>Фактическое выполнение за 9 месяцев 2025 года по Госпрограмме составило 270 967,3 тыс. рублей (из них 899,9 тыс. рублей за счет бюджетных ассигнований 2023-2024 годов) или 100% от направленного финансирования за отчетный период, в т.ч. по проектной части – 2 999,8 тыс. рублей, по комплексу процессных мероприятий – 267 967,5 тыс. рублей.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b/>
          <w:color w:val="000000" w:themeColor="text1"/>
          <w:sz w:val="10"/>
          <w:szCs w:val="10"/>
        </w:rPr>
      </w:pP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b/>
          <w:color w:val="000000" w:themeColor="text1"/>
          <w:sz w:val="28"/>
          <w:szCs w:val="28"/>
        </w:rPr>
        <w:t>Государственная программа «Развитие транспортной инфраструктуры Чукотского автономного округа»</w:t>
      </w:r>
      <w:r w:rsidRPr="00B828EA">
        <w:rPr>
          <w:rStyle w:val="ac"/>
          <w:rFonts w:ascii="Times New Roman" w:hAnsi="Times New Roman" w:cs="Times New Roman"/>
          <w:color w:val="000000" w:themeColor="text1"/>
          <w:sz w:val="28"/>
          <w:szCs w:val="28"/>
        </w:rPr>
        <w:footnoteReference w:id="171"/>
      </w:r>
      <w:r w:rsidRPr="00B828EA">
        <w:rPr>
          <w:rFonts w:ascii="Times New Roman" w:hAnsi="Times New Roman" w:cs="Times New Roman"/>
          <w:color w:val="000000" w:themeColor="text1"/>
          <w:sz w:val="28"/>
          <w:szCs w:val="28"/>
        </w:rPr>
        <w:t xml:space="preserve"> </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Ответственным исполнителем является Департамент промышленной политики.</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bookmarkStart w:id="111" w:name="_Hlk182832020"/>
      <w:r w:rsidRPr="00B828EA">
        <w:rPr>
          <w:rFonts w:ascii="Times New Roman" w:hAnsi="Times New Roman" w:cs="Times New Roman"/>
          <w:color w:val="000000" w:themeColor="text1"/>
          <w:sz w:val="28"/>
          <w:szCs w:val="28"/>
        </w:rPr>
        <w:t>Сводной бюджетной росписью на 2025 год утверждено 5 571 359,2 тыс. рублей, из них: на проектную часть – 2 738 748,7 тыс. рублей, на комплекс процессных мероприятий – 2 832 610,5 тыс. рублей.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В отчетном периоде на реализацию мероприятий Госпрограммы направлено из окружного бюджета 4 096 943,2 тыс. рублей или 73,5% от утвержденных СБР ассигнований.</w:t>
      </w:r>
    </w:p>
    <w:bookmarkEnd w:id="111"/>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На 1 октября 2025 года отмечается нулевой уровень финансирования                 двух мероприятий Госпрограммы с предусмотренным объемом финансирования 96 433,2 тыс. рублей или 1,7% утвержденных СБР ассигнований, из них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на мероприятия:</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- 10 433,2 тыс. рублей на обустройство взлетно-посадочных площадок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в населенных пунктах Чукотского автономного округа;</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- 86 000,0 тыс. рублей на возмещение недополученных доходов авиационным перевозчикам, возникающих при осуществлении пассажирских авиаперевозок по маршруту Красноярск-Анадырь-Красноярск.</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Фактическое выполнение за 9 месяцев 2025 года по Госпрограмме составило 4 299 043,4 тыс. рублей или 104,9% от направленного финансирования за отчетный период, в т.ч. по проектной части – 2 253 522,1 тыс. рублей,</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по комплексу процессных мероприятий – 2 045 521,2 тыс. рублей.</w:t>
      </w:r>
    </w:p>
    <w:p w:rsidR="00601DBD" w:rsidRPr="00B828EA" w:rsidRDefault="00601DBD" w:rsidP="00502279">
      <w:pPr>
        <w:pStyle w:val="af9"/>
        <w:ind w:firstLine="709"/>
        <w:jc w:val="both"/>
        <w:rPr>
          <w:b/>
          <w:color w:val="000000" w:themeColor="text1"/>
          <w:sz w:val="28"/>
          <w:szCs w:val="28"/>
        </w:rPr>
      </w:pPr>
      <w:r w:rsidRPr="00B828EA">
        <w:rPr>
          <w:b/>
          <w:color w:val="000000" w:themeColor="text1"/>
          <w:sz w:val="28"/>
          <w:szCs w:val="28"/>
        </w:rPr>
        <w:t>Государственная программа «Управление региональными финансами и имуществом Чукотского автономного округа»</w:t>
      </w:r>
      <w:r w:rsidRPr="00B828EA">
        <w:rPr>
          <w:rStyle w:val="ac"/>
          <w:color w:val="000000" w:themeColor="text1"/>
          <w:sz w:val="28"/>
          <w:szCs w:val="28"/>
        </w:rPr>
        <w:footnoteReference w:id="172"/>
      </w:r>
    </w:p>
    <w:p w:rsidR="00601DBD" w:rsidRPr="00B828EA" w:rsidRDefault="00601DBD" w:rsidP="00502279">
      <w:pPr>
        <w:pStyle w:val="41"/>
        <w:rPr>
          <w:color w:val="000000" w:themeColor="text1"/>
        </w:rPr>
      </w:pPr>
      <w:r w:rsidRPr="00B828EA">
        <w:rPr>
          <w:color w:val="000000" w:themeColor="text1"/>
        </w:rPr>
        <w:t>Ответственным исполнителем является Департамент финансов.</w:t>
      </w:r>
    </w:p>
    <w:p w:rsidR="00601DBD" w:rsidRPr="00B828EA" w:rsidRDefault="00601DBD" w:rsidP="00502279">
      <w:pPr>
        <w:pStyle w:val="41"/>
        <w:rPr>
          <w:color w:val="000000" w:themeColor="text1"/>
        </w:rPr>
      </w:pPr>
      <w:bookmarkStart w:id="112" w:name="_Hlk182832181"/>
      <w:r w:rsidRPr="00B828EA">
        <w:rPr>
          <w:color w:val="000000" w:themeColor="text1"/>
        </w:rPr>
        <w:lastRenderedPageBreak/>
        <w:t>Сводной бюджетной росписью на 2025 год утверждено 6 260 576,8 тыс. рублей, из них: на проектную часть – 625,0 тыс. рублей, на комплекс процессных мероприятий – 6 259 951,8 тыс. рублей.</w:t>
      </w:r>
    </w:p>
    <w:p w:rsidR="00601DBD" w:rsidRPr="00B828EA" w:rsidRDefault="00601DBD" w:rsidP="00502279">
      <w:pPr>
        <w:pStyle w:val="af9"/>
        <w:ind w:firstLine="709"/>
        <w:jc w:val="both"/>
        <w:rPr>
          <w:color w:val="000000" w:themeColor="text1"/>
          <w:sz w:val="28"/>
          <w:szCs w:val="28"/>
        </w:rPr>
      </w:pPr>
      <w:r w:rsidRPr="00B828EA">
        <w:rPr>
          <w:color w:val="000000" w:themeColor="text1"/>
          <w:sz w:val="28"/>
          <w:szCs w:val="28"/>
        </w:rPr>
        <w:t>В отчетном периоде на реализацию мероприятий Госпрограммы направлено из окружного бюджета 4 099 556,5 тыс. рублей или 65,5% от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На 1 октября 2025 года отмечается нулевой уровень финансирования                 трех мероприятий Госпрограммы с предусмотренным объемом финансирования 37 648,3 тыс. рублей или 0,6% утвержденных СБР ассигнований, из них на мероприятие «Осуществление расходов на обслуживание государственного долга по государственным ценным бумагам Чукотского автономного округа» в объеме 36 798,3 тыс. рублей.</w:t>
      </w:r>
    </w:p>
    <w:bookmarkEnd w:id="112"/>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Фактическое выполнение за 9 месяцев 2025 года по Госпрограмме составило 4 099 556,5 тыс. рублей или 100% от направленного финансирования за отчетный период (на комплекс процессных мероприятий).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b/>
          <w:color w:val="000000" w:themeColor="text1"/>
          <w:sz w:val="10"/>
          <w:szCs w:val="10"/>
        </w:rPr>
      </w:pP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b/>
          <w:color w:val="000000" w:themeColor="text1"/>
          <w:sz w:val="28"/>
          <w:szCs w:val="28"/>
        </w:rPr>
      </w:pPr>
      <w:r w:rsidRPr="00B828EA">
        <w:rPr>
          <w:rFonts w:ascii="Times New Roman" w:hAnsi="Times New Roman" w:cs="Times New Roman"/>
          <w:b/>
          <w:color w:val="000000" w:themeColor="text1"/>
          <w:sz w:val="28"/>
          <w:szCs w:val="28"/>
        </w:rPr>
        <w:t>Государственная программа «Развитие жилищного строительства                      в Чукотском автономном округе»</w:t>
      </w:r>
      <w:r w:rsidRPr="00B828EA">
        <w:rPr>
          <w:rStyle w:val="ac"/>
          <w:rFonts w:ascii="Times New Roman" w:hAnsi="Times New Roman" w:cs="Times New Roman"/>
          <w:color w:val="000000" w:themeColor="text1"/>
          <w:sz w:val="28"/>
          <w:szCs w:val="28"/>
        </w:rPr>
        <w:footnoteReference w:id="173"/>
      </w:r>
      <w:r w:rsidRPr="00B828EA">
        <w:rPr>
          <w:rFonts w:ascii="Times New Roman" w:hAnsi="Times New Roman" w:cs="Times New Roman"/>
          <w:b/>
          <w:color w:val="000000" w:themeColor="text1"/>
          <w:sz w:val="28"/>
          <w:szCs w:val="28"/>
        </w:rPr>
        <w:t xml:space="preserve"> </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Ответственным исполнителем является Департамент строительства. </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bookmarkStart w:id="113" w:name="_Hlk182832295"/>
      <w:r w:rsidRPr="00B828EA">
        <w:rPr>
          <w:rFonts w:ascii="Times New Roman" w:hAnsi="Times New Roman" w:cs="Times New Roman"/>
          <w:color w:val="000000" w:themeColor="text1"/>
          <w:sz w:val="28"/>
          <w:szCs w:val="28"/>
        </w:rPr>
        <w:t>Сводной бюджетной росписью на 2025 год утверждено 803 534,4 тыс. рублей, из них: на проектную часть – 601 745,1 тыс. рублей, на комплекс процессных мероприятий – 201 789,3 тыс. рублей.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В отчетном периоде на реализацию мероприятий Госпрограммы направлено из окружного бюджета 457 147,1 тыс. рублей или 56,9% от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На 1 октября 2025 года отмечается нулевой уровень финансирования                 двух мероприятий Госпрограммы с предусмотренным объемом финансирования 56 000,0 тыс. рублей или 7% утвержденных СБР ассигнований, из них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на мероприятия:</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- 20 000,0 тыс. рублей - оказание поддержки на развитие индивидуального жилищного строительства;</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- 36 000,0 тыс. рублей - модернизация многоквартирных домов за счет высвобождаемых средств.</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В отчетном периоде при наличии финансирования отмечено отсутствие выполнения мероприятия «Субсидии на обеспечение мероприятий по развитию жилищного строительства» (профинансировано 174 180,5 тыс. рублей или 60,1% утвержденных СБР ассигнований на авансирование МК по приобретению жилых домов в сельских поселениях </w:t>
      </w:r>
      <w:proofErr w:type="spellStart"/>
      <w:r w:rsidRPr="00B828EA">
        <w:rPr>
          <w:rFonts w:ascii="Times New Roman" w:hAnsi="Times New Roman" w:cs="Times New Roman"/>
          <w:color w:val="000000" w:themeColor="text1"/>
          <w:sz w:val="28"/>
          <w:szCs w:val="28"/>
        </w:rPr>
        <w:t>Нешкан</w:t>
      </w:r>
      <w:proofErr w:type="spellEnd"/>
      <w:r w:rsidRPr="00B828EA">
        <w:rPr>
          <w:rFonts w:ascii="Times New Roman" w:hAnsi="Times New Roman" w:cs="Times New Roman"/>
          <w:color w:val="000000" w:themeColor="text1"/>
          <w:sz w:val="28"/>
          <w:szCs w:val="28"/>
        </w:rPr>
        <w:t xml:space="preserve"> и </w:t>
      </w:r>
      <w:proofErr w:type="spellStart"/>
      <w:r w:rsidRPr="00B828EA">
        <w:rPr>
          <w:rFonts w:ascii="Times New Roman" w:hAnsi="Times New Roman" w:cs="Times New Roman"/>
          <w:color w:val="000000" w:themeColor="text1"/>
          <w:sz w:val="28"/>
          <w:szCs w:val="28"/>
        </w:rPr>
        <w:t>Энурмино</w:t>
      </w:r>
      <w:proofErr w:type="spellEnd"/>
      <w:r w:rsidRPr="00B828EA">
        <w:rPr>
          <w:rFonts w:ascii="Times New Roman" w:hAnsi="Times New Roman" w:cs="Times New Roman"/>
          <w:color w:val="000000" w:themeColor="text1"/>
          <w:sz w:val="28"/>
          <w:szCs w:val="28"/>
        </w:rPr>
        <w:t>).</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Фактическое выполнение за 9 месяцев 2025 года по Госпрограмме составило 556 522,2 тыс. рублей (из них 276 555,6 тыс. рублей за счет бюджетных ассигнований 2023-2024 годов) или 61,2% от направленного финансирования за отчетный период, в т.ч. по проектной части – 482 951,5 тыс. рублей, по комплексу процессных мероприятий – 73 570,7 тыс. рублей.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b/>
          <w:color w:val="000000" w:themeColor="text1"/>
          <w:sz w:val="6"/>
          <w:szCs w:val="6"/>
        </w:rPr>
      </w:pP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b/>
          <w:color w:val="000000" w:themeColor="text1"/>
          <w:sz w:val="28"/>
          <w:szCs w:val="28"/>
        </w:rPr>
        <w:lastRenderedPageBreak/>
        <w:t xml:space="preserve">Государственная программа «Развитие физической культуры </w:t>
      </w:r>
      <w:r>
        <w:rPr>
          <w:rFonts w:ascii="Times New Roman" w:hAnsi="Times New Roman" w:cs="Times New Roman"/>
          <w:b/>
          <w:color w:val="000000" w:themeColor="text1"/>
          <w:sz w:val="28"/>
          <w:szCs w:val="28"/>
        </w:rPr>
        <w:t xml:space="preserve">                              </w:t>
      </w:r>
      <w:r w:rsidRPr="00B828EA">
        <w:rPr>
          <w:rFonts w:ascii="Times New Roman" w:hAnsi="Times New Roman" w:cs="Times New Roman"/>
          <w:b/>
          <w:color w:val="000000" w:themeColor="text1"/>
          <w:sz w:val="28"/>
          <w:szCs w:val="28"/>
        </w:rPr>
        <w:t>и спорта Чукотского автономного округа»</w:t>
      </w:r>
      <w:r w:rsidRPr="00B828EA">
        <w:rPr>
          <w:rStyle w:val="ac"/>
          <w:rFonts w:ascii="Times New Roman" w:hAnsi="Times New Roman" w:cs="Times New Roman"/>
          <w:b/>
          <w:color w:val="000000" w:themeColor="text1"/>
          <w:sz w:val="28"/>
          <w:szCs w:val="28"/>
        </w:rPr>
        <w:footnoteReference w:id="174"/>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Ответственным исполнителем является Департамент физической культуры и спорта. </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Сводной бюджетной росписью на 2025 год утверждено 943 710,5 тыс. рублей, из них: на проектную часть – 481 831,3 тыс. рублей, на комплекс процессных мероприятий – 461 879,2 тыс. рублей.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В отчетном периоде на реализацию мероприятий Госпрограммы направлено из окружного бюджета 378 773,9 тыс. рублей или 40,1% от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На 1 октября 2025 года отмечается нулевой уровень финансирования                 восьми мероприятий Госпрограммы с предусмотренным объемом финансирования 301 072,7 тыс. рублей или 31,9% утвержденных СБР ассигнований, из них на мероприятия:</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- 111 451,0 тыс. рублей - субсидия на строительство физкультурно-оздоровительного комплекса в г. </w:t>
      </w:r>
      <w:proofErr w:type="spellStart"/>
      <w:r w:rsidRPr="00B828EA">
        <w:rPr>
          <w:rFonts w:ascii="Times New Roman" w:hAnsi="Times New Roman" w:cs="Times New Roman"/>
          <w:color w:val="000000" w:themeColor="text1"/>
          <w:sz w:val="28"/>
          <w:szCs w:val="28"/>
        </w:rPr>
        <w:t>Певек</w:t>
      </w:r>
      <w:proofErr w:type="spellEnd"/>
      <w:r w:rsidRPr="00B828EA">
        <w:rPr>
          <w:rFonts w:ascii="Times New Roman" w:hAnsi="Times New Roman" w:cs="Times New Roman"/>
          <w:color w:val="000000" w:themeColor="text1"/>
          <w:sz w:val="28"/>
          <w:szCs w:val="28"/>
        </w:rPr>
        <w:t>, техническая готовность объекта 85%, срок ввода в эксплуатацию 31.12.2025;</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- 8 100,0 тыс. рублей - строительство объекта «Крытая многофункциональная спортивная площадка с искусственным покрытием в </w:t>
      </w:r>
      <w:proofErr w:type="spellStart"/>
      <w:r w:rsidRPr="00B828EA">
        <w:rPr>
          <w:rFonts w:ascii="Times New Roman" w:hAnsi="Times New Roman" w:cs="Times New Roman"/>
          <w:color w:val="000000" w:themeColor="text1"/>
          <w:sz w:val="28"/>
          <w:szCs w:val="28"/>
        </w:rPr>
        <w:t>с.Рыткучи</w:t>
      </w:r>
      <w:proofErr w:type="spellEnd"/>
      <w:r w:rsidRPr="00B828EA">
        <w:rPr>
          <w:rFonts w:ascii="Times New Roman" w:hAnsi="Times New Roman" w:cs="Times New Roman"/>
          <w:color w:val="000000" w:themeColor="text1"/>
          <w:sz w:val="28"/>
          <w:szCs w:val="28"/>
        </w:rPr>
        <w:t>», предусмотрены на выполнение ПИР, ГК на выполнение ПИР</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не заключен;</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- 11 900,0 тыс. рублей - приобретение объектов недвижимого имущества для государственного учреждения;</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- 94 869,2 тыс. рублей - реализация мероприятий планов социального развития центров экономического роста субъектов РФ, входящих в состав ДФО;</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- 12 000,0 тыс. рублей - субсидия на закупку и монтаж оборудования для создания «умных» спортивных площадок, в рамках которой заключен МК </w:t>
      </w:r>
      <w:r>
        <w:rPr>
          <w:rFonts w:ascii="Times New Roman" w:hAnsi="Times New Roman" w:cs="Times New Roman"/>
          <w:color w:val="000000" w:themeColor="text1"/>
          <w:sz w:val="28"/>
          <w:szCs w:val="28"/>
        </w:rPr>
        <w:t xml:space="preserve">                      </w:t>
      </w:r>
      <w:r w:rsidRPr="00B828EA">
        <w:rPr>
          <w:rFonts w:ascii="Times New Roman" w:hAnsi="Times New Roman" w:cs="Times New Roman"/>
          <w:iCs/>
          <w:color w:val="000000" w:themeColor="text1"/>
          <w:sz w:val="28"/>
          <w:szCs w:val="28"/>
        </w:rPr>
        <w:t xml:space="preserve">по устройству основания «умной» спортивной площадки в </w:t>
      </w:r>
      <w:proofErr w:type="spellStart"/>
      <w:r w:rsidRPr="00B828EA">
        <w:rPr>
          <w:rFonts w:ascii="Times New Roman" w:hAnsi="Times New Roman" w:cs="Times New Roman"/>
          <w:iCs/>
          <w:color w:val="000000" w:themeColor="text1"/>
          <w:sz w:val="28"/>
          <w:szCs w:val="28"/>
        </w:rPr>
        <w:t>пгт</w:t>
      </w:r>
      <w:proofErr w:type="spellEnd"/>
      <w:r w:rsidRPr="00B828EA">
        <w:rPr>
          <w:rFonts w:ascii="Times New Roman" w:hAnsi="Times New Roman" w:cs="Times New Roman"/>
          <w:iCs/>
          <w:color w:val="000000" w:themeColor="text1"/>
          <w:sz w:val="28"/>
          <w:szCs w:val="28"/>
        </w:rPr>
        <w:t>. Угольные Копи сроком исполнения 31.10.2025;</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- 59 160,0 тыс. рублей - закупка и монтаж оборудования для создания «умных» спортивных площадок.</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Фактическое выполнение за 9 месяцев 2025 года по Госпрограмме составило 428 345,8 тыс. рублей или 113,1% от направленного финансирования за отчетный период, в т.ч. по проектной части – 114 107,0 тыс. рублей, по комплексу процессных мероприятий – 314 238,8 тыс. рублей.</w:t>
      </w:r>
    </w:p>
    <w:bookmarkEnd w:id="113"/>
    <w:p w:rsidR="00601DBD" w:rsidRPr="00B828EA" w:rsidRDefault="00601DBD" w:rsidP="00502279">
      <w:pPr>
        <w:ind w:firstLine="709"/>
        <w:jc w:val="both"/>
        <w:rPr>
          <w:rFonts w:eastAsia="Calibri"/>
          <w:color w:val="000000" w:themeColor="text1"/>
          <w:sz w:val="28"/>
          <w:szCs w:val="28"/>
        </w:rPr>
      </w:pPr>
      <w:r w:rsidRPr="00B828EA">
        <w:rPr>
          <w:rFonts w:eastAsia="Calibri"/>
          <w:b/>
          <w:color w:val="000000" w:themeColor="text1"/>
          <w:sz w:val="28"/>
          <w:szCs w:val="28"/>
        </w:rPr>
        <w:t>Государственная программа «Предупреждение чрезвычайных ситуаций природного и техногенного характера и обеспечение пожарной безопасности в Чукотском автономном округе»</w:t>
      </w:r>
      <w:r w:rsidRPr="00B828EA">
        <w:rPr>
          <w:rStyle w:val="ac"/>
          <w:rFonts w:eastAsia="Calibri"/>
          <w:color w:val="000000" w:themeColor="text1"/>
          <w:sz w:val="28"/>
          <w:szCs w:val="28"/>
        </w:rPr>
        <w:footnoteReference w:id="175"/>
      </w:r>
      <w:r w:rsidRPr="00B828EA">
        <w:rPr>
          <w:rFonts w:eastAsia="Calibri"/>
          <w:color w:val="000000" w:themeColor="text1"/>
          <w:sz w:val="28"/>
          <w:szCs w:val="28"/>
        </w:rPr>
        <w:t xml:space="preserve"> </w:t>
      </w:r>
    </w:p>
    <w:p w:rsidR="00601DBD" w:rsidRPr="00B828EA" w:rsidRDefault="00601DBD" w:rsidP="00502279">
      <w:pPr>
        <w:pStyle w:val="41"/>
        <w:rPr>
          <w:b/>
          <w:color w:val="000000" w:themeColor="text1"/>
        </w:rPr>
      </w:pPr>
      <w:r w:rsidRPr="00B828EA">
        <w:rPr>
          <w:color w:val="000000" w:themeColor="text1"/>
        </w:rPr>
        <w:t>Ответственным исполнителем является Департамент гражданской защиты.</w:t>
      </w:r>
    </w:p>
    <w:p w:rsidR="00601DBD" w:rsidRPr="00B828EA" w:rsidRDefault="00601DBD" w:rsidP="00502279">
      <w:pPr>
        <w:pStyle w:val="41"/>
        <w:rPr>
          <w:color w:val="000000" w:themeColor="text1"/>
        </w:rPr>
      </w:pPr>
      <w:bookmarkStart w:id="114" w:name="_Hlk182832453"/>
      <w:r w:rsidRPr="00B828EA">
        <w:rPr>
          <w:color w:val="000000" w:themeColor="text1"/>
        </w:rPr>
        <w:t>Сводной бюджетной росписью на 2025 год утверждено 904 106,9 тыс. рублей (на комплекс процессных мероприятий).</w:t>
      </w:r>
    </w:p>
    <w:p w:rsidR="00601DBD" w:rsidRPr="00B828EA" w:rsidRDefault="00601DBD" w:rsidP="00502279">
      <w:pPr>
        <w:pStyle w:val="41"/>
        <w:rPr>
          <w:color w:val="000000" w:themeColor="text1"/>
        </w:rPr>
      </w:pPr>
      <w:r w:rsidRPr="00B828EA">
        <w:rPr>
          <w:color w:val="000000" w:themeColor="text1"/>
        </w:rPr>
        <w:lastRenderedPageBreak/>
        <w:t xml:space="preserve">В отчетном периоде на реализацию мероприятий Госпрограммы направлено из окружного бюджета 556 629,7 тыс. рублей или 61,6% от утвержденных СБР ассигнований. </w:t>
      </w:r>
    </w:p>
    <w:p w:rsidR="00601DBD" w:rsidRPr="00B828EA" w:rsidRDefault="00601DBD" w:rsidP="00502279">
      <w:pPr>
        <w:pStyle w:val="41"/>
        <w:rPr>
          <w:color w:val="000000" w:themeColor="text1"/>
        </w:rPr>
      </w:pPr>
      <w:r w:rsidRPr="00B828EA">
        <w:rPr>
          <w:color w:val="000000" w:themeColor="text1"/>
        </w:rPr>
        <w:t>На 1 октября 2025 года отмечается нулевой уровень финансирования                 восьми мероприятий Госпрограммы с предусмотренным объемом финансирования 21 455,2 тыс. рублей или 2,4% утвержденных СБР ассигнований, из них на мероприятия:</w:t>
      </w:r>
    </w:p>
    <w:p w:rsidR="00601DBD" w:rsidRPr="00B828EA" w:rsidRDefault="00601DBD" w:rsidP="00502279">
      <w:pPr>
        <w:pStyle w:val="41"/>
        <w:rPr>
          <w:color w:val="000000" w:themeColor="text1"/>
        </w:rPr>
      </w:pPr>
      <w:r w:rsidRPr="00B828EA">
        <w:rPr>
          <w:color w:val="000000" w:themeColor="text1"/>
        </w:rPr>
        <w:t xml:space="preserve">- 12 000,0 тыс. рублей - оснащение поисково-спасательного отряда современной спасательной техникой, оборудованием и средствами спасения, исполнение предусмотрено в </w:t>
      </w:r>
      <w:r w:rsidRPr="00B828EA">
        <w:rPr>
          <w:color w:val="000000" w:themeColor="text1"/>
          <w:lang w:val="en-US"/>
        </w:rPr>
        <w:t>IV</w:t>
      </w:r>
      <w:r w:rsidRPr="00B828EA">
        <w:rPr>
          <w:color w:val="000000" w:themeColor="text1"/>
        </w:rPr>
        <w:t xml:space="preserve"> квартале;</w:t>
      </w:r>
    </w:p>
    <w:p w:rsidR="00601DBD" w:rsidRPr="00B828EA" w:rsidRDefault="00601DBD" w:rsidP="00502279">
      <w:pPr>
        <w:pStyle w:val="41"/>
        <w:rPr>
          <w:color w:val="000000" w:themeColor="text1"/>
        </w:rPr>
      </w:pPr>
      <w:r w:rsidRPr="00B828EA">
        <w:rPr>
          <w:color w:val="000000" w:themeColor="text1"/>
        </w:rPr>
        <w:t>- 6 847,2 тыс. рублей - эксплуатационно-техническое обслуживание информационной Системы программно-технического комплекса Ситуационного центра Губернатора Чукотского АО.</w:t>
      </w:r>
      <w:bookmarkEnd w:id="114"/>
    </w:p>
    <w:p w:rsidR="00601DBD" w:rsidRPr="00B828EA" w:rsidRDefault="00601DBD" w:rsidP="00502279">
      <w:pPr>
        <w:pStyle w:val="41"/>
        <w:rPr>
          <w:color w:val="000000" w:themeColor="text1"/>
        </w:rPr>
      </w:pPr>
      <w:r w:rsidRPr="00B828EA">
        <w:rPr>
          <w:color w:val="000000" w:themeColor="text1"/>
        </w:rPr>
        <w:t>Фактическое выполнение за 9 месяцев 2025 года по Госпрограмме составило 556 629,7 тыс. рублей или 100% от направленного финансирования</w:t>
      </w:r>
      <w:r>
        <w:rPr>
          <w:color w:val="000000" w:themeColor="text1"/>
        </w:rPr>
        <w:t xml:space="preserve">                                 </w:t>
      </w:r>
      <w:r w:rsidRPr="00B828EA">
        <w:rPr>
          <w:color w:val="000000" w:themeColor="text1"/>
        </w:rPr>
        <w:t xml:space="preserve"> за отчетный период (на комплекс процессных мероприятий).</w:t>
      </w:r>
    </w:p>
    <w:p w:rsidR="00601DBD" w:rsidRPr="00B828EA" w:rsidRDefault="00601DBD" w:rsidP="00502279">
      <w:pPr>
        <w:ind w:firstLine="709"/>
        <w:jc w:val="both"/>
        <w:rPr>
          <w:b/>
          <w:color w:val="000000" w:themeColor="text1"/>
          <w:sz w:val="28"/>
          <w:szCs w:val="28"/>
        </w:rPr>
      </w:pPr>
    </w:p>
    <w:p w:rsidR="00601DBD" w:rsidRPr="00B828EA" w:rsidRDefault="00601DBD" w:rsidP="00502279">
      <w:pPr>
        <w:ind w:firstLine="709"/>
        <w:jc w:val="both"/>
        <w:rPr>
          <w:color w:val="000000" w:themeColor="text1"/>
          <w:sz w:val="28"/>
          <w:szCs w:val="28"/>
        </w:rPr>
      </w:pPr>
      <w:r w:rsidRPr="00B828EA">
        <w:rPr>
          <w:b/>
          <w:color w:val="000000" w:themeColor="text1"/>
          <w:sz w:val="28"/>
          <w:szCs w:val="28"/>
        </w:rPr>
        <w:t>Государственная программа «Охрана окружающей среды                                       и обеспечение рационального природопользования в Чукотском автономном округе»</w:t>
      </w:r>
      <w:r w:rsidRPr="00B828EA">
        <w:rPr>
          <w:rStyle w:val="ac"/>
          <w:color w:val="000000" w:themeColor="text1"/>
          <w:sz w:val="28"/>
          <w:szCs w:val="28"/>
        </w:rPr>
        <w:footnoteReference w:id="176"/>
      </w:r>
      <w:r w:rsidRPr="00B828EA">
        <w:rPr>
          <w:color w:val="000000" w:themeColor="text1"/>
          <w:sz w:val="28"/>
          <w:szCs w:val="28"/>
        </w:rPr>
        <w:t xml:space="preserve"> </w:t>
      </w:r>
    </w:p>
    <w:p w:rsidR="00601DBD" w:rsidRPr="00B828EA" w:rsidRDefault="00601DBD" w:rsidP="00502279">
      <w:pPr>
        <w:pStyle w:val="41"/>
        <w:rPr>
          <w:color w:val="000000" w:themeColor="text1"/>
        </w:rPr>
      </w:pPr>
      <w:r w:rsidRPr="00B828EA">
        <w:rPr>
          <w:color w:val="000000" w:themeColor="text1"/>
        </w:rPr>
        <w:t>Ответственным исполнителем является Департамент природных ресурсов и экологии.</w:t>
      </w:r>
    </w:p>
    <w:bookmarkEnd w:id="109"/>
    <w:p w:rsidR="00601DBD" w:rsidRPr="00B828EA" w:rsidRDefault="00601DBD" w:rsidP="00502279">
      <w:pPr>
        <w:pStyle w:val="41"/>
        <w:rPr>
          <w:color w:val="000000" w:themeColor="text1"/>
        </w:rPr>
      </w:pPr>
      <w:r w:rsidRPr="00B828EA">
        <w:rPr>
          <w:color w:val="000000" w:themeColor="text1"/>
        </w:rPr>
        <w:t>Сводной бюджетной росписью на 2025 год утверждено 248</w:t>
      </w:r>
      <w:r>
        <w:rPr>
          <w:color w:val="000000" w:themeColor="text1"/>
        </w:rPr>
        <w:t> </w:t>
      </w:r>
      <w:r w:rsidRPr="00B828EA">
        <w:rPr>
          <w:color w:val="000000" w:themeColor="text1"/>
        </w:rPr>
        <w:t>973</w:t>
      </w:r>
      <w:r>
        <w:rPr>
          <w:color w:val="000000" w:themeColor="text1"/>
        </w:rPr>
        <w:t>,</w:t>
      </w:r>
      <w:r w:rsidRPr="00B828EA">
        <w:rPr>
          <w:color w:val="000000" w:themeColor="text1"/>
        </w:rPr>
        <w:t>8 тыс. рублей, из них: на проектную часть – 29 000,0 тыс. рублей, на комплекс процессных мероприятий – 219 973,8 тыс. рублей.</w:t>
      </w:r>
    </w:p>
    <w:p w:rsidR="00601DBD" w:rsidRPr="00B828EA" w:rsidRDefault="00601DBD" w:rsidP="00502279">
      <w:pPr>
        <w:pStyle w:val="af9"/>
        <w:ind w:firstLine="709"/>
        <w:jc w:val="both"/>
        <w:rPr>
          <w:color w:val="000000" w:themeColor="text1"/>
          <w:sz w:val="28"/>
          <w:szCs w:val="28"/>
        </w:rPr>
      </w:pPr>
      <w:r w:rsidRPr="00B828EA">
        <w:rPr>
          <w:color w:val="000000" w:themeColor="text1"/>
          <w:sz w:val="28"/>
          <w:szCs w:val="28"/>
        </w:rPr>
        <w:t>В отчетном периоде на реализацию мероприятий Госпрограммы направлено из окружного бюджета 180 102,2 тыс. рублей или 72,3%   от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На 1 октября 2025 года отмечается нулевой уровень финансирования                 шести мероприятий Госпрограммы с предусмотренным объемом финансирования 6 737,1 тыс. рублей или 2,7% утвержденных СБР ассигнований, из них на мероприятия:</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- 1 999,0 тыс. рублей - организация и осуществление мониторинга водных объектов, в рамках которого заключены два ГК </w:t>
      </w:r>
      <w:r w:rsidRPr="00B828EA">
        <w:rPr>
          <w:rFonts w:ascii="Times New Roman" w:hAnsi="Times New Roman"/>
          <w:color w:val="000000" w:themeColor="text1"/>
          <w:sz w:val="28"/>
          <w:szCs w:val="28"/>
        </w:rPr>
        <w:t xml:space="preserve">на выполнение работ </w:t>
      </w:r>
      <w:r>
        <w:rPr>
          <w:rFonts w:ascii="Times New Roman" w:hAnsi="Times New Roman"/>
          <w:color w:val="000000" w:themeColor="text1"/>
          <w:sz w:val="28"/>
          <w:szCs w:val="28"/>
        </w:rPr>
        <w:t xml:space="preserve">                                   </w:t>
      </w:r>
      <w:r w:rsidRPr="00B828EA">
        <w:rPr>
          <w:rFonts w:ascii="Times New Roman" w:hAnsi="Times New Roman"/>
          <w:color w:val="000000" w:themeColor="text1"/>
          <w:sz w:val="28"/>
          <w:szCs w:val="28"/>
        </w:rPr>
        <w:t xml:space="preserve">по мероприятию «Внесение дополнений в региональную программу ведения государственного мониторинга водных объектов в части наблюдений </w:t>
      </w:r>
      <w:r>
        <w:rPr>
          <w:rFonts w:ascii="Times New Roman" w:hAnsi="Times New Roman"/>
          <w:color w:val="000000" w:themeColor="text1"/>
          <w:sz w:val="28"/>
          <w:szCs w:val="28"/>
        </w:rPr>
        <w:t xml:space="preserve">                                  </w:t>
      </w:r>
      <w:r w:rsidRPr="00B828EA">
        <w:rPr>
          <w:rFonts w:ascii="Times New Roman" w:hAnsi="Times New Roman"/>
          <w:color w:val="000000" w:themeColor="text1"/>
          <w:sz w:val="28"/>
          <w:szCs w:val="28"/>
        </w:rPr>
        <w:t xml:space="preserve">за состоянием дна, берегов, состоянием и режимом использования водоохранных зон и изменениями морфометрических особенностей водных объектов или </w:t>
      </w:r>
      <w:r>
        <w:rPr>
          <w:rFonts w:ascii="Times New Roman" w:hAnsi="Times New Roman"/>
          <w:color w:val="000000" w:themeColor="text1"/>
          <w:sz w:val="28"/>
          <w:szCs w:val="28"/>
        </w:rPr>
        <w:t xml:space="preserve">                      </w:t>
      </w:r>
      <w:r w:rsidRPr="00B828EA">
        <w:rPr>
          <w:rFonts w:ascii="Times New Roman" w:hAnsi="Times New Roman"/>
          <w:color w:val="000000" w:themeColor="text1"/>
          <w:sz w:val="28"/>
          <w:szCs w:val="28"/>
        </w:rPr>
        <w:t xml:space="preserve">их частей, расположенных на территории Чукотского автономного округа» </w:t>
      </w:r>
      <w:r>
        <w:rPr>
          <w:rFonts w:ascii="Times New Roman" w:hAnsi="Times New Roman"/>
          <w:color w:val="000000" w:themeColor="text1"/>
          <w:sz w:val="28"/>
          <w:szCs w:val="28"/>
        </w:rPr>
        <w:t xml:space="preserve">                        </w:t>
      </w:r>
      <w:r w:rsidRPr="00B828EA">
        <w:rPr>
          <w:rFonts w:ascii="Times New Roman" w:hAnsi="Times New Roman"/>
          <w:color w:val="000000" w:themeColor="text1"/>
          <w:sz w:val="28"/>
          <w:szCs w:val="28"/>
        </w:rPr>
        <w:t xml:space="preserve">и на оказание услуг по осуществлению мониторинга водных объектов на территории Чукотского автономного округа; </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- 2 498,1 тыс. рублей - организация мероприятий по защите человека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 xml:space="preserve">от белого медведя в границах населенных пунктов, расположенных в береговой </w:t>
      </w:r>
      <w:r w:rsidRPr="00B828EA">
        <w:rPr>
          <w:rFonts w:ascii="Times New Roman" w:hAnsi="Times New Roman" w:cs="Times New Roman"/>
          <w:color w:val="000000" w:themeColor="text1"/>
          <w:sz w:val="28"/>
          <w:szCs w:val="28"/>
        </w:rPr>
        <w:lastRenderedPageBreak/>
        <w:t>зоне Чукотского автономного округа</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olor w:val="000000" w:themeColor="text1"/>
          <w:sz w:val="28"/>
          <w:szCs w:val="28"/>
        </w:rPr>
      </w:pPr>
      <w:r w:rsidRPr="00B828EA">
        <w:rPr>
          <w:rFonts w:ascii="Times New Roman" w:hAnsi="Times New Roman" w:cs="Times New Roman"/>
          <w:color w:val="000000" w:themeColor="text1"/>
          <w:sz w:val="28"/>
          <w:szCs w:val="28"/>
        </w:rPr>
        <w:t xml:space="preserve">- 1 460,0 тыс. рублей - оказание услуг по проведению инженерно-водолазного обследования судов, расположенных в границах морского порта Анадырь (морской порт </w:t>
      </w:r>
      <w:proofErr w:type="spellStart"/>
      <w:r w:rsidRPr="00B828EA">
        <w:rPr>
          <w:rFonts w:ascii="Times New Roman" w:hAnsi="Times New Roman" w:cs="Times New Roman"/>
          <w:color w:val="000000" w:themeColor="text1"/>
          <w:sz w:val="28"/>
          <w:szCs w:val="28"/>
        </w:rPr>
        <w:t>Эгвекинот</w:t>
      </w:r>
      <w:proofErr w:type="spellEnd"/>
      <w:r w:rsidRPr="00B828EA">
        <w:rPr>
          <w:rFonts w:ascii="Times New Roman" w:hAnsi="Times New Roman" w:cs="Times New Roman"/>
          <w:color w:val="000000" w:themeColor="text1"/>
          <w:sz w:val="28"/>
          <w:szCs w:val="28"/>
        </w:rPr>
        <w:t xml:space="preserve">), в рамках которого заключен ГК на </w:t>
      </w:r>
      <w:r w:rsidRPr="00B828EA">
        <w:rPr>
          <w:rFonts w:ascii="Times New Roman" w:hAnsi="Times New Roman"/>
          <w:color w:val="000000" w:themeColor="text1"/>
          <w:sz w:val="28"/>
          <w:szCs w:val="28"/>
        </w:rPr>
        <w:t xml:space="preserve">оказание услуг по проведению инженерно-водолазного обследования судов, расположенных в границах морского порта Анадырь (морской терминал </w:t>
      </w:r>
      <w:proofErr w:type="spellStart"/>
      <w:r w:rsidRPr="00B828EA">
        <w:rPr>
          <w:rFonts w:ascii="Times New Roman" w:hAnsi="Times New Roman"/>
          <w:color w:val="000000" w:themeColor="text1"/>
          <w:sz w:val="28"/>
          <w:szCs w:val="28"/>
        </w:rPr>
        <w:t>Эгвекинот</w:t>
      </w:r>
      <w:proofErr w:type="spellEnd"/>
      <w:r w:rsidRPr="00B828EA">
        <w:rPr>
          <w:rFonts w:ascii="Times New Roman" w:hAnsi="Times New Roman"/>
          <w:color w:val="000000" w:themeColor="text1"/>
          <w:sz w:val="28"/>
          <w:szCs w:val="28"/>
        </w:rPr>
        <w:t>).</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Фактическое выполнение за 9 месяцев 2025 года по Госпрограмме составило 179 978,0 тыс. рублей или 99,9% от направленного финансирования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за отчетный период, в т.ч. по проектной части – 29 000,0 тыс. рублей, по комплексу процессных мероприятий – 150 978,0 тыс. рублей.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b/>
          <w:color w:val="000000" w:themeColor="text1"/>
          <w:sz w:val="10"/>
          <w:szCs w:val="10"/>
        </w:rPr>
      </w:pPr>
    </w:p>
    <w:p w:rsidR="00601DBD" w:rsidRPr="00B828EA" w:rsidRDefault="00601DBD" w:rsidP="00502279">
      <w:pPr>
        <w:pStyle w:val="af0"/>
        <w:widowControl w:val="0"/>
        <w:shd w:val="clear" w:color="auto" w:fill="FFFFFF"/>
        <w:spacing w:line="240" w:lineRule="auto"/>
        <w:ind w:left="0" w:firstLine="708"/>
        <w:jc w:val="both"/>
        <w:rPr>
          <w:rFonts w:ascii="Times New Roman" w:eastAsia="Calibri" w:hAnsi="Times New Roman" w:cs="Times New Roman"/>
          <w:color w:val="000000" w:themeColor="text1"/>
          <w:sz w:val="28"/>
          <w:szCs w:val="28"/>
        </w:rPr>
      </w:pPr>
      <w:r w:rsidRPr="00B828EA">
        <w:rPr>
          <w:rFonts w:ascii="Times New Roman" w:hAnsi="Times New Roman" w:cs="Times New Roman"/>
          <w:b/>
          <w:color w:val="000000" w:themeColor="text1"/>
          <w:sz w:val="28"/>
          <w:szCs w:val="28"/>
        </w:rPr>
        <w:t>Государственная программа «Развитие энергетики Чукотского автономного округа»</w:t>
      </w:r>
      <w:r w:rsidRPr="00B828EA">
        <w:rPr>
          <w:rStyle w:val="ac"/>
          <w:rFonts w:ascii="Times New Roman" w:hAnsi="Times New Roman" w:cs="Times New Roman"/>
          <w:color w:val="000000" w:themeColor="text1"/>
          <w:sz w:val="28"/>
          <w:szCs w:val="28"/>
        </w:rPr>
        <w:footnoteReference w:id="177"/>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Ответственными исполнителями являются Департамент </w:t>
      </w:r>
      <w:proofErr w:type="gramStart"/>
      <w:r w:rsidRPr="00B828EA">
        <w:rPr>
          <w:rFonts w:ascii="Times New Roman" w:hAnsi="Times New Roman" w:cs="Times New Roman"/>
          <w:color w:val="000000" w:themeColor="text1"/>
          <w:sz w:val="28"/>
          <w:szCs w:val="28"/>
        </w:rPr>
        <w:t>строительства</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Департамент</w:t>
      </w:r>
      <w:proofErr w:type="gramEnd"/>
      <w:r w:rsidRPr="00B828EA">
        <w:rPr>
          <w:rFonts w:ascii="Times New Roman" w:hAnsi="Times New Roman" w:cs="Times New Roman"/>
          <w:color w:val="000000" w:themeColor="text1"/>
          <w:sz w:val="28"/>
          <w:szCs w:val="28"/>
        </w:rPr>
        <w:t xml:space="preserve"> промышленной политики.</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Сводной бюджетной росписью на 2025 год утверждено 5 676 221,1 тыс. рублей, из них: на проектную часть – 805 665,3 тыс. рублей, на комплекс процессных мероприятий – 4 870 555,8 тыс. рублей.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В отчетном периоде на реализацию мероприятий Госпрограммы направлено из окружного бюджета 3 783 494,9 тыс. рублей или 66,7% от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На 1 октября 2025 года отмечается нулевой уровень финансирования                 четырех мероприятий Госпрограммы с предусмотренным объемом финансирования 712 664,9 тыс. рублей или 12,6% утвержденных СБР ассигнований, из них на мероприятия:</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- 610 000,0 тыс. рублей - модернизация Западно-Озерного месторождения</w:t>
      </w:r>
      <w:r>
        <w:rPr>
          <w:rFonts w:ascii="Times New Roman" w:hAnsi="Times New Roman" w:cs="Times New Roman"/>
          <w:color w:val="000000" w:themeColor="text1"/>
          <w:sz w:val="28"/>
          <w:szCs w:val="28"/>
        </w:rPr>
        <w:t>;</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- 96 200,0 тыс. рублей - создание стратегического запаса угля в Чукотском автономном округе, будет реализовано по итогам завершения навигационного периода 2025 года.</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В отчетном периоде при наличии финансирования отмечено отсутствие выполнения мероприятий: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субсидии гарантирующим поставщикам (энергосбытовым (энергоснабжающим) организациям) на возмещение недополученных доходов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 xml:space="preserve">в связи с доведением цен (тарифов) на электрическую энергию (мощность)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до базовых уровней цен (тарифов) на электрическую энергию (мощность) за счет безвозмездных поступлений от юридических лиц (профинансировано 3 146 829,7 тыс. рублей или 72,7%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w:t>
      </w:r>
      <w:bookmarkStart w:id="115" w:name="_Hlk40097600"/>
      <w:r w:rsidRPr="00B828EA">
        <w:rPr>
          <w:rFonts w:ascii="Times New Roman" w:hAnsi="Times New Roman" w:cs="Times New Roman"/>
          <w:color w:val="000000" w:themeColor="text1"/>
          <w:sz w:val="28"/>
          <w:szCs w:val="28"/>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 (профинансировано 541 000,0 тыс. рублей или 100%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Фактическое выполнение мероприятий Госпрограммы в анализируемом периоде составило 95 665,3 тыс. рублей или 2,5% от направленного </w:t>
      </w:r>
      <w:r w:rsidRPr="00B828EA">
        <w:rPr>
          <w:rFonts w:ascii="Times New Roman" w:hAnsi="Times New Roman" w:cs="Times New Roman"/>
          <w:color w:val="000000" w:themeColor="text1"/>
          <w:sz w:val="28"/>
          <w:szCs w:val="28"/>
        </w:rPr>
        <w:lastRenderedPageBreak/>
        <w:t>финансирования за отчетный период (на проектную часть).</w:t>
      </w:r>
    </w:p>
    <w:bookmarkEnd w:id="115"/>
    <w:p w:rsidR="00601DBD" w:rsidRPr="00B828EA" w:rsidRDefault="00601DBD" w:rsidP="00502279">
      <w:pPr>
        <w:pStyle w:val="41"/>
        <w:rPr>
          <w:rFonts w:eastAsia="Times New Roman"/>
          <w:color w:val="000000" w:themeColor="text1"/>
        </w:rPr>
      </w:pPr>
      <w:r w:rsidRPr="00B828EA">
        <w:rPr>
          <w:rFonts w:eastAsia="Calibri"/>
          <w:b/>
          <w:color w:val="000000" w:themeColor="text1"/>
        </w:rPr>
        <w:t>Государственная программа «</w:t>
      </w:r>
      <w:r w:rsidRPr="00B828EA">
        <w:rPr>
          <w:rFonts w:eastAsia="Calibri"/>
          <w:b/>
          <w:bCs/>
          <w:color w:val="000000" w:themeColor="text1"/>
        </w:rPr>
        <w:t>Обеспечение охраны общественного порядка и повышения безопасности дорожного движения в Чукотском автономном округе»</w:t>
      </w:r>
      <w:r w:rsidRPr="00B828EA">
        <w:rPr>
          <w:rStyle w:val="ac"/>
          <w:rFonts w:eastAsia="Calibri"/>
          <w:bCs/>
          <w:color w:val="000000" w:themeColor="text1"/>
        </w:rPr>
        <w:footnoteReference w:id="178"/>
      </w:r>
      <w:r w:rsidRPr="00B828EA">
        <w:rPr>
          <w:rFonts w:eastAsia="Calibri"/>
          <w:color w:val="000000" w:themeColor="text1"/>
        </w:rPr>
        <w:t xml:space="preserve"> </w:t>
      </w:r>
      <w:r w:rsidRPr="00B828EA">
        <w:rPr>
          <w:color w:val="000000" w:themeColor="text1"/>
        </w:rPr>
        <w:t xml:space="preserve"> </w:t>
      </w:r>
    </w:p>
    <w:p w:rsidR="00601DBD" w:rsidRPr="00B828EA" w:rsidRDefault="00601DBD" w:rsidP="00502279">
      <w:pPr>
        <w:pStyle w:val="41"/>
        <w:rPr>
          <w:color w:val="000000" w:themeColor="text1"/>
        </w:rPr>
      </w:pPr>
      <w:r w:rsidRPr="00B828EA">
        <w:rPr>
          <w:color w:val="000000" w:themeColor="text1"/>
        </w:rPr>
        <w:t xml:space="preserve">Ответственным исполнителем является Департамент гражданской защиты. </w:t>
      </w:r>
    </w:p>
    <w:p w:rsidR="00601DBD" w:rsidRPr="00B828EA" w:rsidRDefault="00601DBD" w:rsidP="00502279">
      <w:pPr>
        <w:pStyle w:val="41"/>
        <w:rPr>
          <w:color w:val="000000" w:themeColor="text1"/>
        </w:rPr>
      </w:pPr>
      <w:r w:rsidRPr="00B828EA">
        <w:rPr>
          <w:color w:val="000000" w:themeColor="text1"/>
        </w:rPr>
        <w:t>Сводной бюджетной росписью на 2025 год утверждено 28 950,3 тыс. рублей (на комплекс процессных мероприятий).</w:t>
      </w:r>
    </w:p>
    <w:p w:rsidR="00601DBD" w:rsidRPr="00B828EA" w:rsidRDefault="00601DBD" w:rsidP="00502279">
      <w:pPr>
        <w:pStyle w:val="af9"/>
        <w:ind w:firstLine="709"/>
        <w:jc w:val="both"/>
        <w:rPr>
          <w:color w:val="000000" w:themeColor="text1"/>
          <w:sz w:val="28"/>
          <w:szCs w:val="28"/>
        </w:rPr>
      </w:pPr>
      <w:r w:rsidRPr="00B828EA">
        <w:rPr>
          <w:color w:val="000000" w:themeColor="text1"/>
          <w:sz w:val="28"/>
          <w:szCs w:val="28"/>
        </w:rPr>
        <w:t>В отчетном периоде на реализацию мероприятий Госпрограммы направлено из окружного бюджета 21 016,9 тыс. рублей или 72,6% от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На 1 октября 2025 года отмечается нулевой уровень финансирования                 трех мероприятий Госпрограммы с предусмотренным объемом финансирования 830,0 тыс. рублей или 2,9%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В отчетном периоде при наличии финансирования отмечено отсутствие выполнения мероприятий: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приобретение и установка модульного административно-жилого комплекса участкового уполномоченного полиции в </w:t>
      </w:r>
      <w:proofErr w:type="spellStart"/>
      <w:r w:rsidRPr="00B828EA">
        <w:rPr>
          <w:rFonts w:ascii="Times New Roman" w:hAnsi="Times New Roman" w:cs="Times New Roman"/>
          <w:color w:val="000000" w:themeColor="text1"/>
          <w:sz w:val="28"/>
          <w:szCs w:val="28"/>
        </w:rPr>
        <w:t>с.Нешкан</w:t>
      </w:r>
      <w:proofErr w:type="spellEnd"/>
      <w:r w:rsidRPr="00B828EA">
        <w:rPr>
          <w:rFonts w:ascii="Times New Roman" w:hAnsi="Times New Roman" w:cs="Times New Roman"/>
          <w:color w:val="000000" w:themeColor="text1"/>
          <w:sz w:val="28"/>
          <w:szCs w:val="28"/>
        </w:rPr>
        <w:t xml:space="preserve"> (профинансировано 20 363,2 тыс. рублей или 75,4%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организация работы по профилактике детского дорожно-транспортного травматизма (профинансировано 218,1 тыс. рублей или 43,6%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 участие во всероссийских массовых мероприятиях с детьми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по профилактике детского дорожно-транспортного травматизма и обучению безопасному участию в дорожном движении (профинансировано 315,2 тыс. рублей или 72,2%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bookmarkStart w:id="116" w:name="_Hlk182921303"/>
      <w:r w:rsidRPr="00B828EA">
        <w:rPr>
          <w:rFonts w:ascii="Times New Roman" w:hAnsi="Times New Roman" w:cs="Times New Roman"/>
          <w:color w:val="000000" w:themeColor="text1"/>
          <w:sz w:val="28"/>
          <w:szCs w:val="28"/>
        </w:rPr>
        <w:t>Фактическое выполнение за 9 месяцев 2025 года по Госпрограмме составило 120,3 тыс. рублей или 0,6% от направленного финансирования за отчетный период (на комплекс процессных мероприятий).</w:t>
      </w:r>
      <w:bookmarkEnd w:id="116"/>
      <w:r w:rsidRPr="00B828EA">
        <w:rPr>
          <w:rFonts w:ascii="Times New Roman" w:hAnsi="Times New Roman" w:cs="Times New Roman"/>
          <w:color w:val="000000" w:themeColor="text1"/>
          <w:sz w:val="28"/>
          <w:szCs w:val="28"/>
        </w:rPr>
        <w:t xml:space="preserve"> </w:t>
      </w:r>
    </w:p>
    <w:p w:rsidR="00601DBD" w:rsidRPr="00B828EA" w:rsidRDefault="00601DBD" w:rsidP="00502279">
      <w:pPr>
        <w:pStyle w:val="af9"/>
        <w:tabs>
          <w:tab w:val="left" w:pos="709"/>
        </w:tabs>
        <w:ind w:firstLine="709"/>
        <w:jc w:val="both"/>
        <w:rPr>
          <w:color w:val="000000" w:themeColor="text1"/>
          <w:sz w:val="28"/>
          <w:szCs w:val="28"/>
        </w:rPr>
      </w:pPr>
      <w:r w:rsidRPr="00B828EA">
        <w:rPr>
          <w:rFonts w:eastAsia="Calibri"/>
          <w:b/>
          <w:color w:val="000000" w:themeColor="text1"/>
          <w:sz w:val="28"/>
          <w:szCs w:val="28"/>
        </w:rPr>
        <w:t xml:space="preserve">Государственная программа </w:t>
      </w:r>
      <w:r w:rsidRPr="00B828EA">
        <w:rPr>
          <w:b/>
          <w:color w:val="000000" w:themeColor="text1"/>
          <w:sz w:val="28"/>
          <w:szCs w:val="28"/>
        </w:rPr>
        <w:t>«Формирование комфортной городской среды в Чукотском автономном округе»</w:t>
      </w:r>
      <w:r w:rsidRPr="00B828EA">
        <w:rPr>
          <w:rStyle w:val="ac"/>
          <w:color w:val="000000" w:themeColor="text1"/>
          <w:szCs w:val="28"/>
        </w:rPr>
        <w:footnoteReference w:id="179"/>
      </w:r>
      <w:r w:rsidRPr="00B828EA">
        <w:rPr>
          <w:color w:val="000000" w:themeColor="text1"/>
          <w:sz w:val="28"/>
          <w:szCs w:val="28"/>
        </w:rPr>
        <w:t xml:space="preserve"> </w:t>
      </w:r>
    </w:p>
    <w:p w:rsidR="00601DBD" w:rsidRPr="00B828EA" w:rsidRDefault="00601DBD" w:rsidP="00502279">
      <w:pPr>
        <w:pStyle w:val="41"/>
        <w:rPr>
          <w:color w:val="000000" w:themeColor="text1"/>
        </w:rPr>
      </w:pPr>
      <w:r w:rsidRPr="00B828EA">
        <w:rPr>
          <w:color w:val="000000" w:themeColor="text1"/>
        </w:rPr>
        <w:t xml:space="preserve">Ответственным исполнителем является Департамент строительства.  </w:t>
      </w:r>
    </w:p>
    <w:p w:rsidR="00601DBD" w:rsidRPr="00B828EA" w:rsidRDefault="00601DBD" w:rsidP="00502279">
      <w:pPr>
        <w:pStyle w:val="41"/>
        <w:rPr>
          <w:color w:val="000000" w:themeColor="text1"/>
        </w:rPr>
      </w:pPr>
      <w:bookmarkStart w:id="117" w:name="_Hlk182833562"/>
      <w:r w:rsidRPr="00B828EA">
        <w:rPr>
          <w:color w:val="000000" w:themeColor="text1"/>
        </w:rPr>
        <w:t>Сводной бюджетной росписью на 2025 год утверждено 601 255,5 тыс. рублей, из них: на проектную часть – 454 545,9 тыс. рублей, на комплекс процессных мероприятий – 146 709,6 тыс. рублей.</w:t>
      </w:r>
    </w:p>
    <w:p w:rsidR="00601DBD" w:rsidRPr="00B828EA" w:rsidRDefault="00601DBD" w:rsidP="00502279">
      <w:pPr>
        <w:pStyle w:val="41"/>
        <w:rPr>
          <w:color w:val="000000" w:themeColor="text1"/>
        </w:rPr>
      </w:pPr>
      <w:r w:rsidRPr="00B828EA">
        <w:rPr>
          <w:color w:val="000000" w:themeColor="text1"/>
        </w:rPr>
        <w:t xml:space="preserve">В отчетном периоде на реализацию мероприятий Госпрограммы направлено из окружного бюджета </w:t>
      </w:r>
      <w:r>
        <w:rPr>
          <w:color w:val="000000" w:themeColor="text1"/>
        </w:rPr>
        <w:t xml:space="preserve">213 177,4 </w:t>
      </w:r>
      <w:r w:rsidRPr="00B828EA">
        <w:rPr>
          <w:color w:val="000000" w:themeColor="text1"/>
        </w:rPr>
        <w:t>тыс. рублей или 35,5% от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На 1 октября 2025 года отмечается нулевой уровень финансирования                 двух мероприятий Госпрограммы с предусмотренным объемом финансирования 67 115,1 тыс. рублей или 11,2% утвержденных СБР ассигнований, из них на мероприятия:</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lastRenderedPageBreak/>
        <w:t>- 36 812,0 тыс. рублей - приобретение и установка остановочных комплексов (павильонов) в населенных пунктах Чукотского автономного округа;</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- 30 303,1 тыс. рублей -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В отчетном периоде при наличии финансирования отмечено отсутствие выполнения мероприятия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(профинансировано 186 340,9 тыс. рублей или 52,7% утвержденных СБР ассигнований), в рамках которого заключены три МК на благоустройство общественных территорий сроками исполнения в </w:t>
      </w:r>
      <w:r w:rsidRPr="00B828EA">
        <w:rPr>
          <w:rFonts w:ascii="Times New Roman" w:hAnsi="Times New Roman" w:cs="Times New Roman"/>
          <w:color w:val="000000" w:themeColor="text1"/>
          <w:sz w:val="28"/>
          <w:szCs w:val="28"/>
          <w:lang w:val="en-US"/>
        </w:rPr>
        <w:t>IV</w:t>
      </w:r>
      <w:r w:rsidRPr="00B828EA">
        <w:rPr>
          <w:rFonts w:ascii="Times New Roman" w:hAnsi="Times New Roman" w:cs="Times New Roman"/>
          <w:color w:val="000000" w:themeColor="text1"/>
          <w:sz w:val="28"/>
          <w:szCs w:val="28"/>
        </w:rPr>
        <w:t xml:space="preserve"> квартале 2025 года.</w:t>
      </w:r>
    </w:p>
    <w:p w:rsidR="00601DBD" w:rsidRPr="00B828EA" w:rsidRDefault="00601DBD" w:rsidP="00502279">
      <w:pPr>
        <w:pStyle w:val="af0"/>
        <w:widowControl w:val="0"/>
        <w:shd w:val="clear" w:color="auto" w:fill="FFFFFF"/>
        <w:spacing w:line="240" w:lineRule="auto"/>
        <w:ind w:left="0" w:firstLine="708"/>
        <w:jc w:val="both"/>
        <w:rPr>
          <w:rFonts w:ascii="Times New Roman" w:eastAsia="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Фактическое выполнение за 9 месяцев 2025 года по Госпрограмме составило 122 037,5 тыс. рублей (из них 101 010,1 тыс. рублей за счет бюджетных ассигнований 2023-2024 годов) или 9,9% от направленного финансирования за отчетный период, в т.ч. по проектной части – 115 997,4 тыс. рублей, по комплексу процессных мероприятий – 6 040,1 тыс. рублей.</w:t>
      </w:r>
    </w:p>
    <w:bookmarkEnd w:id="110"/>
    <w:bookmarkEnd w:id="117"/>
    <w:p w:rsidR="00601DBD" w:rsidRPr="00B828EA" w:rsidRDefault="00601DBD" w:rsidP="00502279">
      <w:pPr>
        <w:pStyle w:val="41"/>
        <w:rPr>
          <w:color w:val="000000" w:themeColor="text1"/>
        </w:rPr>
      </w:pPr>
      <w:r w:rsidRPr="00B828EA">
        <w:rPr>
          <w:b/>
          <w:color w:val="000000" w:themeColor="text1"/>
        </w:rPr>
        <w:t xml:space="preserve">Государственная программа «Развитие системы обращения </w:t>
      </w:r>
      <w:r>
        <w:rPr>
          <w:b/>
          <w:color w:val="000000" w:themeColor="text1"/>
        </w:rPr>
        <w:t xml:space="preserve">                                   </w:t>
      </w:r>
      <w:r w:rsidRPr="00B828EA">
        <w:rPr>
          <w:b/>
          <w:color w:val="000000" w:themeColor="text1"/>
        </w:rPr>
        <w:t>с отходами в Чукотском автономном округе»</w:t>
      </w:r>
      <w:r w:rsidRPr="00B828EA">
        <w:rPr>
          <w:rStyle w:val="ac"/>
          <w:color w:val="000000" w:themeColor="text1"/>
        </w:rPr>
        <w:footnoteReference w:id="180"/>
      </w:r>
      <w:r w:rsidRPr="00B828EA">
        <w:rPr>
          <w:b/>
          <w:color w:val="000000" w:themeColor="text1"/>
        </w:rPr>
        <w:t xml:space="preserve"> </w:t>
      </w:r>
    </w:p>
    <w:p w:rsidR="00601DBD" w:rsidRPr="00B828EA" w:rsidRDefault="00601DBD" w:rsidP="00502279">
      <w:pPr>
        <w:pStyle w:val="41"/>
        <w:rPr>
          <w:color w:val="000000" w:themeColor="text1"/>
        </w:rPr>
      </w:pPr>
      <w:r w:rsidRPr="00B828EA">
        <w:rPr>
          <w:color w:val="000000" w:themeColor="text1"/>
        </w:rPr>
        <w:t xml:space="preserve">Ответственным исполнителем является </w:t>
      </w:r>
      <w:r w:rsidRPr="00B828EA">
        <w:rPr>
          <w:rFonts w:eastAsia="Times New Roman"/>
          <w:color w:val="000000" w:themeColor="text1"/>
        </w:rPr>
        <w:t>Департамент природных ресурсов и экологии</w:t>
      </w:r>
      <w:r w:rsidRPr="00B828EA">
        <w:rPr>
          <w:color w:val="000000" w:themeColor="text1"/>
        </w:rPr>
        <w:t xml:space="preserve">.  </w:t>
      </w:r>
    </w:p>
    <w:p w:rsidR="00601DBD" w:rsidRPr="00B828EA" w:rsidRDefault="00601DBD" w:rsidP="00502279">
      <w:pPr>
        <w:pStyle w:val="41"/>
        <w:rPr>
          <w:color w:val="000000" w:themeColor="text1"/>
        </w:rPr>
      </w:pPr>
      <w:r w:rsidRPr="00B828EA">
        <w:rPr>
          <w:color w:val="000000" w:themeColor="text1"/>
        </w:rPr>
        <w:t>Сводной бюджетной росписью на 2025 год утверждено 513 392,3 тыс. рублей, из них: на проектную часть – 154 015,8 тыс. рублей, на комплекс процессных мероприятий – 359 376,5 тыс. рублей.</w:t>
      </w:r>
    </w:p>
    <w:p w:rsidR="00601DBD" w:rsidRPr="00B828EA" w:rsidRDefault="00601DBD" w:rsidP="00502279">
      <w:pPr>
        <w:pStyle w:val="41"/>
        <w:rPr>
          <w:color w:val="000000" w:themeColor="text1"/>
        </w:rPr>
      </w:pPr>
      <w:r w:rsidRPr="00B828EA">
        <w:rPr>
          <w:color w:val="000000" w:themeColor="text1"/>
        </w:rPr>
        <w:t>В отчетном периоде на реализацию мероприятий Госпрограммы направлено из окружного бюджета 259 751,5 тыс. рублей или 50,6% от утвержденных СБР ассигнований.</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 xml:space="preserve">На 1 октября 2025 года отмечается нулевой уровень финансирования                 трех мероприятий Госпрограммы с предусмотренным объемом финансирования 25 519,8 тыс. рублей или 5% утвержденных СБР ассигнований, из них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 xml:space="preserve">на мероприятие «Субсидии за исключением субсидий на </w:t>
      </w:r>
      <w:proofErr w:type="spellStart"/>
      <w:r w:rsidRPr="00B828EA">
        <w:rPr>
          <w:rFonts w:ascii="Times New Roman" w:hAnsi="Times New Roman" w:cs="Times New Roman"/>
          <w:color w:val="000000" w:themeColor="text1"/>
          <w:sz w:val="28"/>
          <w:szCs w:val="28"/>
        </w:rPr>
        <w:t>софинансирование</w:t>
      </w:r>
      <w:proofErr w:type="spellEnd"/>
      <w:r w:rsidRPr="00B828EA">
        <w:rPr>
          <w:rFonts w:ascii="Times New Roman" w:hAnsi="Times New Roman" w:cs="Times New Roman"/>
          <w:color w:val="000000" w:themeColor="text1"/>
          <w:sz w:val="28"/>
          <w:szCs w:val="28"/>
        </w:rPr>
        <w:t xml:space="preserve"> капитальных вложений в объекты государственной собственности» в объеме 25 000,0 тыс. рублей, которое не предусмотрено Законом </w:t>
      </w:r>
      <w:r>
        <w:rPr>
          <w:rFonts w:ascii="Times New Roman" w:hAnsi="Times New Roman" w:cs="Times New Roman"/>
          <w:color w:val="000000" w:themeColor="text1"/>
          <w:sz w:val="28"/>
          <w:szCs w:val="28"/>
        </w:rPr>
        <w:t>о</w:t>
      </w:r>
      <w:r w:rsidRPr="00B828EA">
        <w:rPr>
          <w:rFonts w:ascii="Times New Roman" w:hAnsi="Times New Roman" w:cs="Times New Roman"/>
          <w:color w:val="000000" w:themeColor="text1"/>
          <w:sz w:val="28"/>
          <w:szCs w:val="28"/>
        </w:rPr>
        <w:t xml:space="preserve">б окружном бюджете </w:t>
      </w:r>
      <w:r>
        <w:rPr>
          <w:rFonts w:ascii="Times New Roman" w:hAnsi="Times New Roman" w:cs="Times New Roman"/>
          <w:color w:val="000000" w:themeColor="text1"/>
          <w:sz w:val="28"/>
          <w:szCs w:val="28"/>
        </w:rPr>
        <w:t xml:space="preserve">                          </w:t>
      </w:r>
      <w:r w:rsidRPr="00B828EA">
        <w:rPr>
          <w:rFonts w:ascii="Times New Roman" w:hAnsi="Times New Roman" w:cs="Times New Roman"/>
          <w:color w:val="000000" w:themeColor="text1"/>
          <w:sz w:val="28"/>
          <w:szCs w:val="28"/>
        </w:rPr>
        <w:t>на 2025 год.</w:t>
      </w:r>
    </w:p>
    <w:p w:rsidR="00601DBD" w:rsidRPr="00B828EA" w:rsidRDefault="00601DBD" w:rsidP="00502279">
      <w:pPr>
        <w:pStyle w:val="af0"/>
        <w:widowControl w:val="0"/>
        <w:shd w:val="clear" w:color="auto" w:fill="FFFFFF"/>
        <w:spacing w:line="240" w:lineRule="auto"/>
        <w:ind w:left="0" w:firstLine="708"/>
        <w:jc w:val="both"/>
        <w:rPr>
          <w:rFonts w:ascii="Times New Roman" w:hAnsi="Times New Roman" w:cs="Times New Roman"/>
          <w:color w:val="000000" w:themeColor="text1"/>
          <w:sz w:val="28"/>
          <w:szCs w:val="28"/>
        </w:rPr>
      </w:pPr>
      <w:r w:rsidRPr="00B828EA">
        <w:rPr>
          <w:rFonts w:ascii="Times New Roman" w:hAnsi="Times New Roman" w:cs="Times New Roman"/>
          <w:color w:val="000000" w:themeColor="text1"/>
          <w:sz w:val="28"/>
          <w:szCs w:val="28"/>
        </w:rPr>
        <w:t>Фактическое выполнение за 9 месяцев 2025 года по Госпрограмме составило 259 751,5 тыс. рублей или 100% от направленного финансирования за отчетный период, в т.ч. по проектной части – 73 690,8 тыс. рублей, по комплексу процессных мероприятий – 186 060,7 тыс. рублей.</w:t>
      </w:r>
    </w:p>
    <w:p w:rsidR="00601DBD" w:rsidRPr="00B828EA" w:rsidRDefault="00601DBD" w:rsidP="00502279">
      <w:pPr>
        <w:pStyle w:val="41"/>
        <w:rPr>
          <w:b/>
          <w:color w:val="000000" w:themeColor="text1"/>
        </w:rPr>
      </w:pPr>
      <w:r w:rsidRPr="00B828EA">
        <w:rPr>
          <w:b/>
          <w:color w:val="000000" w:themeColor="text1"/>
        </w:rPr>
        <w:t xml:space="preserve">8.3. Анализ реализации государственных контрактов, заключенных </w:t>
      </w:r>
      <w:r>
        <w:rPr>
          <w:b/>
          <w:color w:val="000000" w:themeColor="text1"/>
        </w:rPr>
        <w:t xml:space="preserve">                      </w:t>
      </w:r>
      <w:r w:rsidRPr="00B828EA">
        <w:rPr>
          <w:b/>
          <w:color w:val="000000" w:themeColor="text1"/>
        </w:rPr>
        <w:t xml:space="preserve">в рамках государственных программ для обеспечения государственных нужд на срок, не превышающий срок действия утвержденных лимитов бюджетных обязательств (до двух лет с момента заключения), и на срок, превышающий </w:t>
      </w:r>
      <w:r w:rsidRPr="00B828EA">
        <w:rPr>
          <w:b/>
          <w:color w:val="000000" w:themeColor="text1"/>
        </w:rPr>
        <w:lastRenderedPageBreak/>
        <w:t xml:space="preserve">срок действия утвержденных лимитов бюджетных обязательств (свыше двух лет с момента заключения) </w:t>
      </w:r>
    </w:p>
    <w:p w:rsidR="00601DBD" w:rsidRPr="00B828EA" w:rsidRDefault="00601DBD" w:rsidP="00502279">
      <w:pPr>
        <w:pStyle w:val="41"/>
        <w:rPr>
          <w:b/>
          <w:color w:val="000000" w:themeColor="text1"/>
          <w:sz w:val="6"/>
          <w:szCs w:val="6"/>
        </w:rPr>
      </w:pPr>
    </w:p>
    <w:p w:rsidR="00601DBD" w:rsidRPr="00B828EA" w:rsidRDefault="00601DBD" w:rsidP="00502279">
      <w:pPr>
        <w:pStyle w:val="19"/>
        <w:ind w:firstLine="709"/>
      </w:pPr>
      <w:r w:rsidRPr="00B828EA">
        <w:t>По состоянию на 1 октября 2025 года действует 85 государственных контрак</w:t>
      </w:r>
      <w:r>
        <w:t xml:space="preserve">та </w:t>
      </w:r>
      <w:r w:rsidRPr="00B828EA">
        <w:t>для обеспечения государственных нужд, заключенных в рамках шести государственных программ, в том числе:</w:t>
      </w:r>
    </w:p>
    <w:p w:rsidR="00601DBD" w:rsidRPr="00B828EA" w:rsidRDefault="00601DBD" w:rsidP="00502279">
      <w:pPr>
        <w:pStyle w:val="19"/>
        <w:ind w:firstLine="709"/>
      </w:pPr>
      <w:r w:rsidRPr="00B828EA">
        <w:t>- 47 государственных контракта общей стоимостью 5 937 230,1 тыс. рублей заключенных на срок, не превышающий срок действия утвержденных лимитов бюджетных обязательств (до двух лет с момента заключения);</w:t>
      </w:r>
    </w:p>
    <w:p w:rsidR="00601DBD" w:rsidRPr="00B828EA" w:rsidRDefault="00601DBD" w:rsidP="00502279">
      <w:pPr>
        <w:pStyle w:val="19"/>
        <w:ind w:firstLine="709"/>
      </w:pPr>
      <w:r w:rsidRPr="00B828EA">
        <w:t xml:space="preserve">- 38 государственных контракта общей стоимостью 18 032 574,8 тыс. рублей заключены на срок, превышающий срок действия утвержденных лимитов бюджетных обязательств (свыше двух лет с момента заключения). </w:t>
      </w:r>
    </w:p>
    <w:p w:rsidR="00601DBD" w:rsidRPr="00B828EA" w:rsidRDefault="00601DBD" w:rsidP="00502279">
      <w:pPr>
        <w:pStyle w:val="19"/>
        <w:ind w:firstLine="709"/>
      </w:pPr>
      <w:r w:rsidRPr="00B828EA">
        <w:t xml:space="preserve">Общая сумма государственных контрактов составляет 23 969 804,9 тыс. рублей. С начала реализации государственных контрактов на их исполнение направлено бюджетных ассигнований в сумме 10 226 389,1 тыс. рублей (из них в отчетном периоде 2025 года – 2 875 679,0 тыс. рублей), выполнено работ </w:t>
      </w:r>
      <w:r>
        <w:t xml:space="preserve">                       </w:t>
      </w:r>
      <w:r w:rsidRPr="00B828EA">
        <w:t>на сумму 9 577 273,6 тыс. рублей (из них в отчетном периоде 2025 года – 3 338 694,6 тыс. рублей).</w:t>
      </w:r>
    </w:p>
    <w:p w:rsidR="00601DBD" w:rsidRPr="00B828EA" w:rsidRDefault="00601DBD" w:rsidP="00502279">
      <w:pPr>
        <w:pStyle w:val="19"/>
        <w:ind w:firstLine="709"/>
        <w:rPr>
          <w:rFonts w:eastAsia="Times New Roman"/>
          <w:lang w:eastAsia="ru-RU"/>
        </w:rPr>
      </w:pPr>
      <w:r w:rsidRPr="00B828EA">
        <w:t>В структуре государственных контрактов наибольший удельный вес занимают государственные контракты, заключенные в ходе исполнения государственных программ «Развитие транспортной инфраструктуры» (59,8%).</w:t>
      </w:r>
    </w:p>
    <w:p w:rsidR="00601DBD" w:rsidRPr="00B828EA" w:rsidRDefault="00601DBD" w:rsidP="00502279">
      <w:pPr>
        <w:pStyle w:val="19"/>
        <w:ind w:firstLine="709"/>
      </w:pPr>
      <w:r w:rsidRPr="00B828EA">
        <w:t>Информация о ходе реализации государственных контрактов, заключенных в рамках государственных программ, за январь-сентябрь 202</w:t>
      </w:r>
      <w:r>
        <w:t>5</w:t>
      </w:r>
      <w:r w:rsidRPr="00B828EA">
        <w:t xml:space="preserve"> года приведена в таблице №3.</w:t>
      </w:r>
    </w:p>
    <w:p w:rsidR="00601DBD" w:rsidRPr="00B828EA" w:rsidRDefault="00601DBD" w:rsidP="00502279">
      <w:pPr>
        <w:pStyle w:val="19"/>
        <w:ind w:firstLine="709"/>
        <w:jc w:val="right"/>
      </w:pPr>
      <w:r w:rsidRPr="00B828EA">
        <w:t>Таблица №3</w:t>
      </w:r>
    </w:p>
    <w:p w:rsidR="00601DBD" w:rsidRPr="00B828EA" w:rsidRDefault="00601DBD" w:rsidP="00502279">
      <w:pPr>
        <w:pStyle w:val="19"/>
        <w:ind w:firstLine="709"/>
        <w:jc w:val="right"/>
      </w:pPr>
      <w:r w:rsidRPr="00B828EA">
        <w:tab/>
      </w:r>
      <w:r w:rsidRPr="00B828EA">
        <w:tab/>
      </w:r>
      <w:r w:rsidRPr="00B828EA">
        <w:tab/>
      </w:r>
      <w:r w:rsidRPr="00B828EA">
        <w:tab/>
      </w:r>
      <w:r w:rsidRPr="00B828EA">
        <w:tab/>
      </w:r>
      <w:r w:rsidRPr="00B828EA">
        <w:tab/>
      </w:r>
      <w:r w:rsidRPr="00B828EA">
        <w:tab/>
      </w:r>
      <w:r w:rsidRPr="00B828EA">
        <w:tab/>
      </w:r>
      <w:r w:rsidRPr="00B828EA">
        <w:tab/>
        <w:t xml:space="preserve">          (тыс. рублей)</w:t>
      </w:r>
    </w:p>
    <w:p w:rsidR="00601DBD" w:rsidRPr="00B828EA" w:rsidRDefault="00601DBD" w:rsidP="00502279">
      <w:pPr>
        <w:pStyle w:val="19"/>
        <w:ind w:firstLine="709"/>
        <w:jc w:val="right"/>
        <w:rPr>
          <w:sz w:val="6"/>
          <w:szCs w:val="6"/>
        </w:rPr>
      </w:pPr>
    </w:p>
    <w:tbl>
      <w:tblPr>
        <w:tblW w:w="9980" w:type="dxa"/>
        <w:tblLook w:val="04A0" w:firstRow="1" w:lastRow="0" w:firstColumn="1" w:lastColumn="0" w:noHBand="0" w:noVBand="1"/>
      </w:tblPr>
      <w:tblGrid>
        <w:gridCol w:w="2299"/>
        <w:gridCol w:w="999"/>
        <w:gridCol w:w="1125"/>
        <w:gridCol w:w="1240"/>
        <w:gridCol w:w="1092"/>
        <w:gridCol w:w="1038"/>
        <w:gridCol w:w="1099"/>
        <w:gridCol w:w="1088"/>
      </w:tblGrid>
      <w:tr w:rsidR="00601DBD" w:rsidRPr="00B828EA" w:rsidTr="00215E5B">
        <w:trPr>
          <w:trHeight w:val="255"/>
          <w:tblHeader/>
        </w:trPr>
        <w:tc>
          <w:tcPr>
            <w:tcW w:w="2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jc w:val="center"/>
              <w:rPr>
                <w:bCs/>
                <w:color w:val="000000" w:themeColor="text1"/>
                <w:sz w:val="18"/>
                <w:szCs w:val="18"/>
              </w:rPr>
            </w:pPr>
            <w:r w:rsidRPr="00B828EA">
              <w:rPr>
                <w:bCs/>
                <w:color w:val="000000" w:themeColor="text1"/>
                <w:sz w:val="18"/>
                <w:szCs w:val="18"/>
              </w:rPr>
              <w:t>Наименование ГП</w:t>
            </w:r>
          </w:p>
        </w:tc>
        <w:tc>
          <w:tcPr>
            <w:tcW w:w="21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jc w:val="center"/>
              <w:rPr>
                <w:bCs/>
                <w:color w:val="000000" w:themeColor="text1"/>
                <w:sz w:val="18"/>
                <w:szCs w:val="18"/>
              </w:rPr>
            </w:pPr>
            <w:r w:rsidRPr="00B828EA">
              <w:rPr>
                <w:bCs/>
                <w:color w:val="000000" w:themeColor="text1"/>
                <w:sz w:val="18"/>
                <w:szCs w:val="18"/>
              </w:rPr>
              <w:t xml:space="preserve">Заключено контрактов (единиц) со сроком действия </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jc w:val="center"/>
              <w:rPr>
                <w:bCs/>
                <w:color w:val="000000" w:themeColor="text1"/>
                <w:sz w:val="18"/>
                <w:szCs w:val="18"/>
              </w:rPr>
            </w:pPr>
            <w:r w:rsidRPr="00B828EA">
              <w:rPr>
                <w:bCs/>
                <w:color w:val="000000" w:themeColor="text1"/>
                <w:sz w:val="18"/>
                <w:szCs w:val="18"/>
              </w:rPr>
              <w:t xml:space="preserve">Общая </w:t>
            </w:r>
            <w:r w:rsidRPr="00B828EA">
              <w:rPr>
                <w:bCs/>
                <w:color w:val="000000" w:themeColor="text1"/>
                <w:sz w:val="18"/>
                <w:szCs w:val="18"/>
              </w:rPr>
              <w:br/>
              <w:t>сумма контрактов</w:t>
            </w:r>
          </w:p>
        </w:tc>
        <w:tc>
          <w:tcPr>
            <w:tcW w:w="4317" w:type="dxa"/>
            <w:gridSpan w:val="4"/>
            <w:tcBorders>
              <w:top w:val="single" w:sz="4" w:space="0" w:color="auto"/>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bCs/>
                <w:color w:val="000000" w:themeColor="text1"/>
                <w:sz w:val="18"/>
                <w:szCs w:val="18"/>
              </w:rPr>
            </w:pPr>
            <w:r w:rsidRPr="00B828EA">
              <w:rPr>
                <w:bCs/>
                <w:color w:val="000000" w:themeColor="text1"/>
                <w:sz w:val="18"/>
                <w:szCs w:val="18"/>
              </w:rPr>
              <w:t>По состоянию на 01.10.2025г.</w:t>
            </w:r>
          </w:p>
        </w:tc>
      </w:tr>
      <w:tr w:rsidR="00601DBD" w:rsidRPr="00B828EA" w:rsidTr="00215E5B">
        <w:trPr>
          <w:trHeight w:val="255"/>
          <w:tblHeader/>
        </w:trPr>
        <w:tc>
          <w:tcPr>
            <w:tcW w:w="2299" w:type="dxa"/>
            <w:vMerge/>
            <w:tcBorders>
              <w:top w:val="single" w:sz="4" w:space="0" w:color="auto"/>
              <w:left w:val="single" w:sz="4" w:space="0" w:color="auto"/>
              <w:bottom w:val="single" w:sz="4" w:space="0" w:color="auto"/>
              <w:right w:val="single" w:sz="4" w:space="0" w:color="auto"/>
            </w:tcBorders>
            <w:vAlign w:val="center"/>
            <w:hideMark/>
          </w:tcPr>
          <w:p w:rsidR="00601DBD" w:rsidRPr="00B828EA" w:rsidRDefault="00601DBD" w:rsidP="00502279">
            <w:pPr>
              <w:rPr>
                <w:bCs/>
                <w:color w:val="000000" w:themeColor="text1"/>
                <w:sz w:val="18"/>
                <w:szCs w:val="18"/>
              </w:rPr>
            </w:pPr>
          </w:p>
        </w:tc>
        <w:tc>
          <w:tcPr>
            <w:tcW w:w="2124" w:type="dxa"/>
            <w:gridSpan w:val="2"/>
            <w:vMerge/>
            <w:tcBorders>
              <w:top w:val="single" w:sz="4" w:space="0" w:color="auto"/>
              <w:left w:val="single" w:sz="4" w:space="0" w:color="auto"/>
              <w:bottom w:val="single" w:sz="4" w:space="0" w:color="auto"/>
              <w:right w:val="single" w:sz="4" w:space="0" w:color="auto"/>
            </w:tcBorders>
            <w:vAlign w:val="center"/>
            <w:hideMark/>
          </w:tcPr>
          <w:p w:rsidR="00601DBD" w:rsidRPr="00B828EA" w:rsidRDefault="00601DBD" w:rsidP="00502279">
            <w:pPr>
              <w:rPr>
                <w:bCs/>
                <w:color w:val="000000" w:themeColor="text1"/>
                <w:sz w:val="18"/>
                <w:szCs w:val="18"/>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601DBD" w:rsidRPr="00B828EA" w:rsidRDefault="00601DBD" w:rsidP="00502279">
            <w:pPr>
              <w:rPr>
                <w:bCs/>
                <w:color w:val="000000" w:themeColor="text1"/>
                <w:sz w:val="18"/>
                <w:szCs w:val="18"/>
              </w:rPr>
            </w:pPr>
          </w:p>
        </w:tc>
        <w:tc>
          <w:tcPr>
            <w:tcW w:w="2130" w:type="dxa"/>
            <w:gridSpan w:val="2"/>
            <w:tcBorders>
              <w:top w:val="single" w:sz="4" w:space="0" w:color="auto"/>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bCs/>
                <w:color w:val="000000" w:themeColor="text1"/>
                <w:sz w:val="18"/>
                <w:szCs w:val="18"/>
              </w:rPr>
            </w:pPr>
            <w:r w:rsidRPr="00B828EA">
              <w:rPr>
                <w:bCs/>
                <w:color w:val="000000" w:themeColor="text1"/>
                <w:sz w:val="18"/>
                <w:szCs w:val="18"/>
              </w:rPr>
              <w:t>Профинансировано</w:t>
            </w:r>
          </w:p>
        </w:tc>
        <w:tc>
          <w:tcPr>
            <w:tcW w:w="2187" w:type="dxa"/>
            <w:gridSpan w:val="2"/>
            <w:tcBorders>
              <w:top w:val="single" w:sz="4" w:space="0" w:color="auto"/>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bCs/>
                <w:color w:val="000000" w:themeColor="text1"/>
                <w:sz w:val="18"/>
                <w:szCs w:val="18"/>
              </w:rPr>
            </w:pPr>
            <w:r w:rsidRPr="00B828EA">
              <w:rPr>
                <w:bCs/>
                <w:color w:val="000000" w:themeColor="text1"/>
                <w:sz w:val="18"/>
                <w:szCs w:val="18"/>
              </w:rPr>
              <w:t>Выполнено</w:t>
            </w:r>
          </w:p>
        </w:tc>
      </w:tr>
      <w:tr w:rsidR="00601DBD" w:rsidRPr="00B828EA" w:rsidTr="00215E5B">
        <w:trPr>
          <w:trHeight w:val="630"/>
          <w:tblHeader/>
        </w:trPr>
        <w:tc>
          <w:tcPr>
            <w:tcW w:w="2299" w:type="dxa"/>
            <w:vMerge/>
            <w:tcBorders>
              <w:top w:val="single" w:sz="4" w:space="0" w:color="auto"/>
              <w:left w:val="single" w:sz="4" w:space="0" w:color="auto"/>
              <w:bottom w:val="single" w:sz="4" w:space="0" w:color="auto"/>
              <w:right w:val="single" w:sz="4" w:space="0" w:color="auto"/>
            </w:tcBorders>
            <w:vAlign w:val="center"/>
            <w:hideMark/>
          </w:tcPr>
          <w:p w:rsidR="00601DBD" w:rsidRPr="00B828EA" w:rsidRDefault="00601DBD" w:rsidP="00502279">
            <w:pPr>
              <w:rPr>
                <w:bCs/>
                <w:color w:val="000000" w:themeColor="text1"/>
                <w:sz w:val="18"/>
                <w:szCs w:val="18"/>
              </w:rPr>
            </w:pPr>
          </w:p>
        </w:tc>
        <w:tc>
          <w:tcPr>
            <w:tcW w:w="9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26" w:right="-156" w:firstLine="72"/>
              <w:jc w:val="center"/>
              <w:rPr>
                <w:color w:val="000000" w:themeColor="text1"/>
                <w:sz w:val="18"/>
                <w:szCs w:val="18"/>
              </w:rPr>
            </w:pPr>
            <w:r w:rsidRPr="00B828EA">
              <w:rPr>
                <w:color w:val="000000" w:themeColor="text1"/>
                <w:sz w:val="18"/>
                <w:szCs w:val="18"/>
              </w:rPr>
              <w:t>менее 2-х</w:t>
            </w:r>
          </w:p>
          <w:p w:rsidR="00601DBD" w:rsidRPr="00B828EA" w:rsidRDefault="00601DBD" w:rsidP="00502279">
            <w:pPr>
              <w:ind w:left="-226" w:right="-156" w:firstLine="72"/>
              <w:jc w:val="center"/>
              <w:rPr>
                <w:color w:val="000000" w:themeColor="text1"/>
                <w:sz w:val="18"/>
                <w:szCs w:val="18"/>
              </w:rPr>
            </w:pPr>
            <w:r w:rsidRPr="00B828EA">
              <w:rPr>
                <w:color w:val="000000" w:themeColor="text1"/>
                <w:sz w:val="18"/>
                <w:szCs w:val="18"/>
              </w:rPr>
              <w:t xml:space="preserve">лет </w:t>
            </w:r>
            <w:r w:rsidRPr="00B828EA">
              <w:rPr>
                <w:color w:val="000000" w:themeColor="text1"/>
                <w:sz w:val="18"/>
                <w:szCs w:val="18"/>
              </w:rPr>
              <w:br/>
              <w:t>с момента заключения</w:t>
            </w:r>
          </w:p>
        </w:tc>
        <w:tc>
          <w:tcPr>
            <w:tcW w:w="112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8"/>
                <w:szCs w:val="18"/>
              </w:rPr>
            </w:pPr>
            <w:r w:rsidRPr="00B828EA">
              <w:rPr>
                <w:color w:val="000000" w:themeColor="text1"/>
                <w:sz w:val="18"/>
                <w:szCs w:val="18"/>
              </w:rPr>
              <w:t xml:space="preserve">более 2-х лет </w:t>
            </w:r>
            <w:r w:rsidRPr="00B828EA">
              <w:rPr>
                <w:color w:val="000000" w:themeColor="text1"/>
                <w:sz w:val="18"/>
                <w:szCs w:val="18"/>
              </w:rPr>
              <w:br/>
              <w:t>с момента заключения</w:t>
            </w: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601DBD" w:rsidRPr="00B828EA" w:rsidRDefault="00601DBD" w:rsidP="00502279">
            <w:pPr>
              <w:rPr>
                <w:bCs/>
                <w:color w:val="000000" w:themeColor="text1"/>
                <w:sz w:val="18"/>
                <w:szCs w:val="18"/>
              </w:rPr>
            </w:pPr>
          </w:p>
        </w:tc>
        <w:tc>
          <w:tcPr>
            <w:tcW w:w="1092"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112"/>
              <w:jc w:val="center"/>
              <w:rPr>
                <w:color w:val="000000" w:themeColor="text1"/>
                <w:sz w:val="18"/>
                <w:szCs w:val="18"/>
              </w:rPr>
            </w:pPr>
            <w:r w:rsidRPr="00B828EA">
              <w:rPr>
                <w:color w:val="000000" w:themeColor="text1"/>
                <w:sz w:val="18"/>
                <w:szCs w:val="18"/>
              </w:rPr>
              <w:t>с начала реализации контрактов</w:t>
            </w:r>
          </w:p>
        </w:tc>
        <w:tc>
          <w:tcPr>
            <w:tcW w:w="103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193" w:right="-117"/>
              <w:jc w:val="center"/>
              <w:rPr>
                <w:color w:val="000000" w:themeColor="text1"/>
                <w:sz w:val="18"/>
                <w:szCs w:val="18"/>
              </w:rPr>
            </w:pPr>
            <w:r w:rsidRPr="00B828EA">
              <w:rPr>
                <w:color w:val="000000" w:themeColor="text1"/>
                <w:sz w:val="18"/>
                <w:szCs w:val="18"/>
              </w:rPr>
              <w:t xml:space="preserve">из них </w:t>
            </w:r>
            <w:r w:rsidRPr="00B828EA">
              <w:rPr>
                <w:color w:val="000000" w:themeColor="text1"/>
                <w:sz w:val="18"/>
                <w:szCs w:val="18"/>
              </w:rPr>
              <w:br/>
              <w:t>за 9 месяцев 2025 года</w:t>
            </w:r>
          </w:p>
        </w:tc>
        <w:tc>
          <w:tcPr>
            <w:tcW w:w="10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52" w:right="-131"/>
              <w:jc w:val="center"/>
              <w:rPr>
                <w:color w:val="000000" w:themeColor="text1"/>
                <w:sz w:val="18"/>
                <w:szCs w:val="18"/>
              </w:rPr>
            </w:pPr>
            <w:r w:rsidRPr="00B828EA">
              <w:rPr>
                <w:color w:val="000000" w:themeColor="text1"/>
                <w:sz w:val="18"/>
                <w:szCs w:val="18"/>
              </w:rPr>
              <w:t>с начала реализации контрактов</w:t>
            </w:r>
          </w:p>
        </w:tc>
        <w:tc>
          <w:tcPr>
            <w:tcW w:w="108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74" w:right="-47"/>
              <w:jc w:val="center"/>
              <w:rPr>
                <w:color w:val="000000" w:themeColor="text1"/>
                <w:sz w:val="18"/>
                <w:szCs w:val="18"/>
              </w:rPr>
            </w:pPr>
            <w:r w:rsidRPr="00B828EA">
              <w:rPr>
                <w:color w:val="000000" w:themeColor="text1"/>
                <w:sz w:val="18"/>
                <w:szCs w:val="18"/>
              </w:rPr>
              <w:t xml:space="preserve">из них </w:t>
            </w:r>
            <w:r w:rsidRPr="00B828EA">
              <w:rPr>
                <w:color w:val="000000" w:themeColor="text1"/>
                <w:sz w:val="18"/>
                <w:szCs w:val="18"/>
              </w:rPr>
              <w:br/>
              <w:t>за 9 месяцев 2025 года</w:t>
            </w:r>
          </w:p>
        </w:tc>
      </w:tr>
      <w:tr w:rsidR="00601DBD" w:rsidRPr="00B828EA" w:rsidTr="00215E5B">
        <w:trPr>
          <w:trHeight w:val="168"/>
          <w:tblHeader/>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jc w:val="center"/>
              <w:rPr>
                <w:bCs/>
                <w:color w:val="000000" w:themeColor="text1"/>
                <w:sz w:val="18"/>
                <w:szCs w:val="18"/>
              </w:rPr>
            </w:pPr>
            <w:r w:rsidRPr="00B828EA">
              <w:rPr>
                <w:bCs/>
                <w:color w:val="000000" w:themeColor="text1"/>
                <w:sz w:val="18"/>
                <w:szCs w:val="18"/>
              </w:rPr>
              <w:t>1</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226" w:right="-156" w:firstLine="141"/>
              <w:jc w:val="center"/>
              <w:rPr>
                <w:bCs/>
                <w:color w:val="000000" w:themeColor="text1"/>
                <w:sz w:val="18"/>
                <w:szCs w:val="18"/>
              </w:rPr>
            </w:pPr>
            <w:r w:rsidRPr="00B828EA">
              <w:rPr>
                <w:bCs/>
                <w:color w:val="000000" w:themeColor="text1"/>
                <w:sz w:val="18"/>
                <w:szCs w:val="18"/>
              </w:rPr>
              <w:t>2</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jc w:val="center"/>
              <w:rPr>
                <w:bCs/>
                <w:color w:val="000000" w:themeColor="text1"/>
                <w:sz w:val="18"/>
                <w:szCs w:val="18"/>
              </w:rPr>
            </w:pPr>
            <w:r w:rsidRPr="00B828EA">
              <w:rPr>
                <w:bCs/>
                <w:color w:val="000000" w:themeColor="text1"/>
                <w:sz w:val="18"/>
                <w:szCs w:val="18"/>
              </w:rPr>
              <w:t>3</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jc w:val="center"/>
              <w:rPr>
                <w:bCs/>
                <w:color w:val="000000" w:themeColor="text1"/>
                <w:sz w:val="18"/>
                <w:szCs w:val="18"/>
              </w:rPr>
            </w:pPr>
            <w:r w:rsidRPr="00B828EA">
              <w:rPr>
                <w:bCs/>
                <w:color w:val="000000" w:themeColor="text1"/>
                <w:sz w:val="18"/>
                <w:szCs w:val="18"/>
              </w:rPr>
              <w:t>4</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12"/>
              <w:jc w:val="center"/>
              <w:rPr>
                <w:bCs/>
                <w:color w:val="000000" w:themeColor="text1"/>
                <w:sz w:val="18"/>
                <w:szCs w:val="18"/>
              </w:rPr>
            </w:pPr>
            <w:r w:rsidRPr="00B828EA">
              <w:rPr>
                <w:bCs/>
                <w:color w:val="000000" w:themeColor="text1"/>
                <w:sz w:val="18"/>
                <w:szCs w:val="18"/>
              </w:rPr>
              <w:t>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52"/>
              <w:jc w:val="center"/>
              <w:rPr>
                <w:bCs/>
                <w:color w:val="000000" w:themeColor="text1"/>
                <w:sz w:val="18"/>
                <w:szCs w:val="18"/>
              </w:rPr>
            </w:pPr>
            <w:r w:rsidRPr="00B828EA">
              <w:rPr>
                <w:bCs/>
                <w:color w:val="000000" w:themeColor="text1"/>
                <w:sz w:val="18"/>
                <w:szCs w:val="18"/>
              </w:rPr>
              <w:t>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252"/>
              <w:jc w:val="center"/>
              <w:rPr>
                <w:bCs/>
                <w:color w:val="000000" w:themeColor="text1"/>
                <w:sz w:val="18"/>
                <w:szCs w:val="18"/>
              </w:rPr>
            </w:pPr>
            <w:r w:rsidRPr="00B828EA">
              <w:rPr>
                <w:bCs/>
                <w:color w:val="000000" w:themeColor="text1"/>
                <w:sz w:val="18"/>
                <w:szCs w:val="18"/>
              </w:rPr>
              <w:t>7</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74"/>
              <w:jc w:val="center"/>
              <w:rPr>
                <w:bCs/>
                <w:color w:val="000000" w:themeColor="text1"/>
                <w:sz w:val="18"/>
                <w:szCs w:val="18"/>
              </w:rPr>
            </w:pPr>
            <w:r w:rsidRPr="00B828EA">
              <w:rPr>
                <w:bCs/>
                <w:color w:val="000000" w:themeColor="text1"/>
                <w:sz w:val="18"/>
                <w:szCs w:val="18"/>
              </w:rPr>
              <w:t>8</w:t>
            </w:r>
          </w:p>
        </w:tc>
      </w:tr>
      <w:tr w:rsidR="00601DBD" w:rsidRPr="00B828EA" w:rsidTr="00215E5B">
        <w:trPr>
          <w:trHeight w:val="354"/>
        </w:trPr>
        <w:tc>
          <w:tcPr>
            <w:tcW w:w="2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rPr>
                <w:color w:val="000000" w:themeColor="text1"/>
                <w:sz w:val="18"/>
                <w:szCs w:val="18"/>
              </w:rPr>
            </w:pPr>
            <w:r w:rsidRPr="00B828EA">
              <w:rPr>
                <w:color w:val="000000" w:themeColor="text1"/>
                <w:sz w:val="18"/>
                <w:szCs w:val="18"/>
              </w:rPr>
              <w:t xml:space="preserve">Развитие транспортной инфраструктуры </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601DBD" w:rsidRPr="00B828EA" w:rsidRDefault="00601DBD" w:rsidP="00502279">
            <w:pPr>
              <w:ind w:left="-226" w:right="-156" w:firstLine="141"/>
              <w:jc w:val="center"/>
              <w:rPr>
                <w:color w:val="000000" w:themeColor="text1"/>
                <w:sz w:val="18"/>
                <w:szCs w:val="18"/>
              </w:rPr>
            </w:pPr>
            <w:r w:rsidRPr="00B828EA">
              <w:rPr>
                <w:color w:val="000000" w:themeColor="text1"/>
                <w:sz w:val="18"/>
                <w:szCs w:val="18"/>
              </w:rPr>
              <w:t>9</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8"/>
                <w:szCs w:val="18"/>
              </w:rPr>
            </w:pPr>
            <w:r w:rsidRPr="00B828EA">
              <w:rPr>
                <w:color w:val="000000" w:themeColor="text1"/>
                <w:sz w:val="18"/>
                <w:szCs w:val="18"/>
              </w:rPr>
              <w: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601DBD" w:rsidRPr="00B828EA" w:rsidRDefault="00601DBD" w:rsidP="00502279">
            <w:pPr>
              <w:ind w:left="-271"/>
              <w:jc w:val="right"/>
              <w:rPr>
                <w:color w:val="000000" w:themeColor="text1"/>
                <w:sz w:val="18"/>
                <w:szCs w:val="18"/>
              </w:rPr>
            </w:pPr>
            <w:r w:rsidRPr="00B828EA">
              <w:rPr>
                <w:color w:val="000000" w:themeColor="text1"/>
                <w:sz w:val="18"/>
                <w:szCs w:val="18"/>
              </w:rPr>
              <w:t>206 468,6</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601DBD" w:rsidRPr="00B828EA" w:rsidRDefault="00601DBD" w:rsidP="00502279">
            <w:pPr>
              <w:ind w:left="-112"/>
              <w:jc w:val="right"/>
              <w:rPr>
                <w:color w:val="000000" w:themeColor="text1"/>
                <w:sz w:val="18"/>
                <w:szCs w:val="18"/>
              </w:rPr>
            </w:pPr>
            <w:r w:rsidRPr="00B828EA">
              <w:rPr>
                <w:color w:val="000000" w:themeColor="text1"/>
                <w:sz w:val="18"/>
                <w:szCs w:val="18"/>
              </w:rPr>
              <w:t>56 819,4</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601DBD" w:rsidRPr="00B828EA" w:rsidRDefault="00601DBD" w:rsidP="00502279">
            <w:pPr>
              <w:ind w:left="-52"/>
              <w:jc w:val="right"/>
              <w:rPr>
                <w:color w:val="000000" w:themeColor="text1"/>
                <w:sz w:val="18"/>
                <w:szCs w:val="18"/>
              </w:rPr>
            </w:pPr>
            <w:r w:rsidRPr="00B828EA">
              <w:rPr>
                <w:color w:val="000000" w:themeColor="text1"/>
                <w:sz w:val="18"/>
                <w:szCs w:val="18"/>
              </w:rPr>
              <w:t>56 819,4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601DBD" w:rsidRPr="00B828EA" w:rsidRDefault="00601DBD" w:rsidP="00502279">
            <w:pPr>
              <w:ind w:left="-252"/>
              <w:jc w:val="right"/>
              <w:rPr>
                <w:color w:val="000000" w:themeColor="text1"/>
                <w:sz w:val="18"/>
                <w:szCs w:val="18"/>
              </w:rPr>
            </w:pPr>
            <w:r w:rsidRPr="00B828EA">
              <w:rPr>
                <w:color w:val="000000" w:themeColor="text1"/>
                <w:sz w:val="18"/>
                <w:szCs w:val="18"/>
              </w:rPr>
              <w:t>1 800,0</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601DBD" w:rsidRPr="00B828EA" w:rsidRDefault="00601DBD" w:rsidP="00502279">
            <w:pPr>
              <w:ind w:left="-74"/>
              <w:jc w:val="right"/>
              <w:rPr>
                <w:color w:val="000000" w:themeColor="text1"/>
                <w:sz w:val="18"/>
                <w:szCs w:val="18"/>
              </w:rPr>
            </w:pPr>
            <w:r w:rsidRPr="00B828EA">
              <w:rPr>
                <w:color w:val="000000" w:themeColor="text1"/>
                <w:sz w:val="18"/>
                <w:szCs w:val="18"/>
              </w:rPr>
              <w:t>0,0</w:t>
            </w:r>
          </w:p>
        </w:tc>
      </w:tr>
      <w:tr w:rsidR="00601DBD" w:rsidRPr="00B828EA" w:rsidTr="00215E5B">
        <w:trPr>
          <w:trHeight w:val="415"/>
        </w:trPr>
        <w:tc>
          <w:tcPr>
            <w:tcW w:w="2299" w:type="dxa"/>
            <w:vMerge/>
            <w:tcBorders>
              <w:top w:val="nil"/>
              <w:left w:val="single" w:sz="4" w:space="0" w:color="auto"/>
              <w:bottom w:val="single" w:sz="4" w:space="0" w:color="auto"/>
              <w:right w:val="single" w:sz="4" w:space="0" w:color="auto"/>
            </w:tcBorders>
            <w:vAlign w:val="center"/>
            <w:hideMark/>
          </w:tcPr>
          <w:p w:rsidR="00601DBD" w:rsidRPr="00B828EA" w:rsidRDefault="00601DBD" w:rsidP="00502279">
            <w:pPr>
              <w:rPr>
                <w:color w:val="000000" w:themeColor="text1"/>
                <w:sz w:val="18"/>
                <w:szCs w:val="18"/>
              </w:rPr>
            </w:pPr>
          </w:p>
        </w:tc>
        <w:tc>
          <w:tcPr>
            <w:tcW w:w="9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26" w:right="-156" w:firstLine="141"/>
              <w:jc w:val="center"/>
              <w:rPr>
                <w:color w:val="000000" w:themeColor="text1"/>
                <w:sz w:val="18"/>
                <w:szCs w:val="18"/>
              </w:rPr>
            </w:pPr>
            <w:r w:rsidRPr="00B828EA">
              <w:rPr>
                <w:color w:val="000000" w:themeColor="text1"/>
                <w:sz w:val="18"/>
                <w:szCs w:val="18"/>
              </w:rPr>
              <w:t>-</w:t>
            </w:r>
          </w:p>
        </w:tc>
        <w:tc>
          <w:tcPr>
            <w:tcW w:w="112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8"/>
                <w:szCs w:val="18"/>
              </w:rPr>
            </w:pPr>
            <w:r w:rsidRPr="00B828EA">
              <w:rPr>
                <w:color w:val="000000" w:themeColor="text1"/>
                <w:sz w:val="18"/>
                <w:szCs w:val="18"/>
              </w:rPr>
              <w:t>25</w:t>
            </w:r>
          </w:p>
        </w:tc>
        <w:tc>
          <w:tcPr>
            <w:tcW w:w="1240"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71"/>
              <w:jc w:val="right"/>
              <w:rPr>
                <w:color w:val="000000" w:themeColor="text1"/>
                <w:sz w:val="18"/>
                <w:szCs w:val="18"/>
              </w:rPr>
            </w:pPr>
            <w:r w:rsidRPr="00B828EA">
              <w:rPr>
                <w:color w:val="000000" w:themeColor="text1"/>
                <w:sz w:val="18"/>
                <w:szCs w:val="18"/>
              </w:rPr>
              <w:t>14 117 307,4</w:t>
            </w:r>
          </w:p>
        </w:tc>
        <w:tc>
          <w:tcPr>
            <w:tcW w:w="1092" w:type="dxa"/>
            <w:tcBorders>
              <w:top w:val="nil"/>
              <w:left w:val="nil"/>
              <w:bottom w:val="single" w:sz="4" w:space="0" w:color="auto"/>
              <w:right w:val="single" w:sz="4" w:space="0" w:color="auto"/>
            </w:tcBorders>
            <w:shd w:val="clear" w:color="000000" w:fill="FFFFFF"/>
            <w:vAlign w:val="center"/>
            <w:hideMark/>
          </w:tcPr>
          <w:p w:rsidR="00601DBD" w:rsidRPr="00B828EA" w:rsidRDefault="00601DBD" w:rsidP="00502279">
            <w:pPr>
              <w:ind w:left="-112"/>
              <w:jc w:val="right"/>
              <w:rPr>
                <w:color w:val="000000" w:themeColor="text1"/>
                <w:sz w:val="18"/>
                <w:szCs w:val="18"/>
              </w:rPr>
            </w:pPr>
            <w:r w:rsidRPr="00B828EA">
              <w:rPr>
                <w:color w:val="000000" w:themeColor="text1"/>
                <w:sz w:val="18"/>
                <w:szCs w:val="18"/>
              </w:rPr>
              <w:t>8 412 058,0</w:t>
            </w:r>
          </w:p>
        </w:tc>
        <w:tc>
          <w:tcPr>
            <w:tcW w:w="1038" w:type="dxa"/>
            <w:tcBorders>
              <w:top w:val="nil"/>
              <w:left w:val="nil"/>
              <w:bottom w:val="single" w:sz="4" w:space="0" w:color="auto"/>
              <w:right w:val="single" w:sz="4" w:space="0" w:color="auto"/>
            </w:tcBorders>
            <w:shd w:val="clear" w:color="000000" w:fill="FFFFFF"/>
            <w:vAlign w:val="center"/>
            <w:hideMark/>
          </w:tcPr>
          <w:p w:rsidR="00601DBD" w:rsidRPr="00B828EA" w:rsidRDefault="00601DBD" w:rsidP="00502279">
            <w:pPr>
              <w:ind w:left="-52"/>
              <w:jc w:val="right"/>
              <w:rPr>
                <w:color w:val="000000" w:themeColor="text1"/>
                <w:sz w:val="18"/>
                <w:szCs w:val="18"/>
              </w:rPr>
            </w:pPr>
            <w:r w:rsidRPr="00B828EA">
              <w:rPr>
                <w:color w:val="000000" w:themeColor="text1"/>
                <w:sz w:val="18"/>
                <w:szCs w:val="18"/>
              </w:rPr>
              <w:t>2 321 495,2</w:t>
            </w:r>
          </w:p>
        </w:tc>
        <w:tc>
          <w:tcPr>
            <w:tcW w:w="10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52"/>
              <w:jc w:val="right"/>
              <w:rPr>
                <w:color w:val="000000" w:themeColor="text1"/>
                <w:sz w:val="18"/>
                <w:szCs w:val="18"/>
              </w:rPr>
            </w:pPr>
            <w:r w:rsidRPr="00B828EA">
              <w:rPr>
                <w:color w:val="000000" w:themeColor="text1"/>
                <w:sz w:val="18"/>
                <w:szCs w:val="18"/>
              </w:rPr>
              <w:t>9 065 453,5</w:t>
            </w:r>
          </w:p>
        </w:tc>
        <w:tc>
          <w:tcPr>
            <w:tcW w:w="108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74"/>
              <w:jc w:val="right"/>
              <w:rPr>
                <w:color w:val="000000" w:themeColor="text1"/>
                <w:sz w:val="18"/>
                <w:szCs w:val="18"/>
              </w:rPr>
            </w:pPr>
            <w:r w:rsidRPr="00B828EA">
              <w:rPr>
                <w:color w:val="000000" w:themeColor="text1"/>
                <w:sz w:val="18"/>
                <w:szCs w:val="18"/>
              </w:rPr>
              <w:t>2 966 803,1</w:t>
            </w:r>
          </w:p>
        </w:tc>
      </w:tr>
      <w:tr w:rsidR="00601DBD" w:rsidRPr="00B828EA" w:rsidTr="00215E5B">
        <w:trPr>
          <w:trHeight w:val="255"/>
        </w:trPr>
        <w:tc>
          <w:tcPr>
            <w:tcW w:w="2299" w:type="dxa"/>
            <w:vMerge w:val="restart"/>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rPr>
                <w:color w:val="000000" w:themeColor="text1"/>
                <w:sz w:val="18"/>
                <w:szCs w:val="18"/>
              </w:rPr>
            </w:pPr>
            <w:r w:rsidRPr="00B828EA">
              <w:rPr>
                <w:color w:val="000000" w:themeColor="text1"/>
                <w:sz w:val="18"/>
                <w:szCs w:val="18"/>
              </w:rPr>
              <w:t xml:space="preserve">Развитие жилищно-коммунального и </w:t>
            </w:r>
            <w:proofErr w:type="gramStart"/>
            <w:r w:rsidRPr="00B828EA">
              <w:rPr>
                <w:color w:val="000000" w:themeColor="text1"/>
                <w:sz w:val="18"/>
                <w:szCs w:val="18"/>
              </w:rPr>
              <w:t>водо-хозяйственного</w:t>
            </w:r>
            <w:proofErr w:type="gramEnd"/>
            <w:r w:rsidRPr="00B828EA">
              <w:rPr>
                <w:color w:val="000000" w:themeColor="text1"/>
                <w:sz w:val="18"/>
                <w:szCs w:val="18"/>
              </w:rPr>
              <w:t xml:space="preserve"> комплекса</w:t>
            </w:r>
          </w:p>
        </w:tc>
        <w:tc>
          <w:tcPr>
            <w:tcW w:w="9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26" w:right="-156" w:firstLine="141"/>
              <w:jc w:val="center"/>
              <w:rPr>
                <w:color w:val="000000" w:themeColor="text1"/>
                <w:sz w:val="18"/>
                <w:szCs w:val="18"/>
              </w:rPr>
            </w:pPr>
            <w:r w:rsidRPr="00B828EA">
              <w:rPr>
                <w:color w:val="000000" w:themeColor="text1"/>
                <w:sz w:val="18"/>
                <w:szCs w:val="18"/>
              </w:rPr>
              <w:t>2</w:t>
            </w:r>
          </w:p>
        </w:tc>
        <w:tc>
          <w:tcPr>
            <w:tcW w:w="112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8"/>
                <w:szCs w:val="18"/>
              </w:rPr>
            </w:pPr>
            <w:r w:rsidRPr="00B828EA">
              <w:rPr>
                <w:color w:val="000000" w:themeColor="text1"/>
                <w:sz w:val="18"/>
                <w:szCs w:val="18"/>
              </w:rPr>
              <w:t>-</w:t>
            </w:r>
          </w:p>
        </w:tc>
        <w:tc>
          <w:tcPr>
            <w:tcW w:w="1240"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71"/>
              <w:jc w:val="right"/>
              <w:rPr>
                <w:color w:val="000000" w:themeColor="text1"/>
                <w:sz w:val="18"/>
                <w:szCs w:val="18"/>
              </w:rPr>
            </w:pPr>
            <w:r w:rsidRPr="00B828EA">
              <w:rPr>
                <w:color w:val="000000" w:themeColor="text1"/>
                <w:sz w:val="18"/>
                <w:szCs w:val="18"/>
              </w:rPr>
              <w:t>179 015,3</w:t>
            </w:r>
          </w:p>
        </w:tc>
        <w:tc>
          <w:tcPr>
            <w:tcW w:w="1092"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112"/>
              <w:jc w:val="right"/>
              <w:rPr>
                <w:color w:val="000000" w:themeColor="text1"/>
                <w:sz w:val="18"/>
                <w:szCs w:val="18"/>
              </w:rPr>
            </w:pPr>
            <w:r w:rsidRPr="00B828EA">
              <w:rPr>
                <w:color w:val="000000" w:themeColor="text1"/>
                <w:sz w:val="18"/>
                <w:szCs w:val="18"/>
              </w:rPr>
              <w:t>0,0</w:t>
            </w:r>
          </w:p>
        </w:tc>
        <w:tc>
          <w:tcPr>
            <w:tcW w:w="103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52"/>
              <w:jc w:val="right"/>
              <w:rPr>
                <w:color w:val="000000" w:themeColor="text1"/>
                <w:sz w:val="18"/>
                <w:szCs w:val="18"/>
              </w:rPr>
            </w:pPr>
            <w:r w:rsidRPr="00B828EA">
              <w:rPr>
                <w:color w:val="000000" w:themeColor="text1"/>
                <w:sz w:val="18"/>
                <w:szCs w:val="18"/>
              </w:rPr>
              <w:t>0,0</w:t>
            </w:r>
          </w:p>
        </w:tc>
        <w:tc>
          <w:tcPr>
            <w:tcW w:w="10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52"/>
              <w:jc w:val="right"/>
              <w:rPr>
                <w:color w:val="000000" w:themeColor="text1"/>
                <w:sz w:val="18"/>
                <w:szCs w:val="18"/>
              </w:rPr>
            </w:pPr>
            <w:r w:rsidRPr="00B828EA">
              <w:rPr>
                <w:color w:val="000000" w:themeColor="text1"/>
                <w:sz w:val="18"/>
                <w:szCs w:val="18"/>
              </w:rPr>
              <w:t>0,0</w:t>
            </w:r>
          </w:p>
        </w:tc>
        <w:tc>
          <w:tcPr>
            <w:tcW w:w="108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74"/>
              <w:jc w:val="right"/>
              <w:rPr>
                <w:color w:val="000000" w:themeColor="text1"/>
                <w:sz w:val="18"/>
                <w:szCs w:val="18"/>
              </w:rPr>
            </w:pPr>
            <w:r w:rsidRPr="00B828EA">
              <w:rPr>
                <w:color w:val="000000" w:themeColor="text1"/>
                <w:sz w:val="18"/>
                <w:szCs w:val="18"/>
              </w:rPr>
              <w:t>0,0</w:t>
            </w:r>
          </w:p>
        </w:tc>
      </w:tr>
      <w:tr w:rsidR="00601DBD" w:rsidRPr="00B828EA" w:rsidTr="00215E5B">
        <w:trPr>
          <w:trHeight w:val="255"/>
        </w:trPr>
        <w:tc>
          <w:tcPr>
            <w:tcW w:w="2299" w:type="dxa"/>
            <w:vMerge/>
            <w:tcBorders>
              <w:top w:val="nil"/>
              <w:left w:val="single" w:sz="4" w:space="0" w:color="auto"/>
              <w:bottom w:val="single" w:sz="4" w:space="0" w:color="auto"/>
              <w:right w:val="single" w:sz="4" w:space="0" w:color="auto"/>
            </w:tcBorders>
            <w:vAlign w:val="center"/>
            <w:hideMark/>
          </w:tcPr>
          <w:p w:rsidR="00601DBD" w:rsidRPr="00B828EA" w:rsidRDefault="00601DBD" w:rsidP="00502279">
            <w:pPr>
              <w:rPr>
                <w:color w:val="000000" w:themeColor="text1"/>
                <w:sz w:val="18"/>
                <w:szCs w:val="18"/>
              </w:rPr>
            </w:pPr>
          </w:p>
        </w:tc>
        <w:tc>
          <w:tcPr>
            <w:tcW w:w="9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26" w:right="-156" w:firstLine="141"/>
              <w:jc w:val="center"/>
              <w:rPr>
                <w:color w:val="000000" w:themeColor="text1"/>
                <w:sz w:val="18"/>
                <w:szCs w:val="18"/>
              </w:rPr>
            </w:pPr>
            <w:r w:rsidRPr="00B828EA">
              <w:rPr>
                <w:color w:val="000000" w:themeColor="text1"/>
                <w:sz w:val="18"/>
                <w:szCs w:val="18"/>
              </w:rPr>
              <w:t>-</w:t>
            </w:r>
          </w:p>
        </w:tc>
        <w:tc>
          <w:tcPr>
            <w:tcW w:w="112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8"/>
                <w:szCs w:val="18"/>
              </w:rPr>
            </w:pPr>
            <w:r w:rsidRPr="00B828EA">
              <w:rPr>
                <w:color w:val="000000" w:themeColor="text1"/>
                <w:sz w:val="18"/>
                <w:szCs w:val="18"/>
              </w:rPr>
              <w:t>3</w:t>
            </w:r>
          </w:p>
        </w:tc>
        <w:tc>
          <w:tcPr>
            <w:tcW w:w="1240" w:type="dxa"/>
            <w:tcBorders>
              <w:top w:val="nil"/>
              <w:left w:val="nil"/>
              <w:bottom w:val="nil"/>
              <w:right w:val="nil"/>
            </w:tcBorders>
            <w:shd w:val="clear" w:color="auto" w:fill="auto"/>
            <w:noWrap/>
            <w:vAlign w:val="center"/>
            <w:hideMark/>
          </w:tcPr>
          <w:p w:rsidR="00601DBD" w:rsidRPr="00B828EA" w:rsidRDefault="00601DBD" w:rsidP="00502279">
            <w:pPr>
              <w:ind w:left="-271"/>
              <w:jc w:val="right"/>
              <w:rPr>
                <w:color w:val="000000" w:themeColor="text1"/>
                <w:sz w:val="18"/>
                <w:szCs w:val="18"/>
              </w:rPr>
            </w:pPr>
            <w:r w:rsidRPr="00B828EA">
              <w:rPr>
                <w:color w:val="000000" w:themeColor="text1"/>
                <w:sz w:val="18"/>
                <w:szCs w:val="18"/>
              </w:rPr>
              <w:t>1 546 446,8</w:t>
            </w:r>
          </w:p>
        </w:tc>
        <w:tc>
          <w:tcPr>
            <w:tcW w:w="1092"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ind w:left="-112"/>
              <w:jc w:val="right"/>
              <w:rPr>
                <w:color w:val="000000" w:themeColor="text1"/>
                <w:sz w:val="18"/>
                <w:szCs w:val="18"/>
              </w:rPr>
            </w:pPr>
            <w:r w:rsidRPr="00B828EA">
              <w:rPr>
                <w:color w:val="000000" w:themeColor="text1"/>
                <w:sz w:val="18"/>
                <w:szCs w:val="18"/>
              </w:rPr>
              <w:t>220 032,8</w:t>
            </w:r>
          </w:p>
        </w:tc>
        <w:tc>
          <w:tcPr>
            <w:tcW w:w="103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52"/>
              <w:jc w:val="right"/>
              <w:rPr>
                <w:color w:val="000000" w:themeColor="text1"/>
                <w:sz w:val="18"/>
                <w:szCs w:val="18"/>
              </w:rPr>
            </w:pPr>
            <w:r w:rsidRPr="00B828EA">
              <w:rPr>
                <w:color w:val="000000" w:themeColor="text1"/>
                <w:sz w:val="18"/>
                <w:szCs w:val="18"/>
              </w:rPr>
              <w:t>220 032,8</w:t>
            </w:r>
          </w:p>
        </w:tc>
        <w:tc>
          <w:tcPr>
            <w:tcW w:w="10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52"/>
              <w:jc w:val="right"/>
              <w:rPr>
                <w:color w:val="000000" w:themeColor="text1"/>
                <w:sz w:val="18"/>
                <w:szCs w:val="18"/>
              </w:rPr>
            </w:pPr>
            <w:r w:rsidRPr="00B828EA">
              <w:rPr>
                <w:color w:val="000000" w:themeColor="text1"/>
                <w:sz w:val="18"/>
                <w:szCs w:val="18"/>
              </w:rPr>
              <w:t>220 032,8</w:t>
            </w:r>
          </w:p>
        </w:tc>
        <w:tc>
          <w:tcPr>
            <w:tcW w:w="108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74"/>
              <w:jc w:val="right"/>
              <w:rPr>
                <w:color w:val="000000" w:themeColor="text1"/>
                <w:sz w:val="18"/>
                <w:szCs w:val="18"/>
              </w:rPr>
            </w:pPr>
            <w:r w:rsidRPr="00B828EA">
              <w:rPr>
                <w:color w:val="000000" w:themeColor="text1"/>
                <w:sz w:val="18"/>
                <w:szCs w:val="18"/>
              </w:rPr>
              <w:t>220 032,8</w:t>
            </w:r>
          </w:p>
        </w:tc>
      </w:tr>
      <w:tr w:rsidR="00601DBD" w:rsidRPr="00B828EA" w:rsidTr="00215E5B">
        <w:trPr>
          <w:trHeight w:val="255"/>
        </w:trPr>
        <w:tc>
          <w:tcPr>
            <w:tcW w:w="2299" w:type="dxa"/>
            <w:vMerge w:val="restart"/>
            <w:tcBorders>
              <w:top w:val="nil"/>
              <w:left w:val="single" w:sz="4" w:space="0" w:color="auto"/>
              <w:bottom w:val="single" w:sz="4" w:space="0" w:color="000000"/>
              <w:right w:val="single" w:sz="4" w:space="0" w:color="auto"/>
            </w:tcBorders>
            <w:shd w:val="clear" w:color="auto" w:fill="auto"/>
            <w:vAlign w:val="center"/>
            <w:hideMark/>
          </w:tcPr>
          <w:p w:rsidR="00601DBD" w:rsidRPr="00B828EA" w:rsidRDefault="00601DBD" w:rsidP="00502279">
            <w:pPr>
              <w:rPr>
                <w:color w:val="000000" w:themeColor="text1"/>
                <w:sz w:val="18"/>
                <w:szCs w:val="18"/>
              </w:rPr>
            </w:pPr>
            <w:r w:rsidRPr="00B828EA">
              <w:rPr>
                <w:color w:val="000000" w:themeColor="text1"/>
                <w:sz w:val="18"/>
                <w:szCs w:val="18"/>
              </w:rPr>
              <w:t>Развитие физической культуры и спорта</w:t>
            </w:r>
          </w:p>
        </w:tc>
        <w:tc>
          <w:tcPr>
            <w:tcW w:w="9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26" w:right="-156" w:firstLine="141"/>
              <w:jc w:val="center"/>
              <w:rPr>
                <w:color w:val="000000" w:themeColor="text1"/>
                <w:sz w:val="18"/>
                <w:szCs w:val="18"/>
              </w:rPr>
            </w:pPr>
            <w:r w:rsidRPr="00B828EA">
              <w:rPr>
                <w:color w:val="000000" w:themeColor="text1"/>
                <w:sz w:val="18"/>
                <w:szCs w:val="18"/>
              </w:rPr>
              <w:t>7</w:t>
            </w:r>
          </w:p>
        </w:tc>
        <w:tc>
          <w:tcPr>
            <w:tcW w:w="112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8"/>
                <w:szCs w:val="18"/>
              </w:rPr>
            </w:pPr>
            <w:r w:rsidRPr="00B828EA">
              <w:rPr>
                <w:color w:val="000000" w:themeColor="text1"/>
                <w:sz w:val="18"/>
                <w:szCs w:val="18"/>
              </w:rPr>
              <w: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601DBD" w:rsidRPr="00B828EA" w:rsidRDefault="00601DBD" w:rsidP="00502279">
            <w:pPr>
              <w:ind w:left="-271"/>
              <w:jc w:val="right"/>
              <w:rPr>
                <w:color w:val="000000" w:themeColor="text1"/>
                <w:sz w:val="18"/>
                <w:szCs w:val="18"/>
              </w:rPr>
            </w:pPr>
            <w:r w:rsidRPr="00B828EA">
              <w:rPr>
                <w:color w:val="000000" w:themeColor="text1"/>
                <w:sz w:val="18"/>
                <w:szCs w:val="18"/>
              </w:rPr>
              <w:t>5 225 191,3</w:t>
            </w:r>
          </w:p>
        </w:tc>
        <w:tc>
          <w:tcPr>
            <w:tcW w:w="1092"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112"/>
              <w:jc w:val="right"/>
              <w:rPr>
                <w:color w:val="000000" w:themeColor="text1"/>
                <w:sz w:val="18"/>
                <w:szCs w:val="18"/>
              </w:rPr>
            </w:pPr>
            <w:r w:rsidRPr="00B828EA">
              <w:rPr>
                <w:color w:val="000000" w:themeColor="text1"/>
                <w:sz w:val="18"/>
                <w:szCs w:val="18"/>
              </w:rPr>
              <w:t>17 115,7</w:t>
            </w:r>
          </w:p>
        </w:tc>
        <w:tc>
          <w:tcPr>
            <w:tcW w:w="103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52"/>
              <w:jc w:val="right"/>
              <w:rPr>
                <w:color w:val="000000" w:themeColor="text1"/>
                <w:sz w:val="18"/>
                <w:szCs w:val="18"/>
              </w:rPr>
            </w:pPr>
            <w:r w:rsidRPr="00B828EA">
              <w:rPr>
                <w:color w:val="000000" w:themeColor="text1"/>
                <w:sz w:val="18"/>
                <w:szCs w:val="18"/>
              </w:rPr>
              <w:t>17 115,7</w:t>
            </w:r>
          </w:p>
        </w:tc>
        <w:tc>
          <w:tcPr>
            <w:tcW w:w="10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52"/>
              <w:jc w:val="right"/>
              <w:rPr>
                <w:color w:val="000000" w:themeColor="text1"/>
                <w:sz w:val="18"/>
                <w:szCs w:val="18"/>
              </w:rPr>
            </w:pPr>
            <w:r w:rsidRPr="00B828EA">
              <w:rPr>
                <w:color w:val="000000" w:themeColor="text1"/>
                <w:sz w:val="18"/>
                <w:szCs w:val="18"/>
              </w:rPr>
              <w:t>17 115,7</w:t>
            </w:r>
          </w:p>
        </w:tc>
        <w:tc>
          <w:tcPr>
            <w:tcW w:w="108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74"/>
              <w:jc w:val="right"/>
              <w:rPr>
                <w:color w:val="000000" w:themeColor="text1"/>
                <w:sz w:val="18"/>
                <w:szCs w:val="18"/>
              </w:rPr>
            </w:pPr>
            <w:r w:rsidRPr="00B828EA">
              <w:rPr>
                <w:color w:val="000000" w:themeColor="text1"/>
                <w:sz w:val="18"/>
                <w:szCs w:val="18"/>
              </w:rPr>
              <w:t>17 115,7</w:t>
            </w:r>
          </w:p>
        </w:tc>
      </w:tr>
      <w:tr w:rsidR="00601DBD" w:rsidRPr="00B828EA" w:rsidTr="00215E5B">
        <w:trPr>
          <w:trHeight w:val="255"/>
        </w:trPr>
        <w:tc>
          <w:tcPr>
            <w:tcW w:w="2299" w:type="dxa"/>
            <w:vMerge/>
            <w:tcBorders>
              <w:top w:val="nil"/>
              <w:left w:val="single" w:sz="4" w:space="0" w:color="auto"/>
              <w:bottom w:val="single" w:sz="4" w:space="0" w:color="000000"/>
              <w:right w:val="single" w:sz="4" w:space="0" w:color="auto"/>
            </w:tcBorders>
            <w:vAlign w:val="center"/>
            <w:hideMark/>
          </w:tcPr>
          <w:p w:rsidR="00601DBD" w:rsidRPr="00B828EA" w:rsidRDefault="00601DBD" w:rsidP="00502279">
            <w:pPr>
              <w:rPr>
                <w:color w:val="000000" w:themeColor="text1"/>
                <w:sz w:val="18"/>
                <w:szCs w:val="18"/>
              </w:rPr>
            </w:pPr>
          </w:p>
        </w:tc>
        <w:tc>
          <w:tcPr>
            <w:tcW w:w="9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26" w:right="-156" w:firstLine="141"/>
              <w:jc w:val="center"/>
              <w:rPr>
                <w:color w:val="000000" w:themeColor="text1"/>
                <w:sz w:val="18"/>
                <w:szCs w:val="18"/>
              </w:rPr>
            </w:pPr>
            <w:r w:rsidRPr="00B828EA">
              <w:rPr>
                <w:color w:val="000000" w:themeColor="text1"/>
                <w:sz w:val="18"/>
                <w:szCs w:val="18"/>
              </w:rPr>
              <w:t> </w:t>
            </w:r>
          </w:p>
        </w:tc>
        <w:tc>
          <w:tcPr>
            <w:tcW w:w="112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8"/>
                <w:szCs w:val="18"/>
              </w:rPr>
            </w:pPr>
            <w:r w:rsidRPr="00B828EA">
              <w:rPr>
                <w:color w:val="000000" w:themeColor="text1"/>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71"/>
              <w:jc w:val="right"/>
              <w:rPr>
                <w:color w:val="000000" w:themeColor="text1"/>
                <w:sz w:val="18"/>
                <w:szCs w:val="18"/>
              </w:rPr>
            </w:pPr>
            <w:r w:rsidRPr="00B828EA">
              <w:rPr>
                <w:color w:val="000000" w:themeColor="text1"/>
                <w:sz w:val="18"/>
                <w:szCs w:val="18"/>
              </w:rPr>
              <w:t>314 967,4</w:t>
            </w:r>
          </w:p>
        </w:tc>
        <w:tc>
          <w:tcPr>
            <w:tcW w:w="1092"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112"/>
              <w:jc w:val="right"/>
              <w:rPr>
                <w:color w:val="000000" w:themeColor="text1"/>
                <w:sz w:val="18"/>
                <w:szCs w:val="18"/>
              </w:rPr>
            </w:pPr>
            <w:r w:rsidRPr="00B828EA">
              <w:rPr>
                <w:color w:val="000000" w:themeColor="text1"/>
                <w:sz w:val="18"/>
                <w:szCs w:val="18"/>
              </w:rPr>
              <w:t>243 326,6</w:t>
            </w:r>
          </w:p>
        </w:tc>
        <w:tc>
          <w:tcPr>
            <w:tcW w:w="103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52"/>
              <w:jc w:val="right"/>
              <w:rPr>
                <w:color w:val="000000" w:themeColor="text1"/>
                <w:sz w:val="18"/>
                <w:szCs w:val="18"/>
              </w:rPr>
            </w:pPr>
            <w:r w:rsidRPr="00B828EA">
              <w:rPr>
                <w:color w:val="000000" w:themeColor="text1"/>
                <w:sz w:val="18"/>
                <w:szCs w:val="18"/>
              </w:rPr>
              <w:t>20 110,2</w:t>
            </w:r>
          </w:p>
        </w:tc>
        <w:tc>
          <w:tcPr>
            <w:tcW w:w="10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52"/>
              <w:jc w:val="right"/>
              <w:rPr>
                <w:color w:val="000000" w:themeColor="text1"/>
                <w:sz w:val="18"/>
                <w:szCs w:val="18"/>
              </w:rPr>
            </w:pPr>
            <w:r w:rsidRPr="00B828EA">
              <w:rPr>
                <w:color w:val="000000" w:themeColor="text1"/>
                <w:sz w:val="18"/>
                <w:szCs w:val="18"/>
              </w:rPr>
              <w:t>117 924,0</w:t>
            </w:r>
          </w:p>
        </w:tc>
        <w:tc>
          <w:tcPr>
            <w:tcW w:w="108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74"/>
              <w:jc w:val="right"/>
              <w:rPr>
                <w:color w:val="000000" w:themeColor="text1"/>
                <w:sz w:val="18"/>
                <w:szCs w:val="18"/>
              </w:rPr>
            </w:pPr>
            <w:r w:rsidRPr="00B828EA">
              <w:rPr>
                <w:color w:val="000000" w:themeColor="text1"/>
                <w:sz w:val="18"/>
                <w:szCs w:val="18"/>
              </w:rPr>
              <w:t>71 793,7</w:t>
            </w:r>
          </w:p>
        </w:tc>
      </w:tr>
      <w:tr w:rsidR="00601DBD" w:rsidRPr="00B828EA" w:rsidTr="00215E5B">
        <w:trPr>
          <w:trHeight w:val="255"/>
        </w:trPr>
        <w:tc>
          <w:tcPr>
            <w:tcW w:w="2299" w:type="dxa"/>
            <w:vMerge w:val="restart"/>
            <w:tcBorders>
              <w:top w:val="nil"/>
              <w:left w:val="single" w:sz="4" w:space="0" w:color="auto"/>
              <w:bottom w:val="single" w:sz="4" w:space="0" w:color="000000"/>
              <w:right w:val="single" w:sz="4" w:space="0" w:color="auto"/>
            </w:tcBorders>
            <w:shd w:val="clear" w:color="auto" w:fill="auto"/>
            <w:vAlign w:val="center"/>
            <w:hideMark/>
          </w:tcPr>
          <w:p w:rsidR="00601DBD" w:rsidRPr="00B828EA" w:rsidRDefault="00601DBD" w:rsidP="00502279">
            <w:pPr>
              <w:rPr>
                <w:color w:val="000000" w:themeColor="text1"/>
                <w:sz w:val="18"/>
                <w:szCs w:val="18"/>
              </w:rPr>
            </w:pPr>
            <w:r w:rsidRPr="00B828EA">
              <w:rPr>
                <w:color w:val="000000" w:themeColor="text1"/>
                <w:sz w:val="18"/>
                <w:szCs w:val="18"/>
              </w:rPr>
              <w:t>Развитие культуры и туризма</w:t>
            </w:r>
          </w:p>
        </w:tc>
        <w:tc>
          <w:tcPr>
            <w:tcW w:w="9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26" w:right="-156" w:firstLine="141"/>
              <w:jc w:val="center"/>
              <w:rPr>
                <w:color w:val="000000" w:themeColor="text1"/>
                <w:sz w:val="18"/>
                <w:szCs w:val="18"/>
              </w:rPr>
            </w:pPr>
            <w:r w:rsidRPr="00B828EA">
              <w:rPr>
                <w:color w:val="000000" w:themeColor="text1"/>
                <w:sz w:val="18"/>
                <w:szCs w:val="18"/>
              </w:rPr>
              <w:t>1</w:t>
            </w:r>
          </w:p>
        </w:tc>
        <w:tc>
          <w:tcPr>
            <w:tcW w:w="112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8"/>
                <w:szCs w:val="18"/>
              </w:rPr>
            </w:pPr>
            <w:r w:rsidRPr="00B828EA">
              <w:rPr>
                <w:color w:val="000000" w:themeColor="text1"/>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71"/>
              <w:jc w:val="right"/>
              <w:rPr>
                <w:color w:val="000000" w:themeColor="text1"/>
                <w:sz w:val="18"/>
                <w:szCs w:val="18"/>
              </w:rPr>
            </w:pPr>
            <w:r w:rsidRPr="00B828EA">
              <w:rPr>
                <w:color w:val="000000" w:themeColor="text1"/>
                <w:sz w:val="18"/>
                <w:szCs w:val="18"/>
              </w:rPr>
              <w:t>9 923,1</w:t>
            </w:r>
          </w:p>
        </w:tc>
        <w:tc>
          <w:tcPr>
            <w:tcW w:w="1092"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112"/>
              <w:jc w:val="right"/>
              <w:rPr>
                <w:color w:val="000000" w:themeColor="text1"/>
                <w:sz w:val="18"/>
                <w:szCs w:val="18"/>
              </w:rPr>
            </w:pPr>
            <w:r w:rsidRPr="00B828EA">
              <w:rPr>
                <w:color w:val="000000" w:themeColor="text1"/>
                <w:sz w:val="18"/>
                <w:szCs w:val="18"/>
              </w:rPr>
              <w:t>2 975,9</w:t>
            </w:r>
          </w:p>
        </w:tc>
        <w:tc>
          <w:tcPr>
            <w:tcW w:w="103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52"/>
              <w:jc w:val="right"/>
              <w:rPr>
                <w:color w:val="000000" w:themeColor="text1"/>
                <w:sz w:val="18"/>
                <w:szCs w:val="18"/>
              </w:rPr>
            </w:pPr>
            <w:r w:rsidRPr="00B828EA">
              <w:rPr>
                <w:color w:val="000000" w:themeColor="text1"/>
                <w:sz w:val="18"/>
                <w:szCs w:val="18"/>
              </w:rPr>
              <w:t>2 975,9</w:t>
            </w:r>
          </w:p>
        </w:tc>
        <w:tc>
          <w:tcPr>
            <w:tcW w:w="10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52"/>
              <w:jc w:val="right"/>
              <w:rPr>
                <w:color w:val="000000" w:themeColor="text1"/>
                <w:sz w:val="18"/>
                <w:szCs w:val="18"/>
              </w:rPr>
            </w:pPr>
            <w:r w:rsidRPr="00B828EA">
              <w:rPr>
                <w:color w:val="000000" w:themeColor="text1"/>
                <w:sz w:val="18"/>
                <w:szCs w:val="18"/>
              </w:rPr>
              <w:t>0,0</w:t>
            </w:r>
          </w:p>
        </w:tc>
        <w:tc>
          <w:tcPr>
            <w:tcW w:w="108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74"/>
              <w:jc w:val="right"/>
              <w:rPr>
                <w:color w:val="000000" w:themeColor="text1"/>
                <w:sz w:val="18"/>
                <w:szCs w:val="18"/>
              </w:rPr>
            </w:pPr>
            <w:r w:rsidRPr="00B828EA">
              <w:rPr>
                <w:color w:val="000000" w:themeColor="text1"/>
                <w:sz w:val="18"/>
                <w:szCs w:val="18"/>
              </w:rPr>
              <w:t>0,0</w:t>
            </w:r>
          </w:p>
        </w:tc>
      </w:tr>
      <w:tr w:rsidR="00601DBD" w:rsidRPr="00B828EA" w:rsidTr="00215E5B">
        <w:trPr>
          <w:trHeight w:val="255"/>
        </w:trPr>
        <w:tc>
          <w:tcPr>
            <w:tcW w:w="2299" w:type="dxa"/>
            <w:vMerge/>
            <w:tcBorders>
              <w:top w:val="nil"/>
              <w:left w:val="single" w:sz="4" w:space="0" w:color="auto"/>
              <w:bottom w:val="single" w:sz="4" w:space="0" w:color="000000"/>
              <w:right w:val="single" w:sz="4" w:space="0" w:color="auto"/>
            </w:tcBorders>
            <w:vAlign w:val="center"/>
            <w:hideMark/>
          </w:tcPr>
          <w:p w:rsidR="00601DBD" w:rsidRPr="00B828EA" w:rsidRDefault="00601DBD" w:rsidP="00502279">
            <w:pPr>
              <w:rPr>
                <w:color w:val="000000" w:themeColor="text1"/>
                <w:sz w:val="18"/>
                <w:szCs w:val="18"/>
              </w:rPr>
            </w:pPr>
          </w:p>
        </w:tc>
        <w:tc>
          <w:tcPr>
            <w:tcW w:w="9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26" w:right="-156" w:firstLine="141"/>
              <w:jc w:val="center"/>
              <w:rPr>
                <w:color w:val="000000" w:themeColor="text1"/>
                <w:sz w:val="18"/>
                <w:szCs w:val="18"/>
              </w:rPr>
            </w:pPr>
            <w:r w:rsidRPr="00B828EA">
              <w:rPr>
                <w:color w:val="000000" w:themeColor="text1"/>
                <w:sz w:val="18"/>
                <w:szCs w:val="18"/>
              </w:rPr>
              <w:t>-</w:t>
            </w:r>
          </w:p>
        </w:tc>
        <w:tc>
          <w:tcPr>
            <w:tcW w:w="112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8"/>
                <w:szCs w:val="18"/>
              </w:rPr>
            </w:pPr>
            <w:r w:rsidRPr="00B828EA">
              <w:rPr>
                <w:color w:val="000000" w:themeColor="text1"/>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71"/>
              <w:jc w:val="right"/>
              <w:rPr>
                <w:color w:val="000000" w:themeColor="text1"/>
                <w:sz w:val="18"/>
                <w:szCs w:val="18"/>
              </w:rPr>
            </w:pPr>
            <w:r w:rsidRPr="00B828EA">
              <w:rPr>
                <w:color w:val="000000" w:themeColor="text1"/>
                <w:sz w:val="18"/>
                <w:szCs w:val="18"/>
              </w:rPr>
              <w:t>569 191,3</w:t>
            </w:r>
          </w:p>
        </w:tc>
        <w:tc>
          <w:tcPr>
            <w:tcW w:w="1092"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112"/>
              <w:jc w:val="right"/>
              <w:rPr>
                <w:color w:val="000000" w:themeColor="text1"/>
                <w:sz w:val="18"/>
                <w:szCs w:val="18"/>
              </w:rPr>
            </w:pPr>
            <w:r w:rsidRPr="00B828EA">
              <w:rPr>
                <w:color w:val="000000" w:themeColor="text1"/>
                <w:sz w:val="18"/>
                <w:szCs w:val="18"/>
              </w:rPr>
              <w:t>473 693,1</w:t>
            </w:r>
          </w:p>
        </w:tc>
        <w:tc>
          <w:tcPr>
            <w:tcW w:w="103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52"/>
              <w:jc w:val="right"/>
              <w:rPr>
                <w:color w:val="000000" w:themeColor="text1"/>
                <w:sz w:val="18"/>
                <w:szCs w:val="18"/>
              </w:rPr>
            </w:pPr>
            <w:r w:rsidRPr="00B828EA">
              <w:rPr>
                <w:color w:val="000000" w:themeColor="text1"/>
                <w:sz w:val="18"/>
                <w:szCs w:val="18"/>
              </w:rPr>
              <w:t>0,0</w:t>
            </w:r>
          </w:p>
        </w:tc>
        <w:tc>
          <w:tcPr>
            <w:tcW w:w="10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52"/>
              <w:jc w:val="right"/>
              <w:rPr>
                <w:color w:val="000000" w:themeColor="text1"/>
                <w:sz w:val="18"/>
                <w:szCs w:val="18"/>
              </w:rPr>
            </w:pPr>
            <w:r w:rsidRPr="00B828EA">
              <w:rPr>
                <w:color w:val="000000" w:themeColor="text1"/>
                <w:sz w:val="18"/>
                <w:szCs w:val="18"/>
              </w:rPr>
              <w:t>6 623,0</w:t>
            </w:r>
          </w:p>
        </w:tc>
        <w:tc>
          <w:tcPr>
            <w:tcW w:w="108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74"/>
              <w:jc w:val="right"/>
              <w:rPr>
                <w:color w:val="000000" w:themeColor="text1"/>
                <w:sz w:val="18"/>
                <w:szCs w:val="18"/>
              </w:rPr>
            </w:pPr>
            <w:r w:rsidRPr="00B828EA">
              <w:rPr>
                <w:color w:val="000000" w:themeColor="text1"/>
                <w:sz w:val="18"/>
                <w:szCs w:val="18"/>
              </w:rPr>
              <w:t>0,0</w:t>
            </w:r>
          </w:p>
        </w:tc>
      </w:tr>
      <w:tr w:rsidR="00601DBD" w:rsidRPr="00B828EA" w:rsidTr="00215E5B">
        <w:trPr>
          <w:trHeight w:val="255"/>
        </w:trPr>
        <w:tc>
          <w:tcPr>
            <w:tcW w:w="2299" w:type="dxa"/>
            <w:tcBorders>
              <w:top w:val="nil"/>
              <w:left w:val="single" w:sz="4" w:space="0" w:color="auto"/>
              <w:bottom w:val="single" w:sz="4" w:space="0" w:color="000000"/>
              <w:right w:val="single" w:sz="4" w:space="0" w:color="auto"/>
            </w:tcBorders>
            <w:shd w:val="clear" w:color="auto" w:fill="auto"/>
            <w:vAlign w:val="center"/>
            <w:hideMark/>
          </w:tcPr>
          <w:p w:rsidR="00601DBD" w:rsidRPr="00B828EA" w:rsidRDefault="00601DBD" w:rsidP="00502279">
            <w:pPr>
              <w:rPr>
                <w:color w:val="000000" w:themeColor="text1"/>
                <w:sz w:val="18"/>
                <w:szCs w:val="18"/>
              </w:rPr>
            </w:pPr>
            <w:r w:rsidRPr="00B828EA">
              <w:rPr>
                <w:color w:val="000000" w:themeColor="text1"/>
                <w:sz w:val="18"/>
                <w:szCs w:val="18"/>
              </w:rPr>
              <w:t>Информационное общество</w:t>
            </w:r>
          </w:p>
        </w:tc>
        <w:tc>
          <w:tcPr>
            <w:tcW w:w="9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26" w:right="-156" w:firstLine="141"/>
              <w:jc w:val="center"/>
              <w:rPr>
                <w:color w:val="000000" w:themeColor="text1"/>
                <w:sz w:val="18"/>
                <w:szCs w:val="18"/>
              </w:rPr>
            </w:pPr>
            <w:r w:rsidRPr="00B828EA">
              <w:rPr>
                <w:color w:val="000000" w:themeColor="text1"/>
                <w:sz w:val="18"/>
                <w:szCs w:val="18"/>
              </w:rPr>
              <w:t>1</w:t>
            </w:r>
          </w:p>
        </w:tc>
        <w:tc>
          <w:tcPr>
            <w:tcW w:w="112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8"/>
                <w:szCs w:val="18"/>
              </w:rPr>
            </w:pPr>
            <w:r w:rsidRPr="00B828EA">
              <w:rPr>
                <w:color w:val="000000" w:themeColor="text1"/>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71"/>
              <w:jc w:val="right"/>
              <w:rPr>
                <w:color w:val="000000" w:themeColor="text1"/>
                <w:sz w:val="18"/>
                <w:szCs w:val="18"/>
              </w:rPr>
            </w:pPr>
            <w:r w:rsidRPr="00B828EA">
              <w:rPr>
                <w:color w:val="000000" w:themeColor="text1"/>
                <w:sz w:val="18"/>
                <w:szCs w:val="18"/>
              </w:rPr>
              <w:t>27 984,0</w:t>
            </w:r>
          </w:p>
        </w:tc>
        <w:tc>
          <w:tcPr>
            <w:tcW w:w="1092"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112"/>
              <w:jc w:val="right"/>
              <w:rPr>
                <w:color w:val="000000" w:themeColor="text1"/>
                <w:sz w:val="18"/>
                <w:szCs w:val="18"/>
              </w:rPr>
            </w:pPr>
            <w:r w:rsidRPr="00B828EA">
              <w:rPr>
                <w:color w:val="000000" w:themeColor="text1"/>
                <w:sz w:val="18"/>
                <w:szCs w:val="18"/>
              </w:rPr>
              <w:t>0,0</w:t>
            </w:r>
          </w:p>
        </w:tc>
        <w:tc>
          <w:tcPr>
            <w:tcW w:w="103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52"/>
              <w:jc w:val="right"/>
              <w:rPr>
                <w:color w:val="000000" w:themeColor="text1"/>
                <w:sz w:val="18"/>
                <w:szCs w:val="18"/>
              </w:rPr>
            </w:pPr>
            <w:r w:rsidRPr="00B828EA">
              <w:rPr>
                <w:color w:val="000000" w:themeColor="text1"/>
                <w:sz w:val="18"/>
                <w:szCs w:val="18"/>
              </w:rPr>
              <w:t>0,0</w:t>
            </w:r>
          </w:p>
        </w:tc>
        <w:tc>
          <w:tcPr>
            <w:tcW w:w="10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52"/>
              <w:jc w:val="right"/>
              <w:rPr>
                <w:color w:val="000000" w:themeColor="text1"/>
                <w:sz w:val="18"/>
                <w:szCs w:val="18"/>
              </w:rPr>
            </w:pPr>
            <w:r w:rsidRPr="00B828EA">
              <w:rPr>
                <w:color w:val="000000" w:themeColor="text1"/>
                <w:sz w:val="18"/>
                <w:szCs w:val="18"/>
              </w:rPr>
              <w:t>0,0</w:t>
            </w:r>
          </w:p>
        </w:tc>
        <w:tc>
          <w:tcPr>
            <w:tcW w:w="108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74"/>
              <w:jc w:val="right"/>
              <w:rPr>
                <w:color w:val="000000" w:themeColor="text1"/>
                <w:sz w:val="18"/>
                <w:szCs w:val="18"/>
              </w:rPr>
            </w:pPr>
            <w:r w:rsidRPr="00B828EA">
              <w:rPr>
                <w:color w:val="000000" w:themeColor="text1"/>
                <w:sz w:val="18"/>
                <w:szCs w:val="18"/>
              </w:rPr>
              <w:t>0,0</w:t>
            </w:r>
          </w:p>
        </w:tc>
      </w:tr>
      <w:tr w:rsidR="00601DBD" w:rsidRPr="00B828EA" w:rsidTr="00215E5B">
        <w:trPr>
          <w:trHeight w:val="255"/>
        </w:trPr>
        <w:tc>
          <w:tcPr>
            <w:tcW w:w="2299" w:type="dxa"/>
            <w:tcBorders>
              <w:top w:val="nil"/>
              <w:left w:val="single" w:sz="4" w:space="0" w:color="auto"/>
              <w:bottom w:val="single" w:sz="4" w:space="0" w:color="000000"/>
              <w:right w:val="single" w:sz="4" w:space="0" w:color="auto"/>
            </w:tcBorders>
            <w:shd w:val="clear" w:color="auto" w:fill="auto"/>
            <w:vAlign w:val="center"/>
            <w:hideMark/>
          </w:tcPr>
          <w:p w:rsidR="00601DBD" w:rsidRPr="00B828EA" w:rsidRDefault="00601DBD" w:rsidP="00502279">
            <w:pPr>
              <w:rPr>
                <w:color w:val="000000" w:themeColor="text1"/>
                <w:sz w:val="18"/>
                <w:szCs w:val="18"/>
              </w:rPr>
            </w:pPr>
            <w:r w:rsidRPr="00B828EA">
              <w:rPr>
                <w:color w:val="000000" w:themeColor="text1"/>
                <w:sz w:val="18"/>
                <w:szCs w:val="18"/>
              </w:rPr>
              <w:t>Предупреждение ЧС природного и техногенного характера и обеспечение пожарной безопасности</w:t>
            </w:r>
          </w:p>
        </w:tc>
        <w:tc>
          <w:tcPr>
            <w:tcW w:w="9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26" w:right="-156" w:firstLine="141"/>
              <w:jc w:val="center"/>
              <w:rPr>
                <w:color w:val="000000" w:themeColor="text1"/>
                <w:sz w:val="18"/>
                <w:szCs w:val="18"/>
              </w:rPr>
            </w:pPr>
            <w:r w:rsidRPr="00B828EA">
              <w:rPr>
                <w:color w:val="000000" w:themeColor="text1"/>
                <w:sz w:val="18"/>
                <w:szCs w:val="18"/>
              </w:rPr>
              <w:t>23</w:t>
            </w:r>
          </w:p>
        </w:tc>
        <w:tc>
          <w:tcPr>
            <w:tcW w:w="112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8"/>
                <w:szCs w:val="18"/>
              </w:rPr>
            </w:pPr>
            <w:r w:rsidRPr="00B828EA">
              <w:rPr>
                <w:color w:val="000000" w:themeColor="text1"/>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71"/>
              <w:jc w:val="right"/>
              <w:rPr>
                <w:color w:val="000000" w:themeColor="text1"/>
                <w:sz w:val="18"/>
                <w:szCs w:val="18"/>
              </w:rPr>
            </w:pPr>
            <w:r w:rsidRPr="00B828EA">
              <w:rPr>
                <w:color w:val="000000" w:themeColor="text1"/>
                <w:sz w:val="18"/>
                <w:szCs w:val="18"/>
              </w:rPr>
              <w:t>285 968,8</w:t>
            </w:r>
          </w:p>
        </w:tc>
        <w:tc>
          <w:tcPr>
            <w:tcW w:w="1092"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112"/>
              <w:jc w:val="right"/>
              <w:rPr>
                <w:color w:val="000000" w:themeColor="text1"/>
                <w:sz w:val="18"/>
                <w:szCs w:val="18"/>
              </w:rPr>
            </w:pPr>
            <w:r w:rsidRPr="00B828EA">
              <w:rPr>
                <w:color w:val="000000" w:themeColor="text1"/>
                <w:sz w:val="18"/>
                <w:szCs w:val="18"/>
              </w:rPr>
              <w:t>62 949,3</w:t>
            </w:r>
          </w:p>
        </w:tc>
        <w:tc>
          <w:tcPr>
            <w:tcW w:w="103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52"/>
              <w:jc w:val="right"/>
              <w:rPr>
                <w:color w:val="000000" w:themeColor="text1"/>
                <w:sz w:val="18"/>
                <w:szCs w:val="18"/>
              </w:rPr>
            </w:pPr>
            <w:r w:rsidRPr="00B828EA">
              <w:rPr>
                <w:color w:val="000000" w:themeColor="text1"/>
                <w:sz w:val="18"/>
                <w:szCs w:val="18"/>
              </w:rPr>
              <w:t>62 949,3</w:t>
            </w:r>
          </w:p>
        </w:tc>
        <w:tc>
          <w:tcPr>
            <w:tcW w:w="10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52"/>
              <w:jc w:val="right"/>
              <w:rPr>
                <w:color w:val="000000" w:themeColor="text1"/>
                <w:sz w:val="18"/>
                <w:szCs w:val="18"/>
              </w:rPr>
            </w:pPr>
            <w:r w:rsidRPr="00B828EA">
              <w:rPr>
                <w:color w:val="000000" w:themeColor="text1"/>
                <w:sz w:val="18"/>
                <w:szCs w:val="18"/>
              </w:rPr>
              <w:t>62 949,3</w:t>
            </w:r>
          </w:p>
        </w:tc>
        <w:tc>
          <w:tcPr>
            <w:tcW w:w="108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74"/>
              <w:jc w:val="right"/>
              <w:rPr>
                <w:color w:val="000000" w:themeColor="text1"/>
                <w:sz w:val="18"/>
                <w:szCs w:val="18"/>
              </w:rPr>
            </w:pPr>
            <w:r w:rsidRPr="00B828EA">
              <w:rPr>
                <w:color w:val="000000" w:themeColor="text1"/>
                <w:sz w:val="18"/>
                <w:szCs w:val="18"/>
              </w:rPr>
              <w:t>62 949,3</w:t>
            </w:r>
          </w:p>
        </w:tc>
      </w:tr>
      <w:tr w:rsidR="00601DBD" w:rsidRPr="00B828EA" w:rsidTr="00215E5B">
        <w:trPr>
          <w:trHeight w:val="255"/>
        </w:trPr>
        <w:tc>
          <w:tcPr>
            <w:tcW w:w="2299" w:type="dxa"/>
            <w:tcBorders>
              <w:top w:val="nil"/>
              <w:left w:val="single" w:sz="4" w:space="0" w:color="auto"/>
              <w:bottom w:val="single" w:sz="4" w:space="0" w:color="000000"/>
              <w:right w:val="single" w:sz="4" w:space="0" w:color="auto"/>
            </w:tcBorders>
            <w:shd w:val="clear" w:color="auto" w:fill="auto"/>
            <w:vAlign w:val="center"/>
            <w:hideMark/>
          </w:tcPr>
          <w:p w:rsidR="00601DBD" w:rsidRPr="00B828EA" w:rsidRDefault="00601DBD" w:rsidP="00502279">
            <w:pPr>
              <w:rPr>
                <w:color w:val="000000" w:themeColor="text1"/>
                <w:sz w:val="18"/>
                <w:szCs w:val="18"/>
              </w:rPr>
            </w:pPr>
            <w:r w:rsidRPr="00B828EA">
              <w:rPr>
                <w:color w:val="000000" w:themeColor="text1"/>
                <w:sz w:val="18"/>
                <w:szCs w:val="18"/>
              </w:rPr>
              <w:t xml:space="preserve">Охрана окружающей среды и обеспечение </w:t>
            </w:r>
            <w:r w:rsidRPr="00B828EA">
              <w:rPr>
                <w:color w:val="000000" w:themeColor="text1"/>
                <w:sz w:val="18"/>
                <w:szCs w:val="18"/>
              </w:rPr>
              <w:lastRenderedPageBreak/>
              <w:t>рационального природопользования</w:t>
            </w:r>
          </w:p>
        </w:tc>
        <w:tc>
          <w:tcPr>
            <w:tcW w:w="9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26" w:right="-156" w:firstLine="141"/>
              <w:jc w:val="center"/>
              <w:rPr>
                <w:color w:val="000000" w:themeColor="text1"/>
                <w:sz w:val="18"/>
                <w:szCs w:val="18"/>
              </w:rPr>
            </w:pPr>
            <w:r w:rsidRPr="00B828EA">
              <w:rPr>
                <w:color w:val="000000" w:themeColor="text1"/>
                <w:sz w:val="18"/>
                <w:szCs w:val="18"/>
              </w:rPr>
              <w:lastRenderedPageBreak/>
              <w:t>4</w:t>
            </w:r>
          </w:p>
        </w:tc>
        <w:tc>
          <w:tcPr>
            <w:tcW w:w="112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8"/>
                <w:szCs w:val="18"/>
              </w:rPr>
            </w:pPr>
            <w:r w:rsidRPr="00B828EA">
              <w:rPr>
                <w:color w:val="000000" w:themeColor="text1"/>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71"/>
              <w:jc w:val="right"/>
              <w:rPr>
                <w:color w:val="000000" w:themeColor="text1"/>
                <w:sz w:val="18"/>
                <w:szCs w:val="18"/>
              </w:rPr>
            </w:pPr>
            <w:r w:rsidRPr="00B828EA">
              <w:rPr>
                <w:color w:val="000000" w:themeColor="text1"/>
                <w:sz w:val="18"/>
                <w:szCs w:val="18"/>
              </w:rPr>
              <w:t>2 679,0</w:t>
            </w:r>
          </w:p>
        </w:tc>
        <w:tc>
          <w:tcPr>
            <w:tcW w:w="1092"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112"/>
              <w:jc w:val="right"/>
              <w:rPr>
                <w:color w:val="000000" w:themeColor="text1"/>
                <w:sz w:val="18"/>
                <w:szCs w:val="18"/>
              </w:rPr>
            </w:pPr>
            <w:r w:rsidRPr="00B828EA">
              <w:rPr>
                <w:color w:val="000000" w:themeColor="text1"/>
                <w:sz w:val="18"/>
                <w:szCs w:val="18"/>
              </w:rPr>
              <w:t>0,0</w:t>
            </w:r>
          </w:p>
        </w:tc>
        <w:tc>
          <w:tcPr>
            <w:tcW w:w="103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52"/>
              <w:jc w:val="right"/>
              <w:rPr>
                <w:color w:val="000000" w:themeColor="text1"/>
                <w:sz w:val="18"/>
                <w:szCs w:val="18"/>
              </w:rPr>
            </w:pPr>
            <w:r w:rsidRPr="00B828EA">
              <w:rPr>
                <w:color w:val="000000" w:themeColor="text1"/>
                <w:sz w:val="18"/>
                <w:szCs w:val="18"/>
              </w:rPr>
              <w:t>0,0</w:t>
            </w:r>
          </w:p>
        </w:tc>
        <w:tc>
          <w:tcPr>
            <w:tcW w:w="10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52"/>
              <w:jc w:val="right"/>
              <w:rPr>
                <w:color w:val="000000" w:themeColor="text1"/>
                <w:sz w:val="18"/>
                <w:szCs w:val="18"/>
              </w:rPr>
            </w:pPr>
            <w:r w:rsidRPr="00B828EA">
              <w:rPr>
                <w:color w:val="000000" w:themeColor="text1"/>
                <w:sz w:val="18"/>
                <w:szCs w:val="18"/>
              </w:rPr>
              <w:t>0,0</w:t>
            </w:r>
          </w:p>
        </w:tc>
        <w:tc>
          <w:tcPr>
            <w:tcW w:w="108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74"/>
              <w:jc w:val="right"/>
              <w:rPr>
                <w:color w:val="000000" w:themeColor="text1"/>
                <w:sz w:val="18"/>
                <w:szCs w:val="18"/>
              </w:rPr>
            </w:pPr>
            <w:r w:rsidRPr="00B828EA">
              <w:rPr>
                <w:color w:val="000000" w:themeColor="text1"/>
                <w:sz w:val="18"/>
                <w:szCs w:val="18"/>
              </w:rPr>
              <w:t>0,0</w:t>
            </w:r>
          </w:p>
        </w:tc>
      </w:tr>
      <w:tr w:rsidR="00601DBD" w:rsidRPr="00B828EA" w:rsidTr="00215E5B">
        <w:trPr>
          <w:trHeight w:val="255"/>
        </w:trPr>
        <w:tc>
          <w:tcPr>
            <w:tcW w:w="2299"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rPr>
                <w:color w:val="000000" w:themeColor="text1"/>
                <w:sz w:val="18"/>
                <w:szCs w:val="18"/>
              </w:rPr>
            </w:pPr>
            <w:r w:rsidRPr="00B828EA">
              <w:rPr>
                <w:color w:val="000000" w:themeColor="text1"/>
                <w:sz w:val="18"/>
                <w:szCs w:val="18"/>
              </w:rPr>
              <w:t xml:space="preserve">Обеспечение устойчивого сокращения непригодного для проживания жил. фонда </w:t>
            </w:r>
          </w:p>
        </w:tc>
        <w:tc>
          <w:tcPr>
            <w:tcW w:w="9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26" w:right="-156" w:firstLine="141"/>
              <w:jc w:val="center"/>
              <w:rPr>
                <w:color w:val="000000" w:themeColor="text1"/>
                <w:sz w:val="18"/>
                <w:szCs w:val="18"/>
              </w:rPr>
            </w:pPr>
            <w:r w:rsidRPr="00B828EA">
              <w:rPr>
                <w:color w:val="000000" w:themeColor="text1"/>
                <w:sz w:val="18"/>
                <w:szCs w:val="18"/>
              </w:rPr>
              <w:t>-</w:t>
            </w:r>
          </w:p>
        </w:tc>
        <w:tc>
          <w:tcPr>
            <w:tcW w:w="112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8"/>
                <w:szCs w:val="18"/>
              </w:rPr>
            </w:pPr>
            <w:r w:rsidRPr="00B828EA">
              <w:rPr>
                <w:color w:val="000000" w:themeColor="text1"/>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71"/>
              <w:jc w:val="right"/>
              <w:rPr>
                <w:color w:val="000000" w:themeColor="text1"/>
                <w:sz w:val="18"/>
                <w:szCs w:val="18"/>
              </w:rPr>
            </w:pPr>
            <w:r w:rsidRPr="00B828EA">
              <w:rPr>
                <w:color w:val="000000" w:themeColor="text1"/>
                <w:sz w:val="18"/>
                <w:szCs w:val="18"/>
              </w:rPr>
              <w:t>332 176,9</w:t>
            </w:r>
          </w:p>
        </w:tc>
        <w:tc>
          <w:tcPr>
            <w:tcW w:w="1092"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112"/>
              <w:jc w:val="right"/>
              <w:rPr>
                <w:color w:val="000000" w:themeColor="text1"/>
                <w:sz w:val="18"/>
                <w:szCs w:val="18"/>
              </w:rPr>
            </w:pPr>
            <w:r w:rsidRPr="00B828EA">
              <w:rPr>
                <w:color w:val="000000" w:themeColor="text1"/>
                <w:sz w:val="18"/>
                <w:szCs w:val="18"/>
              </w:rPr>
              <w:t>245 325,2</w:t>
            </w:r>
          </w:p>
        </w:tc>
        <w:tc>
          <w:tcPr>
            <w:tcW w:w="103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52"/>
              <w:jc w:val="right"/>
              <w:rPr>
                <w:color w:val="000000" w:themeColor="text1"/>
                <w:sz w:val="18"/>
                <w:szCs w:val="18"/>
              </w:rPr>
            </w:pPr>
            <w:r w:rsidRPr="00B828EA">
              <w:rPr>
                <w:color w:val="000000" w:themeColor="text1"/>
                <w:sz w:val="18"/>
                <w:szCs w:val="18"/>
              </w:rPr>
              <w:t>0,0</w:t>
            </w:r>
          </w:p>
        </w:tc>
        <w:tc>
          <w:tcPr>
            <w:tcW w:w="10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52"/>
              <w:jc w:val="right"/>
              <w:rPr>
                <w:color w:val="000000" w:themeColor="text1"/>
                <w:sz w:val="18"/>
                <w:szCs w:val="18"/>
              </w:rPr>
            </w:pPr>
            <w:r w:rsidRPr="00B828EA">
              <w:rPr>
                <w:color w:val="000000" w:themeColor="text1"/>
                <w:sz w:val="18"/>
                <w:szCs w:val="18"/>
              </w:rPr>
              <w:t>0,0</w:t>
            </w:r>
          </w:p>
        </w:tc>
        <w:tc>
          <w:tcPr>
            <w:tcW w:w="108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74"/>
              <w:jc w:val="right"/>
              <w:rPr>
                <w:color w:val="000000" w:themeColor="text1"/>
                <w:sz w:val="18"/>
                <w:szCs w:val="18"/>
              </w:rPr>
            </w:pPr>
            <w:r w:rsidRPr="00B828EA">
              <w:rPr>
                <w:color w:val="000000" w:themeColor="text1"/>
                <w:sz w:val="18"/>
                <w:szCs w:val="18"/>
              </w:rPr>
              <w:t>0,0</w:t>
            </w:r>
          </w:p>
        </w:tc>
      </w:tr>
      <w:tr w:rsidR="00601DBD" w:rsidRPr="00B828EA" w:rsidTr="00215E5B">
        <w:trPr>
          <w:trHeight w:val="255"/>
        </w:trPr>
        <w:tc>
          <w:tcPr>
            <w:tcW w:w="2299" w:type="dxa"/>
            <w:tcBorders>
              <w:top w:val="nil"/>
              <w:left w:val="single" w:sz="4" w:space="0" w:color="auto"/>
              <w:bottom w:val="single" w:sz="4" w:space="0" w:color="000000"/>
              <w:right w:val="single" w:sz="4" w:space="0" w:color="auto"/>
            </w:tcBorders>
            <w:shd w:val="clear" w:color="auto" w:fill="auto"/>
            <w:vAlign w:val="center"/>
            <w:hideMark/>
          </w:tcPr>
          <w:p w:rsidR="00601DBD" w:rsidRPr="00B828EA" w:rsidRDefault="00601DBD" w:rsidP="00502279">
            <w:pPr>
              <w:rPr>
                <w:color w:val="000000" w:themeColor="text1"/>
                <w:sz w:val="18"/>
                <w:szCs w:val="18"/>
              </w:rPr>
            </w:pPr>
            <w:r w:rsidRPr="00B828EA">
              <w:rPr>
                <w:color w:val="000000" w:themeColor="text1"/>
                <w:sz w:val="18"/>
                <w:szCs w:val="18"/>
              </w:rPr>
              <w:t>Развитие агропромышленного комплекса</w:t>
            </w:r>
          </w:p>
        </w:tc>
        <w:tc>
          <w:tcPr>
            <w:tcW w:w="9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26" w:right="-156" w:firstLine="141"/>
              <w:jc w:val="center"/>
              <w:rPr>
                <w:color w:val="000000" w:themeColor="text1"/>
                <w:sz w:val="18"/>
                <w:szCs w:val="18"/>
              </w:rPr>
            </w:pPr>
            <w:r w:rsidRPr="00B828EA">
              <w:rPr>
                <w:color w:val="000000" w:themeColor="text1"/>
                <w:sz w:val="18"/>
                <w:szCs w:val="18"/>
              </w:rPr>
              <w:t>- </w:t>
            </w:r>
          </w:p>
        </w:tc>
        <w:tc>
          <w:tcPr>
            <w:tcW w:w="112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8"/>
                <w:szCs w:val="18"/>
              </w:rPr>
            </w:pPr>
            <w:r w:rsidRPr="00B828EA">
              <w:rPr>
                <w:color w:val="000000" w:themeColor="text1"/>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71"/>
              <w:jc w:val="right"/>
              <w:rPr>
                <w:color w:val="000000" w:themeColor="text1"/>
                <w:sz w:val="18"/>
                <w:szCs w:val="18"/>
              </w:rPr>
            </w:pPr>
            <w:r w:rsidRPr="00B828EA">
              <w:rPr>
                <w:color w:val="000000" w:themeColor="text1"/>
                <w:sz w:val="18"/>
                <w:szCs w:val="18"/>
              </w:rPr>
              <w:t>180 130,1</w:t>
            </w:r>
          </w:p>
        </w:tc>
        <w:tc>
          <w:tcPr>
            <w:tcW w:w="1092"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112"/>
              <w:jc w:val="right"/>
              <w:rPr>
                <w:color w:val="000000" w:themeColor="text1"/>
                <w:sz w:val="18"/>
                <w:szCs w:val="18"/>
              </w:rPr>
            </w:pPr>
            <w:r w:rsidRPr="00B828EA">
              <w:rPr>
                <w:color w:val="000000" w:themeColor="text1"/>
                <w:sz w:val="18"/>
                <w:szCs w:val="18"/>
              </w:rPr>
              <w:t>15 724,5</w:t>
            </w:r>
          </w:p>
        </w:tc>
        <w:tc>
          <w:tcPr>
            <w:tcW w:w="103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52"/>
              <w:jc w:val="right"/>
              <w:rPr>
                <w:color w:val="000000" w:themeColor="text1"/>
                <w:sz w:val="18"/>
                <w:szCs w:val="18"/>
              </w:rPr>
            </w:pPr>
            <w:r w:rsidRPr="00B828EA">
              <w:rPr>
                <w:color w:val="000000" w:themeColor="text1"/>
                <w:sz w:val="18"/>
                <w:szCs w:val="18"/>
              </w:rPr>
              <w:t>0,0</w:t>
            </w:r>
          </w:p>
        </w:tc>
        <w:tc>
          <w:tcPr>
            <w:tcW w:w="10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52"/>
              <w:jc w:val="right"/>
              <w:rPr>
                <w:color w:val="000000" w:themeColor="text1"/>
                <w:sz w:val="18"/>
                <w:szCs w:val="18"/>
              </w:rPr>
            </w:pPr>
            <w:r w:rsidRPr="00B828EA">
              <w:rPr>
                <w:color w:val="000000" w:themeColor="text1"/>
                <w:sz w:val="18"/>
                <w:szCs w:val="18"/>
              </w:rPr>
              <w:t>15 794,5</w:t>
            </w:r>
          </w:p>
        </w:tc>
        <w:tc>
          <w:tcPr>
            <w:tcW w:w="108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74"/>
              <w:jc w:val="right"/>
              <w:rPr>
                <w:color w:val="000000" w:themeColor="text1"/>
                <w:sz w:val="18"/>
                <w:szCs w:val="18"/>
              </w:rPr>
            </w:pPr>
            <w:r w:rsidRPr="00B828EA">
              <w:rPr>
                <w:color w:val="000000" w:themeColor="text1"/>
                <w:sz w:val="18"/>
                <w:szCs w:val="18"/>
              </w:rPr>
              <w:t>0,0</w:t>
            </w:r>
          </w:p>
        </w:tc>
      </w:tr>
      <w:tr w:rsidR="00601DBD" w:rsidRPr="00B828EA" w:rsidTr="00215E5B">
        <w:trPr>
          <w:trHeight w:val="255"/>
        </w:trPr>
        <w:tc>
          <w:tcPr>
            <w:tcW w:w="2299"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rPr>
                <w:color w:val="000000" w:themeColor="text1"/>
                <w:sz w:val="18"/>
                <w:szCs w:val="18"/>
              </w:rPr>
            </w:pPr>
            <w:r w:rsidRPr="00B828EA">
              <w:rPr>
                <w:color w:val="000000" w:themeColor="text1"/>
                <w:sz w:val="18"/>
                <w:szCs w:val="18"/>
              </w:rPr>
              <w:t xml:space="preserve">Развитие жилищного строительства </w:t>
            </w:r>
          </w:p>
        </w:tc>
        <w:tc>
          <w:tcPr>
            <w:tcW w:w="9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26" w:right="-156" w:firstLine="141"/>
              <w:jc w:val="center"/>
              <w:rPr>
                <w:color w:val="000000" w:themeColor="text1"/>
                <w:sz w:val="18"/>
                <w:szCs w:val="18"/>
              </w:rPr>
            </w:pPr>
            <w:r w:rsidRPr="00B828EA">
              <w:rPr>
                <w:color w:val="000000" w:themeColor="text1"/>
                <w:sz w:val="18"/>
                <w:szCs w:val="18"/>
              </w:rPr>
              <w:t>-</w:t>
            </w:r>
          </w:p>
        </w:tc>
        <w:tc>
          <w:tcPr>
            <w:tcW w:w="112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color w:val="000000" w:themeColor="text1"/>
                <w:sz w:val="18"/>
                <w:szCs w:val="18"/>
              </w:rPr>
            </w:pPr>
            <w:r w:rsidRPr="00B828EA">
              <w:rPr>
                <w:color w:val="000000" w:themeColor="text1"/>
                <w:sz w:val="18"/>
                <w:szCs w:val="18"/>
              </w:rPr>
              <w:t>6</w:t>
            </w:r>
          </w:p>
        </w:tc>
        <w:tc>
          <w:tcPr>
            <w:tcW w:w="1240"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71"/>
              <w:jc w:val="right"/>
              <w:rPr>
                <w:color w:val="000000" w:themeColor="text1"/>
                <w:sz w:val="18"/>
                <w:szCs w:val="18"/>
              </w:rPr>
            </w:pPr>
            <w:r w:rsidRPr="00B828EA">
              <w:rPr>
                <w:color w:val="000000" w:themeColor="text1"/>
                <w:sz w:val="18"/>
                <w:szCs w:val="18"/>
              </w:rPr>
              <w:t>972 354,9</w:t>
            </w:r>
          </w:p>
        </w:tc>
        <w:tc>
          <w:tcPr>
            <w:tcW w:w="1092"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112"/>
              <w:jc w:val="right"/>
              <w:rPr>
                <w:color w:val="000000" w:themeColor="text1"/>
                <w:sz w:val="18"/>
                <w:szCs w:val="18"/>
              </w:rPr>
            </w:pPr>
            <w:r w:rsidRPr="00B828EA">
              <w:rPr>
                <w:color w:val="000000" w:themeColor="text1"/>
                <w:sz w:val="18"/>
                <w:szCs w:val="18"/>
              </w:rPr>
              <w:t>476 368,6</w:t>
            </w:r>
          </w:p>
        </w:tc>
        <w:tc>
          <w:tcPr>
            <w:tcW w:w="103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52"/>
              <w:jc w:val="right"/>
              <w:rPr>
                <w:color w:val="000000" w:themeColor="text1"/>
                <w:sz w:val="18"/>
                <w:szCs w:val="18"/>
              </w:rPr>
            </w:pPr>
            <w:r w:rsidRPr="00B828EA">
              <w:rPr>
                <w:color w:val="000000" w:themeColor="text1"/>
                <w:sz w:val="18"/>
                <w:szCs w:val="18"/>
              </w:rPr>
              <w:t>174 180,5</w:t>
            </w:r>
          </w:p>
        </w:tc>
        <w:tc>
          <w:tcPr>
            <w:tcW w:w="10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52"/>
              <w:jc w:val="right"/>
              <w:rPr>
                <w:color w:val="000000" w:themeColor="text1"/>
                <w:sz w:val="18"/>
                <w:szCs w:val="18"/>
              </w:rPr>
            </w:pPr>
            <w:r w:rsidRPr="00B828EA">
              <w:rPr>
                <w:color w:val="000000" w:themeColor="text1"/>
                <w:sz w:val="18"/>
                <w:szCs w:val="18"/>
              </w:rPr>
              <w:t>69 580,8</w:t>
            </w:r>
          </w:p>
        </w:tc>
        <w:tc>
          <w:tcPr>
            <w:tcW w:w="108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74"/>
              <w:jc w:val="right"/>
              <w:rPr>
                <w:color w:val="000000" w:themeColor="text1"/>
                <w:sz w:val="18"/>
                <w:szCs w:val="18"/>
              </w:rPr>
            </w:pPr>
            <w:r w:rsidRPr="00B828EA">
              <w:rPr>
                <w:color w:val="000000" w:themeColor="text1"/>
                <w:sz w:val="18"/>
                <w:szCs w:val="18"/>
              </w:rPr>
              <w:t>0,0</w:t>
            </w:r>
          </w:p>
        </w:tc>
      </w:tr>
      <w:tr w:rsidR="00601DBD" w:rsidRPr="00B828EA" w:rsidTr="00215E5B">
        <w:trPr>
          <w:trHeight w:val="255"/>
        </w:trPr>
        <w:tc>
          <w:tcPr>
            <w:tcW w:w="2299" w:type="dxa"/>
            <w:tcBorders>
              <w:top w:val="nil"/>
              <w:left w:val="single" w:sz="4" w:space="0" w:color="auto"/>
              <w:bottom w:val="single" w:sz="4" w:space="0" w:color="auto"/>
              <w:right w:val="single" w:sz="4" w:space="0" w:color="auto"/>
            </w:tcBorders>
            <w:shd w:val="clear" w:color="auto" w:fill="auto"/>
            <w:vAlign w:val="center"/>
            <w:hideMark/>
          </w:tcPr>
          <w:p w:rsidR="00601DBD" w:rsidRPr="00B828EA" w:rsidRDefault="00601DBD" w:rsidP="00502279">
            <w:pPr>
              <w:rPr>
                <w:b/>
                <w:bCs/>
                <w:color w:val="000000" w:themeColor="text1"/>
                <w:sz w:val="18"/>
                <w:szCs w:val="18"/>
              </w:rPr>
            </w:pPr>
            <w:r w:rsidRPr="00B828EA">
              <w:rPr>
                <w:b/>
                <w:bCs/>
                <w:color w:val="000000" w:themeColor="text1"/>
                <w:sz w:val="18"/>
                <w:szCs w:val="18"/>
              </w:rPr>
              <w:t>Всего</w:t>
            </w:r>
          </w:p>
        </w:tc>
        <w:tc>
          <w:tcPr>
            <w:tcW w:w="9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26" w:right="-156" w:firstLine="141"/>
              <w:jc w:val="center"/>
              <w:rPr>
                <w:b/>
                <w:bCs/>
                <w:color w:val="000000" w:themeColor="text1"/>
                <w:sz w:val="18"/>
                <w:szCs w:val="18"/>
              </w:rPr>
            </w:pPr>
            <w:r w:rsidRPr="00B828EA">
              <w:rPr>
                <w:b/>
                <w:bCs/>
                <w:color w:val="000000" w:themeColor="text1"/>
                <w:sz w:val="18"/>
                <w:szCs w:val="18"/>
              </w:rPr>
              <w:t>47</w:t>
            </w:r>
          </w:p>
        </w:tc>
        <w:tc>
          <w:tcPr>
            <w:tcW w:w="1125"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jc w:val="center"/>
              <w:rPr>
                <w:b/>
                <w:bCs/>
                <w:color w:val="000000" w:themeColor="text1"/>
                <w:sz w:val="18"/>
                <w:szCs w:val="18"/>
              </w:rPr>
            </w:pPr>
            <w:r w:rsidRPr="00B828EA">
              <w:rPr>
                <w:b/>
                <w:bCs/>
                <w:color w:val="000000" w:themeColor="text1"/>
                <w:sz w:val="18"/>
                <w:szCs w:val="18"/>
              </w:rPr>
              <w:t>38</w:t>
            </w:r>
          </w:p>
        </w:tc>
        <w:tc>
          <w:tcPr>
            <w:tcW w:w="1240"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71"/>
              <w:jc w:val="right"/>
              <w:rPr>
                <w:b/>
                <w:bCs/>
                <w:color w:val="000000" w:themeColor="text1"/>
                <w:sz w:val="18"/>
                <w:szCs w:val="18"/>
              </w:rPr>
            </w:pPr>
            <w:r w:rsidRPr="00B828EA">
              <w:rPr>
                <w:b/>
                <w:bCs/>
                <w:color w:val="000000" w:themeColor="text1"/>
                <w:sz w:val="18"/>
                <w:szCs w:val="18"/>
              </w:rPr>
              <w:t>23 969 804,9</w:t>
            </w:r>
          </w:p>
        </w:tc>
        <w:tc>
          <w:tcPr>
            <w:tcW w:w="1092"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112"/>
              <w:jc w:val="right"/>
              <w:rPr>
                <w:b/>
                <w:bCs/>
                <w:color w:val="000000" w:themeColor="text1"/>
                <w:sz w:val="18"/>
                <w:szCs w:val="18"/>
              </w:rPr>
            </w:pPr>
            <w:r w:rsidRPr="00B828EA">
              <w:rPr>
                <w:b/>
                <w:bCs/>
                <w:color w:val="000000" w:themeColor="text1"/>
                <w:sz w:val="18"/>
                <w:szCs w:val="18"/>
              </w:rPr>
              <w:t>10 226 389,1</w:t>
            </w:r>
          </w:p>
        </w:tc>
        <w:tc>
          <w:tcPr>
            <w:tcW w:w="103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52"/>
              <w:jc w:val="right"/>
              <w:rPr>
                <w:b/>
                <w:bCs/>
                <w:color w:val="000000" w:themeColor="text1"/>
                <w:sz w:val="18"/>
                <w:szCs w:val="18"/>
              </w:rPr>
            </w:pPr>
            <w:r w:rsidRPr="00B828EA">
              <w:rPr>
                <w:b/>
                <w:bCs/>
                <w:color w:val="000000" w:themeColor="text1"/>
                <w:sz w:val="18"/>
                <w:szCs w:val="18"/>
              </w:rPr>
              <w:t>2 875 679,0</w:t>
            </w:r>
          </w:p>
        </w:tc>
        <w:tc>
          <w:tcPr>
            <w:tcW w:w="1099"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252"/>
              <w:jc w:val="right"/>
              <w:rPr>
                <w:b/>
                <w:bCs/>
                <w:color w:val="000000" w:themeColor="text1"/>
                <w:sz w:val="18"/>
                <w:szCs w:val="18"/>
              </w:rPr>
            </w:pPr>
            <w:r w:rsidRPr="00B828EA">
              <w:rPr>
                <w:b/>
                <w:bCs/>
                <w:color w:val="000000" w:themeColor="text1"/>
                <w:sz w:val="18"/>
                <w:szCs w:val="18"/>
              </w:rPr>
              <w:t>9 577 273,6</w:t>
            </w:r>
          </w:p>
        </w:tc>
        <w:tc>
          <w:tcPr>
            <w:tcW w:w="1088" w:type="dxa"/>
            <w:tcBorders>
              <w:top w:val="nil"/>
              <w:left w:val="nil"/>
              <w:bottom w:val="single" w:sz="4" w:space="0" w:color="auto"/>
              <w:right w:val="single" w:sz="4" w:space="0" w:color="auto"/>
            </w:tcBorders>
            <w:shd w:val="clear" w:color="auto" w:fill="auto"/>
            <w:vAlign w:val="center"/>
            <w:hideMark/>
          </w:tcPr>
          <w:p w:rsidR="00601DBD" w:rsidRPr="00B828EA" w:rsidRDefault="00601DBD" w:rsidP="00502279">
            <w:pPr>
              <w:ind w:left="-74"/>
              <w:jc w:val="right"/>
              <w:rPr>
                <w:b/>
                <w:bCs/>
                <w:color w:val="000000" w:themeColor="text1"/>
                <w:sz w:val="18"/>
                <w:szCs w:val="18"/>
              </w:rPr>
            </w:pPr>
            <w:r w:rsidRPr="00B828EA">
              <w:rPr>
                <w:b/>
                <w:bCs/>
                <w:color w:val="000000" w:themeColor="text1"/>
                <w:sz w:val="18"/>
                <w:szCs w:val="18"/>
              </w:rPr>
              <w:t>3 338 694,6</w:t>
            </w:r>
          </w:p>
        </w:tc>
      </w:tr>
    </w:tbl>
    <w:p w:rsidR="00601DBD" w:rsidRPr="00B828EA" w:rsidRDefault="00601DBD" w:rsidP="00502279">
      <w:pPr>
        <w:pStyle w:val="19"/>
        <w:ind w:firstLine="709"/>
        <w:jc w:val="right"/>
      </w:pPr>
    </w:p>
    <w:p w:rsidR="00601DBD" w:rsidRPr="00B828EA" w:rsidRDefault="00601DBD" w:rsidP="00502279">
      <w:pPr>
        <w:pStyle w:val="41"/>
        <w:rPr>
          <w:b/>
          <w:color w:val="000000" w:themeColor="text1"/>
          <w:sz w:val="6"/>
          <w:szCs w:val="6"/>
        </w:rPr>
      </w:pPr>
    </w:p>
    <w:p w:rsidR="00601DBD" w:rsidRPr="00B828EA" w:rsidRDefault="00601DBD" w:rsidP="00502279">
      <w:pPr>
        <w:pStyle w:val="aa"/>
        <w:ind w:firstLine="709"/>
        <w:jc w:val="both"/>
        <w:rPr>
          <w:b/>
          <w:color w:val="000000" w:themeColor="text1"/>
          <w:sz w:val="28"/>
          <w:szCs w:val="28"/>
        </w:rPr>
      </w:pPr>
      <w:r w:rsidRPr="00B828EA">
        <w:rPr>
          <w:b/>
          <w:color w:val="000000" w:themeColor="text1"/>
          <w:sz w:val="28"/>
          <w:szCs w:val="28"/>
        </w:rPr>
        <w:t>9. Выводы:</w:t>
      </w:r>
    </w:p>
    <w:p w:rsidR="00601DBD" w:rsidRPr="00B828EA" w:rsidRDefault="00601DBD" w:rsidP="00502279">
      <w:pPr>
        <w:autoSpaceDE w:val="0"/>
        <w:autoSpaceDN w:val="0"/>
        <w:adjustRightInd w:val="0"/>
        <w:ind w:firstLine="709"/>
        <w:jc w:val="both"/>
        <w:rPr>
          <w:color w:val="000000" w:themeColor="text1"/>
          <w:sz w:val="28"/>
          <w:szCs w:val="28"/>
        </w:rPr>
      </w:pPr>
      <w:r w:rsidRPr="00B828EA">
        <w:rPr>
          <w:color w:val="000000" w:themeColor="text1"/>
          <w:sz w:val="28"/>
          <w:szCs w:val="28"/>
        </w:rPr>
        <w:t xml:space="preserve">1. На территории Чукотского автономного округа реализуется двадцать государственных программ, в двенадцати из которых осуществляется реализация региональных проектов в рамках национальных проектов. </w:t>
      </w:r>
    </w:p>
    <w:p w:rsidR="00601DBD" w:rsidRPr="00B828EA" w:rsidRDefault="00601DBD" w:rsidP="00502279">
      <w:pPr>
        <w:pStyle w:val="41"/>
        <w:rPr>
          <w:color w:val="000000" w:themeColor="text1"/>
        </w:rPr>
      </w:pPr>
      <w:r w:rsidRPr="00B828EA">
        <w:rPr>
          <w:color w:val="000000" w:themeColor="text1"/>
        </w:rPr>
        <w:t xml:space="preserve">2. Сводный отчет </w:t>
      </w:r>
      <w:r w:rsidRPr="00B828EA">
        <w:rPr>
          <w:iCs/>
          <w:color w:val="000000" w:themeColor="text1"/>
        </w:rPr>
        <w:t>о ходе реализации государственных программ Чукотского автономного округа за 9 месяцев 2025 года</w:t>
      </w:r>
      <w:r w:rsidRPr="00B828EA">
        <w:rPr>
          <w:color w:val="000000" w:themeColor="text1"/>
        </w:rPr>
        <w:t xml:space="preserve"> представлен в Счетную палату Департаментом экономики и инвестиций с нарушением срока, установленного пунктом 7.5. Порядка разработки государственных программ, </w:t>
      </w:r>
      <w:r>
        <w:rPr>
          <w:color w:val="000000" w:themeColor="text1"/>
        </w:rPr>
        <w:t xml:space="preserve">который </w:t>
      </w:r>
      <w:r w:rsidRPr="00B828EA">
        <w:rPr>
          <w:color w:val="000000" w:themeColor="text1"/>
        </w:rPr>
        <w:t>содерж</w:t>
      </w:r>
      <w:r>
        <w:rPr>
          <w:color w:val="000000" w:themeColor="text1"/>
        </w:rPr>
        <w:t xml:space="preserve">ит </w:t>
      </w:r>
      <w:r w:rsidRPr="00B828EA">
        <w:rPr>
          <w:color w:val="000000" w:themeColor="text1"/>
        </w:rPr>
        <w:t>финансовые показатели и информацию о выполнении целевых показателей.</w:t>
      </w:r>
    </w:p>
    <w:p w:rsidR="00601DBD" w:rsidRPr="00B828EA" w:rsidRDefault="00601DBD" w:rsidP="00502279">
      <w:pPr>
        <w:pStyle w:val="41"/>
        <w:rPr>
          <w:color w:val="000000" w:themeColor="text1"/>
        </w:rPr>
      </w:pPr>
      <w:r w:rsidRPr="00B828EA">
        <w:rPr>
          <w:rFonts w:eastAsia="Calibri"/>
          <w:color w:val="000000" w:themeColor="text1"/>
        </w:rPr>
        <w:t>3. </w:t>
      </w:r>
      <w:r w:rsidRPr="00B828EA">
        <w:rPr>
          <w:color w:val="000000" w:themeColor="text1"/>
        </w:rPr>
        <w:t>Информация о выполнении целевых показателей государственных программ за</w:t>
      </w:r>
      <w:r w:rsidRPr="00B828EA">
        <w:rPr>
          <w:iCs/>
          <w:color w:val="000000" w:themeColor="text1"/>
        </w:rPr>
        <w:t xml:space="preserve"> 9 месяцев 2025 года</w:t>
      </w:r>
      <w:r w:rsidRPr="00B828EA">
        <w:rPr>
          <w:color w:val="000000" w:themeColor="text1"/>
        </w:rPr>
        <w:t xml:space="preserve"> представлена по </w:t>
      </w:r>
      <w:r>
        <w:rPr>
          <w:color w:val="000000" w:themeColor="text1"/>
        </w:rPr>
        <w:t>двадцати</w:t>
      </w:r>
      <w:r w:rsidRPr="00B828EA">
        <w:rPr>
          <w:color w:val="000000" w:themeColor="text1"/>
        </w:rPr>
        <w:t> госпрограммам, из них по пяти госпрограммам отмечено выполнение целевых показателей, по трем госпрограммам отмечено частичное выполнение целевых показателей</w:t>
      </w:r>
      <w:r>
        <w:rPr>
          <w:color w:val="000000" w:themeColor="text1"/>
        </w:rPr>
        <w:t xml:space="preserve">                                </w:t>
      </w:r>
      <w:r w:rsidRPr="00B828EA">
        <w:rPr>
          <w:color w:val="000000" w:themeColor="text1"/>
        </w:rPr>
        <w:t xml:space="preserve"> и по </w:t>
      </w:r>
      <w:r>
        <w:rPr>
          <w:color w:val="000000" w:themeColor="text1"/>
        </w:rPr>
        <w:t>двенадцати</w:t>
      </w:r>
      <w:r w:rsidRPr="00B828EA">
        <w:rPr>
          <w:color w:val="000000" w:themeColor="text1"/>
        </w:rPr>
        <w:t xml:space="preserve"> госпрограммам </w:t>
      </w:r>
      <w:r w:rsidRPr="00B828EA">
        <w:rPr>
          <w:rFonts w:eastAsia="Times New Roman"/>
          <w:color w:val="000000" w:themeColor="text1"/>
          <w:lang w:eastAsia="ru-RU"/>
        </w:rPr>
        <w:t>достижение целевых показателей предусмотрено по итогам текущего года</w:t>
      </w:r>
      <w:r w:rsidRPr="00B828EA">
        <w:rPr>
          <w:color w:val="000000" w:themeColor="text1"/>
        </w:rPr>
        <w:t>.</w:t>
      </w:r>
    </w:p>
    <w:p w:rsidR="00601DBD" w:rsidRPr="00B828EA" w:rsidRDefault="00601DBD" w:rsidP="00502279">
      <w:pPr>
        <w:pStyle w:val="41"/>
        <w:rPr>
          <w:bCs/>
          <w:color w:val="000000" w:themeColor="text1"/>
        </w:rPr>
      </w:pPr>
      <w:r w:rsidRPr="00B828EA">
        <w:rPr>
          <w:rFonts w:eastAsia="Calibri"/>
          <w:color w:val="000000" w:themeColor="text1"/>
        </w:rPr>
        <w:t>4. </w:t>
      </w:r>
      <w:r w:rsidRPr="00B828EA">
        <w:rPr>
          <w:color w:val="000000" w:themeColor="text1"/>
        </w:rPr>
        <w:t xml:space="preserve">Объем финансовых ресурсов, предусмотренных паспортами государственных программ на их реализацию в 2025 году составил 64 197 845,5 тыс. рублей. </w:t>
      </w:r>
    </w:p>
    <w:p w:rsidR="00601DBD" w:rsidRPr="00B828EA" w:rsidRDefault="00601DBD" w:rsidP="00502279">
      <w:pPr>
        <w:pStyle w:val="41"/>
        <w:rPr>
          <w:color w:val="000000" w:themeColor="text1"/>
        </w:rPr>
      </w:pPr>
      <w:r w:rsidRPr="00B828EA">
        <w:rPr>
          <w:bCs/>
          <w:color w:val="000000" w:themeColor="text1"/>
        </w:rPr>
        <w:t xml:space="preserve">Законом об окружном бюджете на 2025 год финансирование государственных программ на 2025 год предусмотрено в размере </w:t>
      </w:r>
      <w:r>
        <w:rPr>
          <w:bCs/>
          <w:color w:val="000000" w:themeColor="text1"/>
        </w:rPr>
        <w:t xml:space="preserve">                      </w:t>
      </w:r>
      <w:r w:rsidRPr="00B828EA">
        <w:rPr>
          <w:color w:val="000000" w:themeColor="text1"/>
        </w:rPr>
        <w:t xml:space="preserve">60 360 835,4 </w:t>
      </w:r>
      <w:r w:rsidRPr="00B828EA">
        <w:rPr>
          <w:bCs/>
          <w:color w:val="000000" w:themeColor="text1"/>
        </w:rPr>
        <w:t xml:space="preserve">тыс. рублей. </w:t>
      </w:r>
    </w:p>
    <w:p w:rsidR="00601DBD" w:rsidRPr="00B828EA" w:rsidRDefault="00601DBD" w:rsidP="00502279">
      <w:pPr>
        <w:pStyle w:val="41"/>
        <w:rPr>
          <w:color w:val="000000" w:themeColor="text1"/>
        </w:rPr>
      </w:pPr>
      <w:r w:rsidRPr="00B828EA">
        <w:rPr>
          <w:bCs/>
          <w:color w:val="000000" w:themeColor="text1"/>
        </w:rPr>
        <w:t>Сводной бюджетной росписью по состоянию на 1 октября 2025 года на реализацию госпрограмм утвержден объем ассигнований в общей сумме </w:t>
      </w:r>
      <w:r w:rsidRPr="00B828EA">
        <w:rPr>
          <w:color w:val="000000" w:themeColor="text1"/>
        </w:rPr>
        <w:t>60 309 604,1 тыс. рублей (94% от общих расходов окружного бюджета), из них: на проектную часть – 12 642 864,6 тыс. ру</w:t>
      </w:r>
      <w:r>
        <w:rPr>
          <w:color w:val="000000" w:themeColor="text1"/>
        </w:rPr>
        <w:t>б</w:t>
      </w:r>
      <w:r w:rsidRPr="00B828EA">
        <w:rPr>
          <w:color w:val="000000" w:themeColor="text1"/>
        </w:rPr>
        <w:t>лей, на процессную часть – 47 666 739,5 тыс. рублей.</w:t>
      </w:r>
    </w:p>
    <w:p w:rsidR="00601DBD" w:rsidRPr="00B828EA" w:rsidRDefault="00601DBD" w:rsidP="00502279">
      <w:pPr>
        <w:pStyle w:val="41"/>
        <w:rPr>
          <w:color w:val="000000" w:themeColor="text1"/>
        </w:rPr>
      </w:pPr>
      <w:r w:rsidRPr="00B828EA">
        <w:rPr>
          <w:bCs/>
          <w:color w:val="000000" w:themeColor="text1"/>
        </w:rPr>
        <w:t>5. </w:t>
      </w:r>
      <w:r w:rsidRPr="00B828EA">
        <w:rPr>
          <w:color w:val="000000" w:themeColor="text1"/>
        </w:rPr>
        <w:t xml:space="preserve">По состоянию на 1 октября 2025 года объем принятых бюджетных обязательств в рамках исполнения структурных элементов </w:t>
      </w:r>
      <w:r>
        <w:rPr>
          <w:color w:val="000000" w:themeColor="text1"/>
        </w:rPr>
        <w:t>двадцати</w:t>
      </w:r>
      <w:r w:rsidRPr="00B828EA">
        <w:rPr>
          <w:color w:val="000000" w:themeColor="text1"/>
        </w:rPr>
        <w:t xml:space="preserve"> госпрограмм составил 56 985 256,9 тыс. рублей или 94,5% от утвержденных сводной бюджетной росписью бюджетных ассигнований.</w:t>
      </w:r>
    </w:p>
    <w:p w:rsidR="00601DBD" w:rsidRPr="00B828EA" w:rsidRDefault="00601DBD" w:rsidP="00502279">
      <w:pPr>
        <w:pStyle w:val="41"/>
        <w:rPr>
          <w:color w:val="000000" w:themeColor="text1"/>
        </w:rPr>
      </w:pPr>
      <w:r w:rsidRPr="00B828EA">
        <w:rPr>
          <w:color w:val="000000" w:themeColor="text1"/>
        </w:rPr>
        <w:lastRenderedPageBreak/>
        <w:t xml:space="preserve">Бюджетные обязательства на уровне от 90% до 100% от утвержденных сводной бюджетной росписью бюджетных ассигнований приняты по </w:t>
      </w:r>
      <w:r>
        <w:rPr>
          <w:color w:val="000000" w:themeColor="text1"/>
        </w:rPr>
        <w:t>семнадцати</w:t>
      </w:r>
      <w:r w:rsidRPr="00B828EA">
        <w:rPr>
          <w:color w:val="000000" w:themeColor="text1"/>
        </w:rPr>
        <w:t xml:space="preserve"> государственным программам. На уровне менее 90% от утвержденных ассигнований приняты бюджетные обязательства по </w:t>
      </w:r>
      <w:r>
        <w:rPr>
          <w:color w:val="000000" w:themeColor="text1"/>
        </w:rPr>
        <w:t>трем</w:t>
      </w:r>
      <w:r w:rsidRPr="00B828EA">
        <w:rPr>
          <w:color w:val="000000" w:themeColor="text1"/>
        </w:rPr>
        <w:t xml:space="preserve"> госпрограммам: «</w:t>
      </w:r>
      <w:r w:rsidRPr="00B828EA">
        <w:rPr>
          <w:rFonts w:eastAsia="Times New Roman"/>
          <w:color w:val="000000" w:themeColor="text1"/>
        </w:rPr>
        <w:t>Развитие жилищно-коммунального хозяйства и водохозяйственного комплекса Чукотского автономного округа</w:t>
      </w:r>
      <w:r w:rsidRPr="00B828EA">
        <w:rPr>
          <w:color w:val="000000" w:themeColor="text1"/>
        </w:rPr>
        <w:t>» (87,4%), «</w:t>
      </w:r>
      <w:r w:rsidRPr="00B828EA">
        <w:rPr>
          <w:rFonts w:eastAsia="Times New Roman"/>
          <w:color w:val="000000" w:themeColor="text1"/>
        </w:rPr>
        <w:t>Развитие культуры и туризма Чукотского автономного округа</w:t>
      </w:r>
      <w:r w:rsidRPr="00B828EA">
        <w:rPr>
          <w:color w:val="000000" w:themeColor="text1"/>
        </w:rPr>
        <w:t>» (81,1%), «</w:t>
      </w:r>
      <w:r w:rsidRPr="00B828EA">
        <w:rPr>
          <w:rFonts w:eastAsia="Times New Roman"/>
          <w:color w:val="000000" w:themeColor="text1"/>
        </w:rPr>
        <w:t>Обеспечение охраны общественного порядка и повышения безопасности дорожного движения в Чукотском автономном округе</w:t>
      </w:r>
      <w:r w:rsidRPr="00B828EA">
        <w:rPr>
          <w:color w:val="000000" w:themeColor="text1"/>
        </w:rPr>
        <w:t>» (74,9%).</w:t>
      </w:r>
    </w:p>
    <w:p w:rsidR="00601DBD" w:rsidRPr="00B828EA" w:rsidRDefault="00601DBD" w:rsidP="00502279">
      <w:pPr>
        <w:pStyle w:val="41"/>
        <w:rPr>
          <w:color w:val="000000" w:themeColor="text1"/>
        </w:rPr>
      </w:pPr>
      <w:r w:rsidRPr="00B828EA">
        <w:rPr>
          <w:color w:val="000000" w:themeColor="text1"/>
        </w:rPr>
        <w:t>6. В январе-сентябре 2025 года, в соответствии с отчетом об исполнении окружного бюджета, на реализацию госпрограмм из окружного бюджета направлено 42 791 983,3 тыс. рублей (из них на проектную часть 8 241 652,8 тыс. ру</w:t>
      </w:r>
      <w:r>
        <w:rPr>
          <w:color w:val="000000" w:themeColor="text1"/>
        </w:rPr>
        <w:t>б</w:t>
      </w:r>
      <w:r w:rsidRPr="00B828EA">
        <w:rPr>
          <w:color w:val="000000" w:themeColor="text1"/>
        </w:rPr>
        <w:t xml:space="preserve">лей, на процессную часть 34 550 330,4 тыс. рублей) или 71% от утвержденных сводной бюджетной росписью бюджетных ассигнований.  </w:t>
      </w:r>
    </w:p>
    <w:p w:rsidR="00601DBD" w:rsidRPr="00B828EA" w:rsidRDefault="00601DBD" w:rsidP="00502279">
      <w:pPr>
        <w:pStyle w:val="41"/>
        <w:rPr>
          <w:color w:val="000000" w:themeColor="text1"/>
        </w:rPr>
      </w:pPr>
      <w:r w:rsidRPr="00B828EA">
        <w:rPr>
          <w:color w:val="000000" w:themeColor="text1"/>
        </w:rPr>
        <w:t>Департамент экономики и инвестиций в Сводном отчете отразил кассовое исполнение на 146 422,8 тыс. рублей меньше, чем в отчете об исполнении окружного бюджета по четырем</w:t>
      </w:r>
      <w:r w:rsidRPr="00B828EA">
        <w:rPr>
          <w:rFonts w:eastAsia="Times New Roman"/>
          <w:bCs/>
          <w:color w:val="000000" w:themeColor="text1"/>
          <w:lang w:eastAsia="ru-RU"/>
        </w:rPr>
        <w:t xml:space="preserve"> госпрограммам (</w:t>
      </w:r>
      <w:r w:rsidRPr="00B828EA">
        <w:rPr>
          <w:color w:val="000000" w:themeColor="text1"/>
        </w:rPr>
        <w:t xml:space="preserve">«Развитие энергетики Чукотского автономного округа» </w:t>
      </w:r>
      <w:r w:rsidRPr="00B828EA">
        <w:rPr>
          <w:rFonts w:eastAsia="Times New Roman"/>
          <w:bCs/>
          <w:color w:val="000000" w:themeColor="text1"/>
        </w:rPr>
        <w:t>- 95 665,2 тыс. рублей</w:t>
      </w:r>
      <w:r w:rsidRPr="00B828EA">
        <w:rPr>
          <w:color w:val="000000" w:themeColor="text1"/>
        </w:rPr>
        <w:t>; «</w:t>
      </w:r>
      <w:r w:rsidRPr="00B828EA">
        <w:rPr>
          <w:rFonts w:eastAsia="Times New Roman"/>
          <w:color w:val="000000" w:themeColor="text1"/>
          <w:lang w:eastAsia="ru-RU"/>
        </w:rPr>
        <w:t>Развитие образования и науки Чукотского автономного округа</w:t>
      </w:r>
      <w:r w:rsidRPr="00B828EA">
        <w:rPr>
          <w:color w:val="000000" w:themeColor="text1"/>
        </w:rPr>
        <w:t xml:space="preserve">» </w:t>
      </w:r>
      <w:r w:rsidRPr="00B828EA">
        <w:rPr>
          <w:rFonts w:eastAsia="Times New Roman"/>
          <w:bCs/>
          <w:color w:val="000000" w:themeColor="text1"/>
        </w:rPr>
        <w:t>- 56 383,0 тыс. рублей</w:t>
      </w:r>
      <w:r w:rsidRPr="00B828EA">
        <w:rPr>
          <w:color w:val="000000" w:themeColor="text1"/>
        </w:rPr>
        <w:t>; «Развитие культуры и туризма Чукотского автономного округа</w:t>
      </w:r>
      <w:r w:rsidRPr="00B828EA">
        <w:rPr>
          <w:rFonts w:eastAsia="Times New Roman"/>
          <w:color w:val="000000" w:themeColor="text1"/>
          <w:lang w:eastAsia="ru-RU"/>
        </w:rPr>
        <w:t xml:space="preserve">» </w:t>
      </w:r>
      <w:r w:rsidRPr="00B828EA">
        <w:rPr>
          <w:rFonts w:eastAsia="Times New Roman"/>
          <w:bCs/>
          <w:color w:val="000000" w:themeColor="text1"/>
        </w:rPr>
        <w:t>4 242,9 тыс. рублей</w:t>
      </w:r>
      <w:r w:rsidRPr="00B828EA">
        <w:rPr>
          <w:color w:val="000000" w:themeColor="text1"/>
        </w:rPr>
        <w:t>; «</w:t>
      </w:r>
      <w:r w:rsidRPr="00B828EA">
        <w:rPr>
          <w:rFonts w:eastAsia="Times New Roman"/>
          <w:color w:val="000000" w:themeColor="text1"/>
          <w:lang w:eastAsia="ru-RU"/>
        </w:rPr>
        <w:t>Развитие агропромышленного комплекса Чукотского автономного округа</w:t>
      </w:r>
      <w:r w:rsidRPr="00B828EA">
        <w:rPr>
          <w:color w:val="000000" w:themeColor="text1"/>
        </w:rPr>
        <w:t xml:space="preserve">» </w:t>
      </w:r>
      <w:r w:rsidRPr="00B828EA">
        <w:rPr>
          <w:rFonts w:eastAsia="Times New Roman"/>
          <w:bCs/>
          <w:color w:val="000000" w:themeColor="text1"/>
        </w:rPr>
        <w:t xml:space="preserve">1 382,5 </w:t>
      </w:r>
      <w:r w:rsidRPr="00B828EA">
        <w:rPr>
          <w:color w:val="000000" w:themeColor="text1"/>
        </w:rPr>
        <w:t>тыс. рублей).</w:t>
      </w:r>
    </w:p>
    <w:p w:rsidR="00601DBD" w:rsidRPr="00B828EA" w:rsidRDefault="00601DBD" w:rsidP="00502279">
      <w:pPr>
        <w:pStyle w:val="af9"/>
        <w:tabs>
          <w:tab w:val="left" w:pos="709"/>
        </w:tabs>
        <w:ind w:firstLine="709"/>
        <w:jc w:val="both"/>
        <w:rPr>
          <w:color w:val="000000" w:themeColor="text1"/>
          <w:sz w:val="28"/>
          <w:szCs w:val="28"/>
        </w:rPr>
      </w:pPr>
      <w:r w:rsidRPr="00B828EA">
        <w:rPr>
          <w:color w:val="000000" w:themeColor="text1"/>
          <w:sz w:val="28"/>
          <w:szCs w:val="28"/>
        </w:rPr>
        <w:t xml:space="preserve">Кассовые расходы на уровне от 50,6% до 91,4% от предусмотренных бюджетных ассигнований произведены по </w:t>
      </w:r>
      <w:r>
        <w:rPr>
          <w:color w:val="000000" w:themeColor="text1"/>
          <w:sz w:val="28"/>
          <w:szCs w:val="28"/>
        </w:rPr>
        <w:t xml:space="preserve">семнадцати </w:t>
      </w:r>
      <w:r w:rsidRPr="00B828EA">
        <w:rPr>
          <w:color w:val="000000" w:themeColor="text1"/>
          <w:sz w:val="28"/>
          <w:szCs w:val="28"/>
        </w:rPr>
        <w:t>государственным программам, из них: «Развитие лесного хозяйства Чукотского автономного округа» (91,4%), «Развитие агропромышленного комплекса Чукотского автономного округа» (89%), «Развитие жилищно-коммунального хозяйства и водохозяйственного комплекса Чукотского автономного округа» (78,9%).</w:t>
      </w:r>
    </w:p>
    <w:p w:rsidR="00601DBD" w:rsidRPr="00B828EA" w:rsidRDefault="00601DBD" w:rsidP="00502279">
      <w:pPr>
        <w:pStyle w:val="41"/>
        <w:rPr>
          <w:color w:val="000000" w:themeColor="text1"/>
        </w:rPr>
      </w:pPr>
      <w:r w:rsidRPr="00B828EA">
        <w:rPr>
          <w:color w:val="000000" w:themeColor="text1"/>
        </w:rPr>
        <w:t xml:space="preserve">Мероприятия трех государственных программ в отчетном периоде профинансированы менее чем на 50% </w:t>
      </w:r>
      <w:r>
        <w:rPr>
          <w:color w:val="000000" w:themeColor="text1"/>
        </w:rPr>
        <w:t xml:space="preserve">от </w:t>
      </w:r>
      <w:r w:rsidRPr="00B828EA">
        <w:rPr>
          <w:color w:val="000000" w:themeColor="text1"/>
        </w:rPr>
        <w:t xml:space="preserve">утвержденных годовых назначений («Развитие культуры и туризма Чукотского автономного округа» – 45,8%, «Развитие физической культуры и спорта Чукотского автономного округа» – 40,1%, «Формирование комфортной городской среды в Чукотском автономном округе» – 35,5%). </w:t>
      </w:r>
    </w:p>
    <w:p w:rsidR="00601DBD" w:rsidRPr="00D82855" w:rsidRDefault="00601DBD" w:rsidP="00502279">
      <w:pPr>
        <w:pStyle w:val="af9"/>
        <w:ind w:firstLine="709"/>
        <w:jc w:val="both"/>
        <w:rPr>
          <w:color w:val="000000" w:themeColor="text1"/>
          <w:sz w:val="28"/>
          <w:szCs w:val="28"/>
        </w:rPr>
      </w:pPr>
      <w:r w:rsidRPr="00B828EA">
        <w:rPr>
          <w:color w:val="000000" w:themeColor="text1"/>
          <w:sz w:val="28"/>
          <w:szCs w:val="28"/>
        </w:rPr>
        <w:t xml:space="preserve">7. На 1 октября текущего года отмечается нулевой уровень финансирования 111 мероприятий </w:t>
      </w:r>
      <w:r>
        <w:rPr>
          <w:color w:val="000000" w:themeColor="text1"/>
          <w:sz w:val="28"/>
          <w:szCs w:val="28"/>
        </w:rPr>
        <w:t xml:space="preserve">девятнадцати </w:t>
      </w:r>
      <w:r w:rsidRPr="00B828EA">
        <w:rPr>
          <w:color w:val="000000" w:themeColor="text1"/>
          <w:sz w:val="28"/>
          <w:szCs w:val="28"/>
        </w:rPr>
        <w:t xml:space="preserve">Госпрограмм с предусмотренным объемом бюджетных ассигнований в сумме 2 714 703,2 тыс. рублей (4,5% от </w:t>
      </w:r>
      <w:r w:rsidRPr="00D82855">
        <w:rPr>
          <w:color w:val="000000" w:themeColor="text1"/>
          <w:sz w:val="28"/>
          <w:szCs w:val="28"/>
        </w:rPr>
        <w:t>утвержденных бюджетных назначений).</w:t>
      </w:r>
    </w:p>
    <w:p w:rsidR="00601DBD" w:rsidRPr="00D82855" w:rsidRDefault="00601DBD" w:rsidP="00502279">
      <w:pPr>
        <w:ind w:firstLine="709"/>
        <w:jc w:val="both"/>
        <w:rPr>
          <w:color w:val="000000" w:themeColor="text1"/>
          <w:sz w:val="28"/>
          <w:szCs w:val="28"/>
        </w:rPr>
      </w:pPr>
      <w:r w:rsidRPr="00D82855">
        <w:rPr>
          <w:color w:val="000000" w:themeColor="text1"/>
          <w:sz w:val="28"/>
          <w:szCs w:val="28"/>
        </w:rPr>
        <w:t xml:space="preserve">По трем Госпрограммам доля мероприятий, финансирование которых </w:t>
      </w:r>
      <w:r>
        <w:rPr>
          <w:color w:val="000000" w:themeColor="text1"/>
          <w:sz w:val="28"/>
          <w:szCs w:val="28"/>
        </w:rPr>
        <w:t xml:space="preserve">                      </w:t>
      </w:r>
      <w:r w:rsidRPr="00D82855">
        <w:rPr>
          <w:color w:val="000000" w:themeColor="text1"/>
          <w:sz w:val="28"/>
          <w:szCs w:val="28"/>
        </w:rPr>
        <w:t>в январе-сентябре не осуществлялось, составила более 18,2% всех мероприятий Госпрограммы:</w:t>
      </w:r>
    </w:p>
    <w:p w:rsidR="00601DBD" w:rsidRPr="00D82855" w:rsidRDefault="00601DBD" w:rsidP="00502279">
      <w:pPr>
        <w:ind w:firstLine="709"/>
        <w:jc w:val="both"/>
        <w:rPr>
          <w:color w:val="000000" w:themeColor="text1"/>
          <w:sz w:val="28"/>
          <w:szCs w:val="28"/>
        </w:rPr>
      </w:pPr>
      <w:r w:rsidRPr="00D82855">
        <w:rPr>
          <w:color w:val="000000" w:themeColor="text1"/>
          <w:sz w:val="28"/>
          <w:szCs w:val="28"/>
        </w:rPr>
        <w:t>- «Стимулирование экономической активности населения Чукотского автономного округа» - 18,2% на сумму 63 104,0 тыс. рублей;</w:t>
      </w:r>
    </w:p>
    <w:p w:rsidR="00601DBD" w:rsidRPr="00D82855" w:rsidRDefault="00601DBD" w:rsidP="00502279">
      <w:pPr>
        <w:ind w:firstLine="709"/>
        <w:jc w:val="both"/>
        <w:rPr>
          <w:color w:val="000000" w:themeColor="text1"/>
          <w:sz w:val="28"/>
          <w:szCs w:val="28"/>
        </w:rPr>
      </w:pPr>
      <w:r w:rsidRPr="00D82855">
        <w:rPr>
          <w:color w:val="000000" w:themeColor="text1"/>
          <w:sz w:val="28"/>
          <w:szCs w:val="28"/>
        </w:rPr>
        <w:lastRenderedPageBreak/>
        <w:t>- «Развитие культуры и туризма Чукотского автономного округа» - 22,6% на сумму 271 250,3 тыс. рублей;</w:t>
      </w:r>
    </w:p>
    <w:p w:rsidR="00601DBD" w:rsidRPr="00741F03" w:rsidRDefault="00601DBD" w:rsidP="00502279">
      <w:pPr>
        <w:ind w:firstLine="709"/>
        <w:jc w:val="both"/>
        <w:rPr>
          <w:color w:val="000000" w:themeColor="text1"/>
          <w:sz w:val="28"/>
          <w:szCs w:val="28"/>
        </w:rPr>
      </w:pPr>
      <w:r w:rsidRPr="00D82855">
        <w:rPr>
          <w:color w:val="000000" w:themeColor="text1"/>
          <w:sz w:val="28"/>
          <w:szCs w:val="28"/>
        </w:rPr>
        <w:t xml:space="preserve">- «Развитие физической культуры и спорта Чукотского автономного </w:t>
      </w:r>
      <w:r w:rsidRPr="00741F03">
        <w:rPr>
          <w:color w:val="000000" w:themeColor="text1"/>
          <w:sz w:val="28"/>
          <w:szCs w:val="28"/>
        </w:rPr>
        <w:t>округа» - 31,9% на сумму 301 072,7 тыс. рублей.</w:t>
      </w:r>
    </w:p>
    <w:p w:rsidR="00601DBD" w:rsidRPr="00B828EA" w:rsidRDefault="00601DBD" w:rsidP="00502279">
      <w:pPr>
        <w:ind w:firstLine="709"/>
        <w:jc w:val="both"/>
        <w:rPr>
          <w:color w:val="000000" w:themeColor="text1"/>
          <w:sz w:val="28"/>
          <w:szCs w:val="28"/>
        </w:rPr>
      </w:pPr>
      <w:r w:rsidRPr="00E60B67">
        <w:rPr>
          <w:color w:val="000000" w:themeColor="text1"/>
          <w:sz w:val="28"/>
          <w:szCs w:val="28"/>
        </w:rPr>
        <w:t xml:space="preserve">В стоимостном выражении наибольшие объемы мероприятий, финансирование которых в отчетном периоде не осуществлялось, приходятся </w:t>
      </w:r>
      <w:r>
        <w:rPr>
          <w:color w:val="000000" w:themeColor="text1"/>
          <w:sz w:val="28"/>
          <w:szCs w:val="28"/>
        </w:rPr>
        <w:t xml:space="preserve">                  </w:t>
      </w:r>
      <w:r w:rsidRPr="00E60B67">
        <w:rPr>
          <w:color w:val="000000" w:themeColor="text1"/>
          <w:sz w:val="28"/>
          <w:szCs w:val="28"/>
        </w:rPr>
        <w:t>на Госпрограммы: «Развитие энергетики Чукотского автономного округа» (712 664,9 тыс. рублей или 12,6%), «Развитие жилищно-коммунального хозяйства и водохозяйственного комплекса Чукотского автономного округа» (557 000,0 тыс. рублей или 4,1%),  «Развитие физической культуры и спорта Чукотского автономного округа» (301 072,7 тыс. рублей или 31,9%) и «Развитие культуры и туризма Чукотского автономного округа» (271 250,3 тыс. рублей или 22,6% от утвержденных бюджетных ассигнований).</w:t>
      </w:r>
    </w:p>
    <w:p w:rsidR="00601DBD" w:rsidRPr="00B828EA" w:rsidRDefault="00601DBD" w:rsidP="00502279">
      <w:pPr>
        <w:pStyle w:val="41"/>
        <w:rPr>
          <w:color w:val="000000" w:themeColor="text1"/>
        </w:rPr>
      </w:pPr>
      <w:r w:rsidRPr="00B828EA">
        <w:rPr>
          <w:color w:val="000000" w:themeColor="text1"/>
        </w:rPr>
        <w:t>8. По данным ответственных исполнителей госпрограмм, фактическое исполнение государственных программ за 9 месяцев 2025 года составило 37 749 236,9 тыс. рублей (из них на сумму 511 435,9 тыс. рублей осуществлены фактические расходы за счет бюджетных ассигнований 2023- 2024 годов) или 87% от направленных бюджетных ассигнований. Фактическое исполнение составило по проектной части 7 295 201,5 тыс. ру</w:t>
      </w:r>
      <w:r>
        <w:rPr>
          <w:color w:val="000000" w:themeColor="text1"/>
        </w:rPr>
        <w:t>б</w:t>
      </w:r>
      <w:r w:rsidRPr="00B828EA">
        <w:rPr>
          <w:color w:val="000000" w:themeColor="text1"/>
        </w:rPr>
        <w:t>лей или 82,4</w:t>
      </w:r>
      <w:proofErr w:type="gramStart"/>
      <w:r w:rsidRPr="00B828EA">
        <w:rPr>
          <w:color w:val="000000" w:themeColor="text1"/>
        </w:rPr>
        <w:t xml:space="preserve">%, </w:t>
      </w:r>
      <w:r>
        <w:rPr>
          <w:color w:val="000000" w:themeColor="text1"/>
        </w:rPr>
        <w:t xml:space="preserve">  </w:t>
      </w:r>
      <w:proofErr w:type="gramEnd"/>
      <w:r>
        <w:rPr>
          <w:color w:val="000000" w:themeColor="text1"/>
        </w:rPr>
        <w:t xml:space="preserve">                 </w:t>
      </w:r>
      <w:r w:rsidRPr="00B828EA">
        <w:rPr>
          <w:color w:val="000000" w:themeColor="text1"/>
        </w:rPr>
        <w:t>по процессной части 30 454 035,5 тыс. рублей или 88,1%.</w:t>
      </w:r>
    </w:p>
    <w:p w:rsidR="00601DBD" w:rsidRPr="00B828EA" w:rsidRDefault="00601DBD" w:rsidP="00502279">
      <w:pPr>
        <w:autoSpaceDE w:val="0"/>
        <w:autoSpaceDN w:val="0"/>
        <w:adjustRightInd w:val="0"/>
        <w:ind w:firstLine="709"/>
        <w:jc w:val="both"/>
        <w:rPr>
          <w:color w:val="000000" w:themeColor="text1"/>
          <w:sz w:val="28"/>
          <w:szCs w:val="28"/>
        </w:rPr>
      </w:pPr>
      <w:r w:rsidRPr="00B828EA">
        <w:rPr>
          <w:color w:val="000000" w:themeColor="text1"/>
          <w:sz w:val="28"/>
          <w:szCs w:val="28"/>
        </w:rPr>
        <w:t xml:space="preserve">Фактическое выполнение </w:t>
      </w:r>
      <w:r w:rsidRPr="007557A9">
        <w:rPr>
          <w:color w:val="000000" w:themeColor="text1"/>
          <w:sz w:val="28"/>
          <w:szCs w:val="28"/>
        </w:rPr>
        <w:t>составило менее 25%</w:t>
      </w:r>
      <w:r w:rsidRPr="00B828EA">
        <w:rPr>
          <w:color w:val="000000" w:themeColor="text1"/>
          <w:sz w:val="28"/>
          <w:szCs w:val="28"/>
        </w:rPr>
        <w:t xml:space="preserve"> направленных объемов бюджетных ассигнований по четырем Госпрограммам: «Развитие культуры и туризма Чукотского автономного округа» (24,6%), «Формирование комфортной городской среды в Чукотском автономном округе» (9,9%), «Развитие энергетики Чукотского автономного округа» (2,5%) и «Обеспечение охраны общественного порядка и повышения безопасности дорожного движения в Чукотском автономном округе» (0,6%).</w:t>
      </w:r>
    </w:p>
    <w:p w:rsidR="00601DBD" w:rsidRPr="00B828EA" w:rsidRDefault="00601DBD" w:rsidP="00502279">
      <w:pPr>
        <w:pStyle w:val="41"/>
        <w:rPr>
          <w:color w:val="000000" w:themeColor="text1"/>
        </w:rPr>
      </w:pPr>
      <w:r w:rsidRPr="00B828EA">
        <w:rPr>
          <w:color w:val="000000" w:themeColor="text1"/>
        </w:rPr>
        <w:t>9. Основными причинами низкого уровня фактического исполнения Госпрограмм являются:</w:t>
      </w:r>
    </w:p>
    <w:p w:rsidR="00601DBD" w:rsidRPr="00B828EA" w:rsidRDefault="00601DBD" w:rsidP="00502279">
      <w:pPr>
        <w:pStyle w:val="41"/>
        <w:rPr>
          <w:color w:val="000000" w:themeColor="text1"/>
        </w:rPr>
      </w:pPr>
      <w:r w:rsidRPr="00B828EA">
        <w:rPr>
          <w:color w:val="000000" w:themeColor="text1"/>
        </w:rPr>
        <w:t xml:space="preserve">- </w:t>
      </w:r>
      <w:r w:rsidRPr="00B828EA">
        <w:rPr>
          <w:rFonts w:eastAsia="Calibri"/>
          <w:color w:val="000000" w:themeColor="text1"/>
        </w:rPr>
        <w:t xml:space="preserve">завершение мероприятий в </w:t>
      </w:r>
      <w:r w:rsidRPr="00B828EA">
        <w:rPr>
          <w:color w:val="000000" w:themeColor="text1"/>
          <w:lang w:val="en-US"/>
        </w:rPr>
        <w:t>IV</w:t>
      </w:r>
      <w:r w:rsidRPr="00B828EA">
        <w:rPr>
          <w:color w:val="000000" w:themeColor="text1"/>
        </w:rPr>
        <w:t xml:space="preserve"> квартале текущего года; </w:t>
      </w:r>
    </w:p>
    <w:p w:rsidR="00601DBD" w:rsidRPr="00B828EA" w:rsidRDefault="00601DBD" w:rsidP="00502279">
      <w:pPr>
        <w:pStyle w:val="41"/>
        <w:rPr>
          <w:color w:val="000000" w:themeColor="text1"/>
        </w:rPr>
      </w:pPr>
      <w:r w:rsidRPr="00B828EA">
        <w:rPr>
          <w:color w:val="000000" w:themeColor="text1"/>
        </w:rPr>
        <w:t xml:space="preserve">- перенос сроков выполнения работ, поставки ТМЦ, оказания услуг </w:t>
      </w:r>
      <w:r>
        <w:rPr>
          <w:color w:val="000000" w:themeColor="text1"/>
        </w:rPr>
        <w:t xml:space="preserve">                        </w:t>
      </w:r>
      <w:r w:rsidRPr="00B828EA">
        <w:rPr>
          <w:color w:val="000000" w:themeColor="text1"/>
        </w:rPr>
        <w:t>на следующие периоды (2026, 2027 годы);</w:t>
      </w:r>
    </w:p>
    <w:p w:rsidR="00601DBD" w:rsidRPr="00B828EA" w:rsidRDefault="00601DBD" w:rsidP="00502279">
      <w:pPr>
        <w:pStyle w:val="41"/>
        <w:rPr>
          <w:color w:val="000000" w:themeColor="text1"/>
        </w:rPr>
      </w:pPr>
      <w:r w:rsidRPr="00B828EA">
        <w:rPr>
          <w:color w:val="000000" w:themeColor="text1"/>
        </w:rPr>
        <w:t xml:space="preserve">- предоставление в текущем году авансирования по муниципальным контрактам со сроками исполнения в 2026-2027 годах; </w:t>
      </w:r>
    </w:p>
    <w:p w:rsidR="00601DBD" w:rsidRPr="00B828EA" w:rsidRDefault="00601DBD" w:rsidP="00502279">
      <w:pPr>
        <w:pStyle w:val="41"/>
        <w:rPr>
          <w:color w:val="000000" w:themeColor="text1"/>
        </w:rPr>
      </w:pPr>
      <w:r w:rsidRPr="00B828EA">
        <w:rPr>
          <w:color w:val="000000" w:themeColor="text1"/>
        </w:rPr>
        <w:t>- расторжение заключенных контрактов на выполнение работ в текущем году.</w:t>
      </w:r>
    </w:p>
    <w:p w:rsidR="00601DBD" w:rsidRPr="00B828EA" w:rsidRDefault="00601DBD" w:rsidP="00502279">
      <w:pPr>
        <w:pStyle w:val="19"/>
        <w:ind w:firstLine="709"/>
      </w:pPr>
      <w:r w:rsidRPr="00B828EA">
        <w:t>10.  По состоянию на 1 октября 2025 года действует 85 государственных контракта для обеспечения государственных нужд, заключенных в рамках шести государственных программ, в том числе:</w:t>
      </w:r>
    </w:p>
    <w:p w:rsidR="00601DBD" w:rsidRPr="00B828EA" w:rsidRDefault="00601DBD" w:rsidP="00502279">
      <w:pPr>
        <w:pStyle w:val="19"/>
        <w:ind w:firstLine="709"/>
      </w:pPr>
      <w:r w:rsidRPr="00B828EA">
        <w:t>- 47 государственных контракта общей стоимостью 5 937 230,1 тыс. рублей заключенных на срок, не превышающий срок действия утвержденных лимитов бюджетных обязательств (до двух лет с момента заключения);</w:t>
      </w:r>
    </w:p>
    <w:p w:rsidR="00601DBD" w:rsidRPr="00B828EA" w:rsidRDefault="00601DBD" w:rsidP="00502279">
      <w:pPr>
        <w:pStyle w:val="19"/>
        <w:ind w:firstLine="709"/>
      </w:pPr>
      <w:r w:rsidRPr="00B828EA">
        <w:lastRenderedPageBreak/>
        <w:t xml:space="preserve">- 38 государственных контракта общей стоимостью 18 032 574,8 тыс. рублей заключены на срок, превышающий срок действия утвержденных лимитов бюджетных обязательств (свыше двух лет с момента заключения). </w:t>
      </w:r>
    </w:p>
    <w:p w:rsidR="00601DBD" w:rsidRPr="00B828EA" w:rsidRDefault="00601DBD" w:rsidP="00502279">
      <w:pPr>
        <w:pStyle w:val="41"/>
        <w:rPr>
          <w:b/>
          <w:color w:val="000000" w:themeColor="text1"/>
          <w:sz w:val="6"/>
          <w:szCs w:val="6"/>
        </w:rPr>
      </w:pPr>
    </w:p>
    <w:p w:rsidR="00A444B9" w:rsidRDefault="00A444B9" w:rsidP="00502279">
      <w:pPr>
        <w:pStyle w:val="41"/>
        <w:rPr>
          <w:b/>
          <w:color w:val="000000" w:themeColor="text1"/>
        </w:rPr>
      </w:pPr>
    </w:p>
    <w:p w:rsidR="00601DBD" w:rsidRPr="00B828EA" w:rsidRDefault="00601DBD" w:rsidP="00502279">
      <w:pPr>
        <w:pStyle w:val="41"/>
        <w:rPr>
          <w:b/>
          <w:color w:val="000000" w:themeColor="text1"/>
        </w:rPr>
      </w:pPr>
      <w:r w:rsidRPr="00B828EA">
        <w:rPr>
          <w:b/>
          <w:color w:val="000000" w:themeColor="text1"/>
        </w:rPr>
        <w:t>10. Предложения:</w:t>
      </w:r>
    </w:p>
    <w:p w:rsidR="00601DBD" w:rsidRPr="00B828EA" w:rsidRDefault="00601DBD" w:rsidP="00502279">
      <w:pPr>
        <w:pStyle w:val="41"/>
        <w:rPr>
          <w:b/>
          <w:color w:val="000000" w:themeColor="text1"/>
          <w:sz w:val="6"/>
          <w:szCs w:val="6"/>
        </w:rPr>
      </w:pPr>
    </w:p>
    <w:p w:rsidR="00601DBD" w:rsidRPr="00EB5BD9" w:rsidRDefault="00601DBD" w:rsidP="00502279">
      <w:pPr>
        <w:pStyle w:val="41"/>
        <w:rPr>
          <w:color w:val="000000" w:themeColor="text1"/>
        </w:rPr>
      </w:pPr>
      <w:r w:rsidRPr="007557A9">
        <w:rPr>
          <w:color w:val="000000" w:themeColor="text1"/>
        </w:rPr>
        <w:t>1. Утвердить заключение по результатам экспертно-аналитического мероприятия «</w:t>
      </w:r>
      <w:r w:rsidRPr="007557A9">
        <w:rPr>
          <w:iCs/>
          <w:color w:val="000000" w:themeColor="text1"/>
        </w:rPr>
        <w:t xml:space="preserve">Анализ и оценка хода реализации государственных программ Чукотского </w:t>
      </w:r>
      <w:r w:rsidRPr="00EB5BD9">
        <w:rPr>
          <w:iCs/>
          <w:color w:val="000000" w:themeColor="text1"/>
        </w:rPr>
        <w:t>автономного округа за 9 месяцев 2025 года</w:t>
      </w:r>
      <w:r w:rsidRPr="00EB5BD9">
        <w:rPr>
          <w:color w:val="000000" w:themeColor="text1"/>
        </w:rPr>
        <w:t xml:space="preserve">». </w:t>
      </w:r>
    </w:p>
    <w:p w:rsidR="00601DBD" w:rsidRPr="00EB5BD9" w:rsidRDefault="00601DBD" w:rsidP="00502279">
      <w:pPr>
        <w:pStyle w:val="41"/>
        <w:rPr>
          <w:color w:val="000000" w:themeColor="text1"/>
        </w:rPr>
      </w:pPr>
      <w:r w:rsidRPr="00EB5BD9">
        <w:rPr>
          <w:color w:val="000000" w:themeColor="text1"/>
        </w:rPr>
        <w:t>2. Заключение направить в Думу, Губернатору Чукотского автономного округа и в Департамент экономики и инвестиций Чукотского автономного округа.</w:t>
      </w:r>
    </w:p>
    <w:p w:rsidR="00601DBD" w:rsidRPr="00EB5BD9" w:rsidRDefault="00601DBD" w:rsidP="00502279">
      <w:pPr>
        <w:pStyle w:val="41"/>
        <w:rPr>
          <w:color w:val="000000" w:themeColor="text1"/>
        </w:rPr>
      </w:pPr>
      <w:r w:rsidRPr="00EB5BD9">
        <w:rPr>
          <w:color w:val="000000" w:themeColor="text1"/>
        </w:rPr>
        <w:t>3. Рекомендовать Департаменту экономики и инвестиций Чукотского автономного округа:</w:t>
      </w:r>
    </w:p>
    <w:p w:rsidR="00601DBD" w:rsidRPr="00EB5BD9" w:rsidRDefault="00601DBD" w:rsidP="00502279">
      <w:pPr>
        <w:pStyle w:val="41"/>
        <w:rPr>
          <w:color w:val="000000" w:themeColor="text1"/>
        </w:rPr>
      </w:pPr>
      <w:r w:rsidRPr="00EB5BD9">
        <w:rPr>
          <w:color w:val="000000" w:themeColor="text1"/>
        </w:rPr>
        <w:t>- разместить сводный отчет за отчетный период на официальном сайте Департамента экономики и инвестиций Чукотского автономного округа в информационно-телекоммуникационной сети «Интернет»;</w:t>
      </w:r>
    </w:p>
    <w:p w:rsidR="00601DBD" w:rsidRPr="00EB5BD9" w:rsidRDefault="00601DBD" w:rsidP="00502279">
      <w:pPr>
        <w:pStyle w:val="41"/>
        <w:rPr>
          <w:color w:val="000000" w:themeColor="text1"/>
        </w:rPr>
      </w:pPr>
      <w:r w:rsidRPr="00EB5BD9">
        <w:rPr>
          <w:color w:val="000000" w:themeColor="text1"/>
        </w:rPr>
        <w:t>- установить надлежащий контроль за достоверностью сведений, представляемых в Сводном отчете о реализации государственных программ за отчетный период, а также за фактическим выполнением проектной и процессной части государственных программ.</w:t>
      </w:r>
    </w:p>
    <w:p w:rsidR="00601DBD" w:rsidRDefault="00601DBD" w:rsidP="00502279">
      <w:pPr>
        <w:pStyle w:val="41"/>
        <w:rPr>
          <w:color w:val="000000" w:themeColor="text1"/>
        </w:rPr>
      </w:pPr>
    </w:p>
    <w:p w:rsidR="00601DBD" w:rsidRDefault="00601DBD" w:rsidP="00502279">
      <w:pPr>
        <w:pStyle w:val="41"/>
        <w:rPr>
          <w:color w:val="000000" w:themeColor="text1"/>
        </w:rPr>
      </w:pPr>
    </w:p>
    <w:p w:rsidR="00601DBD" w:rsidRPr="00B828EA" w:rsidRDefault="00601DBD" w:rsidP="00502279">
      <w:pPr>
        <w:pStyle w:val="41"/>
        <w:rPr>
          <w:color w:val="000000" w:themeColor="text1"/>
        </w:rPr>
      </w:pPr>
    </w:p>
    <w:p w:rsidR="00601DBD" w:rsidRPr="00B828EA" w:rsidRDefault="00601DBD" w:rsidP="00502279">
      <w:pPr>
        <w:pStyle w:val="41"/>
        <w:ind w:firstLine="0"/>
        <w:rPr>
          <w:color w:val="000000" w:themeColor="text1"/>
        </w:rPr>
      </w:pPr>
      <w:r w:rsidRPr="00B828EA">
        <w:rPr>
          <w:color w:val="000000" w:themeColor="text1"/>
        </w:rPr>
        <w:t>Начальник Инспекции №4</w:t>
      </w:r>
    </w:p>
    <w:p w:rsidR="00601DBD" w:rsidRPr="00B828EA" w:rsidRDefault="00601DBD" w:rsidP="00502279">
      <w:pPr>
        <w:pStyle w:val="41"/>
        <w:ind w:firstLine="0"/>
        <w:rPr>
          <w:color w:val="000000" w:themeColor="text1"/>
        </w:rPr>
      </w:pPr>
      <w:r w:rsidRPr="00B828EA">
        <w:rPr>
          <w:color w:val="000000" w:themeColor="text1"/>
        </w:rPr>
        <w:t xml:space="preserve">Счетной палаты Чукотского автономного округа                                   </w:t>
      </w:r>
      <w:proofErr w:type="spellStart"/>
      <w:r w:rsidRPr="00B828EA">
        <w:rPr>
          <w:color w:val="000000" w:themeColor="text1"/>
        </w:rPr>
        <w:t>Н.М.Иванова</w:t>
      </w:r>
      <w:proofErr w:type="spellEnd"/>
    </w:p>
    <w:p w:rsidR="00FF6479" w:rsidRDefault="00FF6479" w:rsidP="00502279">
      <w:pPr>
        <w:spacing w:after="200"/>
        <w:rPr>
          <w:sz w:val="28"/>
          <w:szCs w:val="28"/>
        </w:rPr>
      </w:pPr>
      <w:r>
        <w:rPr>
          <w:sz w:val="28"/>
          <w:szCs w:val="28"/>
        </w:rPr>
        <w:br w:type="page"/>
      </w:r>
    </w:p>
    <w:p w:rsidR="00FF6479" w:rsidRPr="00F52CAA" w:rsidRDefault="00FF6479" w:rsidP="00502279">
      <w:pPr>
        <w:autoSpaceDE w:val="0"/>
        <w:autoSpaceDN w:val="0"/>
        <w:adjustRightInd w:val="0"/>
        <w:jc w:val="center"/>
        <w:outlineLvl w:val="0"/>
      </w:pPr>
      <w:bookmarkStart w:id="118" w:name="_Hlk50624309"/>
      <w:r w:rsidRPr="00F52CAA">
        <w:rPr>
          <w:b/>
          <w:bCs/>
          <w:sz w:val="28"/>
          <w:szCs w:val="28"/>
        </w:rPr>
        <w:lastRenderedPageBreak/>
        <w:t>ОТЧЕТ</w:t>
      </w:r>
    </w:p>
    <w:p w:rsidR="00FF6479" w:rsidRPr="00F52CAA" w:rsidRDefault="00FF6479" w:rsidP="00502279">
      <w:pPr>
        <w:jc w:val="center"/>
      </w:pPr>
      <w:r w:rsidRPr="00F52CAA">
        <w:rPr>
          <w:b/>
          <w:bCs/>
          <w:sz w:val="28"/>
          <w:szCs w:val="28"/>
        </w:rPr>
        <w:t>о результатах контрольного мероприятия</w:t>
      </w:r>
    </w:p>
    <w:p w:rsidR="00FF6479" w:rsidRPr="00F52CAA" w:rsidRDefault="00FF6479" w:rsidP="00502279">
      <w:pPr>
        <w:jc w:val="center"/>
        <w:rPr>
          <w:b/>
          <w:sz w:val="28"/>
        </w:rPr>
      </w:pPr>
      <w:r w:rsidRPr="00F52CAA">
        <w:rPr>
          <w:b/>
          <w:bCs/>
          <w:sz w:val="28"/>
          <w:szCs w:val="28"/>
        </w:rPr>
        <w:t>«</w:t>
      </w:r>
      <w:r w:rsidRPr="00F52CAA">
        <w:rPr>
          <w:b/>
          <w:sz w:val="28"/>
        </w:rPr>
        <w:t>Проверка годового отчета об исполнении бюджета</w:t>
      </w:r>
    </w:p>
    <w:p w:rsidR="00FF6479" w:rsidRPr="00F52CAA" w:rsidRDefault="00FF6479" w:rsidP="00502279">
      <w:pPr>
        <w:jc w:val="center"/>
        <w:rPr>
          <w:b/>
          <w:bCs/>
          <w:sz w:val="28"/>
          <w:szCs w:val="28"/>
        </w:rPr>
      </w:pPr>
      <w:r w:rsidRPr="00F52CAA">
        <w:rPr>
          <w:b/>
          <w:sz w:val="28"/>
        </w:rPr>
        <w:t>Чукотского муниципального района за 2024 год, а также использования межбюджетных трансфертов, предоставленных из окружного бюджета бюджету Чукотского муниципального района в 2024 году</w:t>
      </w:r>
      <w:r w:rsidRPr="00F52CAA">
        <w:rPr>
          <w:b/>
          <w:bCs/>
          <w:sz w:val="28"/>
          <w:szCs w:val="28"/>
        </w:rPr>
        <w:t>»</w:t>
      </w:r>
    </w:p>
    <w:p w:rsidR="00A444B9" w:rsidRPr="00A444B9" w:rsidRDefault="00A444B9" w:rsidP="00502279">
      <w:pPr>
        <w:spacing w:before="120"/>
        <w:jc w:val="center"/>
        <w:rPr>
          <w:sz w:val="10"/>
          <w:szCs w:val="10"/>
        </w:rPr>
      </w:pPr>
    </w:p>
    <w:p w:rsidR="00FF6479" w:rsidRPr="00A444B9" w:rsidRDefault="00A444B9" w:rsidP="00502279">
      <w:pPr>
        <w:spacing w:before="120"/>
        <w:jc w:val="center"/>
        <w:rPr>
          <w:sz w:val="20"/>
          <w:szCs w:val="20"/>
        </w:rPr>
      </w:pPr>
      <w:r w:rsidRPr="00A444B9">
        <w:rPr>
          <w:sz w:val="20"/>
          <w:szCs w:val="20"/>
        </w:rPr>
        <w:t>(</w:t>
      </w:r>
      <w:r w:rsidR="00FF6479" w:rsidRPr="00A444B9">
        <w:rPr>
          <w:sz w:val="20"/>
          <w:szCs w:val="20"/>
        </w:rPr>
        <w:t>утвержден Коллегией Счетной палаты Чукотского автономного округа</w:t>
      </w:r>
    </w:p>
    <w:p w:rsidR="00FF6479" w:rsidRPr="00A444B9" w:rsidRDefault="00FF6479" w:rsidP="00502279">
      <w:pPr>
        <w:jc w:val="center"/>
        <w:rPr>
          <w:sz w:val="20"/>
          <w:szCs w:val="20"/>
        </w:rPr>
      </w:pPr>
      <w:r w:rsidRPr="00A444B9">
        <w:rPr>
          <w:sz w:val="20"/>
          <w:szCs w:val="20"/>
        </w:rPr>
        <w:t>(протокол от 26 декабря 2025 года №31)</w:t>
      </w:r>
    </w:p>
    <w:p w:rsidR="00FF6479" w:rsidRPr="00F52CAA" w:rsidRDefault="00FF6479" w:rsidP="00502279">
      <w:pPr>
        <w:spacing w:before="240"/>
        <w:ind w:right="-2" w:firstLine="709"/>
        <w:jc w:val="both"/>
        <w:rPr>
          <w:b/>
          <w:bCs/>
          <w:sz w:val="28"/>
          <w:szCs w:val="28"/>
        </w:rPr>
      </w:pPr>
      <w:r w:rsidRPr="00F52CAA">
        <w:rPr>
          <w:b/>
          <w:bCs/>
          <w:sz w:val="28"/>
          <w:szCs w:val="28"/>
        </w:rPr>
        <w:t xml:space="preserve">Основание для проведения контрольного мероприятия </w:t>
      </w:r>
    </w:p>
    <w:p w:rsidR="00FF6479" w:rsidRPr="00F52CAA" w:rsidRDefault="00FF6479" w:rsidP="00502279">
      <w:pPr>
        <w:ind w:firstLine="720"/>
        <w:jc w:val="both"/>
        <w:rPr>
          <w:sz w:val="28"/>
          <w:szCs w:val="28"/>
          <w:lang w:eastAsia="en-US"/>
        </w:rPr>
      </w:pPr>
      <w:r w:rsidRPr="00F52CAA">
        <w:rPr>
          <w:sz w:val="28"/>
          <w:szCs w:val="28"/>
          <w:lang w:eastAsia="en-US"/>
        </w:rPr>
        <w:t xml:space="preserve">Пункт 1.6. Плана работы Счетной палаты Чукотского автономного округа на 2025 год, утвержденного решением Коллегии Счетной палаты Чукотского автономного округа (протокол от 25 декабря 2024 года №26). </w:t>
      </w:r>
    </w:p>
    <w:p w:rsidR="00FF6479" w:rsidRPr="00F52CAA" w:rsidRDefault="00FF6479" w:rsidP="00502279">
      <w:pPr>
        <w:spacing w:before="60"/>
        <w:ind w:right="-2" w:firstLine="709"/>
        <w:jc w:val="both"/>
        <w:rPr>
          <w:sz w:val="28"/>
          <w:szCs w:val="28"/>
          <w:lang w:eastAsia="en-US"/>
        </w:rPr>
      </w:pPr>
      <w:r w:rsidRPr="00F52CAA">
        <w:rPr>
          <w:b/>
          <w:bCs/>
          <w:sz w:val="28"/>
          <w:szCs w:val="28"/>
          <w:lang w:eastAsia="en-US"/>
        </w:rPr>
        <w:t>Предмет контрольного мероприятия</w:t>
      </w:r>
    </w:p>
    <w:p w:rsidR="00FF6479" w:rsidRPr="00F52CAA" w:rsidRDefault="00FF6479" w:rsidP="00502279">
      <w:pPr>
        <w:autoSpaceDE w:val="0"/>
        <w:autoSpaceDN w:val="0"/>
        <w:adjustRightInd w:val="0"/>
        <w:ind w:firstLine="709"/>
        <w:jc w:val="both"/>
        <w:rPr>
          <w:sz w:val="28"/>
          <w:szCs w:val="28"/>
          <w:lang w:eastAsia="en-US"/>
        </w:rPr>
      </w:pPr>
      <w:r w:rsidRPr="00F52CAA">
        <w:rPr>
          <w:noProof/>
          <w:sz w:val="28"/>
          <w:lang w:eastAsia="en-US"/>
        </w:rPr>
        <w:t xml:space="preserve">Деятельность </w:t>
      </w:r>
      <w:r w:rsidRPr="00F52CAA">
        <w:rPr>
          <w:sz w:val="28"/>
          <w:szCs w:val="28"/>
          <w:lang w:eastAsia="en-US"/>
        </w:rPr>
        <w:t xml:space="preserve">объекта проверки </w:t>
      </w:r>
      <w:r w:rsidRPr="00F52CAA">
        <w:rPr>
          <w:rFonts w:eastAsia="Calibri"/>
          <w:sz w:val="28"/>
          <w:szCs w:val="28"/>
          <w:lang w:eastAsia="en-US"/>
        </w:rPr>
        <w:t xml:space="preserve">по управлению и распоряжению средствами </w:t>
      </w:r>
      <w:r w:rsidRPr="00F52CAA">
        <w:rPr>
          <w:sz w:val="28"/>
          <w:szCs w:val="28"/>
          <w:lang w:eastAsia="en-US"/>
        </w:rPr>
        <w:t>окружного</w:t>
      </w:r>
      <w:r w:rsidRPr="00F52CAA">
        <w:rPr>
          <w:rFonts w:eastAsia="Calibri"/>
          <w:sz w:val="28"/>
          <w:szCs w:val="28"/>
          <w:lang w:eastAsia="en-US"/>
        </w:rPr>
        <w:t xml:space="preserve"> бюджета, </w:t>
      </w:r>
      <w:r w:rsidRPr="00F52CAA">
        <w:rPr>
          <w:sz w:val="28"/>
          <w:szCs w:val="28"/>
          <w:lang w:eastAsia="en-US"/>
        </w:rPr>
        <w:t>предоставленных в виде межбюджетных трансфертов.</w:t>
      </w:r>
    </w:p>
    <w:p w:rsidR="00FF6479" w:rsidRPr="00F52CAA" w:rsidRDefault="00FF6479" w:rsidP="00502279">
      <w:pPr>
        <w:spacing w:before="60"/>
        <w:ind w:firstLine="709"/>
        <w:jc w:val="both"/>
        <w:rPr>
          <w:sz w:val="28"/>
          <w:szCs w:val="28"/>
          <w:lang w:eastAsia="en-US"/>
        </w:rPr>
      </w:pPr>
      <w:r w:rsidRPr="00F52CAA">
        <w:rPr>
          <w:b/>
          <w:bCs/>
          <w:sz w:val="28"/>
          <w:szCs w:val="28"/>
          <w:lang w:eastAsia="en-US"/>
        </w:rPr>
        <w:t>Цель контрольного мероприятия</w:t>
      </w:r>
    </w:p>
    <w:p w:rsidR="00FF6479" w:rsidRPr="00F52CAA" w:rsidRDefault="00FF6479" w:rsidP="00502279">
      <w:pPr>
        <w:ind w:firstLine="709"/>
        <w:jc w:val="both"/>
        <w:rPr>
          <w:bCs/>
          <w:sz w:val="28"/>
          <w:szCs w:val="28"/>
          <w:lang w:eastAsia="en-US"/>
        </w:rPr>
      </w:pPr>
      <w:r w:rsidRPr="00F52CAA">
        <w:rPr>
          <w:bCs/>
          <w:sz w:val="28"/>
          <w:szCs w:val="28"/>
          <w:lang w:eastAsia="en-US"/>
        </w:rPr>
        <w:t>Оценить соблюдение требований законодательных и иных нормативных правовых актов Российской Федерации и Чукотского автономного округа, а также муниципальных правовых актов при осуществлении бюджетного процесса в муниципальном образовании в рамках использования межбюджетных трансфертов, предоставленных из окружного бюджета.</w:t>
      </w:r>
    </w:p>
    <w:p w:rsidR="00FF6479" w:rsidRPr="00F52CAA" w:rsidRDefault="00FF6479" w:rsidP="00502279">
      <w:pPr>
        <w:spacing w:before="60"/>
        <w:ind w:firstLine="709"/>
        <w:jc w:val="both"/>
        <w:rPr>
          <w:b/>
          <w:bCs/>
          <w:sz w:val="28"/>
          <w:szCs w:val="28"/>
          <w:lang w:eastAsia="en-US"/>
        </w:rPr>
      </w:pPr>
      <w:r w:rsidRPr="00F52CAA">
        <w:rPr>
          <w:b/>
          <w:bCs/>
          <w:sz w:val="28"/>
          <w:szCs w:val="28"/>
          <w:lang w:eastAsia="en-US"/>
        </w:rPr>
        <w:t>Вопросы контрольного мероприятия</w:t>
      </w:r>
    </w:p>
    <w:p w:rsidR="00FF6479" w:rsidRPr="00F52CAA" w:rsidRDefault="00FF6479" w:rsidP="00502279">
      <w:pPr>
        <w:ind w:firstLine="709"/>
        <w:jc w:val="both"/>
        <w:rPr>
          <w:sz w:val="28"/>
          <w:szCs w:val="28"/>
        </w:rPr>
      </w:pPr>
      <w:r w:rsidRPr="00F52CAA">
        <w:rPr>
          <w:sz w:val="28"/>
          <w:szCs w:val="28"/>
        </w:rPr>
        <w:t>1. Проверка годового отчета об исполнении бюджета Чукотского муниципального района за 2024 год.</w:t>
      </w:r>
    </w:p>
    <w:p w:rsidR="00FF6479" w:rsidRPr="00F52CAA" w:rsidRDefault="00FF6479" w:rsidP="00502279">
      <w:pPr>
        <w:widowControl w:val="0"/>
        <w:autoSpaceDE w:val="0"/>
        <w:autoSpaceDN w:val="0"/>
        <w:ind w:firstLine="709"/>
        <w:jc w:val="both"/>
        <w:rPr>
          <w:sz w:val="28"/>
          <w:szCs w:val="28"/>
        </w:rPr>
      </w:pPr>
      <w:r w:rsidRPr="00F52CAA">
        <w:rPr>
          <w:bCs/>
          <w:sz w:val="28"/>
          <w:szCs w:val="28"/>
        </w:rPr>
        <w:t>2. Проверка законности и результативности использования межбюджетных трансфертов, предоставленных из окружного бюджета.</w:t>
      </w:r>
    </w:p>
    <w:p w:rsidR="00FF6479" w:rsidRPr="00F52CAA" w:rsidRDefault="00FF6479" w:rsidP="00502279">
      <w:pPr>
        <w:spacing w:before="60"/>
        <w:ind w:firstLine="709"/>
        <w:jc w:val="both"/>
        <w:rPr>
          <w:b/>
          <w:sz w:val="28"/>
          <w:szCs w:val="28"/>
        </w:rPr>
      </w:pPr>
      <w:r w:rsidRPr="00F52CAA">
        <w:rPr>
          <w:b/>
          <w:sz w:val="28"/>
          <w:szCs w:val="28"/>
        </w:rPr>
        <w:t>Объекты контрольного мероприятия</w:t>
      </w:r>
    </w:p>
    <w:p w:rsidR="00FF6479" w:rsidRPr="00F52CAA" w:rsidRDefault="00FF6479" w:rsidP="00502279">
      <w:pPr>
        <w:autoSpaceDE w:val="0"/>
        <w:autoSpaceDN w:val="0"/>
        <w:adjustRightInd w:val="0"/>
        <w:ind w:firstLine="709"/>
        <w:jc w:val="both"/>
        <w:rPr>
          <w:sz w:val="28"/>
          <w:szCs w:val="28"/>
        </w:rPr>
      </w:pPr>
      <w:r w:rsidRPr="00F52CAA">
        <w:rPr>
          <w:bCs/>
          <w:sz w:val="28"/>
          <w:szCs w:val="28"/>
        </w:rPr>
        <w:t>- Администрация муниципального образования Чукотский муниципальный район (далее – Администрация)</w:t>
      </w:r>
      <w:r w:rsidRPr="00F52CAA">
        <w:rPr>
          <w:sz w:val="28"/>
          <w:szCs w:val="28"/>
        </w:rPr>
        <w:t>;</w:t>
      </w:r>
    </w:p>
    <w:p w:rsidR="00FF6479" w:rsidRPr="00F52CAA" w:rsidRDefault="00FF6479" w:rsidP="00502279">
      <w:pPr>
        <w:ind w:firstLine="709"/>
        <w:jc w:val="both"/>
        <w:rPr>
          <w:sz w:val="28"/>
          <w:szCs w:val="28"/>
        </w:rPr>
      </w:pPr>
      <w:r w:rsidRPr="00F52CAA">
        <w:rPr>
          <w:sz w:val="28"/>
          <w:szCs w:val="28"/>
        </w:rPr>
        <w:t>- Управление финансов, экономики и имущественных отношений муниципального образования Чукотский муниципальный район (далее – Управление финансов);</w:t>
      </w:r>
    </w:p>
    <w:p w:rsidR="00FF6479" w:rsidRPr="00F52CAA" w:rsidRDefault="00FF6479" w:rsidP="00502279">
      <w:pPr>
        <w:ind w:firstLine="709"/>
        <w:jc w:val="both"/>
        <w:rPr>
          <w:sz w:val="28"/>
          <w:szCs w:val="28"/>
        </w:rPr>
      </w:pPr>
      <w:r w:rsidRPr="00F52CAA">
        <w:rPr>
          <w:sz w:val="28"/>
          <w:szCs w:val="28"/>
        </w:rPr>
        <w:t>- Управление социальной политики Администрации муниципального образования Чукотский муниципальный район (далее – Управление социальной политики);</w:t>
      </w:r>
    </w:p>
    <w:p w:rsidR="00FF6479" w:rsidRPr="00F52CAA" w:rsidRDefault="00FF6479" w:rsidP="00502279">
      <w:pPr>
        <w:ind w:firstLine="709"/>
        <w:jc w:val="both"/>
        <w:rPr>
          <w:sz w:val="28"/>
          <w:szCs w:val="28"/>
        </w:rPr>
      </w:pPr>
      <w:r w:rsidRPr="00F52CAA">
        <w:rPr>
          <w:sz w:val="28"/>
          <w:szCs w:val="28"/>
        </w:rPr>
        <w:t>- муниципальные учреждения Чукотского муниципального района, являющиеся получателями бюджетных средств (при необходимости, выборочно).</w:t>
      </w:r>
    </w:p>
    <w:p w:rsidR="00FF6479" w:rsidRPr="00F52CAA" w:rsidRDefault="00FF6479" w:rsidP="00502279">
      <w:pPr>
        <w:spacing w:before="60"/>
        <w:ind w:right="-2" w:firstLine="709"/>
        <w:jc w:val="both"/>
        <w:rPr>
          <w:sz w:val="28"/>
          <w:szCs w:val="28"/>
        </w:rPr>
      </w:pPr>
      <w:r w:rsidRPr="00F52CAA">
        <w:rPr>
          <w:b/>
          <w:bCs/>
          <w:sz w:val="28"/>
          <w:szCs w:val="28"/>
        </w:rPr>
        <w:t>Проверяемый период деятельности</w:t>
      </w:r>
      <w:r w:rsidRPr="00F52CAA">
        <w:rPr>
          <w:bCs/>
          <w:sz w:val="28"/>
          <w:szCs w:val="28"/>
        </w:rPr>
        <w:t>: 2024 год.</w:t>
      </w:r>
    </w:p>
    <w:p w:rsidR="00FF6479" w:rsidRPr="00F52CAA" w:rsidRDefault="00FF6479" w:rsidP="00502279">
      <w:pPr>
        <w:spacing w:before="60"/>
        <w:ind w:firstLine="709"/>
        <w:jc w:val="both"/>
        <w:rPr>
          <w:b/>
          <w:bCs/>
          <w:sz w:val="28"/>
          <w:szCs w:val="28"/>
        </w:rPr>
      </w:pPr>
      <w:r w:rsidRPr="00F52CAA">
        <w:rPr>
          <w:b/>
          <w:bCs/>
          <w:sz w:val="28"/>
          <w:szCs w:val="28"/>
        </w:rPr>
        <w:t xml:space="preserve">Сроки проведения контрольного мероприятия </w:t>
      </w:r>
    </w:p>
    <w:p w:rsidR="00FF6479" w:rsidRPr="00F52CAA" w:rsidRDefault="00FF6479" w:rsidP="00502279">
      <w:pPr>
        <w:jc w:val="both"/>
        <w:rPr>
          <w:sz w:val="28"/>
          <w:szCs w:val="28"/>
        </w:rPr>
      </w:pPr>
      <w:r w:rsidRPr="00F52CAA">
        <w:rPr>
          <w:sz w:val="28"/>
          <w:szCs w:val="28"/>
        </w:rPr>
        <w:t xml:space="preserve">с 10 сентября 2024 года по 30 октября 2025 года. </w:t>
      </w:r>
    </w:p>
    <w:bookmarkEnd w:id="118"/>
    <w:p w:rsidR="00A444B9" w:rsidRDefault="00A444B9" w:rsidP="00502279">
      <w:pPr>
        <w:autoSpaceDE w:val="0"/>
        <w:autoSpaceDN w:val="0"/>
        <w:adjustRightInd w:val="0"/>
        <w:spacing w:before="240" w:after="120"/>
        <w:jc w:val="center"/>
        <w:outlineLvl w:val="0"/>
        <w:rPr>
          <w:b/>
          <w:bCs/>
          <w:sz w:val="28"/>
          <w:szCs w:val="28"/>
        </w:rPr>
      </w:pPr>
    </w:p>
    <w:p w:rsidR="00FF6479" w:rsidRPr="00F52CAA" w:rsidRDefault="00A444B9" w:rsidP="00502279">
      <w:pPr>
        <w:autoSpaceDE w:val="0"/>
        <w:autoSpaceDN w:val="0"/>
        <w:adjustRightInd w:val="0"/>
        <w:spacing w:before="240" w:after="120"/>
        <w:jc w:val="center"/>
        <w:outlineLvl w:val="0"/>
        <w:rPr>
          <w:b/>
          <w:sz w:val="28"/>
          <w:szCs w:val="28"/>
        </w:rPr>
      </w:pPr>
      <w:r>
        <w:rPr>
          <w:b/>
          <w:bCs/>
          <w:sz w:val="28"/>
          <w:szCs w:val="28"/>
        </w:rPr>
        <w:lastRenderedPageBreak/>
        <w:t>К</w:t>
      </w:r>
      <w:r w:rsidR="00FF6479" w:rsidRPr="00F52CAA">
        <w:rPr>
          <w:b/>
          <w:bCs/>
          <w:sz w:val="28"/>
          <w:szCs w:val="28"/>
        </w:rPr>
        <w:t>раткая характеристика муниципального образования</w:t>
      </w:r>
    </w:p>
    <w:p w:rsidR="00FF6479" w:rsidRPr="00F52CAA" w:rsidRDefault="00FF6479" w:rsidP="00502279">
      <w:pPr>
        <w:widowControl w:val="0"/>
        <w:ind w:firstLine="709"/>
        <w:jc w:val="both"/>
        <w:rPr>
          <w:sz w:val="28"/>
          <w:szCs w:val="28"/>
        </w:rPr>
      </w:pPr>
      <w:r w:rsidRPr="00F52CAA">
        <w:rPr>
          <w:bCs/>
          <w:spacing w:val="1"/>
          <w:sz w:val="28"/>
          <w:szCs w:val="28"/>
        </w:rPr>
        <w:t>Бюджетные правоотношения между органами государственной власти и органами местного самоуправления Чукотского автономного округа регулируются Бюджетным кодексом</w:t>
      </w:r>
      <w:r w:rsidRPr="00F52CAA">
        <w:rPr>
          <w:rStyle w:val="ac"/>
          <w:spacing w:val="1"/>
        </w:rPr>
        <w:footnoteReference w:id="181"/>
      </w:r>
      <w:r w:rsidRPr="00F52CAA">
        <w:rPr>
          <w:bCs/>
          <w:spacing w:val="1"/>
          <w:sz w:val="28"/>
          <w:szCs w:val="28"/>
        </w:rPr>
        <w:t>, Законом об общих принципах организации местного самоуправления</w:t>
      </w:r>
      <w:r w:rsidRPr="00F52CAA">
        <w:rPr>
          <w:rStyle w:val="ac"/>
        </w:rPr>
        <w:footnoteReference w:id="182"/>
      </w:r>
      <w:r w:rsidRPr="00F52CAA">
        <w:rPr>
          <w:bCs/>
          <w:spacing w:val="1"/>
          <w:sz w:val="28"/>
          <w:szCs w:val="28"/>
        </w:rPr>
        <w:t xml:space="preserve">, </w:t>
      </w:r>
      <w:r w:rsidRPr="00F52CAA">
        <w:rPr>
          <w:sz w:val="28"/>
          <w:szCs w:val="28"/>
        </w:rPr>
        <w:t>Законом о бюджетном процессе в Чукотском автономном округе</w:t>
      </w:r>
      <w:r w:rsidRPr="00F52CAA">
        <w:rPr>
          <w:rStyle w:val="ac"/>
        </w:rPr>
        <w:footnoteReference w:id="183"/>
      </w:r>
      <w:r w:rsidRPr="00F52CAA">
        <w:rPr>
          <w:sz w:val="28"/>
          <w:szCs w:val="28"/>
        </w:rPr>
        <w:t>, законами об окружном бюджете на очередной финансовый год и другими нормативными правовыми актами Российской Федерации и Чукотского автономного округа.</w:t>
      </w:r>
    </w:p>
    <w:p w:rsidR="00FF6479" w:rsidRPr="00F52CAA" w:rsidRDefault="00FF6479" w:rsidP="00502279">
      <w:pPr>
        <w:autoSpaceDE w:val="0"/>
        <w:autoSpaceDN w:val="0"/>
        <w:adjustRightInd w:val="0"/>
        <w:ind w:firstLine="709"/>
        <w:jc w:val="both"/>
        <w:rPr>
          <w:sz w:val="28"/>
          <w:szCs w:val="28"/>
        </w:rPr>
      </w:pPr>
      <w:r w:rsidRPr="00F52CAA">
        <w:rPr>
          <w:sz w:val="28"/>
          <w:szCs w:val="28"/>
        </w:rPr>
        <w:t>Законом Чукотского автономного округа от 29 ноября 2004 года №47-ОЗ «О статусе, границах и административных центрах муниципальных образований на территории Чукотского района Чукотского автономного округа» Чукотский район наделен статусом муниципального района с административным центром село Лаврентия.</w:t>
      </w:r>
    </w:p>
    <w:p w:rsidR="00FF6479" w:rsidRPr="00F52CAA" w:rsidRDefault="00FF6479" w:rsidP="00502279">
      <w:pPr>
        <w:autoSpaceDE w:val="0"/>
        <w:autoSpaceDN w:val="0"/>
        <w:adjustRightInd w:val="0"/>
        <w:ind w:firstLine="709"/>
        <w:jc w:val="both"/>
        <w:rPr>
          <w:sz w:val="28"/>
          <w:szCs w:val="28"/>
        </w:rPr>
      </w:pPr>
      <w:r w:rsidRPr="00F52CAA">
        <w:rPr>
          <w:sz w:val="28"/>
          <w:szCs w:val="28"/>
        </w:rPr>
        <w:t xml:space="preserve">Территорию Чукотского муниципального района образуют территории шести муниципальных образований – сельские поселения Лаврентия, </w:t>
      </w:r>
      <w:proofErr w:type="spellStart"/>
      <w:r w:rsidRPr="00F52CAA">
        <w:rPr>
          <w:sz w:val="28"/>
          <w:szCs w:val="28"/>
        </w:rPr>
        <w:t>Лорино</w:t>
      </w:r>
      <w:proofErr w:type="spellEnd"/>
      <w:r w:rsidRPr="00F52CAA">
        <w:rPr>
          <w:sz w:val="28"/>
          <w:szCs w:val="28"/>
        </w:rPr>
        <w:t xml:space="preserve">, Уэлен, </w:t>
      </w:r>
      <w:proofErr w:type="spellStart"/>
      <w:r w:rsidRPr="00F52CAA">
        <w:rPr>
          <w:sz w:val="28"/>
          <w:szCs w:val="28"/>
        </w:rPr>
        <w:t>Нешкан</w:t>
      </w:r>
      <w:proofErr w:type="spellEnd"/>
      <w:r w:rsidRPr="00F52CAA">
        <w:rPr>
          <w:sz w:val="28"/>
          <w:szCs w:val="28"/>
        </w:rPr>
        <w:t xml:space="preserve">, </w:t>
      </w:r>
      <w:proofErr w:type="spellStart"/>
      <w:r w:rsidRPr="00F52CAA">
        <w:rPr>
          <w:sz w:val="28"/>
          <w:szCs w:val="28"/>
        </w:rPr>
        <w:t>Инчоун</w:t>
      </w:r>
      <w:proofErr w:type="spellEnd"/>
      <w:r w:rsidRPr="00F52CAA">
        <w:rPr>
          <w:sz w:val="28"/>
          <w:szCs w:val="28"/>
        </w:rPr>
        <w:t xml:space="preserve"> и </w:t>
      </w:r>
      <w:proofErr w:type="spellStart"/>
      <w:r w:rsidRPr="00F52CAA">
        <w:rPr>
          <w:sz w:val="28"/>
          <w:szCs w:val="28"/>
        </w:rPr>
        <w:t>Энурмино</w:t>
      </w:r>
      <w:proofErr w:type="spellEnd"/>
      <w:r w:rsidRPr="00F52CAA">
        <w:rPr>
          <w:sz w:val="28"/>
          <w:szCs w:val="28"/>
        </w:rPr>
        <w:t xml:space="preserve"> с численностью постоянного населения по состоянию на 1 января 2025 года в количестве 4 886 человек</w:t>
      </w:r>
      <w:r w:rsidRPr="00F52CAA">
        <w:rPr>
          <w:sz w:val="28"/>
          <w:szCs w:val="28"/>
          <w:vertAlign w:val="superscript"/>
        </w:rPr>
        <w:footnoteReference w:id="184"/>
      </w:r>
      <w:r w:rsidRPr="00F52CAA">
        <w:rPr>
          <w:sz w:val="28"/>
          <w:szCs w:val="28"/>
        </w:rPr>
        <w:t>.</w:t>
      </w:r>
    </w:p>
    <w:p w:rsidR="00FF6479" w:rsidRPr="00F52CAA" w:rsidRDefault="00FF6479" w:rsidP="00502279">
      <w:pPr>
        <w:autoSpaceDE w:val="0"/>
        <w:autoSpaceDN w:val="0"/>
        <w:ind w:firstLine="709"/>
        <w:jc w:val="both"/>
        <w:rPr>
          <w:sz w:val="28"/>
          <w:szCs w:val="28"/>
        </w:rPr>
      </w:pPr>
      <w:r w:rsidRPr="00F52CAA">
        <w:rPr>
          <w:sz w:val="28"/>
          <w:szCs w:val="28"/>
        </w:rPr>
        <w:t>Правовой статус муниципального образования Чукотский муниципальный район определен Уставом</w:t>
      </w:r>
      <w:r w:rsidRPr="00F52CAA">
        <w:rPr>
          <w:rStyle w:val="ac"/>
        </w:rPr>
        <w:footnoteReference w:id="185"/>
      </w:r>
      <w:r w:rsidRPr="00F52CAA">
        <w:rPr>
          <w:sz w:val="28"/>
          <w:szCs w:val="28"/>
        </w:rPr>
        <w:t>.</w:t>
      </w:r>
    </w:p>
    <w:p w:rsidR="00FF6479" w:rsidRPr="00F52CAA" w:rsidRDefault="00FF6479" w:rsidP="00502279">
      <w:pPr>
        <w:widowControl w:val="0"/>
        <w:ind w:firstLine="720"/>
        <w:jc w:val="both"/>
        <w:rPr>
          <w:sz w:val="28"/>
          <w:szCs w:val="28"/>
          <w:lang w:eastAsia="en-US"/>
        </w:rPr>
      </w:pPr>
      <w:r w:rsidRPr="00F52CAA">
        <w:rPr>
          <w:sz w:val="28"/>
          <w:szCs w:val="28"/>
          <w:lang w:eastAsia="en-US"/>
        </w:rPr>
        <w:t>Структуру органов местного самоуправления Чукотского муниципального района составляют представительный орган муниципального образования (Совет депутатов муниципального образования Чукотский муниципальный район</w:t>
      </w:r>
      <w:r w:rsidRPr="00F52CAA">
        <w:rPr>
          <w:rStyle w:val="ac"/>
          <w:lang w:eastAsia="en-US"/>
        </w:rPr>
        <w:footnoteReference w:id="186"/>
      </w:r>
      <w:r w:rsidRPr="00F52CAA">
        <w:rPr>
          <w:sz w:val="28"/>
          <w:szCs w:val="28"/>
          <w:lang w:eastAsia="en-US"/>
        </w:rPr>
        <w:t>), Глава муниципального образования, исполнительно-распорядительный орган муниципального образования и контрольно-счетный орган муниципального образования (</w:t>
      </w:r>
      <w:r w:rsidRPr="00F52CAA">
        <w:rPr>
          <w:sz w:val="28"/>
          <w:szCs w:val="28"/>
        </w:rPr>
        <w:t xml:space="preserve">Контрольно-счетная палата </w:t>
      </w:r>
      <w:r w:rsidRPr="00F52CAA">
        <w:rPr>
          <w:sz w:val="28"/>
          <w:szCs w:val="28"/>
          <w:lang w:eastAsia="en-US"/>
        </w:rPr>
        <w:t>муниципального образования</w:t>
      </w:r>
      <w:r w:rsidRPr="00F52CAA">
        <w:rPr>
          <w:sz w:val="28"/>
          <w:szCs w:val="28"/>
        </w:rPr>
        <w:t xml:space="preserve"> Чукотский муниципальный район</w:t>
      </w:r>
      <w:r w:rsidRPr="00F52CAA">
        <w:rPr>
          <w:rStyle w:val="ac"/>
        </w:rPr>
        <w:footnoteReference w:id="187"/>
      </w:r>
      <w:r w:rsidRPr="00F52CAA">
        <w:rPr>
          <w:sz w:val="28"/>
          <w:szCs w:val="28"/>
        </w:rPr>
        <w:t>)</w:t>
      </w:r>
      <w:r w:rsidRPr="00F52CAA">
        <w:rPr>
          <w:sz w:val="28"/>
          <w:szCs w:val="28"/>
          <w:lang w:eastAsia="en-US"/>
        </w:rPr>
        <w:t>.</w:t>
      </w:r>
    </w:p>
    <w:p w:rsidR="00FF6479" w:rsidRPr="00F52CAA" w:rsidRDefault="00FF6479" w:rsidP="00502279">
      <w:pPr>
        <w:autoSpaceDE w:val="0"/>
        <w:autoSpaceDN w:val="0"/>
        <w:ind w:right="-2" w:firstLine="720"/>
        <w:jc w:val="both"/>
        <w:rPr>
          <w:sz w:val="28"/>
          <w:szCs w:val="28"/>
        </w:rPr>
      </w:pPr>
      <w:r w:rsidRPr="00F52CAA">
        <w:rPr>
          <w:snapToGrid w:val="0"/>
          <w:sz w:val="28"/>
          <w:szCs w:val="28"/>
        </w:rPr>
        <w:t xml:space="preserve">Исполнительно-распорядительным органом местного самоуправления, </w:t>
      </w:r>
      <w:r w:rsidRPr="00F52CAA">
        <w:rPr>
          <w:sz w:val="28"/>
          <w:szCs w:val="28"/>
        </w:rPr>
        <w:t xml:space="preserve">наделенным полномочиями по решению вопросов местного значения, отдельными государственными полномочиями, переданными органам местного самоуправления, установленными федеральными законами и законами Чукотского автономного округа, является Администрация, осуществляющая свою деятельность на основании Устава. </w:t>
      </w:r>
    </w:p>
    <w:p w:rsidR="00FF6479" w:rsidRPr="00F52CAA" w:rsidRDefault="00FF6479" w:rsidP="00502279">
      <w:pPr>
        <w:autoSpaceDE w:val="0"/>
        <w:autoSpaceDN w:val="0"/>
        <w:ind w:right="-2" w:firstLine="720"/>
        <w:jc w:val="both"/>
        <w:rPr>
          <w:sz w:val="28"/>
          <w:szCs w:val="28"/>
        </w:rPr>
      </w:pPr>
      <w:r w:rsidRPr="00F52CAA">
        <w:rPr>
          <w:sz w:val="28"/>
        </w:rPr>
        <w:lastRenderedPageBreak/>
        <w:t xml:space="preserve">Структуру </w:t>
      </w:r>
      <w:r w:rsidRPr="00F52CAA">
        <w:rPr>
          <w:bCs/>
          <w:sz w:val="28"/>
          <w:szCs w:val="28"/>
        </w:rPr>
        <w:t>Администрации</w:t>
      </w:r>
      <w:r w:rsidRPr="00F52CAA">
        <w:rPr>
          <w:rStyle w:val="ac"/>
        </w:rPr>
        <w:footnoteReference w:id="188"/>
      </w:r>
      <w:r w:rsidRPr="00F52CAA">
        <w:rPr>
          <w:sz w:val="28"/>
          <w:szCs w:val="28"/>
        </w:rPr>
        <w:t xml:space="preserve"> составляют отраслевые (функциональные) управления, комитеты и отделы, непосредственно подчиненные Главе Администрации района, а также структурные подразделения, утвержденные в качестве юридических лиц: Управление социальной политики и Управление финансов.</w:t>
      </w:r>
    </w:p>
    <w:p w:rsidR="00FF6479" w:rsidRPr="00F52CAA" w:rsidRDefault="00FF6479" w:rsidP="00502279">
      <w:pPr>
        <w:ind w:firstLine="720"/>
        <w:jc w:val="both"/>
        <w:rPr>
          <w:sz w:val="28"/>
        </w:rPr>
      </w:pPr>
      <w:r w:rsidRPr="00F52CAA">
        <w:rPr>
          <w:rFonts w:eastAsia="Arial Unicode MS"/>
          <w:sz w:val="28"/>
          <w:szCs w:val="28"/>
        </w:rPr>
        <w:t>Общее руководство деятельностью Администрации осуществляет Глава муниципального района – высшее должностное лицо, наделенное собственными полномочиями по решению вопросов местного значения.</w:t>
      </w:r>
    </w:p>
    <w:p w:rsidR="00FF6479" w:rsidRPr="00F52CAA" w:rsidRDefault="00FF6479" w:rsidP="00502279">
      <w:pPr>
        <w:pStyle w:val="aff2"/>
        <w:autoSpaceDE w:val="0"/>
        <w:autoSpaceDN w:val="0"/>
        <w:spacing w:after="0" w:line="240" w:lineRule="auto"/>
        <w:ind w:right="-2" w:firstLine="720"/>
        <w:jc w:val="both"/>
        <w:rPr>
          <w:sz w:val="28"/>
        </w:rPr>
      </w:pPr>
      <w:r w:rsidRPr="00F52CAA">
        <w:rPr>
          <w:sz w:val="28"/>
          <w:szCs w:val="28"/>
        </w:rPr>
        <w:t xml:space="preserve">Управление финансов является финансовым органом муниципального образования, деятельность которого регламентируется </w:t>
      </w:r>
      <w:r w:rsidRPr="00F52CAA">
        <w:rPr>
          <w:sz w:val="28"/>
        </w:rPr>
        <w:t>Положением</w:t>
      </w:r>
      <w:r w:rsidRPr="00F52CAA">
        <w:rPr>
          <w:rStyle w:val="ac"/>
        </w:rPr>
        <w:footnoteReference w:id="189"/>
      </w:r>
      <w:r w:rsidRPr="00F52CAA">
        <w:rPr>
          <w:sz w:val="28"/>
        </w:rPr>
        <w:t xml:space="preserve"> и направлена на осуществление </w:t>
      </w:r>
      <w:r w:rsidRPr="00F52CAA">
        <w:rPr>
          <w:sz w:val="28"/>
          <w:szCs w:val="28"/>
        </w:rPr>
        <w:t>исполнительно-распорядительной деятельности в области бюджетных правоотношений, финансов, экономики, управления имуществом и земельными ресурсами муниципального образования.</w:t>
      </w:r>
    </w:p>
    <w:p w:rsidR="00FF6479" w:rsidRPr="00F52CAA" w:rsidRDefault="00FF6479" w:rsidP="00502279">
      <w:pPr>
        <w:pStyle w:val="a8"/>
        <w:spacing w:before="0" w:beforeAutospacing="0" w:after="0" w:afterAutospacing="0"/>
        <w:ind w:firstLine="709"/>
        <w:jc w:val="both"/>
        <w:rPr>
          <w:sz w:val="28"/>
          <w:szCs w:val="28"/>
          <w:shd w:val="clear" w:color="auto" w:fill="FFFFFF"/>
        </w:rPr>
      </w:pPr>
      <w:r w:rsidRPr="00F52CAA">
        <w:rPr>
          <w:sz w:val="28"/>
          <w:szCs w:val="28"/>
        </w:rPr>
        <w:t xml:space="preserve">Деятельность Управления социальной политики регламентируется </w:t>
      </w:r>
      <w:r w:rsidRPr="00F52CAA">
        <w:rPr>
          <w:sz w:val="28"/>
        </w:rPr>
        <w:t>Положением</w:t>
      </w:r>
      <w:r w:rsidRPr="00F52CAA">
        <w:rPr>
          <w:rStyle w:val="ac"/>
        </w:rPr>
        <w:footnoteReference w:id="190"/>
      </w:r>
      <w:r w:rsidRPr="00F52CAA">
        <w:rPr>
          <w:sz w:val="28"/>
        </w:rPr>
        <w:t xml:space="preserve"> и направлена на осуществление </w:t>
      </w:r>
      <w:r w:rsidRPr="00F52CAA">
        <w:rPr>
          <w:sz w:val="28"/>
          <w:szCs w:val="28"/>
        </w:rPr>
        <w:t xml:space="preserve">управленческих функций в </w:t>
      </w:r>
      <w:r w:rsidRPr="00F52CAA">
        <w:rPr>
          <w:sz w:val="28"/>
          <w:szCs w:val="28"/>
          <w:shd w:val="clear" w:color="auto" w:fill="FFFFFF"/>
        </w:rPr>
        <w:t>сфере о</w:t>
      </w:r>
      <w:r w:rsidRPr="00F52CAA">
        <w:rPr>
          <w:sz w:val="28"/>
          <w:szCs w:val="28"/>
        </w:rPr>
        <w:t>бразования, культуры, физической культуры и спорта.</w:t>
      </w:r>
      <w:r w:rsidRPr="00F52CAA">
        <w:rPr>
          <w:sz w:val="28"/>
          <w:szCs w:val="28"/>
          <w:shd w:val="clear" w:color="auto" w:fill="FFFFFF"/>
        </w:rPr>
        <w:t xml:space="preserve"> </w:t>
      </w:r>
    </w:p>
    <w:p w:rsidR="00FF6479" w:rsidRPr="00F52CAA" w:rsidRDefault="00FF6479" w:rsidP="00502279">
      <w:pPr>
        <w:ind w:firstLine="709"/>
        <w:jc w:val="both"/>
        <w:rPr>
          <w:sz w:val="28"/>
          <w:szCs w:val="28"/>
        </w:rPr>
      </w:pPr>
      <w:bookmarkStart w:id="119" w:name="_Hlk49874582"/>
      <w:bookmarkStart w:id="120" w:name="_Hlk76466650"/>
      <w:r w:rsidRPr="00F52CAA">
        <w:rPr>
          <w:sz w:val="28"/>
          <w:szCs w:val="28"/>
        </w:rPr>
        <w:t>По состоянию на 1 января 2025 года в ведении Чукотского муниципального района находилось 12 учреждений, из них девять образовательных организаций, полномочия учредителя в отношении которых осуществляло Управление социальной политики</w:t>
      </w:r>
      <w:r w:rsidRPr="00F52CAA">
        <w:rPr>
          <w:sz w:val="28"/>
          <w:szCs w:val="28"/>
          <w:lang w:eastAsia="en-US"/>
        </w:rPr>
        <w:t xml:space="preserve"> (далее – подведомственные учреждения). </w:t>
      </w:r>
    </w:p>
    <w:bookmarkEnd w:id="119"/>
    <w:bookmarkEnd w:id="120"/>
    <w:p w:rsidR="00FF6479" w:rsidRPr="00F52CAA" w:rsidRDefault="00FF6479" w:rsidP="00502279">
      <w:pPr>
        <w:autoSpaceDE w:val="0"/>
        <w:autoSpaceDN w:val="0"/>
        <w:adjustRightInd w:val="0"/>
        <w:spacing w:before="240" w:after="120"/>
        <w:jc w:val="center"/>
        <w:outlineLvl w:val="0"/>
        <w:rPr>
          <w:b/>
          <w:sz w:val="28"/>
          <w:szCs w:val="28"/>
        </w:rPr>
      </w:pPr>
      <w:r w:rsidRPr="00F52CAA">
        <w:rPr>
          <w:b/>
          <w:sz w:val="28"/>
          <w:szCs w:val="28"/>
        </w:rPr>
        <w:t xml:space="preserve">1. Проверка годового отчета об исполнении бюджета </w:t>
      </w:r>
      <w:r w:rsidRPr="00F52CAA">
        <w:rPr>
          <w:b/>
          <w:sz w:val="28"/>
          <w:szCs w:val="28"/>
        </w:rPr>
        <w:br/>
        <w:t>Чукотского муниципального района за 2024 год</w:t>
      </w:r>
    </w:p>
    <w:p w:rsidR="00FF6479" w:rsidRPr="00F52CAA" w:rsidRDefault="00FF6479" w:rsidP="00502279">
      <w:pPr>
        <w:autoSpaceDE w:val="0"/>
        <w:autoSpaceDN w:val="0"/>
        <w:adjustRightInd w:val="0"/>
        <w:ind w:firstLine="708"/>
        <w:jc w:val="both"/>
        <w:rPr>
          <w:sz w:val="28"/>
          <w:szCs w:val="28"/>
        </w:rPr>
      </w:pPr>
      <w:r w:rsidRPr="00F52CAA">
        <w:rPr>
          <w:sz w:val="28"/>
          <w:szCs w:val="28"/>
        </w:rPr>
        <w:t xml:space="preserve">Осуществление бюджетного процесса в муниципальном образовании регулируется Уставом, </w:t>
      </w:r>
      <w:bookmarkStart w:id="121" w:name="_Hlk54361258"/>
      <w:r w:rsidRPr="00F52CAA">
        <w:rPr>
          <w:sz w:val="28"/>
          <w:szCs w:val="28"/>
        </w:rPr>
        <w:t>Положением о бюджетном процессе в Чукотском муниципальном районе</w:t>
      </w:r>
      <w:r w:rsidRPr="00F52CAA">
        <w:rPr>
          <w:rStyle w:val="ac"/>
        </w:rPr>
        <w:footnoteReference w:id="191"/>
      </w:r>
      <w:bookmarkEnd w:id="121"/>
      <w:r w:rsidRPr="00F52CAA">
        <w:rPr>
          <w:sz w:val="28"/>
          <w:szCs w:val="28"/>
        </w:rPr>
        <w:t>, с учетом положений Бюджетного и Налогового кодексов Российской Федерации, Законов Чукотского автономного округа и других нормативных правовых актов Российской Федерации, Чукотского автономного округа и Чукотского муниципального района.</w:t>
      </w:r>
    </w:p>
    <w:p w:rsidR="00FF6479" w:rsidRPr="00F52CAA" w:rsidRDefault="00FF6479" w:rsidP="00502279">
      <w:pPr>
        <w:widowControl w:val="0"/>
        <w:autoSpaceDE w:val="0"/>
        <w:autoSpaceDN w:val="0"/>
        <w:adjustRightInd w:val="0"/>
        <w:ind w:firstLine="709"/>
        <w:jc w:val="both"/>
        <w:rPr>
          <w:sz w:val="28"/>
          <w:szCs w:val="28"/>
        </w:rPr>
      </w:pPr>
      <w:r w:rsidRPr="00F52CAA">
        <w:rPr>
          <w:bCs/>
          <w:spacing w:val="1"/>
          <w:sz w:val="28"/>
          <w:szCs w:val="28"/>
        </w:rPr>
        <w:t xml:space="preserve">Бюджет Чукотского муниципального района на 2024 </w:t>
      </w:r>
      <w:r w:rsidRPr="00F52CAA">
        <w:rPr>
          <w:sz w:val="28"/>
          <w:szCs w:val="28"/>
        </w:rPr>
        <w:t>год</w:t>
      </w:r>
      <w:r w:rsidRPr="00F52CAA">
        <w:rPr>
          <w:rStyle w:val="ac"/>
        </w:rPr>
        <w:footnoteReference w:id="192"/>
      </w:r>
      <w:r w:rsidRPr="00F52CAA">
        <w:rPr>
          <w:sz w:val="28"/>
          <w:szCs w:val="28"/>
        </w:rPr>
        <w:t xml:space="preserve"> </w:t>
      </w:r>
      <w:r w:rsidRPr="00F52CAA">
        <w:rPr>
          <w:bCs/>
          <w:spacing w:val="1"/>
          <w:sz w:val="28"/>
          <w:szCs w:val="28"/>
        </w:rPr>
        <w:t xml:space="preserve">сформирован по программно-целевому принципу, бюджетные ассигнования распределены по 16 муниципальным программам, а также непрограммным направлениям. </w:t>
      </w:r>
      <w:r w:rsidRPr="00F52CAA">
        <w:rPr>
          <w:sz w:val="28"/>
          <w:szCs w:val="28"/>
        </w:rPr>
        <w:t>В ходе исполнения бюджета в 2024 году плановые показатели уточнялись два раза.</w:t>
      </w:r>
    </w:p>
    <w:p w:rsidR="00FF6479" w:rsidRPr="00F52CAA" w:rsidRDefault="00FF6479" w:rsidP="00502279">
      <w:pPr>
        <w:widowControl w:val="0"/>
        <w:autoSpaceDE w:val="0"/>
        <w:autoSpaceDN w:val="0"/>
        <w:adjustRightInd w:val="0"/>
        <w:ind w:firstLine="709"/>
        <w:jc w:val="both"/>
        <w:rPr>
          <w:sz w:val="28"/>
          <w:szCs w:val="28"/>
        </w:rPr>
      </w:pPr>
      <w:r w:rsidRPr="00F52CAA">
        <w:rPr>
          <w:sz w:val="28"/>
          <w:szCs w:val="28"/>
        </w:rPr>
        <w:t xml:space="preserve">Главными распорядителями бюджетных средств в проверяемом периоде </w:t>
      </w:r>
      <w:r w:rsidRPr="00F52CAA">
        <w:rPr>
          <w:sz w:val="28"/>
          <w:szCs w:val="28"/>
        </w:rPr>
        <w:lastRenderedPageBreak/>
        <w:t xml:space="preserve">являлись пять учреждений: </w:t>
      </w:r>
      <w:bookmarkStart w:id="122" w:name="_Hlk203481241"/>
      <w:r w:rsidRPr="00F52CAA">
        <w:rPr>
          <w:sz w:val="28"/>
          <w:szCs w:val="28"/>
        </w:rPr>
        <w:t>Администрация, Управление финансов, Управление социальной политики, Совет депутатов,</w:t>
      </w:r>
      <w:r w:rsidRPr="00F52CAA">
        <w:t xml:space="preserve"> </w:t>
      </w:r>
      <w:r w:rsidRPr="00F52CAA">
        <w:rPr>
          <w:sz w:val="28"/>
          <w:szCs w:val="28"/>
        </w:rPr>
        <w:t>Контрольно-счетная палата.</w:t>
      </w:r>
    </w:p>
    <w:bookmarkEnd w:id="122"/>
    <w:p w:rsidR="00FF6479" w:rsidRPr="00F52CAA" w:rsidRDefault="00FF6479" w:rsidP="00502279">
      <w:pPr>
        <w:ind w:firstLine="708"/>
        <w:jc w:val="both"/>
        <w:rPr>
          <w:sz w:val="28"/>
          <w:szCs w:val="28"/>
        </w:rPr>
      </w:pPr>
      <w:r w:rsidRPr="00F52CAA">
        <w:rPr>
          <w:sz w:val="28"/>
          <w:szCs w:val="28"/>
        </w:rPr>
        <w:t>Основные показатели исполнения местного бюджета за 2024 год</w:t>
      </w:r>
      <w:r w:rsidRPr="00F52CAA">
        <w:rPr>
          <w:sz w:val="28"/>
          <w:szCs w:val="28"/>
          <w:vertAlign w:val="superscript"/>
        </w:rPr>
        <w:footnoteReference w:id="193"/>
      </w:r>
      <w:r w:rsidRPr="00F52CAA">
        <w:rPr>
          <w:sz w:val="28"/>
          <w:szCs w:val="28"/>
        </w:rPr>
        <w:t xml:space="preserve"> приведены в таблице №1.</w:t>
      </w:r>
    </w:p>
    <w:p w:rsidR="00FF6479" w:rsidRPr="00F52CAA" w:rsidRDefault="00FF6479" w:rsidP="00502279">
      <w:pPr>
        <w:widowControl w:val="0"/>
        <w:autoSpaceDE w:val="0"/>
        <w:autoSpaceDN w:val="0"/>
        <w:jc w:val="right"/>
        <w:outlineLvl w:val="0"/>
        <w:rPr>
          <w:sz w:val="28"/>
          <w:szCs w:val="28"/>
          <w:lang w:eastAsia="en-US"/>
        </w:rPr>
      </w:pPr>
      <w:r w:rsidRPr="00F52CAA">
        <w:rPr>
          <w:sz w:val="28"/>
          <w:szCs w:val="28"/>
          <w:lang w:eastAsia="en-US"/>
        </w:rPr>
        <w:t>Таблица №1</w:t>
      </w:r>
    </w:p>
    <w:p w:rsidR="00FF6479" w:rsidRPr="00F52CAA" w:rsidRDefault="00FF6479" w:rsidP="00502279">
      <w:pPr>
        <w:jc w:val="right"/>
        <w:rPr>
          <w:sz w:val="28"/>
          <w:szCs w:val="28"/>
          <w:lang w:eastAsia="en-US"/>
        </w:rPr>
      </w:pPr>
      <w:r w:rsidRPr="00F52CAA">
        <w:rPr>
          <w:sz w:val="28"/>
          <w:szCs w:val="28"/>
          <w:lang w:eastAsia="en-US"/>
        </w:rPr>
        <w:t>(тыс. рублей)</w:t>
      </w:r>
    </w:p>
    <w:tbl>
      <w:tblPr>
        <w:tblW w:w="5000" w:type="pct"/>
        <w:tblLook w:val="04A0" w:firstRow="1" w:lastRow="0" w:firstColumn="1" w:lastColumn="0" w:noHBand="0" w:noVBand="1"/>
      </w:tblPr>
      <w:tblGrid>
        <w:gridCol w:w="4287"/>
        <w:gridCol w:w="1422"/>
        <w:gridCol w:w="1261"/>
        <w:gridCol w:w="1766"/>
        <w:gridCol w:w="1175"/>
      </w:tblGrid>
      <w:tr w:rsidR="00FF6479" w:rsidRPr="000A2DDE" w:rsidTr="00215E5B">
        <w:trPr>
          <w:trHeight w:val="20"/>
          <w:tblHeader/>
        </w:trPr>
        <w:tc>
          <w:tcPr>
            <w:tcW w:w="21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6479" w:rsidRPr="000A2DDE" w:rsidRDefault="00FF6479" w:rsidP="00502279">
            <w:pPr>
              <w:jc w:val="center"/>
              <w:rPr>
                <w:sz w:val="20"/>
                <w:szCs w:val="20"/>
              </w:rPr>
            </w:pPr>
            <w:r w:rsidRPr="000A2DDE">
              <w:rPr>
                <w:sz w:val="20"/>
                <w:szCs w:val="20"/>
              </w:rPr>
              <w:t xml:space="preserve">Наименование </w:t>
            </w:r>
            <w:r w:rsidRPr="000A2DDE">
              <w:rPr>
                <w:sz w:val="20"/>
                <w:szCs w:val="20"/>
              </w:rPr>
              <w:br/>
              <w:t>показателя</w:t>
            </w:r>
          </w:p>
        </w:tc>
        <w:tc>
          <w:tcPr>
            <w:tcW w:w="7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6479" w:rsidRPr="000A2DDE" w:rsidRDefault="00FF6479" w:rsidP="00502279">
            <w:pPr>
              <w:jc w:val="center"/>
              <w:rPr>
                <w:sz w:val="20"/>
                <w:szCs w:val="20"/>
              </w:rPr>
            </w:pPr>
            <w:r w:rsidRPr="000A2DDE">
              <w:rPr>
                <w:sz w:val="20"/>
                <w:szCs w:val="20"/>
              </w:rPr>
              <w:t>Утверждено на 2024 год</w:t>
            </w:r>
          </w:p>
        </w:tc>
        <w:tc>
          <w:tcPr>
            <w:tcW w:w="2120" w:type="pct"/>
            <w:gridSpan w:val="3"/>
            <w:tcBorders>
              <w:top w:val="single" w:sz="4" w:space="0" w:color="auto"/>
              <w:left w:val="nil"/>
              <w:bottom w:val="single" w:sz="4" w:space="0" w:color="auto"/>
              <w:right w:val="single" w:sz="4" w:space="0" w:color="auto"/>
            </w:tcBorders>
            <w:shd w:val="clear" w:color="auto" w:fill="auto"/>
            <w:vAlign w:val="center"/>
            <w:hideMark/>
          </w:tcPr>
          <w:p w:rsidR="00FF6479" w:rsidRPr="000A2DDE" w:rsidRDefault="00FF6479" w:rsidP="00502279">
            <w:pPr>
              <w:jc w:val="center"/>
              <w:rPr>
                <w:sz w:val="20"/>
                <w:szCs w:val="20"/>
              </w:rPr>
            </w:pPr>
            <w:r w:rsidRPr="000A2DDE">
              <w:rPr>
                <w:sz w:val="20"/>
                <w:szCs w:val="20"/>
              </w:rPr>
              <w:t>Исполнено за 2024 год</w:t>
            </w:r>
          </w:p>
        </w:tc>
      </w:tr>
      <w:tr w:rsidR="00FF6479" w:rsidRPr="000A2DDE" w:rsidTr="00215E5B">
        <w:trPr>
          <w:trHeight w:val="20"/>
          <w:tblHeader/>
        </w:trPr>
        <w:tc>
          <w:tcPr>
            <w:tcW w:w="2162" w:type="pct"/>
            <w:vMerge/>
            <w:tcBorders>
              <w:top w:val="single" w:sz="4" w:space="0" w:color="auto"/>
              <w:left w:val="single" w:sz="4" w:space="0" w:color="auto"/>
              <w:bottom w:val="single" w:sz="4" w:space="0" w:color="auto"/>
              <w:right w:val="single" w:sz="4" w:space="0" w:color="auto"/>
            </w:tcBorders>
            <w:vAlign w:val="center"/>
            <w:hideMark/>
          </w:tcPr>
          <w:p w:rsidR="00FF6479" w:rsidRPr="000A2DDE" w:rsidRDefault="00FF6479" w:rsidP="00502279">
            <w:pPr>
              <w:rPr>
                <w:sz w:val="20"/>
                <w:szCs w:val="20"/>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rsidR="00FF6479" w:rsidRPr="000A2DDE" w:rsidRDefault="00FF6479" w:rsidP="00502279">
            <w:pPr>
              <w:rPr>
                <w:sz w:val="20"/>
                <w:szCs w:val="20"/>
              </w:rPr>
            </w:pPr>
          </w:p>
        </w:tc>
        <w:tc>
          <w:tcPr>
            <w:tcW w:w="636" w:type="pct"/>
            <w:tcBorders>
              <w:top w:val="nil"/>
              <w:left w:val="nil"/>
              <w:bottom w:val="single" w:sz="4" w:space="0" w:color="auto"/>
              <w:right w:val="single" w:sz="4" w:space="0" w:color="auto"/>
            </w:tcBorders>
            <w:shd w:val="clear" w:color="auto" w:fill="auto"/>
            <w:vAlign w:val="center"/>
            <w:hideMark/>
          </w:tcPr>
          <w:p w:rsidR="00FF6479" w:rsidRPr="000A2DDE" w:rsidRDefault="00FF6479" w:rsidP="00502279">
            <w:pPr>
              <w:jc w:val="center"/>
              <w:rPr>
                <w:sz w:val="20"/>
                <w:szCs w:val="20"/>
              </w:rPr>
            </w:pPr>
            <w:r w:rsidRPr="000A2DDE">
              <w:rPr>
                <w:sz w:val="20"/>
                <w:szCs w:val="20"/>
              </w:rPr>
              <w:t>сумма</w:t>
            </w:r>
          </w:p>
        </w:tc>
        <w:tc>
          <w:tcPr>
            <w:tcW w:w="891" w:type="pct"/>
            <w:tcBorders>
              <w:top w:val="nil"/>
              <w:left w:val="nil"/>
              <w:bottom w:val="single" w:sz="4" w:space="0" w:color="auto"/>
              <w:right w:val="single" w:sz="4" w:space="0" w:color="auto"/>
            </w:tcBorders>
            <w:shd w:val="clear" w:color="auto" w:fill="auto"/>
            <w:vAlign w:val="center"/>
            <w:hideMark/>
          </w:tcPr>
          <w:p w:rsidR="00FF6479" w:rsidRPr="000A2DDE" w:rsidRDefault="00FF6479" w:rsidP="00502279">
            <w:pPr>
              <w:jc w:val="center"/>
              <w:rPr>
                <w:sz w:val="20"/>
                <w:szCs w:val="20"/>
              </w:rPr>
            </w:pPr>
            <w:r w:rsidRPr="000A2DDE">
              <w:rPr>
                <w:sz w:val="20"/>
                <w:szCs w:val="20"/>
              </w:rPr>
              <w:t>Уровень исполнения, %</w:t>
            </w:r>
          </w:p>
        </w:tc>
        <w:tc>
          <w:tcPr>
            <w:tcW w:w="593" w:type="pct"/>
            <w:tcBorders>
              <w:top w:val="nil"/>
              <w:left w:val="nil"/>
              <w:bottom w:val="single" w:sz="4" w:space="0" w:color="auto"/>
              <w:right w:val="single" w:sz="4" w:space="0" w:color="auto"/>
            </w:tcBorders>
            <w:shd w:val="clear" w:color="auto" w:fill="auto"/>
            <w:vAlign w:val="center"/>
            <w:hideMark/>
          </w:tcPr>
          <w:p w:rsidR="00FF6479" w:rsidRPr="000A2DDE" w:rsidRDefault="00FF6479" w:rsidP="00502279">
            <w:pPr>
              <w:jc w:val="center"/>
              <w:rPr>
                <w:sz w:val="20"/>
                <w:szCs w:val="20"/>
              </w:rPr>
            </w:pPr>
            <w:r w:rsidRPr="000A2DDE">
              <w:rPr>
                <w:sz w:val="20"/>
                <w:szCs w:val="20"/>
              </w:rPr>
              <w:t>Удельный вес, %</w:t>
            </w:r>
          </w:p>
        </w:tc>
      </w:tr>
      <w:tr w:rsidR="00FF6479" w:rsidRPr="000A2DDE" w:rsidTr="00215E5B">
        <w:trPr>
          <w:trHeight w:val="20"/>
          <w:tblHeader/>
        </w:trPr>
        <w:tc>
          <w:tcPr>
            <w:tcW w:w="2162" w:type="pct"/>
            <w:tcBorders>
              <w:top w:val="nil"/>
              <w:left w:val="single" w:sz="4" w:space="0" w:color="auto"/>
              <w:bottom w:val="single" w:sz="4" w:space="0" w:color="auto"/>
              <w:right w:val="single" w:sz="4" w:space="0" w:color="auto"/>
            </w:tcBorders>
            <w:shd w:val="clear" w:color="auto" w:fill="auto"/>
            <w:vAlign w:val="center"/>
            <w:hideMark/>
          </w:tcPr>
          <w:p w:rsidR="00FF6479" w:rsidRPr="000A2DDE" w:rsidRDefault="00FF6479" w:rsidP="00502279">
            <w:pPr>
              <w:jc w:val="center"/>
              <w:rPr>
                <w:sz w:val="20"/>
                <w:szCs w:val="20"/>
              </w:rPr>
            </w:pPr>
            <w:r w:rsidRPr="000A2DDE">
              <w:rPr>
                <w:sz w:val="20"/>
                <w:szCs w:val="20"/>
              </w:rPr>
              <w:t>1</w:t>
            </w:r>
          </w:p>
        </w:tc>
        <w:tc>
          <w:tcPr>
            <w:tcW w:w="717" w:type="pct"/>
            <w:tcBorders>
              <w:top w:val="nil"/>
              <w:left w:val="nil"/>
              <w:bottom w:val="single" w:sz="4" w:space="0" w:color="auto"/>
              <w:right w:val="single" w:sz="4" w:space="0" w:color="auto"/>
            </w:tcBorders>
            <w:shd w:val="clear" w:color="auto" w:fill="auto"/>
            <w:vAlign w:val="center"/>
            <w:hideMark/>
          </w:tcPr>
          <w:p w:rsidR="00FF6479" w:rsidRPr="000A2DDE" w:rsidRDefault="00FF6479" w:rsidP="00502279">
            <w:pPr>
              <w:jc w:val="center"/>
              <w:rPr>
                <w:sz w:val="20"/>
                <w:szCs w:val="20"/>
              </w:rPr>
            </w:pPr>
            <w:r w:rsidRPr="000A2DDE">
              <w:rPr>
                <w:sz w:val="20"/>
                <w:szCs w:val="20"/>
              </w:rPr>
              <w:t>2</w:t>
            </w:r>
          </w:p>
        </w:tc>
        <w:tc>
          <w:tcPr>
            <w:tcW w:w="636" w:type="pct"/>
            <w:tcBorders>
              <w:top w:val="nil"/>
              <w:left w:val="nil"/>
              <w:bottom w:val="single" w:sz="4" w:space="0" w:color="auto"/>
              <w:right w:val="single" w:sz="4" w:space="0" w:color="auto"/>
            </w:tcBorders>
            <w:shd w:val="clear" w:color="auto" w:fill="auto"/>
            <w:vAlign w:val="center"/>
            <w:hideMark/>
          </w:tcPr>
          <w:p w:rsidR="00FF6479" w:rsidRPr="000A2DDE" w:rsidRDefault="00FF6479" w:rsidP="00502279">
            <w:pPr>
              <w:jc w:val="center"/>
              <w:rPr>
                <w:sz w:val="20"/>
                <w:szCs w:val="20"/>
              </w:rPr>
            </w:pPr>
            <w:r w:rsidRPr="000A2DDE">
              <w:rPr>
                <w:sz w:val="20"/>
                <w:szCs w:val="20"/>
              </w:rPr>
              <w:t>3</w:t>
            </w:r>
          </w:p>
        </w:tc>
        <w:tc>
          <w:tcPr>
            <w:tcW w:w="891" w:type="pct"/>
            <w:tcBorders>
              <w:top w:val="nil"/>
              <w:left w:val="nil"/>
              <w:bottom w:val="single" w:sz="4" w:space="0" w:color="auto"/>
              <w:right w:val="single" w:sz="4" w:space="0" w:color="auto"/>
            </w:tcBorders>
            <w:shd w:val="clear" w:color="auto" w:fill="auto"/>
            <w:vAlign w:val="center"/>
            <w:hideMark/>
          </w:tcPr>
          <w:p w:rsidR="00FF6479" w:rsidRPr="000A2DDE" w:rsidRDefault="00FF6479" w:rsidP="00502279">
            <w:pPr>
              <w:jc w:val="center"/>
              <w:rPr>
                <w:sz w:val="20"/>
                <w:szCs w:val="20"/>
              </w:rPr>
            </w:pPr>
            <w:r w:rsidRPr="000A2DDE">
              <w:rPr>
                <w:sz w:val="20"/>
                <w:szCs w:val="20"/>
              </w:rPr>
              <w:t>4</w:t>
            </w:r>
          </w:p>
        </w:tc>
        <w:tc>
          <w:tcPr>
            <w:tcW w:w="593" w:type="pct"/>
            <w:tcBorders>
              <w:top w:val="nil"/>
              <w:left w:val="nil"/>
              <w:bottom w:val="single" w:sz="4" w:space="0" w:color="auto"/>
              <w:right w:val="single" w:sz="4" w:space="0" w:color="auto"/>
            </w:tcBorders>
            <w:shd w:val="clear" w:color="auto" w:fill="auto"/>
            <w:vAlign w:val="center"/>
            <w:hideMark/>
          </w:tcPr>
          <w:p w:rsidR="00FF6479" w:rsidRPr="000A2DDE" w:rsidRDefault="00FF6479" w:rsidP="00502279">
            <w:pPr>
              <w:jc w:val="center"/>
              <w:rPr>
                <w:sz w:val="20"/>
                <w:szCs w:val="20"/>
              </w:rPr>
            </w:pPr>
            <w:r w:rsidRPr="000A2DDE">
              <w:rPr>
                <w:sz w:val="20"/>
                <w:szCs w:val="20"/>
              </w:rPr>
              <w:t>5</w:t>
            </w:r>
          </w:p>
        </w:tc>
      </w:tr>
      <w:tr w:rsidR="00FF6479" w:rsidRPr="000A2DDE" w:rsidTr="00215E5B">
        <w:trPr>
          <w:trHeight w:val="20"/>
        </w:trPr>
        <w:tc>
          <w:tcPr>
            <w:tcW w:w="216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FF6479" w:rsidRPr="000A2DDE" w:rsidRDefault="00FF6479" w:rsidP="00502279">
            <w:pPr>
              <w:rPr>
                <w:b/>
                <w:bCs/>
                <w:sz w:val="20"/>
                <w:szCs w:val="20"/>
              </w:rPr>
            </w:pPr>
            <w:r w:rsidRPr="000A2DDE">
              <w:rPr>
                <w:b/>
                <w:bCs/>
                <w:sz w:val="20"/>
                <w:szCs w:val="20"/>
              </w:rPr>
              <w:t>Доходы, в том числе:</w:t>
            </w:r>
          </w:p>
        </w:tc>
        <w:tc>
          <w:tcPr>
            <w:tcW w:w="717" w:type="pct"/>
            <w:tcBorders>
              <w:top w:val="nil"/>
              <w:left w:val="nil"/>
              <w:bottom w:val="single" w:sz="4" w:space="0" w:color="auto"/>
              <w:right w:val="single" w:sz="4" w:space="0" w:color="auto"/>
            </w:tcBorders>
            <w:shd w:val="clear" w:color="auto" w:fill="DAEEF3" w:themeFill="accent5" w:themeFillTint="33"/>
            <w:noWrap/>
            <w:vAlign w:val="center"/>
            <w:hideMark/>
          </w:tcPr>
          <w:p w:rsidR="00FF6479" w:rsidRPr="000A2DDE" w:rsidRDefault="00FF6479" w:rsidP="00502279">
            <w:pPr>
              <w:jc w:val="right"/>
              <w:rPr>
                <w:b/>
                <w:bCs/>
                <w:sz w:val="20"/>
                <w:szCs w:val="20"/>
              </w:rPr>
            </w:pPr>
            <w:r w:rsidRPr="000A2DDE">
              <w:rPr>
                <w:b/>
                <w:bCs/>
                <w:sz w:val="20"/>
                <w:szCs w:val="20"/>
              </w:rPr>
              <w:t>2 529 386,0</w:t>
            </w:r>
          </w:p>
        </w:tc>
        <w:tc>
          <w:tcPr>
            <w:tcW w:w="636" w:type="pct"/>
            <w:tcBorders>
              <w:top w:val="nil"/>
              <w:left w:val="nil"/>
              <w:bottom w:val="single" w:sz="4" w:space="0" w:color="auto"/>
              <w:right w:val="single" w:sz="4" w:space="0" w:color="auto"/>
            </w:tcBorders>
            <w:shd w:val="clear" w:color="auto" w:fill="DAEEF3" w:themeFill="accent5" w:themeFillTint="33"/>
            <w:noWrap/>
            <w:vAlign w:val="center"/>
            <w:hideMark/>
          </w:tcPr>
          <w:p w:rsidR="00FF6479" w:rsidRPr="000A2DDE" w:rsidRDefault="00FF6479" w:rsidP="00502279">
            <w:pPr>
              <w:jc w:val="right"/>
              <w:rPr>
                <w:b/>
                <w:bCs/>
                <w:sz w:val="20"/>
                <w:szCs w:val="20"/>
              </w:rPr>
            </w:pPr>
            <w:r w:rsidRPr="000A2DDE">
              <w:rPr>
                <w:b/>
                <w:bCs/>
                <w:sz w:val="20"/>
                <w:szCs w:val="20"/>
              </w:rPr>
              <w:t>2 527 680,3</w:t>
            </w:r>
          </w:p>
        </w:tc>
        <w:tc>
          <w:tcPr>
            <w:tcW w:w="891" w:type="pct"/>
            <w:tcBorders>
              <w:top w:val="nil"/>
              <w:left w:val="nil"/>
              <w:bottom w:val="single" w:sz="4" w:space="0" w:color="auto"/>
              <w:right w:val="single" w:sz="4" w:space="0" w:color="auto"/>
            </w:tcBorders>
            <w:shd w:val="clear" w:color="auto" w:fill="DAEEF3" w:themeFill="accent5" w:themeFillTint="33"/>
            <w:noWrap/>
            <w:vAlign w:val="center"/>
            <w:hideMark/>
          </w:tcPr>
          <w:p w:rsidR="00FF6479" w:rsidRPr="000A2DDE" w:rsidRDefault="00FF6479" w:rsidP="00502279">
            <w:pPr>
              <w:jc w:val="center"/>
              <w:rPr>
                <w:b/>
                <w:bCs/>
                <w:sz w:val="20"/>
                <w:szCs w:val="20"/>
              </w:rPr>
            </w:pPr>
            <w:r w:rsidRPr="000A2DDE">
              <w:rPr>
                <w:b/>
                <w:bCs/>
                <w:sz w:val="20"/>
                <w:szCs w:val="20"/>
              </w:rPr>
              <w:t>99,9</w:t>
            </w:r>
          </w:p>
        </w:tc>
        <w:tc>
          <w:tcPr>
            <w:tcW w:w="593" w:type="pct"/>
            <w:tcBorders>
              <w:top w:val="nil"/>
              <w:left w:val="nil"/>
              <w:bottom w:val="single" w:sz="4" w:space="0" w:color="auto"/>
              <w:right w:val="single" w:sz="4" w:space="0" w:color="auto"/>
            </w:tcBorders>
            <w:shd w:val="clear" w:color="auto" w:fill="DAEEF3" w:themeFill="accent5" w:themeFillTint="33"/>
            <w:noWrap/>
            <w:vAlign w:val="center"/>
            <w:hideMark/>
          </w:tcPr>
          <w:p w:rsidR="00FF6479" w:rsidRPr="000A2DDE" w:rsidRDefault="00FF6479" w:rsidP="00502279">
            <w:pPr>
              <w:jc w:val="center"/>
              <w:rPr>
                <w:b/>
                <w:bCs/>
                <w:sz w:val="20"/>
                <w:szCs w:val="20"/>
              </w:rPr>
            </w:pPr>
            <w:r w:rsidRPr="000A2DDE">
              <w:rPr>
                <w:b/>
                <w:bCs/>
                <w:sz w:val="20"/>
                <w:szCs w:val="20"/>
              </w:rPr>
              <w:t>х</w:t>
            </w:r>
          </w:p>
        </w:tc>
      </w:tr>
      <w:tr w:rsidR="00FF6479" w:rsidRPr="000A2DDE" w:rsidTr="00215E5B">
        <w:trPr>
          <w:trHeight w:val="20"/>
        </w:trPr>
        <w:tc>
          <w:tcPr>
            <w:tcW w:w="2162" w:type="pct"/>
            <w:tcBorders>
              <w:top w:val="nil"/>
              <w:left w:val="single" w:sz="4" w:space="0" w:color="auto"/>
              <w:bottom w:val="single" w:sz="4" w:space="0" w:color="auto"/>
              <w:right w:val="single" w:sz="4" w:space="0" w:color="auto"/>
            </w:tcBorders>
            <w:shd w:val="clear" w:color="auto" w:fill="auto"/>
            <w:vAlign w:val="center"/>
            <w:hideMark/>
          </w:tcPr>
          <w:p w:rsidR="00FF6479" w:rsidRPr="000A2DDE" w:rsidRDefault="00FF6479" w:rsidP="00502279">
            <w:pPr>
              <w:rPr>
                <w:sz w:val="20"/>
                <w:szCs w:val="20"/>
              </w:rPr>
            </w:pPr>
            <w:r w:rsidRPr="000A2DDE">
              <w:rPr>
                <w:sz w:val="20"/>
                <w:szCs w:val="20"/>
              </w:rPr>
              <w:t>Налоговые доходы</w:t>
            </w:r>
          </w:p>
        </w:tc>
        <w:tc>
          <w:tcPr>
            <w:tcW w:w="717"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sz w:val="20"/>
                <w:szCs w:val="20"/>
              </w:rPr>
            </w:pPr>
            <w:r w:rsidRPr="000A2DDE">
              <w:rPr>
                <w:sz w:val="20"/>
                <w:szCs w:val="20"/>
              </w:rPr>
              <w:t>81 337,8</w:t>
            </w:r>
          </w:p>
        </w:tc>
        <w:tc>
          <w:tcPr>
            <w:tcW w:w="636"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sz w:val="20"/>
                <w:szCs w:val="20"/>
              </w:rPr>
            </w:pPr>
            <w:r w:rsidRPr="000A2DDE">
              <w:rPr>
                <w:sz w:val="20"/>
                <w:szCs w:val="20"/>
              </w:rPr>
              <w:t>93 776,3</w:t>
            </w:r>
          </w:p>
        </w:tc>
        <w:tc>
          <w:tcPr>
            <w:tcW w:w="891"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в 1,2 раза</w:t>
            </w:r>
          </w:p>
        </w:tc>
        <w:tc>
          <w:tcPr>
            <w:tcW w:w="593"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3,7</w:t>
            </w:r>
          </w:p>
        </w:tc>
      </w:tr>
      <w:tr w:rsidR="00FF6479" w:rsidRPr="000A2DDE" w:rsidTr="00215E5B">
        <w:trPr>
          <w:trHeight w:val="20"/>
        </w:trPr>
        <w:tc>
          <w:tcPr>
            <w:tcW w:w="2162" w:type="pct"/>
            <w:tcBorders>
              <w:top w:val="nil"/>
              <w:left w:val="single" w:sz="4" w:space="0" w:color="auto"/>
              <w:bottom w:val="single" w:sz="4" w:space="0" w:color="auto"/>
              <w:right w:val="single" w:sz="4" w:space="0" w:color="auto"/>
            </w:tcBorders>
            <w:shd w:val="clear" w:color="auto" w:fill="auto"/>
            <w:vAlign w:val="center"/>
            <w:hideMark/>
          </w:tcPr>
          <w:p w:rsidR="00FF6479" w:rsidRPr="000A2DDE" w:rsidRDefault="00FF6479" w:rsidP="00502279">
            <w:pPr>
              <w:rPr>
                <w:sz w:val="20"/>
                <w:szCs w:val="20"/>
              </w:rPr>
            </w:pPr>
            <w:r w:rsidRPr="000A2DDE">
              <w:rPr>
                <w:sz w:val="20"/>
                <w:szCs w:val="20"/>
              </w:rPr>
              <w:t>Неналоговые доходы</w:t>
            </w:r>
          </w:p>
        </w:tc>
        <w:tc>
          <w:tcPr>
            <w:tcW w:w="717"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sz w:val="20"/>
                <w:szCs w:val="20"/>
              </w:rPr>
            </w:pPr>
            <w:r w:rsidRPr="000A2DDE">
              <w:rPr>
                <w:sz w:val="20"/>
                <w:szCs w:val="20"/>
              </w:rPr>
              <w:t>13 910,1</w:t>
            </w:r>
          </w:p>
        </w:tc>
        <w:tc>
          <w:tcPr>
            <w:tcW w:w="636"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sz w:val="20"/>
                <w:szCs w:val="20"/>
              </w:rPr>
            </w:pPr>
            <w:r w:rsidRPr="000A2DDE">
              <w:rPr>
                <w:sz w:val="20"/>
                <w:szCs w:val="20"/>
              </w:rPr>
              <w:t>15 648,2</w:t>
            </w:r>
          </w:p>
        </w:tc>
        <w:tc>
          <w:tcPr>
            <w:tcW w:w="891"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в 1,1 раза</w:t>
            </w:r>
          </w:p>
        </w:tc>
        <w:tc>
          <w:tcPr>
            <w:tcW w:w="593"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0,6</w:t>
            </w:r>
          </w:p>
        </w:tc>
      </w:tr>
      <w:tr w:rsidR="00FF6479" w:rsidRPr="000A2DDE" w:rsidTr="00215E5B">
        <w:trPr>
          <w:trHeight w:val="20"/>
        </w:trPr>
        <w:tc>
          <w:tcPr>
            <w:tcW w:w="2162" w:type="pct"/>
            <w:tcBorders>
              <w:top w:val="nil"/>
              <w:left w:val="single" w:sz="4" w:space="0" w:color="auto"/>
              <w:bottom w:val="single" w:sz="4" w:space="0" w:color="auto"/>
              <w:right w:val="single" w:sz="4" w:space="0" w:color="auto"/>
            </w:tcBorders>
            <w:shd w:val="clear" w:color="auto" w:fill="auto"/>
            <w:vAlign w:val="center"/>
            <w:hideMark/>
          </w:tcPr>
          <w:p w:rsidR="00FF6479" w:rsidRPr="000A2DDE" w:rsidRDefault="00FF6479" w:rsidP="00502279">
            <w:pPr>
              <w:rPr>
                <w:sz w:val="20"/>
                <w:szCs w:val="20"/>
              </w:rPr>
            </w:pPr>
            <w:r w:rsidRPr="000A2DDE">
              <w:rPr>
                <w:sz w:val="20"/>
                <w:szCs w:val="20"/>
              </w:rPr>
              <w:t>Безвозмездные поступления, в том числе:</w:t>
            </w:r>
          </w:p>
        </w:tc>
        <w:tc>
          <w:tcPr>
            <w:tcW w:w="717"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sz w:val="20"/>
                <w:szCs w:val="20"/>
              </w:rPr>
            </w:pPr>
            <w:r w:rsidRPr="000A2DDE">
              <w:rPr>
                <w:sz w:val="20"/>
                <w:szCs w:val="20"/>
              </w:rPr>
              <w:t>2 434 138,1</w:t>
            </w:r>
          </w:p>
        </w:tc>
        <w:tc>
          <w:tcPr>
            <w:tcW w:w="636"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sz w:val="20"/>
                <w:szCs w:val="20"/>
              </w:rPr>
            </w:pPr>
            <w:r w:rsidRPr="000A2DDE">
              <w:rPr>
                <w:sz w:val="20"/>
                <w:szCs w:val="20"/>
              </w:rPr>
              <w:t>2 418 255,8</w:t>
            </w:r>
          </w:p>
        </w:tc>
        <w:tc>
          <w:tcPr>
            <w:tcW w:w="891"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99,3</w:t>
            </w:r>
          </w:p>
        </w:tc>
        <w:tc>
          <w:tcPr>
            <w:tcW w:w="593"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95,7</w:t>
            </w:r>
          </w:p>
        </w:tc>
      </w:tr>
      <w:tr w:rsidR="00FF6479" w:rsidRPr="000A2DDE" w:rsidTr="00215E5B">
        <w:trPr>
          <w:trHeight w:val="20"/>
        </w:trPr>
        <w:tc>
          <w:tcPr>
            <w:tcW w:w="2162" w:type="pct"/>
            <w:tcBorders>
              <w:top w:val="nil"/>
              <w:left w:val="single" w:sz="4" w:space="0" w:color="auto"/>
              <w:bottom w:val="single" w:sz="4" w:space="0" w:color="auto"/>
              <w:right w:val="single" w:sz="4" w:space="0" w:color="auto"/>
            </w:tcBorders>
            <w:shd w:val="clear" w:color="auto" w:fill="auto"/>
            <w:vAlign w:val="center"/>
            <w:hideMark/>
          </w:tcPr>
          <w:p w:rsidR="00FF6479" w:rsidRPr="000A2DDE" w:rsidRDefault="00FF6479" w:rsidP="00502279">
            <w:pPr>
              <w:rPr>
                <w:i/>
                <w:iCs/>
                <w:sz w:val="20"/>
                <w:szCs w:val="20"/>
              </w:rPr>
            </w:pPr>
            <w:r w:rsidRPr="000A2DDE">
              <w:rPr>
                <w:i/>
                <w:iCs/>
                <w:sz w:val="20"/>
                <w:szCs w:val="20"/>
              </w:rPr>
              <w:t>Дотации</w:t>
            </w:r>
          </w:p>
        </w:tc>
        <w:tc>
          <w:tcPr>
            <w:tcW w:w="717"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i/>
                <w:iCs/>
                <w:sz w:val="20"/>
                <w:szCs w:val="20"/>
              </w:rPr>
            </w:pPr>
            <w:r w:rsidRPr="000A2DDE">
              <w:rPr>
                <w:i/>
                <w:iCs/>
                <w:sz w:val="20"/>
                <w:szCs w:val="20"/>
              </w:rPr>
              <w:t>1 280 443,6</w:t>
            </w:r>
          </w:p>
        </w:tc>
        <w:tc>
          <w:tcPr>
            <w:tcW w:w="636"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i/>
                <w:iCs/>
                <w:sz w:val="20"/>
                <w:szCs w:val="20"/>
              </w:rPr>
            </w:pPr>
            <w:r w:rsidRPr="000A2DDE">
              <w:rPr>
                <w:i/>
                <w:iCs/>
                <w:sz w:val="20"/>
                <w:szCs w:val="20"/>
              </w:rPr>
              <w:t>1 280 443,6</w:t>
            </w:r>
          </w:p>
        </w:tc>
        <w:tc>
          <w:tcPr>
            <w:tcW w:w="891"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i/>
                <w:iCs/>
                <w:sz w:val="20"/>
                <w:szCs w:val="20"/>
              </w:rPr>
            </w:pPr>
            <w:r w:rsidRPr="000A2DDE">
              <w:rPr>
                <w:i/>
                <w:iCs/>
                <w:sz w:val="20"/>
                <w:szCs w:val="20"/>
              </w:rPr>
              <w:t>100,0</w:t>
            </w:r>
          </w:p>
        </w:tc>
        <w:tc>
          <w:tcPr>
            <w:tcW w:w="593"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i/>
                <w:iCs/>
                <w:sz w:val="20"/>
                <w:szCs w:val="20"/>
              </w:rPr>
            </w:pPr>
            <w:r w:rsidRPr="000A2DDE">
              <w:rPr>
                <w:i/>
                <w:iCs/>
                <w:sz w:val="20"/>
                <w:szCs w:val="20"/>
              </w:rPr>
              <w:t>50,7</w:t>
            </w:r>
          </w:p>
        </w:tc>
      </w:tr>
      <w:tr w:rsidR="00FF6479" w:rsidRPr="000A2DDE" w:rsidTr="00215E5B">
        <w:trPr>
          <w:trHeight w:val="20"/>
        </w:trPr>
        <w:tc>
          <w:tcPr>
            <w:tcW w:w="2162" w:type="pct"/>
            <w:tcBorders>
              <w:top w:val="nil"/>
              <w:left w:val="single" w:sz="4" w:space="0" w:color="auto"/>
              <w:bottom w:val="single" w:sz="4" w:space="0" w:color="auto"/>
              <w:right w:val="single" w:sz="4" w:space="0" w:color="auto"/>
            </w:tcBorders>
            <w:shd w:val="clear" w:color="auto" w:fill="auto"/>
            <w:vAlign w:val="center"/>
            <w:hideMark/>
          </w:tcPr>
          <w:p w:rsidR="00FF6479" w:rsidRPr="000A2DDE" w:rsidRDefault="00FF6479" w:rsidP="00502279">
            <w:pPr>
              <w:rPr>
                <w:i/>
                <w:iCs/>
                <w:sz w:val="20"/>
                <w:szCs w:val="20"/>
              </w:rPr>
            </w:pPr>
            <w:r w:rsidRPr="000A2DDE">
              <w:rPr>
                <w:i/>
                <w:iCs/>
                <w:sz w:val="20"/>
                <w:szCs w:val="20"/>
              </w:rPr>
              <w:t xml:space="preserve">Субсидии </w:t>
            </w:r>
          </w:p>
        </w:tc>
        <w:tc>
          <w:tcPr>
            <w:tcW w:w="717"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i/>
                <w:iCs/>
                <w:sz w:val="20"/>
                <w:szCs w:val="20"/>
              </w:rPr>
            </w:pPr>
            <w:r w:rsidRPr="000A2DDE">
              <w:rPr>
                <w:i/>
                <w:iCs/>
                <w:sz w:val="20"/>
                <w:szCs w:val="20"/>
              </w:rPr>
              <w:t>375 061,1</w:t>
            </w:r>
          </w:p>
        </w:tc>
        <w:tc>
          <w:tcPr>
            <w:tcW w:w="636"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i/>
                <w:iCs/>
                <w:sz w:val="20"/>
                <w:szCs w:val="20"/>
              </w:rPr>
            </w:pPr>
            <w:r w:rsidRPr="000A2DDE">
              <w:rPr>
                <w:i/>
                <w:iCs/>
                <w:sz w:val="20"/>
                <w:szCs w:val="20"/>
              </w:rPr>
              <w:t>365 861,5</w:t>
            </w:r>
          </w:p>
        </w:tc>
        <w:tc>
          <w:tcPr>
            <w:tcW w:w="891"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i/>
                <w:iCs/>
                <w:sz w:val="20"/>
                <w:szCs w:val="20"/>
              </w:rPr>
            </w:pPr>
            <w:r w:rsidRPr="000A2DDE">
              <w:rPr>
                <w:i/>
                <w:iCs/>
                <w:sz w:val="20"/>
                <w:szCs w:val="20"/>
              </w:rPr>
              <w:t>97,5</w:t>
            </w:r>
          </w:p>
        </w:tc>
        <w:tc>
          <w:tcPr>
            <w:tcW w:w="593"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i/>
                <w:iCs/>
                <w:sz w:val="20"/>
                <w:szCs w:val="20"/>
              </w:rPr>
            </w:pPr>
            <w:r w:rsidRPr="000A2DDE">
              <w:rPr>
                <w:i/>
                <w:iCs/>
                <w:sz w:val="20"/>
                <w:szCs w:val="20"/>
              </w:rPr>
              <w:t>14,5</w:t>
            </w:r>
          </w:p>
        </w:tc>
      </w:tr>
      <w:tr w:rsidR="00FF6479" w:rsidRPr="000A2DDE" w:rsidTr="00215E5B">
        <w:trPr>
          <w:trHeight w:val="20"/>
        </w:trPr>
        <w:tc>
          <w:tcPr>
            <w:tcW w:w="2162" w:type="pct"/>
            <w:tcBorders>
              <w:top w:val="nil"/>
              <w:left w:val="single" w:sz="4" w:space="0" w:color="auto"/>
              <w:bottom w:val="single" w:sz="4" w:space="0" w:color="auto"/>
              <w:right w:val="single" w:sz="4" w:space="0" w:color="auto"/>
            </w:tcBorders>
            <w:shd w:val="clear" w:color="auto" w:fill="auto"/>
            <w:vAlign w:val="center"/>
            <w:hideMark/>
          </w:tcPr>
          <w:p w:rsidR="00FF6479" w:rsidRPr="000A2DDE" w:rsidRDefault="00FF6479" w:rsidP="00502279">
            <w:pPr>
              <w:rPr>
                <w:i/>
                <w:iCs/>
                <w:sz w:val="20"/>
                <w:szCs w:val="20"/>
              </w:rPr>
            </w:pPr>
            <w:r w:rsidRPr="000A2DDE">
              <w:rPr>
                <w:i/>
                <w:iCs/>
                <w:sz w:val="20"/>
                <w:szCs w:val="20"/>
              </w:rPr>
              <w:t xml:space="preserve">Субвенции </w:t>
            </w:r>
          </w:p>
        </w:tc>
        <w:tc>
          <w:tcPr>
            <w:tcW w:w="717"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i/>
                <w:iCs/>
                <w:sz w:val="20"/>
                <w:szCs w:val="20"/>
              </w:rPr>
            </w:pPr>
            <w:r w:rsidRPr="000A2DDE">
              <w:rPr>
                <w:i/>
                <w:iCs/>
                <w:sz w:val="20"/>
                <w:szCs w:val="20"/>
              </w:rPr>
              <w:t>748 199,9</w:t>
            </w:r>
          </w:p>
        </w:tc>
        <w:tc>
          <w:tcPr>
            <w:tcW w:w="636"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i/>
                <w:iCs/>
                <w:sz w:val="20"/>
                <w:szCs w:val="20"/>
              </w:rPr>
            </w:pPr>
            <w:r w:rsidRPr="000A2DDE">
              <w:rPr>
                <w:i/>
                <w:iCs/>
                <w:sz w:val="20"/>
                <w:szCs w:val="20"/>
              </w:rPr>
              <w:t>743 004,9</w:t>
            </w:r>
          </w:p>
        </w:tc>
        <w:tc>
          <w:tcPr>
            <w:tcW w:w="891"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i/>
                <w:iCs/>
                <w:sz w:val="20"/>
                <w:szCs w:val="20"/>
              </w:rPr>
            </w:pPr>
            <w:r w:rsidRPr="000A2DDE">
              <w:rPr>
                <w:i/>
                <w:iCs/>
                <w:sz w:val="20"/>
                <w:szCs w:val="20"/>
              </w:rPr>
              <w:t>99,3</w:t>
            </w:r>
          </w:p>
        </w:tc>
        <w:tc>
          <w:tcPr>
            <w:tcW w:w="593"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i/>
                <w:iCs/>
                <w:sz w:val="20"/>
                <w:szCs w:val="20"/>
              </w:rPr>
            </w:pPr>
            <w:r w:rsidRPr="000A2DDE">
              <w:rPr>
                <w:i/>
                <w:iCs/>
                <w:sz w:val="20"/>
                <w:szCs w:val="20"/>
              </w:rPr>
              <w:t>29,4</w:t>
            </w:r>
          </w:p>
        </w:tc>
      </w:tr>
      <w:tr w:rsidR="00FF6479" w:rsidRPr="000A2DDE" w:rsidTr="00215E5B">
        <w:trPr>
          <w:trHeight w:val="20"/>
        </w:trPr>
        <w:tc>
          <w:tcPr>
            <w:tcW w:w="2162" w:type="pct"/>
            <w:tcBorders>
              <w:top w:val="nil"/>
              <w:left w:val="single" w:sz="4" w:space="0" w:color="auto"/>
              <w:bottom w:val="single" w:sz="4" w:space="0" w:color="auto"/>
              <w:right w:val="single" w:sz="4" w:space="0" w:color="auto"/>
            </w:tcBorders>
            <w:shd w:val="clear" w:color="auto" w:fill="auto"/>
            <w:vAlign w:val="center"/>
            <w:hideMark/>
          </w:tcPr>
          <w:p w:rsidR="00FF6479" w:rsidRPr="000A2DDE" w:rsidRDefault="00FF6479" w:rsidP="00502279">
            <w:pPr>
              <w:rPr>
                <w:i/>
                <w:iCs/>
                <w:sz w:val="20"/>
                <w:szCs w:val="20"/>
              </w:rPr>
            </w:pPr>
            <w:r w:rsidRPr="000A2DDE">
              <w:rPr>
                <w:i/>
                <w:iCs/>
                <w:sz w:val="20"/>
                <w:szCs w:val="20"/>
              </w:rPr>
              <w:t>Иные межбюджетные трансферты</w:t>
            </w:r>
          </w:p>
        </w:tc>
        <w:tc>
          <w:tcPr>
            <w:tcW w:w="717"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i/>
                <w:iCs/>
                <w:sz w:val="20"/>
                <w:szCs w:val="20"/>
              </w:rPr>
            </w:pPr>
            <w:r w:rsidRPr="000A2DDE">
              <w:rPr>
                <w:i/>
                <w:iCs/>
                <w:sz w:val="20"/>
                <w:szCs w:val="20"/>
              </w:rPr>
              <w:t>30 433,5</w:t>
            </w:r>
          </w:p>
        </w:tc>
        <w:tc>
          <w:tcPr>
            <w:tcW w:w="636"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i/>
                <w:iCs/>
                <w:sz w:val="20"/>
                <w:szCs w:val="20"/>
              </w:rPr>
            </w:pPr>
            <w:r w:rsidRPr="000A2DDE">
              <w:rPr>
                <w:i/>
                <w:iCs/>
                <w:sz w:val="20"/>
                <w:szCs w:val="20"/>
              </w:rPr>
              <w:t>29 395,9</w:t>
            </w:r>
          </w:p>
        </w:tc>
        <w:tc>
          <w:tcPr>
            <w:tcW w:w="891"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i/>
                <w:iCs/>
                <w:sz w:val="20"/>
                <w:szCs w:val="20"/>
              </w:rPr>
            </w:pPr>
            <w:r w:rsidRPr="000A2DDE">
              <w:rPr>
                <w:i/>
                <w:iCs/>
                <w:sz w:val="20"/>
                <w:szCs w:val="20"/>
              </w:rPr>
              <w:t>96,6</w:t>
            </w:r>
          </w:p>
        </w:tc>
        <w:tc>
          <w:tcPr>
            <w:tcW w:w="593"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i/>
                <w:iCs/>
                <w:sz w:val="20"/>
                <w:szCs w:val="20"/>
              </w:rPr>
            </w:pPr>
            <w:r w:rsidRPr="000A2DDE">
              <w:rPr>
                <w:i/>
                <w:iCs/>
                <w:sz w:val="20"/>
                <w:szCs w:val="20"/>
              </w:rPr>
              <w:t>1,2</w:t>
            </w:r>
          </w:p>
        </w:tc>
      </w:tr>
      <w:tr w:rsidR="00FF6479" w:rsidRPr="000A2DDE" w:rsidTr="00215E5B">
        <w:trPr>
          <w:trHeight w:val="20"/>
        </w:trPr>
        <w:tc>
          <w:tcPr>
            <w:tcW w:w="2162" w:type="pct"/>
            <w:tcBorders>
              <w:top w:val="nil"/>
              <w:left w:val="single" w:sz="4" w:space="0" w:color="auto"/>
              <w:bottom w:val="single" w:sz="4" w:space="0" w:color="auto"/>
              <w:right w:val="single" w:sz="4" w:space="0" w:color="auto"/>
            </w:tcBorders>
            <w:shd w:val="clear" w:color="auto" w:fill="auto"/>
            <w:vAlign w:val="bottom"/>
            <w:hideMark/>
          </w:tcPr>
          <w:p w:rsidR="00FF6479" w:rsidRPr="000A2DDE" w:rsidRDefault="00FF6479" w:rsidP="00502279">
            <w:pPr>
              <w:rPr>
                <w:i/>
                <w:iCs/>
                <w:sz w:val="20"/>
                <w:szCs w:val="20"/>
              </w:rPr>
            </w:pPr>
            <w:r w:rsidRPr="000A2DDE">
              <w:rPr>
                <w:i/>
                <w:iCs/>
                <w:sz w:val="20"/>
                <w:szCs w:val="20"/>
              </w:rPr>
              <w:t>Доходы от возврата остатков трансфертов, имеющих целевое назначение, прошлых лет</w:t>
            </w:r>
          </w:p>
        </w:tc>
        <w:tc>
          <w:tcPr>
            <w:tcW w:w="717"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i/>
                <w:iCs/>
                <w:sz w:val="20"/>
                <w:szCs w:val="20"/>
              </w:rPr>
            </w:pPr>
            <w:r w:rsidRPr="000A2DDE">
              <w:rPr>
                <w:i/>
                <w:iCs/>
                <w:sz w:val="20"/>
                <w:szCs w:val="20"/>
              </w:rPr>
              <w:t>-</w:t>
            </w:r>
          </w:p>
        </w:tc>
        <w:tc>
          <w:tcPr>
            <w:tcW w:w="636"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i/>
                <w:iCs/>
                <w:sz w:val="20"/>
                <w:szCs w:val="20"/>
              </w:rPr>
            </w:pPr>
            <w:r w:rsidRPr="000A2DDE">
              <w:rPr>
                <w:i/>
                <w:iCs/>
                <w:sz w:val="20"/>
                <w:szCs w:val="20"/>
              </w:rPr>
              <w:t>1 533,2</w:t>
            </w:r>
          </w:p>
        </w:tc>
        <w:tc>
          <w:tcPr>
            <w:tcW w:w="891"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i/>
                <w:iCs/>
                <w:sz w:val="20"/>
                <w:szCs w:val="20"/>
              </w:rPr>
            </w:pPr>
            <w:r w:rsidRPr="000A2DDE">
              <w:rPr>
                <w:i/>
                <w:iCs/>
                <w:sz w:val="20"/>
                <w:szCs w:val="20"/>
              </w:rPr>
              <w:t>-</w:t>
            </w:r>
          </w:p>
        </w:tc>
        <w:tc>
          <w:tcPr>
            <w:tcW w:w="593"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i/>
                <w:iCs/>
                <w:sz w:val="20"/>
                <w:szCs w:val="20"/>
              </w:rPr>
            </w:pPr>
            <w:r w:rsidRPr="000A2DDE">
              <w:rPr>
                <w:i/>
                <w:iCs/>
                <w:sz w:val="20"/>
                <w:szCs w:val="20"/>
              </w:rPr>
              <w:t>0,1</w:t>
            </w:r>
          </w:p>
        </w:tc>
      </w:tr>
      <w:tr w:rsidR="00FF6479" w:rsidRPr="000A2DDE" w:rsidTr="00215E5B">
        <w:trPr>
          <w:trHeight w:val="20"/>
        </w:trPr>
        <w:tc>
          <w:tcPr>
            <w:tcW w:w="2162" w:type="pct"/>
            <w:tcBorders>
              <w:top w:val="nil"/>
              <w:left w:val="single" w:sz="4" w:space="0" w:color="auto"/>
              <w:bottom w:val="single" w:sz="4" w:space="0" w:color="auto"/>
              <w:right w:val="single" w:sz="4" w:space="0" w:color="auto"/>
            </w:tcBorders>
            <w:shd w:val="clear" w:color="auto" w:fill="auto"/>
            <w:vAlign w:val="center"/>
            <w:hideMark/>
          </w:tcPr>
          <w:p w:rsidR="00FF6479" w:rsidRPr="000A2DDE" w:rsidRDefault="00FF6479" w:rsidP="003B7CAD">
            <w:pPr>
              <w:rPr>
                <w:i/>
                <w:iCs/>
                <w:sz w:val="20"/>
                <w:szCs w:val="20"/>
              </w:rPr>
            </w:pPr>
            <w:r w:rsidRPr="000A2DDE">
              <w:rPr>
                <w:i/>
                <w:iCs/>
                <w:sz w:val="20"/>
                <w:szCs w:val="20"/>
              </w:rPr>
              <w:t>Возврат остатков трансфертов, имеющих целевое назначение, прошлых лет</w:t>
            </w:r>
          </w:p>
        </w:tc>
        <w:tc>
          <w:tcPr>
            <w:tcW w:w="717"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i/>
                <w:iCs/>
                <w:sz w:val="20"/>
                <w:szCs w:val="20"/>
              </w:rPr>
            </w:pPr>
            <w:r w:rsidRPr="000A2DDE">
              <w:rPr>
                <w:i/>
                <w:iCs/>
                <w:sz w:val="20"/>
                <w:szCs w:val="20"/>
              </w:rPr>
              <w:t>-</w:t>
            </w:r>
          </w:p>
        </w:tc>
        <w:tc>
          <w:tcPr>
            <w:tcW w:w="636"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i/>
                <w:iCs/>
                <w:sz w:val="20"/>
                <w:szCs w:val="20"/>
              </w:rPr>
            </w:pPr>
            <w:r w:rsidRPr="000A2DDE">
              <w:rPr>
                <w:i/>
                <w:iCs/>
                <w:sz w:val="20"/>
                <w:szCs w:val="20"/>
              </w:rPr>
              <w:t>-1 983,3</w:t>
            </w:r>
          </w:p>
        </w:tc>
        <w:tc>
          <w:tcPr>
            <w:tcW w:w="891"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i/>
                <w:iCs/>
                <w:sz w:val="20"/>
                <w:szCs w:val="20"/>
              </w:rPr>
            </w:pPr>
            <w:r w:rsidRPr="000A2DDE">
              <w:rPr>
                <w:i/>
                <w:iCs/>
                <w:sz w:val="20"/>
                <w:szCs w:val="20"/>
              </w:rPr>
              <w:t>-</w:t>
            </w:r>
          </w:p>
        </w:tc>
        <w:tc>
          <w:tcPr>
            <w:tcW w:w="593"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i/>
                <w:iCs/>
                <w:sz w:val="20"/>
                <w:szCs w:val="20"/>
              </w:rPr>
            </w:pPr>
            <w:r w:rsidRPr="000A2DDE">
              <w:rPr>
                <w:i/>
                <w:iCs/>
                <w:sz w:val="20"/>
                <w:szCs w:val="20"/>
              </w:rPr>
              <w:t>-0,1</w:t>
            </w:r>
          </w:p>
        </w:tc>
      </w:tr>
      <w:tr w:rsidR="00FF6479" w:rsidRPr="000A2DDE" w:rsidTr="00215E5B">
        <w:trPr>
          <w:trHeight w:val="268"/>
        </w:trPr>
        <w:tc>
          <w:tcPr>
            <w:tcW w:w="216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FF6479" w:rsidRPr="000A2DDE" w:rsidRDefault="00FF6479" w:rsidP="00502279">
            <w:pPr>
              <w:rPr>
                <w:b/>
                <w:bCs/>
                <w:sz w:val="20"/>
                <w:szCs w:val="20"/>
              </w:rPr>
            </w:pPr>
            <w:r w:rsidRPr="000A2DDE">
              <w:rPr>
                <w:b/>
                <w:bCs/>
                <w:sz w:val="20"/>
                <w:szCs w:val="20"/>
              </w:rPr>
              <w:t>Расходы, в том числе:</w:t>
            </w:r>
          </w:p>
        </w:tc>
        <w:tc>
          <w:tcPr>
            <w:tcW w:w="717" w:type="pct"/>
            <w:tcBorders>
              <w:top w:val="nil"/>
              <w:left w:val="nil"/>
              <w:bottom w:val="single" w:sz="4" w:space="0" w:color="auto"/>
              <w:right w:val="single" w:sz="4" w:space="0" w:color="auto"/>
            </w:tcBorders>
            <w:shd w:val="clear" w:color="auto" w:fill="DAEEF3" w:themeFill="accent5" w:themeFillTint="33"/>
            <w:noWrap/>
            <w:vAlign w:val="center"/>
            <w:hideMark/>
          </w:tcPr>
          <w:p w:rsidR="00FF6479" w:rsidRPr="000A2DDE" w:rsidRDefault="00FF6479" w:rsidP="00502279">
            <w:pPr>
              <w:jc w:val="right"/>
              <w:rPr>
                <w:b/>
                <w:bCs/>
                <w:sz w:val="20"/>
                <w:szCs w:val="20"/>
              </w:rPr>
            </w:pPr>
            <w:r w:rsidRPr="000A2DDE">
              <w:rPr>
                <w:b/>
                <w:bCs/>
                <w:sz w:val="20"/>
                <w:szCs w:val="20"/>
              </w:rPr>
              <w:t>2 556 759,9</w:t>
            </w:r>
          </w:p>
        </w:tc>
        <w:tc>
          <w:tcPr>
            <w:tcW w:w="636" w:type="pct"/>
            <w:tcBorders>
              <w:top w:val="nil"/>
              <w:left w:val="nil"/>
              <w:bottom w:val="single" w:sz="4" w:space="0" w:color="auto"/>
              <w:right w:val="single" w:sz="4" w:space="0" w:color="auto"/>
            </w:tcBorders>
            <w:shd w:val="clear" w:color="auto" w:fill="DAEEF3" w:themeFill="accent5" w:themeFillTint="33"/>
            <w:noWrap/>
            <w:vAlign w:val="center"/>
            <w:hideMark/>
          </w:tcPr>
          <w:p w:rsidR="00FF6479" w:rsidRPr="000A2DDE" w:rsidRDefault="00FF6479" w:rsidP="00502279">
            <w:pPr>
              <w:jc w:val="right"/>
              <w:rPr>
                <w:b/>
                <w:bCs/>
                <w:sz w:val="20"/>
                <w:szCs w:val="20"/>
              </w:rPr>
            </w:pPr>
            <w:r w:rsidRPr="000A2DDE">
              <w:rPr>
                <w:b/>
                <w:bCs/>
                <w:sz w:val="20"/>
                <w:szCs w:val="20"/>
              </w:rPr>
              <w:t>2 436 324,4</w:t>
            </w:r>
          </w:p>
        </w:tc>
        <w:tc>
          <w:tcPr>
            <w:tcW w:w="891" w:type="pct"/>
            <w:tcBorders>
              <w:top w:val="nil"/>
              <w:left w:val="nil"/>
              <w:bottom w:val="single" w:sz="4" w:space="0" w:color="auto"/>
              <w:right w:val="single" w:sz="4" w:space="0" w:color="auto"/>
            </w:tcBorders>
            <w:shd w:val="clear" w:color="auto" w:fill="DAEEF3" w:themeFill="accent5" w:themeFillTint="33"/>
            <w:noWrap/>
            <w:vAlign w:val="center"/>
            <w:hideMark/>
          </w:tcPr>
          <w:p w:rsidR="00FF6479" w:rsidRPr="000A2DDE" w:rsidRDefault="00FF6479" w:rsidP="00502279">
            <w:pPr>
              <w:jc w:val="center"/>
              <w:rPr>
                <w:b/>
                <w:bCs/>
                <w:sz w:val="20"/>
                <w:szCs w:val="20"/>
              </w:rPr>
            </w:pPr>
            <w:r w:rsidRPr="000A2DDE">
              <w:rPr>
                <w:b/>
                <w:bCs/>
                <w:sz w:val="20"/>
                <w:szCs w:val="20"/>
              </w:rPr>
              <w:t>95,3</w:t>
            </w:r>
          </w:p>
        </w:tc>
        <w:tc>
          <w:tcPr>
            <w:tcW w:w="593" w:type="pct"/>
            <w:tcBorders>
              <w:top w:val="nil"/>
              <w:left w:val="nil"/>
              <w:bottom w:val="single" w:sz="4" w:space="0" w:color="auto"/>
              <w:right w:val="single" w:sz="4" w:space="0" w:color="auto"/>
            </w:tcBorders>
            <w:shd w:val="clear" w:color="auto" w:fill="DAEEF3" w:themeFill="accent5" w:themeFillTint="33"/>
            <w:noWrap/>
            <w:vAlign w:val="center"/>
            <w:hideMark/>
          </w:tcPr>
          <w:p w:rsidR="00FF6479" w:rsidRPr="000A2DDE" w:rsidRDefault="00FF6479" w:rsidP="00502279">
            <w:pPr>
              <w:jc w:val="center"/>
              <w:rPr>
                <w:b/>
                <w:bCs/>
                <w:sz w:val="20"/>
                <w:szCs w:val="20"/>
              </w:rPr>
            </w:pPr>
            <w:r w:rsidRPr="000A2DDE">
              <w:rPr>
                <w:b/>
                <w:bCs/>
                <w:sz w:val="20"/>
                <w:szCs w:val="20"/>
              </w:rPr>
              <w:t>х</w:t>
            </w:r>
          </w:p>
        </w:tc>
      </w:tr>
      <w:tr w:rsidR="00FF6479" w:rsidRPr="000A2DDE" w:rsidTr="00215E5B">
        <w:trPr>
          <w:trHeight w:val="20"/>
        </w:trPr>
        <w:tc>
          <w:tcPr>
            <w:tcW w:w="2162" w:type="pct"/>
            <w:tcBorders>
              <w:top w:val="nil"/>
              <w:left w:val="single" w:sz="4" w:space="0" w:color="auto"/>
              <w:bottom w:val="single" w:sz="4" w:space="0" w:color="auto"/>
              <w:right w:val="single" w:sz="4" w:space="0" w:color="auto"/>
            </w:tcBorders>
            <w:shd w:val="clear" w:color="auto" w:fill="auto"/>
            <w:vAlign w:val="center"/>
            <w:hideMark/>
          </w:tcPr>
          <w:p w:rsidR="00FF6479" w:rsidRPr="000A2DDE" w:rsidRDefault="00FF6479" w:rsidP="00502279">
            <w:pPr>
              <w:rPr>
                <w:sz w:val="20"/>
                <w:szCs w:val="20"/>
              </w:rPr>
            </w:pPr>
            <w:r w:rsidRPr="000A2DDE">
              <w:rPr>
                <w:sz w:val="20"/>
                <w:szCs w:val="20"/>
              </w:rPr>
              <w:t xml:space="preserve">Программные направления </w:t>
            </w:r>
          </w:p>
        </w:tc>
        <w:tc>
          <w:tcPr>
            <w:tcW w:w="717"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sz w:val="20"/>
                <w:szCs w:val="20"/>
              </w:rPr>
            </w:pPr>
            <w:r w:rsidRPr="000A2DDE">
              <w:rPr>
                <w:sz w:val="20"/>
                <w:szCs w:val="20"/>
              </w:rPr>
              <w:t>2 155 519,5</w:t>
            </w:r>
          </w:p>
        </w:tc>
        <w:tc>
          <w:tcPr>
            <w:tcW w:w="636"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sz w:val="20"/>
                <w:szCs w:val="20"/>
              </w:rPr>
            </w:pPr>
            <w:r w:rsidRPr="000A2DDE">
              <w:rPr>
                <w:sz w:val="20"/>
                <w:szCs w:val="20"/>
              </w:rPr>
              <w:t>2 106 100,9</w:t>
            </w:r>
          </w:p>
        </w:tc>
        <w:tc>
          <w:tcPr>
            <w:tcW w:w="891"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97,7</w:t>
            </w:r>
          </w:p>
        </w:tc>
        <w:tc>
          <w:tcPr>
            <w:tcW w:w="593"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86,4</w:t>
            </w:r>
          </w:p>
        </w:tc>
      </w:tr>
      <w:tr w:rsidR="00FF6479" w:rsidRPr="000A2DDE" w:rsidTr="00215E5B">
        <w:trPr>
          <w:trHeight w:val="20"/>
        </w:trPr>
        <w:tc>
          <w:tcPr>
            <w:tcW w:w="2162" w:type="pct"/>
            <w:tcBorders>
              <w:top w:val="nil"/>
              <w:left w:val="single" w:sz="4" w:space="0" w:color="auto"/>
              <w:bottom w:val="single" w:sz="4" w:space="0" w:color="auto"/>
              <w:right w:val="single" w:sz="4" w:space="0" w:color="auto"/>
            </w:tcBorders>
            <w:shd w:val="clear" w:color="auto" w:fill="auto"/>
            <w:vAlign w:val="center"/>
            <w:hideMark/>
          </w:tcPr>
          <w:p w:rsidR="00FF6479" w:rsidRPr="000A2DDE" w:rsidRDefault="00FF6479" w:rsidP="00502279">
            <w:pPr>
              <w:rPr>
                <w:sz w:val="20"/>
                <w:szCs w:val="20"/>
              </w:rPr>
            </w:pPr>
            <w:r w:rsidRPr="000A2DDE">
              <w:rPr>
                <w:sz w:val="20"/>
                <w:szCs w:val="20"/>
              </w:rPr>
              <w:t xml:space="preserve">Непрограммные направления </w:t>
            </w:r>
          </w:p>
        </w:tc>
        <w:tc>
          <w:tcPr>
            <w:tcW w:w="717"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sz w:val="20"/>
                <w:szCs w:val="20"/>
              </w:rPr>
            </w:pPr>
            <w:r w:rsidRPr="000A2DDE">
              <w:rPr>
                <w:sz w:val="20"/>
                <w:szCs w:val="20"/>
              </w:rPr>
              <w:t>401 240,4</w:t>
            </w:r>
          </w:p>
        </w:tc>
        <w:tc>
          <w:tcPr>
            <w:tcW w:w="636"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right"/>
              <w:rPr>
                <w:sz w:val="20"/>
                <w:szCs w:val="20"/>
              </w:rPr>
            </w:pPr>
            <w:r w:rsidRPr="000A2DDE">
              <w:rPr>
                <w:sz w:val="20"/>
                <w:szCs w:val="20"/>
              </w:rPr>
              <w:t>330 223,5</w:t>
            </w:r>
          </w:p>
        </w:tc>
        <w:tc>
          <w:tcPr>
            <w:tcW w:w="891"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82,3</w:t>
            </w:r>
          </w:p>
        </w:tc>
        <w:tc>
          <w:tcPr>
            <w:tcW w:w="593" w:type="pct"/>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13,6</w:t>
            </w:r>
          </w:p>
        </w:tc>
      </w:tr>
      <w:tr w:rsidR="00FF6479" w:rsidRPr="000A2DDE" w:rsidTr="00215E5B">
        <w:trPr>
          <w:trHeight w:val="221"/>
        </w:trPr>
        <w:tc>
          <w:tcPr>
            <w:tcW w:w="216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FF6479" w:rsidRPr="000A2DDE" w:rsidRDefault="00FF6479" w:rsidP="00502279">
            <w:pPr>
              <w:rPr>
                <w:b/>
                <w:bCs/>
                <w:sz w:val="20"/>
                <w:szCs w:val="20"/>
              </w:rPr>
            </w:pPr>
            <w:r w:rsidRPr="000A2DDE">
              <w:rPr>
                <w:b/>
                <w:bCs/>
                <w:sz w:val="20"/>
                <w:szCs w:val="20"/>
              </w:rPr>
              <w:t>Профицит (+) Дефицит (-)</w:t>
            </w:r>
          </w:p>
        </w:tc>
        <w:tc>
          <w:tcPr>
            <w:tcW w:w="717" w:type="pct"/>
            <w:tcBorders>
              <w:top w:val="nil"/>
              <w:left w:val="nil"/>
              <w:bottom w:val="single" w:sz="4" w:space="0" w:color="auto"/>
              <w:right w:val="single" w:sz="4" w:space="0" w:color="auto"/>
            </w:tcBorders>
            <w:shd w:val="clear" w:color="auto" w:fill="DAEEF3" w:themeFill="accent5" w:themeFillTint="33"/>
            <w:noWrap/>
            <w:vAlign w:val="center"/>
            <w:hideMark/>
          </w:tcPr>
          <w:p w:rsidR="00FF6479" w:rsidRPr="000A2DDE" w:rsidRDefault="00FF6479" w:rsidP="00502279">
            <w:pPr>
              <w:jc w:val="right"/>
              <w:rPr>
                <w:b/>
                <w:bCs/>
                <w:sz w:val="20"/>
                <w:szCs w:val="20"/>
              </w:rPr>
            </w:pPr>
            <w:r w:rsidRPr="000A2DDE">
              <w:rPr>
                <w:b/>
                <w:bCs/>
                <w:sz w:val="20"/>
                <w:szCs w:val="20"/>
              </w:rPr>
              <w:t>-27 373,9</w:t>
            </w:r>
          </w:p>
        </w:tc>
        <w:tc>
          <w:tcPr>
            <w:tcW w:w="636" w:type="pct"/>
            <w:tcBorders>
              <w:top w:val="nil"/>
              <w:left w:val="nil"/>
              <w:bottom w:val="single" w:sz="4" w:space="0" w:color="auto"/>
              <w:right w:val="single" w:sz="4" w:space="0" w:color="auto"/>
            </w:tcBorders>
            <w:shd w:val="clear" w:color="auto" w:fill="DAEEF3" w:themeFill="accent5" w:themeFillTint="33"/>
            <w:noWrap/>
            <w:vAlign w:val="center"/>
            <w:hideMark/>
          </w:tcPr>
          <w:p w:rsidR="00FF6479" w:rsidRPr="000A2DDE" w:rsidRDefault="00FF6479" w:rsidP="00502279">
            <w:pPr>
              <w:jc w:val="right"/>
              <w:rPr>
                <w:b/>
                <w:bCs/>
                <w:sz w:val="20"/>
                <w:szCs w:val="20"/>
              </w:rPr>
            </w:pPr>
            <w:r w:rsidRPr="000A2DDE">
              <w:rPr>
                <w:b/>
                <w:bCs/>
                <w:sz w:val="20"/>
                <w:szCs w:val="20"/>
              </w:rPr>
              <w:t>91 355,9</w:t>
            </w:r>
          </w:p>
        </w:tc>
        <w:tc>
          <w:tcPr>
            <w:tcW w:w="891" w:type="pct"/>
            <w:tcBorders>
              <w:top w:val="nil"/>
              <w:left w:val="nil"/>
              <w:bottom w:val="single" w:sz="4" w:space="0" w:color="auto"/>
              <w:right w:val="single" w:sz="4" w:space="0" w:color="auto"/>
            </w:tcBorders>
            <w:shd w:val="clear" w:color="auto" w:fill="DAEEF3" w:themeFill="accent5" w:themeFillTint="33"/>
            <w:noWrap/>
            <w:vAlign w:val="center"/>
            <w:hideMark/>
          </w:tcPr>
          <w:p w:rsidR="00FF6479" w:rsidRPr="000A2DDE" w:rsidRDefault="00FF6479" w:rsidP="00502279">
            <w:pPr>
              <w:jc w:val="center"/>
              <w:rPr>
                <w:b/>
                <w:bCs/>
                <w:sz w:val="20"/>
                <w:szCs w:val="20"/>
              </w:rPr>
            </w:pPr>
            <w:r w:rsidRPr="000A2DDE">
              <w:rPr>
                <w:b/>
                <w:bCs/>
                <w:sz w:val="20"/>
                <w:szCs w:val="20"/>
              </w:rPr>
              <w:t>х</w:t>
            </w:r>
          </w:p>
        </w:tc>
        <w:tc>
          <w:tcPr>
            <w:tcW w:w="593" w:type="pct"/>
            <w:tcBorders>
              <w:top w:val="nil"/>
              <w:left w:val="nil"/>
              <w:bottom w:val="single" w:sz="4" w:space="0" w:color="auto"/>
              <w:right w:val="single" w:sz="4" w:space="0" w:color="auto"/>
            </w:tcBorders>
            <w:shd w:val="clear" w:color="auto" w:fill="DAEEF3" w:themeFill="accent5" w:themeFillTint="33"/>
            <w:noWrap/>
            <w:vAlign w:val="center"/>
            <w:hideMark/>
          </w:tcPr>
          <w:p w:rsidR="00FF6479" w:rsidRPr="000A2DDE" w:rsidRDefault="00FF6479" w:rsidP="00502279">
            <w:pPr>
              <w:jc w:val="center"/>
              <w:rPr>
                <w:b/>
                <w:bCs/>
                <w:sz w:val="20"/>
                <w:szCs w:val="20"/>
              </w:rPr>
            </w:pPr>
            <w:r w:rsidRPr="000A2DDE">
              <w:rPr>
                <w:b/>
                <w:bCs/>
                <w:sz w:val="20"/>
                <w:szCs w:val="20"/>
              </w:rPr>
              <w:t>х</w:t>
            </w:r>
          </w:p>
        </w:tc>
      </w:tr>
      <w:tr w:rsidR="00FF6479" w:rsidRPr="000A2DDE" w:rsidTr="00215E5B">
        <w:trPr>
          <w:trHeight w:val="221"/>
        </w:trPr>
        <w:tc>
          <w:tcPr>
            <w:tcW w:w="216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F6479" w:rsidRPr="000A2DDE" w:rsidRDefault="00FF6479" w:rsidP="00502279">
            <w:pPr>
              <w:rPr>
                <w:b/>
                <w:bCs/>
                <w:sz w:val="20"/>
                <w:szCs w:val="20"/>
              </w:rPr>
            </w:pPr>
            <w:r w:rsidRPr="000A2DDE">
              <w:rPr>
                <w:b/>
                <w:bCs/>
                <w:sz w:val="20"/>
                <w:szCs w:val="20"/>
              </w:rPr>
              <w:t>Верхний предел муниципального долга</w:t>
            </w:r>
          </w:p>
        </w:tc>
        <w:tc>
          <w:tcPr>
            <w:tcW w:w="717" w:type="pct"/>
            <w:tcBorders>
              <w:top w:val="single" w:sz="4" w:space="0" w:color="auto"/>
              <w:left w:val="nil"/>
              <w:bottom w:val="single" w:sz="4" w:space="0" w:color="auto"/>
              <w:right w:val="single" w:sz="4" w:space="0" w:color="auto"/>
            </w:tcBorders>
            <w:shd w:val="clear" w:color="auto" w:fill="DAEEF3" w:themeFill="accent5" w:themeFillTint="33"/>
            <w:noWrap/>
            <w:vAlign w:val="center"/>
          </w:tcPr>
          <w:p w:rsidR="00FF6479" w:rsidRPr="000A2DDE" w:rsidRDefault="00FF6479" w:rsidP="00502279">
            <w:pPr>
              <w:jc w:val="right"/>
              <w:rPr>
                <w:b/>
                <w:bCs/>
                <w:sz w:val="20"/>
                <w:szCs w:val="20"/>
              </w:rPr>
            </w:pPr>
            <w:r w:rsidRPr="000A2DDE">
              <w:rPr>
                <w:b/>
                <w:bCs/>
                <w:sz w:val="20"/>
                <w:szCs w:val="20"/>
              </w:rPr>
              <w:t>-</w:t>
            </w:r>
          </w:p>
        </w:tc>
        <w:tc>
          <w:tcPr>
            <w:tcW w:w="636" w:type="pct"/>
            <w:tcBorders>
              <w:top w:val="single" w:sz="4" w:space="0" w:color="auto"/>
              <w:left w:val="nil"/>
              <w:bottom w:val="single" w:sz="4" w:space="0" w:color="auto"/>
              <w:right w:val="single" w:sz="4" w:space="0" w:color="auto"/>
            </w:tcBorders>
            <w:shd w:val="clear" w:color="auto" w:fill="DAEEF3" w:themeFill="accent5" w:themeFillTint="33"/>
            <w:noWrap/>
            <w:vAlign w:val="center"/>
          </w:tcPr>
          <w:p w:rsidR="00FF6479" w:rsidRPr="000A2DDE" w:rsidRDefault="00FF6479" w:rsidP="00502279">
            <w:pPr>
              <w:jc w:val="right"/>
              <w:rPr>
                <w:b/>
                <w:bCs/>
                <w:sz w:val="20"/>
                <w:szCs w:val="20"/>
              </w:rPr>
            </w:pPr>
            <w:r w:rsidRPr="000A2DDE">
              <w:rPr>
                <w:b/>
                <w:bCs/>
                <w:sz w:val="20"/>
                <w:szCs w:val="20"/>
              </w:rPr>
              <w:t>33 950,0</w:t>
            </w:r>
          </w:p>
        </w:tc>
        <w:tc>
          <w:tcPr>
            <w:tcW w:w="891" w:type="pct"/>
            <w:tcBorders>
              <w:top w:val="single" w:sz="4" w:space="0" w:color="auto"/>
              <w:left w:val="nil"/>
              <w:bottom w:val="single" w:sz="4" w:space="0" w:color="auto"/>
              <w:right w:val="single" w:sz="4" w:space="0" w:color="auto"/>
            </w:tcBorders>
            <w:shd w:val="clear" w:color="auto" w:fill="DAEEF3" w:themeFill="accent5" w:themeFillTint="33"/>
            <w:noWrap/>
            <w:vAlign w:val="center"/>
          </w:tcPr>
          <w:p w:rsidR="00FF6479" w:rsidRPr="000A2DDE" w:rsidRDefault="00FF6479" w:rsidP="00502279">
            <w:pPr>
              <w:jc w:val="center"/>
              <w:rPr>
                <w:b/>
                <w:bCs/>
                <w:sz w:val="20"/>
                <w:szCs w:val="20"/>
              </w:rPr>
            </w:pPr>
            <w:r w:rsidRPr="000A2DDE">
              <w:rPr>
                <w:b/>
                <w:bCs/>
                <w:sz w:val="20"/>
                <w:szCs w:val="20"/>
              </w:rPr>
              <w:t>х</w:t>
            </w:r>
          </w:p>
        </w:tc>
        <w:tc>
          <w:tcPr>
            <w:tcW w:w="593" w:type="pct"/>
            <w:tcBorders>
              <w:top w:val="single" w:sz="4" w:space="0" w:color="auto"/>
              <w:left w:val="nil"/>
              <w:bottom w:val="single" w:sz="4" w:space="0" w:color="auto"/>
              <w:right w:val="single" w:sz="4" w:space="0" w:color="auto"/>
            </w:tcBorders>
            <w:shd w:val="clear" w:color="auto" w:fill="DAEEF3" w:themeFill="accent5" w:themeFillTint="33"/>
            <w:noWrap/>
            <w:vAlign w:val="center"/>
          </w:tcPr>
          <w:p w:rsidR="00FF6479" w:rsidRPr="000A2DDE" w:rsidRDefault="00FF6479" w:rsidP="00502279">
            <w:pPr>
              <w:jc w:val="center"/>
              <w:rPr>
                <w:b/>
                <w:bCs/>
                <w:sz w:val="20"/>
                <w:szCs w:val="20"/>
              </w:rPr>
            </w:pPr>
            <w:r w:rsidRPr="000A2DDE">
              <w:rPr>
                <w:b/>
                <w:bCs/>
                <w:sz w:val="20"/>
                <w:szCs w:val="20"/>
              </w:rPr>
              <w:t>х</w:t>
            </w:r>
          </w:p>
        </w:tc>
      </w:tr>
    </w:tbl>
    <w:p w:rsidR="00FF6479" w:rsidRPr="00F52CAA" w:rsidRDefault="00FF6479" w:rsidP="00502279">
      <w:pPr>
        <w:spacing w:before="120"/>
        <w:ind w:firstLine="709"/>
        <w:jc w:val="both"/>
        <w:rPr>
          <w:sz w:val="28"/>
          <w:szCs w:val="28"/>
          <w:lang w:eastAsia="en-US"/>
        </w:rPr>
      </w:pPr>
      <w:r w:rsidRPr="00F52CAA">
        <w:rPr>
          <w:sz w:val="28"/>
          <w:szCs w:val="28"/>
          <w:lang w:eastAsia="en-US"/>
        </w:rPr>
        <w:t>Согласно данным отчета об исполнении местного бюджета за 2024 год:</w:t>
      </w:r>
    </w:p>
    <w:p w:rsidR="00FF6479" w:rsidRPr="00F52CAA" w:rsidRDefault="00FF6479" w:rsidP="00502279">
      <w:pPr>
        <w:ind w:firstLine="709"/>
        <w:contextualSpacing/>
        <w:jc w:val="both"/>
        <w:rPr>
          <w:sz w:val="28"/>
          <w:szCs w:val="28"/>
          <w:lang w:eastAsia="en-US"/>
        </w:rPr>
      </w:pPr>
      <w:r w:rsidRPr="00F52CAA">
        <w:rPr>
          <w:sz w:val="28"/>
          <w:szCs w:val="28"/>
          <w:lang w:eastAsia="en-US"/>
        </w:rPr>
        <w:t>- доходы поступили в сумме 2 527 680,3 тыс. рублей или 99,9% прогнозных показателей (2 529 386,0 тыс. рублей);</w:t>
      </w:r>
    </w:p>
    <w:p w:rsidR="00FF6479" w:rsidRPr="00F52CAA" w:rsidRDefault="00FF6479" w:rsidP="00502279">
      <w:pPr>
        <w:ind w:firstLine="709"/>
        <w:contextualSpacing/>
        <w:jc w:val="both"/>
        <w:rPr>
          <w:sz w:val="28"/>
          <w:szCs w:val="28"/>
          <w:lang w:eastAsia="en-US"/>
        </w:rPr>
      </w:pPr>
      <w:r w:rsidRPr="00F52CAA">
        <w:rPr>
          <w:sz w:val="28"/>
          <w:szCs w:val="28"/>
          <w:lang w:eastAsia="en-US"/>
        </w:rPr>
        <w:t>- расходы составили 2 436 324,4 тыс. рублей или 95,3% утвержденных бюджетных назначений (2 556 759,9 тыс. рублей);</w:t>
      </w:r>
    </w:p>
    <w:p w:rsidR="00FF6479" w:rsidRPr="00F52CAA" w:rsidRDefault="00FF6479" w:rsidP="00502279">
      <w:pPr>
        <w:widowControl w:val="0"/>
        <w:ind w:firstLine="709"/>
        <w:jc w:val="both"/>
        <w:rPr>
          <w:sz w:val="28"/>
          <w:szCs w:val="28"/>
          <w:lang w:val="x-none" w:eastAsia="x-none"/>
        </w:rPr>
      </w:pPr>
      <w:r w:rsidRPr="00F52CAA">
        <w:rPr>
          <w:sz w:val="28"/>
          <w:szCs w:val="28"/>
          <w:lang w:val="x-none" w:eastAsia="x-none"/>
        </w:rPr>
        <w:t xml:space="preserve">- бюджет исполнен с профицитом в сумме </w:t>
      </w:r>
      <w:r w:rsidRPr="00F52CAA">
        <w:rPr>
          <w:sz w:val="28"/>
          <w:szCs w:val="28"/>
          <w:lang w:eastAsia="x-none"/>
        </w:rPr>
        <w:t>91 355,9 </w:t>
      </w:r>
      <w:r w:rsidRPr="00F52CAA">
        <w:rPr>
          <w:sz w:val="28"/>
          <w:szCs w:val="28"/>
          <w:lang w:val="x-none" w:eastAsia="x-none"/>
        </w:rPr>
        <w:t>тыс. рублей</w:t>
      </w:r>
      <w:r w:rsidRPr="00F52CAA">
        <w:rPr>
          <w:sz w:val="28"/>
          <w:szCs w:val="28"/>
          <w:lang w:eastAsia="x-none"/>
        </w:rPr>
        <w:t>.</w:t>
      </w:r>
    </w:p>
    <w:p w:rsidR="00FF6479" w:rsidRPr="00F52CAA" w:rsidRDefault="00FF6479" w:rsidP="00502279">
      <w:pPr>
        <w:autoSpaceDE w:val="0"/>
        <w:autoSpaceDN w:val="0"/>
        <w:adjustRightInd w:val="0"/>
        <w:ind w:firstLine="709"/>
        <w:jc w:val="both"/>
        <w:rPr>
          <w:sz w:val="28"/>
          <w:szCs w:val="28"/>
        </w:rPr>
      </w:pPr>
      <w:r w:rsidRPr="00F52CAA">
        <w:rPr>
          <w:sz w:val="28"/>
          <w:szCs w:val="28"/>
        </w:rPr>
        <w:t>По состоянию на 1 января 2025 года муниципальный долг Чукотского муниципального района составил 33 950,0 тыс. рублей (бюджетный кредит, предоставленный из окружного бюджета, на частичное покрытие дефицита бюджета), при этом верхний предел муниципального долга района по состоянию на 1 января 2025 года утвержден в сумме 0,0 тыс. рублей.</w:t>
      </w:r>
    </w:p>
    <w:p w:rsidR="00FF6479" w:rsidRPr="00F52CAA" w:rsidRDefault="00FF6479" w:rsidP="00502279">
      <w:pPr>
        <w:autoSpaceDE w:val="0"/>
        <w:autoSpaceDN w:val="0"/>
        <w:adjustRightInd w:val="0"/>
        <w:ind w:firstLine="709"/>
        <w:jc w:val="both"/>
        <w:rPr>
          <w:sz w:val="28"/>
          <w:szCs w:val="28"/>
        </w:rPr>
      </w:pPr>
      <w:r w:rsidRPr="00F52CAA">
        <w:rPr>
          <w:sz w:val="28"/>
          <w:szCs w:val="28"/>
        </w:rPr>
        <w:t>Дебиторская задолженность в течение 2024 года снизилась на 143 215,5 тыс. рублей и на 1 января 2025 года составила 1 095 470,5 тыс. рублей, в том числе просроченная – 5,0 тыс. рублей (штрафы, подлежащие зачислению в местный бюджет по нормативам, действовавшим в 2019 году, главный администратор дохода – Управление Министерства внутренних дел Российской Федерации по Чукотскому автономному округу).</w:t>
      </w:r>
    </w:p>
    <w:p w:rsidR="00FF6479" w:rsidRPr="00F52CAA" w:rsidRDefault="00FF6479" w:rsidP="00502279">
      <w:pPr>
        <w:autoSpaceDE w:val="0"/>
        <w:autoSpaceDN w:val="0"/>
        <w:adjustRightInd w:val="0"/>
        <w:ind w:firstLine="709"/>
        <w:jc w:val="both"/>
        <w:rPr>
          <w:i/>
          <w:strike/>
          <w:sz w:val="28"/>
          <w:szCs w:val="28"/>
        </w:rPr>
      </w:pPr>
      <w:bookmarkStart w:id="123" w:name="_Hlk132127799"/>
      <w:r w:rsidRPr="00F52CAA">
        <w:rPr>
          <w:sz w:val="28"/>
          <w:szCs w:val="28"/>
        </w:rPr>
        <w:t xml:space="preserve">Кредиторская задолженность </w:t>
      </w:r>
      <w:bookmarkEnd w:id="123"/>
      <w:r w:rsidRPr="00F52CAA">
        <w:rPr>
          <w:sz w:val="28"/>
          <w:szCs w:val="28"/>
        </w:rPr>
        <w:t xml:space="preserve">в проверяемом периоде увеличилась на 21 053,9 тыс. рублей и на 1 января 2025 года составила 23 264,8 тыс. рублей, просроченная задолженность отсутствует. </w:t>
      </w:r>
    </w:p>
    <w:p w:rsidR="00FF6479" w:rsidRPr="00F52CAA" w:rsidRDefault="00FF6479" w:rsidP="00502279">
      <w:pPr>
        <w:ind w:firstLine="709"/>
        <w:jc w:val="both"/>
        <w:rPr>
          <w:b/>
          <w:sz w:val="28"/>
          <w:szCs w:val="28"/>
        </w:rPr>
      </w:pPr>
      <w:r w:rsidRPr="00F52CAA">
        <w:rPr>
          <w:sz w:val="28"/>
          <w:szCs w:val="28"/>
        </w:rPr>
        <w:lastRenderedPageBreak/>
        <w:t>Проверкой соблюдения бюджетного законодательства при исполнении бюджета Чукотского муниципального района установлено два нарушения, не имеющих финансовой оценки, и девять нарушений, финансовая оценка которых составила 22 875,2 тыс. рублей:</w:t>
      </w:r>
      <w:r w:rsidRPr="00F52CAA">
        <w:rPr>
          <w:b/>
          <w:sz w:val="28"/>
          <w:szCs w:val="28"/>
        </w:rPr>
        <w:t xml:space="preserve"> </w:t>
      </w:r>
    </w:p>
    <w:p w:rsidR="00FF6479" w:rsidRPr="00F52CAA" w:rsidRDefault="00FF6479" w:rsidP="00502279">
      <w:pPr>
        <w:ind w:firstLine="709"/>
        <w:jc w:val="both"/>
        <w:rPr>
          <w:rFonts w:eastAsia="Calibri"/>
          <w:sz w:val="28"/>
          <w:szCs w:val="28"/>
        </w:rPr>
      </w:pPr>
      <w:r w:rsidRPr="00F52CAA">
        <w:rPr>
          <w:sz w:val="28"/>
          <w:szCs w:val="28"/>
        </w:rPr>
        <w:t>- не погашена в установленный срок до 21 сентября 2024 года задолженность по бюджетному кредиту в сумме 21 179,1 тыс. рублей</w:t>
      </w:r>
      <w:r w:rsidRPr="00F52CAA">
        <w:rPr>
          <w:rStyle w:val="ac"/>
        </w:rPr>
        <w:footnoteReference w:id="194"/>
      </w:r>
      <w:r w:rsidRPr="00F52CAA">
        <w:rPr>
          <w:sz w:val="28"/>
          <w:szCs w:val="28"/>
        </w:rPr>
        <w:t xml:space="preserve"> (статья 93.3. Бюджетного кодекса); </w:t>
      </w:r>
    </w:p>
    <w:p w:rsidR="00FF6479" w:rsidRPr="00F52CAA" w:rsidRDefault="00FF6479" w:rsidP="00502279">
      <w:pPr>
        <w:ind w:firstLine="709"/>
        <w:jc w:val="both"/>
        <w:rPr>
          <w:bCs/>
          <w:sz w:val="28"/>
          <w:szCs w:val="28"/>
        </w:rPr>
      </w:pPr>
      <w:r w:rsidRPr="00F52CAA">
        <w:rPr>
          <w:sz w:val="28"/>
          <w:szCs w:val="28"/>
        </w:rPr>
        <w:t>- не включен в </w:t>
      </w:r>
      <w:r w:rsidRPr="00F52CAA">
        <w:rPr>
          <w:bCs/>
          <w:sz w:val="28"/>
          <w:szCs w:val="28"/>
        </w:rPr>
        <w:t xml:space="preserve">перечень главных администраторов доходов местного бюджета </w:t>
      </w:r>
      <w:r w:rsidRPr="00F52CAA">
        <w:rPr>
          <w:sz w:val="28"/>
          <w:szCs w:val="28"/>
        </w:rPr>
        <w:t>орган государственной власти Чукотского автономного округа</w:t>
      </w:r>
      <w:r w:rsidRPr="00F52CAA">
        <w:rPr>
          <w:rStyle w:val="ac"/>
          <w:rFonts w:eastAsia="Calibri"/>
        </w:rPr>
        <w:footnoteReference w:id="195"/>
      </w:r>
      <w:r w:rsidRPr="00F52CAA">
        <w:rPr>
          <w:rFonts w:eastAsia="Calibri"/>
          <w:sz w:val="28"/>
          <w:szCs w:val="28"/>
        </w:rPr>
        <w:t xml:space="preserve">, </w:t>
      </w:r>
      <w:r w:rsidRPr="00F52CAA">
        <w:rPr>
          <w:sz w:val="28"/>
          <w:szCs w:val="28"/>
        </w:rPr>
        <w:t xml:space="preserve">осуществляющий в отчетном периоде полномочия главного администратора доходов </w:t>
      </w:r>
      <w:r w:rsidRPr="00F52CAA">
        <w:rPr>
          <w:bCs/>
          <w:sz w:val="28"/>
          <w:szCs w:val="28"/>
        </w:rPr>
        <w:t>(</w:t>
      </w:r>
      <w:r w:rsidRPr="00F52CAA">
        <w:rPr>
          <w:sz w:val="28"/>
          <w:szCs w:val="28"/>
        </w:rPr>
        <w:t>статья 160.1. Бюджетного кодекса)</w:t>
      </w:r>
      <w:r w:rsidRPr="00F52CAA">
        <w:rPr>
          <w:rFonts w:eastAsia="Calibri"/>
          <w:sz w:val="28"/>
          <w:szCs w:val="28"/>
        </w:rPr>
        <w:t>;</w:t>
      </w:r>
      <w:r w:rsidRPr="00F52CAA">
        <w:rPr>
          <w:bCs/>
          <w:sz w:val="28"/>
          <w:szCs w:val="28"/>
        </w:rPr>
        <w:t xml:space="preserve"> </w:t>
      </w:r>
    </w:p>
    <w:p w:rsidR="00FF6479" w:rsidRPr="00F52CAA" w:rsidRDefault="00FF6479" w:rsidP="00502279">
      <w:pPr>
        <w:ind w:firstLine="709"/>
        <w:jc w:val="both"/>
        <w:rPr>
          <w:b/>
          <w:sz w:val="28"/>
          <w:szCs w:val="28"/>
        </w:rPr>
      </w:pPr>
      <w:r w:rsidRPr="00F52CAA">
        <w:rPr>
          <w:sz w:val="28"/>
          <w:szCs w:val="28"/>
        </w:rPr>
        <w:t>- превышен верхний предел муниципального внутреннего долга</w:t>
      </w:r>
      <w:r w:rsidRPr="00F52CAA">
        <w:rPr>
          <w:rStyle w:val="ac"/>
        </w:rPr>
        <w:footnoteReference w:id="196"/>
      </w:r>
      <w:r w:rsidRPr="00F52CAA">
        <w:rPr>
          <w:sz w:val="28"/>
          <w:szCs w:val="28"/>
        </w:rPr>
        <w:t xml:space="preserve"> (статья 107 Бюджетного кодекса); </w:t>
      </w:r>
    </w:p>
    <w:p w:rsidR="00FF6479" w:rsidRPr="00F52CAA" w:rsidRDefault="00FF6479" w:rsidP="00502279">
      <w:pPr>
        <w:ind w:firstLine="709"/>
        <w:jc w:val="both"/>
        <w:rPr>
          <w:b/>
          <w:sz w:val="28"/>
          <w:szCs w:val="28"/>
        </w:rPr>
      </w:pPr>
      <w:r w:rsidRPr="00F52CAA">
        <w:rPr>
          <w:sz w:val="28"/>
          <w:szCs w:val="28"/>
        </w:rPr>
        <w:t>- три главных распорядителя бюджетных средств</w:t>
      </w:r>
      <w:r w:rsidRPr="00F52CAA">
        <w:rPr>
          <w:rStyle w:val="ac"/>
        </w:rPr>
        <w:footnoteReference w:id="197"/>
      </w:r>
      <w:r w:rsidRPr="00F52CAA">
        <w:rPr>
          <w:sz w:val="28"/>
          <w:szCs w:val="28"/>
        </w:rPr>
        <w:t xml:space="preserve"> оплатили судебные расходы, материальный ущерб и штрафы (пени) в общей сумме 953,0 тыс. рублей</w:t>
      </w:r>
      <w:r w:rsidRPr="00F52CAA">
        <w:rPr>
          <w:rStyle w:val="ac"/>
        </w:rPr>
        <w:footnoteReference w:id="198"/>
      </w:r>
      <w:r w:rsidRPr="00F52CAA">
        <w:rPr>
          <w:sz w:val="28"/>
          <w:szCs w:val="28"/>
        </w:rPr>
        <w:t xml:space="preserve">, что является </w:t>
      </w:r>
      <w:r w:rsidRPr="00F52CAA">
        <w:rPr>
          <w:rFonts w:eastAsia="Calibri"/>
          <w:sz w:val="28"/>
          <w:szCs w:val="28"/>
        </w:rPr>
        <w:t>избыточными расходами бюджета и свидетельствует о ненадлежащем осуществлении бюджетных полномочий главного распорядителя бюджетных средств (</w:t>
      </w:r>
      <w:r w:rsidRPr="00F52CAA">
        <w:rPr>
          <w:sz w:val="28"/>
          <w:szCs w:val="28"/>
        </w:rPr>
        <w:t>статья 158 Бюджетного кодекса)</w:t>
      </w:r>
      <w:r w:rsidRPr="00F52CAA">
        <w:rPr>
          <w:rFonts w:eastAsia="Calibri"/>
          <w:sz w:val="28"/>
          <w:szCs w:val="28"/>
        </w:rPr>
        <w:t xml:space="preserve">; </w:t>
      </w:r>
    </w:p>
    <w:p w:rsidR="00FF6479" w:rsidRPr="00F52CAA" w:rsidRDefault="00FF6479" w:rsidP="00502279">
      <w:pPr>
        <w:ind w:firstLine="709"/>
        <w:jc w:val="both"/>
        <w:rPr>
          <w:sz w:val="28"/>
          <w:szCs w:val="28"/>
        </w:rPr>
      </w:pPr>
      <w:r w:rsidRPr="00F52CAA">
        <w:rPr>
          <w:sz w:val="28"/>
          <w:szCs w:val="28"/>
        </w:rPr>
        <w:t>- два главных администратора бюджетных средств</w:t>
      </w:r>
      <w:r w:rsidRPr="00F52CAA">
        <w:rPr>
          <w:rStyle w:val="ac"/>
        </w:rPr>
        <w:footnoteReference w:id="199"/>
      </w:r>
      <w:r w:rsidRPr="00F52CAA">
        <w:rPr>
          <w:sz w:val="28"/>
          <w:szCs w:val="28"/>
        </w:rPr>
        <w:t xml:space="preserve"> в отсутствие бюджетных обязательств оплатили налоги и взносы в размере 743,1 тыс. рублей</w:t>
      </w:r>
      <w:r w:rsidRPr="00F52CAA">
        <w:rPr>
          <w:rStyle w:val="ac"/>
        </w:rPr>
        <w:footnoteReference w:id="200"/>
      </w:r>
      <w:r w:rsidRPr="00F52CAA">
        <w:rPr>
          <w:sz w:val="28"/>
          <w:szCs w:val="28"/>
        </w:rPr>
        <w:t xml:space="preserve">, что является </w:t>
      </w:r>
      <w:r w:rsidRPr="00F52CAA">
        <w:rPr>
          <w:rFonts w:eastAsia="Calibri"/>
          <w:sz w:val="28"/>
          <w:szCs w:val="28"/>
        </w:rPr>
        <w:t>избыточными расходами бюджета (</w:t>
      </w:r>
      <w:r w:rsidRPr="00F52CAA">
        <w:rPr>
          <w:sz w:val="28"/>
          <w:szCs w:val="28"/>
        </w:rPr>
        <w:t>статья 219 Бюджетного кодекса)</w:t>
      </w:r>
      <w:r w:rsidRPr="00F52CAA">
        <w:rPr>
          <w:rFonts w:eastAsia="Calibri"/>
          <w:sz w:val="28"/>
          <w:szCs w:val="28"/>
        </w:rPr>
        <w:t>.</w:t>
      </w:r>
      <w:r w:rsidRPr="00F52CAA">
        <w:rPr>
          <w:sz w:val="28"/>
          <w:szCs w:val="28"/>
        </w:rPr>
        <w:t xml:space="preserve"> </w:t>
      </w:r>
    </w:p>
    <w:p w:rsidR="00FF6479" w:rsidRPr="00F52CAA" w:rsidRDefault="00FF6479" w:rsidP="00502279">
      <w:pPr>
        <w:autoSpaceDE w:val="0"/>
        <w:autoSpaceDN w:val="0"/>
        <w:adjustRightInd w:val="0"/>
        <w:ind w:firstLine="709"/>
        <w:jc w:val="both"/>
        <w:rPr>
          <w:sz w:val="28"/>
          <w:szCs w:val="28"/>
          <w:lang w:eastAsia="en-US"/>
        </w:rPr>
      </w:pPr>
      <w:bookmarkStart w:id="124" w:name="_Hlk208584744"/>
      <w:r w:rsidRPr="00F52CAA">
        <w:rPr>
          <w:sz w:val="28"/>
          <w:szCs w:val="28"/>
        </w:rPr>
        <w:t>В связи с нарушением срока возврата задолженности по бюджетному кредиту в сумме 21 179,1 тыс. рублей, п</w:t>
      </w:r>
      <w:r w:rsidRPr="00F52CAA">
        <w:rPr>
          <w:sz w:val="28"/>
          <w:szCs w:val="28"/>
          <w:lang w:eastAsia="en-US"/>
        </w:rPr>
        <w:t>ринято решение о составлении протокола об административном правонарушении, ответственность за которое предусмотрена статьей 15.15. «Невозврат либо несвоевременный возврат бюджетного кредита</w:t>
      </w:r>
      <w:r w:rsidRPr="00F52CAA">
        <w:rPr>
          <w:bCs/>
          <w:sz w:val="28"/>
          <w:szCs w:val="28"/>
        </w:rPr>
        <w:t>» К</w:t>
      </w:r>
      <w:r w:rsidRPr="00F52CAA">
        <w:rPr>
          <w:sz w:val="28"/>
          <w:szCs w:val="28"/>
          <w:lang w:eastAsia="en-US"/>
        </w:rPr>
        <w:t>одекса Российской Федерации об административных правонарушениях</w:t>
      </w:r>
      <w:r w:rsidRPr="00F52CAA">
        <w:rPr>
          <w:sz w:val="28"/>
          <w:szCs w:val="28"/>
        </w:rPr>
        <w:t>.</w:t>
      </w:r>
    </w:p>
    <w:bookmarkEnd w:id="124"/>
    <w:p w:rsidR="00FF6479" w:rsidRPr="00F52CAA" w:rsidRDefault="00FF6479" w:rsidP="00502279">
      <w:pPr>
        <w:ind w:firstLine="720"/>
        <w:jc w:val="both"/>
        <w:rPr>
          <w:sz w:val="28"/>
          <w:szCs w:val="28"/>
        </w:rPr>
      </w:pPr>
      <w:r w:rsidRPr="00F52CAA">
        <w:rPr>
          <w:sz w:val="28"/>
          <w:szCs w:val="28"/>
        </w:rPr>
        <w:lastRenderedPageBreak/>
        <w:t>В реестре имущества Чукотского муниципального района по состоянию на 1 января 2025 года отражено 46 жилых помещений стоимостью 160 225,8 тыс. рублей.</w:t>
      </w:r>
    </w:p>
    <w:p w:rsidR="00FF6479" w:rsidRPr="00F52CAA" w:rsidRDefault="00FF6479" w:rsidP="00502279">
      <w:pPr>
        <w:autoSpaceDE w:val="0"/>
        <w:autoSpaceDN w:val="0"/>
        <w:adjustRightInd w:val="0"/>
        <w:ind w:firstLine="709"/>
        <w:jc w:val="both"/>
        <w:rPr>
          <w:b/>
          <w:sz w:val="28"/>
          <w:szCs w:val="28"/>
        </w:rPr>
      </w:pPr>
      <w:r w:rsidRPr="00F52CAA">
        <w:rPr>
          <w:sz w:val="28"/>
          <w:szCs w:val="28"/>
        </w:rPr>
        <w:t>Проверкой соблюдения порядка учета и ведения реестра муниципального имущества</w:t>
      </w:r>
      <w:r w:rsidRPr="00F52CAA">
        <w:rPr>
          <w:rStyle w:val="ac"/>
        </w:rPr>
        <w:footnoteReference w:id="201"/>
      </w:r>
      <w:r w:rsidRPr="00F52CAA">
        <w:rPr>
          <w:sz w:val="28"/>
          <w:szCs w:val="28"/>
        </w:rPr>
        <w:t xml:space="preserve"> установлено семь нарушений, не имеющих финансовой оценки</w:t>
      </w:r>
      <w:r w:rsidRPr="00F52CAA">
        <w:rPr>
          <w:rStyle w:val="ac"/>
        </w:rPr>
        <w:footnoteReference w:id="202"/>
      </w:r>
      <w:r w:rsidRPr="00F52CAA">
        <w:rPr>
          <w:sz w:val="28"/>
          <w:szCs w:val="28"/>
        </w:rPr>
        <w:t xml:space="preserve"> (один объект (жилое помещение) отражен два раза, информация о шести объектах в реестре муниципального имущества отсутствует).</w:t>
      </w:r>
      <w:r w:rsidRPr="00F52CAA">
        <w:rPr>
          <w:b/>
          <w:sz w:val="28"/>
          <w:szCs w:val="28"/>
        </w:rPr>
        <w:t xml:space="preserve"> </w:t>
      </w:r>
    </w:p>
    <w:p w:rsidR="00FF6479" w:rsidRPr="00F52CAA" w:rsidRDefault="00FF6479" w:rsidP="00502279">
      <w:pPr>
        <w:autoSpaceDE w:val="0"/>
        <w:autoSpaceDN w:val="0"/>
        <w:adjustRightInd w:val="0"/>
        <w:ind w:firstLine="709"/>
        <w:jc w:val="both"/>
        <w:rPr>
          <w:sz w:val="28"/>
          <w:szCs w:val="28"/>
        </w:rPr>
      </w:pPr>
      <w:r w:rsidRPr="00F52CAA">
        <w:rPr>
          <w:sz w:val="28"/>
          <w:szCs w:val="28"/>
        </w:rPr>
        <w:t>В нарушение П</w:t>
      </w:r>
      <w:r w:rsidRPr="00F52CAA">
        <w:rPr>
          <w:sz w:val="28"/>
          <w:szCs w:val="28"/>
          <w:lang w:eastAsia="en-US"/>
        </w:rPr>
        <w:t>оложения о порядке управления и распоряжения собственностью Чукотского муниципального района</w:t>
      </w:r>
      <w:r w:rsidRPr="00F52CAA">
        <w:rPr>
          <w:rStyle w:val="ac"/>
          <w:lang w:eastAsia="en-US"/>
        </w:rPr>
        <w:footnoteReference w:id="203"/>
      </w:r>
      <w:r w:rsidRPr="00F52CAA">
        <w:rPr>
          <w:sz w:val="28"/>
          <w:szCs w:val="28"/>
          <w:lang w:eastAsia="en-US"/>
        </w:rPr>
        <w:t xml:space="preserve"> </w:t>
      </w:r>
      <w:r w:rsidRPr="00F52CAA">
        <w:rPr>
          <w:sz w:val="28"/>
          <w:szCs w:val="28"/>
        </w:rPr>
        <w:t xml:space="preserve">реестр муниципального имущества по состоянию на 1 января 2025 года не размещен на официальном сайте Чукотского муниципального района в информационно-телекоммуникационной сети «Интернет». </w:t>
      </w:r>
    </w:p>
    <w:p w:rsidR="00FF6479" w:rsidRPr="00F52CAA" w:rsidRDefault="00FF6479" w:rsidP="00502279">
      <w:pPr>
        <w:autoSpaceDE w:val="0"/>
        <w:autoSpaceDN w:val="0"/>
        <w:adjustRightInd w:val="0"/>
        <w:ind w:firstLine="709"/>
        <w:jc w:val="both"/>
        <w:rPr>
          <w:sz w:val="28"/>
          <w:szCs w:val="28"/>
        </w:rPr>
      </w:pPr>
      <w:r w:rsidRPr="00F52CAA">
        <w:rPr>
          <w:sz w:val="28"/>
          <w:szCs w:val="28"/>
        </w:rPr>
        <w:t xml:space="preserve">Проверкой соблюдения </w:t>
      </w:r>
      <w:r w:rsidRPr="00F52CAA">
        <w:rPr>
          <w:bCs/>
          <w:sz w:val="28"/>
          <w:szCs w:val="28"/>
        </w:rPr>
        <w:t>требований к ведению бухгалтерского учета</w:t>
      </w:r>
      <w:r w:rsidRPr="00F52CAA">
        <w:rPr>
          <w:rStyle w:val="ac"/>
        </w:rPr>
        <w:footnoteReference w:id="204"/>
      </w:r>
      <w:r w:rsidRPr="00F52CAA">
        <w:rPr>
          <w:bCs/>
          <w:sz w:val="28"/>
          <w:szCs w:val="28"/>
        </w:rPr>
        <w:t xml:space="preserve"> при использовании муниципального имущества </w:t>
      </w:r>
      <w:r w:rsidRPr="00F52CAA">
        <w:rPr>
          <w:sz w:val="28"/>
          <w:szCs w:val="28"/>
        </w:rPr>
        <w:t>установлено одно нарушение, не имеющее финансовой оценки, и 13 нарушений, финансовая оценка которых составила 4 655,0 тыс. рублей:</w:t>
      </w:r>
    </w:p>
    <w:p w:rsidR="00FF6479" w:rsidRPr="00F52CAA" w:rsidRDefault="00FF6479" w:rsidP="00502279">
      <w:pPr>
        <w:autoSpaceDE w:val="0"/>
        <w:autoSpaceDN w:val="0"/>
        <w:adjustRightInd w:val="0"/>
        <w:ind w:firstLine="709"/>
        <w:jc w:val="both"/>
        <w:rPr>
          <w:bCs/>
          <w:sz w:val="28"/>
          <w:szCs w:val="28"/>
        </w:rPr>
      </w:pPr>
      <w:r w:rsidRPr="00F52CAA">
        <w:rPr>
          <w:sz w:val="28"/>
          <w:szCs w:val="28"/>
        </w:rPr>
        <w:t>- нарушено требование организации ведения бухгалтерского учета, отсутствует бухгалтерский</w:t>
      </w:r>
      <w:r w:rsidRPr="00F52CAA">
        <w:rPr>
          <w:bCs/>
          <w:sz w:val="28"/>
          <w:szCs w:val="28"/>
        </w:rPr>
        <w:t xml:space="preserve"> учет доходов от использования имущества, находящегося в муниципальной собственности</w:t>
      </w:r>
      <w:r w:rsidRPr="00F52CAA">
        <w:rPr>
          <w:rStyle w:val="ac"/>
        </w:rPr>
        <w:footnoteReference w:id="205"/>
      </w:r>
      <w:r w:rsidRPr="00F52CAA">
        <w:rPr>
          <w:bCs/>
          <w:sz w:val="28"/>
          <w:szCs w:val="28"/>
        </w:rPr>
        <w:t xml:space="preserve"> (</w:t>
      </w:r>
      <w:r w:rsidRPr="00F52CAA">
        <w:rPr>
          <w:sz w:val="28"/>
          <w:szCs w:val="28"/>
        </w:rPr>
        <w:t>статьи 7, 8 и 29 Закона о бухгалтерском учете)</w:t>
      </w:r>
      <w:r w:rsidRPr="00F52CAA">
        <w:rPr>
          <w:bCs/>
          <w:sz w:val="28"/>
          <w:szCs w:val="28"/>
        </w:rPr>
        <w:t xml:space="preserve">; </w:t>
      </w:r>
    </w:p>
    <w:p w:rsidR="00FF6479" w:rsidRPr="00F52CAA" w:rsidRDefault="00FF6479" w:rsidP="00502279">
      <w:pPr>
        <w:autoSpaceDE w:val="0"/>
        <w:autoSpaceDN w:val="0"/>
        <w:adjustRightInd w:val="0"/>
        <w:ind w:firstLine="709"/>
        <w:jc w:val="both"/>
        <w:rPr>
          <w:bCs/>
          <w:sz w:val="28"/>
          <w:szCs w:val="28"/>
        </w:rPr>
      </w:pPr>
      <w:r w:rsidRPr="00F52CAA">
        <w:rPr>
          <w:bCs/>
          <w:sz w:val="28"/>
          <w:szCs w:val="28"/>
        </w:rPr>
        <w:t>- </w:t>
      </w:r>
      <w:r w:rsidRPr="00F52CAA">
        <w:rPr>
          <w:sz w:val="28"/>
          <w:szCs w:val="28"/>
        </w:rPr>
        <w:t>не соответствуют данные бухгалтерского учета</w:t>
      </w:r>
      <w:r w:rsidRPr="00F52CAA">
        <w:rPr>
          <w:rStyle w:val="ac"/>
        </w:rPr>
        <w:footnoteReference w:id="206"/>
      </w:r>
      <w:r w:rsidRPr="00F52CAA">
        <w:rPr>
          <w:sz w:val="28"/>
          <w:szCs w:val="28"/>
        </w:rPr>
        <w:t xml:space="preserve"> сведениям, содержащимся в Реестре муниципального имущества – в отношении 13 объектов расхождение составило 4 655,0 тыс. рублей (статья 10 </w:t>
      </w:r>
      <w:r w:rsidRPr="00F52CAA">
        <w:rPr>
          <w:rFonts w:eastAsia="Calibri"/>
          <w:sz w:val="28"/>
          <w:szCs w:val="28"/>
        </w:rPr>
        <w:t>Закона о бухгалтерском учете)</w:t>
      </w:r>
      <w:r w:rsidRPr="00F52CAA">
        <w:rPr>
          <w:sz w:val="28"/>
          <w:szCs w:val="28"/>
        </w:rPr>
        <w:t>.</w:t>
      </w:r>
      <w:r w:rsidRPr="00F52CAA">
        <w:rPr>
          <w:bCs/>
          <w:sz w:val="28"/>
          <w:szCs w:val="28"/>
        </w:rPr>
        <w:t xml:space="preserve"> </w:t>
      </w:r>
    </w:p>
    <w:p w:rsidR="00FF6479" w:rsidRPr="00F52CAA" w:rsidRDefault="00FF6479" w:rsidP="00502279">
      <w:pPr>
        <w:ind w:firstLine="709"/>
        <w:jc w:val="both"/>
        <w:rPr>
          <w:sz w:val="28"/>
          <w:szCs w:val="28"/>
        </w:rPr>
      </w:pPr>
      <w:r w:rsidRPr="00F52CAA">
        <w:rPr>
          <w:sz w:val="28"/>
          <w:szCs w:val="28"/>
        </w:rPr>
        <w:t>В проверяемом периоде действовало 46 договоров найма, в том числе:</w:t>
      </w:r>
    </w:p>
    <w:p w:rsidR="00FF6479" w:rsidRPr="00F52CAA" w:rsidRDefault="00FF6479" w:rsidP="00502279">
      <w:pPr>
        <w:ind w:firstLine="709"/>
        <w:jc w:val="both"/>
        <w:rPr>
          <w:sz w:val="28"/>
          <w:szCs w:val="28"/>
        </w:rPr>
      </w:pPr>
      <w:r w:rsidRPr="00F52CAA">
        <w:rPr>
          <w:sz w:val="28"/>
          <w:szCs w:val="28"/>
        </w:rPr>
        <w:t>- 30 договоров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FF6479" w:rsidRPr="00F52CAA" w:rsidRDefault="00FF6479" w:rsidP="00502279">
      <w:pPr>
        <w:ind w:firstLine="709"/>
        <w:jc w:val="both"/>
        <w:rPr>
          <w:sz w:val="28"/>
          <w:szCs w:val="28"/>
        </w:rPr>
      </w:pPr>
      <w:r w:rsidRPr="00F52CAA">
        <w:rPr>
          <w:sz w:val="28"/>
          <w:szCs w:val="28"/>
        </w:rPr>
        <w:t>- 11 договоров найма служебного жилого помещения;</w:t>
      </w:r>
    </w:p>
    <w:p w:rsidR="00FF6479" w:rsidRPr="00F52CAA" w:rsidRDefault="00FF6479" w:rsidP="00502279">
      <w:pPr>
        <w:ind w:firstLine="709"/>
        <w:jc w:val="both"/>
        <w:rPr>
          <w:sz w:val="28"/>
          <w:szCs w:val="28"/>
        </w:rPr>
      </w:pPr>
      <w:r w:rsidRPr="00F52CAA">
        <w:rPr>
          <w:sz w:val="28"/>
          <w:szCs w:val="28"/>
        </w:rPr>
        <w:t>- 5 договоров найма жилого помещения жилищного фонда коммерческого использования.</w:t>
      </w:r>
    </w:p>
    <w:p w:rsidR="00FF6479" w:rsidRPr="00F52CAA" w:rsidRDefault="00FF6479" w:rsidP="00502279">
      <w:pPr>
        <w:ind w:firstLine="720"/>
        <w:jc w:val="both"/>
        <w:rPr>
          <w:sz w:val="28"/>
          <w:szCs w:val="28"/>
        </w:rPr>
      </w:pPr>
      <w:r w:rsidRPr="00F52CAA">
        <w:rPr>
          <w:sz w:val="28"/>
          <w:szCs w:val="28"/>
        </w:rPr>
        <w:t xml:space="preserve">Проверкой соблюдения требований жилищного законодательства при заключении договоров найма жилых помещений установлено, что </w:t>
      </w:r>
      <w:r w:rsidRPr="00F52CAA">
        <w:rPr>
          <w:sz w:val="28"/>
          <w:szCs w:val="28"/>
        </w:rPr>
        <w:lastRenderedPageBreak/>
        <w:t>не соответствуют утвержденным типовым формам</w:t>
      </w:r>
      <w:r w:rsidRPr="00F52CAA">
        <w:rPr>
          <w:rStyle w:val="ac"/>
        </w:rPr>
        <w:footnoteReference w:id="207"/>
      </w:r>
      <w:r w:rsidRPr="00F52CAA">
        <w:rPr>
          <w:sz w:val="28"/>
          <w:szCs w:val="28"/>
        </w:rPr>
        <w:t xml:space="preserve"> (нарушена структура документа, отсутствует ряд предусмотренных реквизитов, в отдельных договорах отсутствует информация о государственной регистрации права собственности наймодателя и общей площади объекта) 30 договоров найма, в том числе: </w:t>
      </w:r>
    </w:p>
    <w:p w:rsidR="00FF6479" w:rsidRPr="00F52CAA" w:rsidRDefault="00FF6479" w:rsidP="00502279">
      <w:pPr>
        <w:ind w:firstLine="720"/>
        <w:jc w:val="both"/>
        <w:rPr>
          <w:sz w:val="28"/>
          <w:szCs w:val="28"/>
        </w:rPr>
      </w:pPr>
      <w:r w:rsidRPr="00F52CAA">
        <w:rPr>
          <w:sz w:val="28"/>
          <w:szCs w:val="28"/>
        </w:rPr>
        <w:t xml:space="preserve">- 22 договора найма жилых помещений для детей-сирот и детей, оставшихся без попечения родителей, лиц из числа детей-сирот и детей, оставшихся без попечения родителей; </w:t>
      </w:r>
    </w:p>
    <w:p w:rsidR="00FF6479" w:rsidRPr="00F52CAA" w:rsidRDefault="00FF6479" w:rsidP="00502279">
      <w:pPr>
        <w:ind w:firstLine="720"/>
        <w:jc w:val="both"/>
        <w:rPr>
          <w:sz w:val="28"/>
          <w:szCs w:val="28"/>
        </w:rPr>
      </w:pPr>
      <w:r w:rsidRPr="00F52CAA">
        <w:rPr>
          <w:sz w:val="28"/>
          <w:szCs w:val="28"/>
        </w:rPr>
        <w:t>- 8 договоров найма служебного помещения.</w:t>
      </w:r>
    </w:p>
    <w:p w:rsidR="00FF6479" w:rsidRPr="00F52CAA" w:rsidRDefault="00FF6479" w:rsidP="00502279">
      <w:pPr>
        <w:ind w:firstLine="709"/>
        <w:jc w:val="both"/>
        <w:rPr>
          <w:sz w:val="28"/>
          <w:szCs w:val="28"/>
          <w:lang w:eastAsia="en-US"/>
        </w:rPr>
      </w:pPr>
      <w:r w:rsidRPr="00F52CAA">
        <w:rPr>
          <w:sz w:val="28"/>
          <w:szCs w:val="28"/>
          <w:lang w:eastAsia="en-US"/>
        </w:rPr>
        <w:t xml:space="preserve">В проверяемом периоде начисление и взыскание </w:t>
      </w:r>
      <w:bookmarkStart w:id="125" w:name="_Hlk213230877"/>
      <w:r w:rsidRPr="00F52CAA">
        <w:rPr>
          <w:sz w:val="28"/>
          <w:szCs w:val="28"/>
          <w:lang w:eastAsia="en-US"/>
        </w:rPr>
        <w:t>платы за наем жилых помещений муниципального жилищного фонда</w:t>
      </w:r>
      <w:bookmarkEnd w:id="125"/>
      <w:r w:rsidRPr="00F52CAA">
        <w:rPr>
          <w:sz w:val="28"/>
          <w:szCs w:val="28"/>
          <w:lang w:eastAsia="en-US"/>
        </w:rPr>
        <w:t xml:space="preserve"> осуществляло Муниципальное унитарное предприятие Чукотского муниципального района «Айсберг» (далее – МУП «Айсберг») на основании соглашения о взаимодействии по начислению, сбору, взысканию и перечислению платы за пользование жилыми помещениями фонда коммерческого использования и специализированного жилищного фонда.</w:t>
      </w:r>
    </w:p>
    <w:p w:rsidR="00FF6479" w:rsidRPr="00F52CAA" w:rsidRDefault="00FF6479" w:rsidP="00502279">
      <w:pPr>
        <w:ind w:firstLine="709"/>
        <w:jc w:val="both"/>
        <w:rPr>
          <w:b/>
          <w:sz w:val="28"/>
          <w:szCs w:val="28"/>
          <w:lang w:eastAsia="en-US"/>
        </w:rPr>
      </w:pPr>
      <w:r w:rsidRPr="00F52CAA">
        <w:rPr>
          <w:sz w:val="28"/>
          <w:szCs w:val="28"/>
        </w:rPr>
        <w:t xml:space="preserve">По результатам проверки соблюдения бюджетного законодательства в рамках действия соглашения </w:t>
      </w:r>
      <w:r w:rsidRPr="00F52CAA">
        <w:rPr>
          <w:sz w:val="28"/>
          <w:szCs w:val="28"/>
          <w:lang w:eastAsia="en-US"/>
        </w:rPr>
        <w:t xml:space="preserve">о взаимодействии по начислению, сбору, взысканию и перечислению платы за пользование жилыми помещениями фонда коммерческого использования и специализированного жилищного фонда </w:t>
      </w:r>
      <w:r w:rsidRPr="00F52CAA">
        <w:rPr>
          <w:sz w:val="28"/>
          <w:szCs w:val="28"/>
        </w:rPr>
        <w:t>установлены два нарушения</w:t>
      </w:r>
      <w:r w:rsidRPr="00F52CAA">
        <w:rPr>
          <w:sz w:val="28"/>
          <w:szCs w:val="28"/>
          <w:lang w:eastAsia="en-US"/>
        </w:rPr>
        <w:t xml:space="preserve">: </w:t>
      </w:r>
    </w:p>
    <w:p w:rsidR="00FF6479" w:rsidRPr="00F52CAA" w:rsidRDefault="00FF6479" w:rsidP="00502279">
      <w:pPr>
        <w:ind w:firstLine="709"/>
        <w:jc w:val="both"/>
        <w:rPr>
          <w:b/>
          <w:sz w:val="28"/>
          <w:szCs w:val="28"/>
          <w:lang w:eastAsia="en-US"/>
        </w:rPr>
      </w:pPr>
      <w:r w:rsidRPr="00F52CAA">
        <w:rPr>
          <w:sz w:val="28"/>
          <w:szCs w:val="28"/>
          <w:lang w:eastAsia="en-US"/>
        </w:rPr>
        <w:t>- н</w:t>
      </w:r>
      <w:r w:rsidRPr="00F52CAA">
        <w:rPr>
          <w:sz w:val="28"/>
          <w:szCs w:val="28"/>
        </w:rPr>
        <w:t xml:space="preserve">есоблюдение требований по зачислению доходов бюджетов (все виды платежей, формирующие доходы бюджетов, подлежат зачислению на казначейские счета) – соглашением установлено, что </w:t>
      </w:r>
      <w:r w:rsidRPr="00F52CAA">
        <w:rPr>
          <w:sz w:val="28"/>
          <w:szCs w:val="28"/>
          <w:lang w:eastAsia="en-US"/>
        </w:rPr>
        <w:t xml:space="preserve">плата за наем жилых помещений муниципального жилищного фонда в местный бюджет перечисляется один раз в год, что не соответствует требованиям </w:t>
      </w:r>
      <w:r w:rsidRPr="00F52CAA">
        <w:rPr>
          <w:sz w:val="28"/>
          <w:szCs w:val="28"/>
        </w:rPr>
        <w:t>статьи 155 Жилищного кодекса Российской Федерации</w:t>
      </w:r>
      <w:r w:rsidRPr="00F52CAA">
        <w:rPr>
          <w:sz w:val="28"/>
          <w:szCs w:val="28"/>
          <w:lang w:eastAsia="en-US"/>
        </w:rPr>
        <w:t xml:space="preserve"> (</w:t>
      </w:r>
      <w:r w:rsidRPr="00F52CAA">
        <w:rPr>
          <w:sz w:val="28"/>
          <w:szCs w:val="28"/>
        </w:rPr>
        <w:t xml:space="preserve">плата за жилое помещение вносится наймодателю ежемесячно до десятого числа месяца) и </w:t>
      </w:r>
      <w:r w:rsidRPr="00F52CAA">
        <w:rPr>
          <w:sz w:val="28"/>
          <w:szCs w:val="28"/>
          <w:lang w:eastAsia="en-US"/>
        </w:rPr>
        <w:t>статьи 40 Бюджетного кодекса</w:t>
      </w:r>
      <w:r w:rsidRPr="00F52CAA">
        <w:rPr>
          <w:sz w:val="28"/>
          <w:szCs w:val="28"/>
        </w:rPr>
        <w:t xml:space="preserve">; </w:t>
      </w:r>
    </w:p>
    <w:p w:rsidR="00FF6479" w:rsidRPr="00F52CAA" w:rsidRDefault="00FF6479" w:rsidP="00502279">
      <w:pPr>
        <w:ind w:firstLine="709"/>
        <w:jc w:val="both"/>
        <w:rPr>
          <w:b/>
          <w:sz w:val="28"/>
          <w:szCs w:val="28"/>
          <w:lang w:eastAsia="en-US"/>
        </w:rPr>
      </w:pPr>
      <w:r w:rsidRPr="00F52CAA">
        <w:rPr>
          <w:sz w:val="28"/>
          <w:szCs w:val="28"/>
          <w:lang w:eastAsia="en-US"/>
        </w:rPr>
        <w:t xml:space="preserve">- полномочия главного администратора доходов местного бюджета по учету, начислению, взысканию платежей и пеней, а также ведению претензионно-исковой работы Управлением финансов переданы МУП «Айсберг», что не соответствует требованиям </w:t>
      </w:r>
      <w:r w:rsidRPr="00F52CAA">
        <w:rPr>
          <w:sz w:val="28"/>
          <w:szCs w:val="28"/>
        </w:rPr>
        <w:t>статьи</w:t>
      </w:r>
      <w:r w:rsidRPr="00F52CAA">
        <w:rPr>
          <w:sz w:val="28"/>
          <w:szCs w:val="28"/>
          <w:lang w:eastAsia="en-US"/>
        </w:rPr>
        <w:t xml:space="preserve"> статья 160.1. Бюджетного кодекса.   </w:t>
      </w:r>
    </w:p>
    <w:p w:rsidR="00FF6479" w:rsidRPr="00F52CAA" w:rsidRDefault="00FF6479" w:rsidP="00502279">
      <w:pPr>
        <w:ind w:firstLine="720"/>
        <w:jc w:val="both"/>
        <w:rPr>
          <w:sz w:val="28"/>
          <w:szCs w:val="28"/>
          <w:lang w:eastAsia="en-US"/>
        </w:rPr>
      </w:pPr>
      <w:bookmarkStart w:id="126" w:name="_Hlk76565254"/>
      <w:r w:rsidRPr="00F52CAA">
        <w:rPr>
          <w:sz w:val="28"/>
          <w:szCs w:val="28"/>
        </w:rPr>
        <w:t xml:space="preserve">В доход местного бюджета </w:t>
      </w:r>
      <w:r w:rsidRPr="00F52CAA">
        <w:rPr>
          <w:sz w:val="28"/>
          <w:szCs w:val="28"/>
          <w:lang w:eastAsia="en-US"/>
        </w:rPr>
        <w:t>плата за пользование жилыми помещениями (плата за наем) за 2024 год от МУП «Айсберг» не поступала.</w:t>
      </w:r>
    </w:p>
    <w:p w:rsidR="00FF6479" w:rsidRPr="00F52CAA" w:rsidRDefault="00FF6479" w:rsidP="00502279">
      <w:pPr>
        <w:ind w:firstLine="709"/>
        <w:jc w:val="both"/>
        <w:rPr>
          <w:sz w:val="28"/>
          <w:szCs w:val="28"/>
        </w:rPr>
      </w:pPr>
      <w:r w:rsidRPr="00F52CAA">
        <w:rPr>
          <w:sz w:val="28"/>
          <w:szCs w:val="28"/>
        </w:rPr>
        <w:t>По оценке Счетной палаты Чукотского автономного округа размер недополученных доходов местного бюджета от использования имущества, находящегося в муниципальной собственности (плата за пользование жилыми помещениями), составил 794,1 тыс. рублей (194,6 тыс. рублей – служебные квартиры, 537,6 тыс. рублей – квартиры для детей-сирот, 61,9 тыс. рублей – квартиры коммерческого использования).</w:t>
      </w:r>
    </w:p>
    <w:p w:rsidR="00FF6479" w:rsidRPr="00F52CAA" w:rsidRDefault="00FF6479" w:rsidP="00502279">
      <w:pPr>
        <w:ind w:firstLine="709"/>
        <w:jc w:val="both"/>
        <w:rPr>
          <w:b/>
          <w:sz w:val="28"/>
          <w:szCs w:val="28"/>
        </w:rPr>
      </w:pPr>
      <w:r w:rsidRPr="00F52CAA">
        <w:rPr>
          <w:sz w:val="28"/>
          <w:szCs w:val="28"/>
        </w:rPr>
        <w:t xml:space="preserve">В нарушение требований статьи 160.1. Бюджетного кодекса Управлением финансов не исполнены бюджетные полномочия администратора доходов </w:t>
      </w:r>
      <w:r w:rsidRPr="00F52CAA">
        <w:rPr>
          <w:sz w:val="28"/>
          <w:szCs w:val="28"/>
        </w:rPr>
        <w:lastRenderedPageBreak/>
        <w:t>местного бюджета по учету и контролю за правильностью исчисления, полнотой и своевременностью поступления доходов от использования имущества, находящегося в муниципальной собственности, в общей сумме 794,1 тыс. рублей</w:t>
      </w:r>
      <w:r w:rsidRPr="00F52CAA">
        <w:rPr>
          <w:sz w:val="28"/>
          <w:szCs w:val="28"/>
          <w:lang w:eastAsia="en-US"/>
        </w:rPr>
        <w:t xml:space="preserve">.  </w:t>
      </w:r>
      <w:r w:rsidRPr="00F52CAA">
        <w:rPr>
          <w:sz w:val="28"/>
          <w:szCs w:val="28"/>
        </w:rPr>
        <w:t xml:space="preserve"> </w:t>
      </w:r>
    </w:p>
    <w:bookmarkEnd w:id="126"/>
    <w:p w:rsidR="00FF6479" w:rsidRPr="00F52CAA" w:rsidRDefault="00FF6479" w:rsidP="00502279">
      <w:pPr>
        <w:autoSpaceDE w:val="0"/>
        <w:autoSpaceDN w:val="0"/>
        <w:adjustRightInd w:val="0"/>
        <w:spacing w:before="240" w:after="120"/>
        <w:jc w:val="center"/>
        <w:outlineLvl w:val="0"/>
        <w:rPr>
          <w:sz w:val="28"/>
        </w:rPr>
      </w:pPr>
      <w:r w:rsidRPr="00F52CAA">
        <w:rPr>
          <w:b/>
          <w:sz w:val="28"/>
          <w:szCs w:val="28"/>
        </w:rPr>
        <w:t xml:space="preserve">2. Проверка законности и результативности использования </w:t>
      </w:r>
      <w:r w:rsidRPr="00F52CAA">
        <w:rPr>
          <w:b/>
          <w:sz w:val="28"/>
          <w:szCs w:val="28"/>
        </w:rPr>
        <w:br/>
        <w:t>межбюджетных</w:t>
      </w:r>
      <w:r w:rsidRPr="00F52CAA">
        <w:rPr>
          <w:b/>
          <w:sz w:val="28"/>
        </w:rPr>
        <w:t xml:space="preserve"> трансфертов, предоставленных из окружного бюджета</w:t>
      </w:r>
    </w:p>
    <w:p w:rsidR="00FF6479" w:rsidRPr="00F52CAA" w:rsidRDefault="00FF6479" w:rsidP="00502279">
      <w:pPr>
        <w:autoSpaceDE w:val="0"/>
        <w:autoSpaceDN w:val="0"/>
        <w:adjustRightInd w:val="0"/>
        <w:ind w:firstLine="709"/>
        <w:jc w:val="both"/>
        <w:rPr>
          <w:sz w:val="28"/>
          <w:szCs w:val="28"/>
        </w:rPr>
      </w:pPr>
      <w:r w:rsidRPr="00F52CAA">
        <w:rPr>
          <w:sz w:val="28"/>
          <w:szCs w:val="28"/>
        </w:rPr>
        <w:t xml:space="preserve">В 2024 году безвозмездные поступления получены из окружного бюджета в общей сумме 2 418 705,9 тыс. рублей, в том числе: </w:t>
      </w:r>
    </w:p>
    <w:p w:rsidR="00FF6479" w:rsidRPr="00F52CAA" w:rsidRDefault="00FF6479" w:rsidP="00502279">
      <w:pPr>
        <w:autoSpaceDE w:val="0"/>
        <w:autoSpaceDN w:val="0"/>
        <w:adjustRightInd w:val="0"/>
        <w:ind w:firstLine="709"/>
        <w:jc w:val="both"/>
        <w:rPr>
          <w:sz w:val="28"/>
          <w:szCs w:val="28"/>
        </w:rPr>
      </w:pPr>
      <w:r w:rsidRPr="00F52CAA">
        <w:rPr>
          <w:sz w:val="28"/>
          <w:szCs w:val="28"/>
        </w:rPr>
        <w:t>- 1 280 443,6 тыс. рублей – три дотации (на выравнивание уровня бюджетной обеспеченности, сбалансированность бюджетов и достижение показателей деятельности органов местного самоуправления);</w:t>
      </w:r>
    </w:p>
    <w:p w:rsidR="00FF6479" w:rsidRPr="00F52CAA" w:rsidRDefault="00FF6479" w:rsidP="00502279">
      <w:pPr>
        <w:autoSpaceDE w:val="0"/>
        <w:autoSpaceDN w:val="0"/>
        <w:adjustRightInd w:val="0"/>
        <w:ind w:firstLine="709"/>
        <w:jc w:val="both"/>
        <w:rPr>
          <w:sz w:val="28"/>
          <w:szCs w:val="28"/>
        </w:rPr>
      </w:pPr>
      <w:r w:rsidRPr="00F52CAA">
        <w:rPr>
          <w:sz w:val="28"/>
          <w:szCs w:val="28"/>
        </w:rPr>
        <w:t>- 365 861,5 тыс. рублей – 27 субсидий на </w:t>
      </w:r>
      <w:proofErr w:type="spellStart"/>
      <w:r w:rsidRPr="00F52CAA">
        <w:rPr>
          <w:sz w:val="28"/>
          <w:szCs w:val="28"/>
        </w:rPr>
        <w:t>софинансирование</w:t>
      </w:r>
      <w:proofErr w:type="spellEnd"/>
      <w:r w:rsidRPr="00F52CAA">
        <w:rPr>
          <w:sz w:val="28"/>
          <w:szCs w:val="28"/>
        </w:rPr>
        <w:t xml:space="preserve"> расходных обязательств;</w:t>
      </w:r>
    </w:p>
    <w:p w:rsidR="00FF6479" w:rsidRPr="00F52CAA" w:rsidRDefault="00FF6479" w:rsidP="00502279">
      <w:pPr>
        <w:autoSpaceDE w:val="0"/>
        <w:autoSpaceDN w:val="0"/>
        <w:adjustRightInd w:val="0"/>
        <w:ind w:firstLine="709"/>
        <w:jc w:val="both"/>
        <w:rPr>
          <w:sz w:val="28"/>
          <w:szCs w:val="28"/>
        </w:rPr>
      </w:pPr>
      <w:r w:rsidRPr="00F52CAA">
        <w:rPr>
          <w:sz w:val="28"/>
          <w:szCs w:val="28"/>
        </w:rPr>
        <w:t>- 743 004,9 тыс. рублей – семь субвенций на финансовое обеспечение переданных государственных полномочий;</w:t>
      </w:r>
    </w:p>
    <w:p w:rsidR="00FF6479" w:rsidRPr="00F52CAA" w:rsidRDefault="00FF6479" w:rsidP="00502279">
      <w:pPr>
        <w:autoSpaceDE w:val="0"/>
        <w:autoSpaceDN w:val="0"/>
        <w:adjustRightInd w:val="0"/>
        <w:ind w:firstLine="709"/>
        <w:jc w:val="both"/>
        <w:rPr>
          <w:sz w:val="28"/>
          <w:szCs w:val="28"/>
        </w:rPr>
      </w:pPr>
      <w:r w:rsidRPr="00F52CAA">
        <w:rPr>
          <w:sz w:val="28"/>
          <w:szCs w:val="28"/>
        </w:rPr>
        <w:t>- 29 395,9 тыс. рублей – три иных межбюджетных трансферта.</w:t>
      </w:r>
    </w:p>
    <w:p w:rsidR="00FF6479" w:rsidRPr="00F52CAA" w:rsidRDefault="00FF6479" w:rsidP="00502279">
      <w:pPr>
        <w:ind w:firstLine="709"/>
        <w:jc w:val="both"/>
        <w:rPr>
          <w:sz w:val="28"/>
          <w:szCs w:val="28"/>
        </w:rPr>
      </w:pPr>
      <w:r w:rsidRPr="00F52CAA">
        <w:rPr>
          <w:sz w:val="28"/>
          <w:szCs w:val="28"/>
        </w:rPr>
        <w:t xml:space="preserve">Средства окружного бюджета получены в виде межбюджетных трансфертов целевого назначения (субсидии, субвенции и иные межбюджетные трансферты) (без учета дотаций) и распределены по направлениям использования между главными распорядителями местного бюджета, расходы составили – 1 119 541,6 тыс. рублей. </w:t>
      </w:r>
    </w:p>
    <w:p w:rsidR="00FF6479" w:rsidRPr="00F52CAA" w:rsidRDefault="00FF6479" w:rsidP="00502279">
      <w:pPr>
        <w:pBdr>
          <w:top w:val="none" w:sz="4" w:space="0" w:color="000000"/>
          <w:left w:val="none" w:sz="4" w:space="0" w:color="000000"/>
          <w:bottom w:val="none" w:sz="4" w:space="0" w:color="000000"/>
          <w:right w:val="none" w:sz="4" w:space="1" w:color="000000"/>
        </w:pBdr>
        <w:ind w:firstLine="709"/>
        <w:jc w:val="both"/>
        <w:rPr>
          <w:sz w:val="28"/>
          <w:szCs w:val="28"/>
        </w:rPr>
      </w:pPr>
      <w:r w:rsidRPr="00F52CAA">
        <w:rPr>
          <w:sz w:val="28"/>
          <w:szCs w:val="28"/>
        </w:rPr>
        <w:t>Общий объем проверенных средств составил 1 287 301,6 тыс. рублей, из них средства окружного бюджета 950 962,6 тыс. рублей:</w:t>
      </w:r>
    </w:p>
    <w:p w:rsidR="00FF6479" w:rsidRPr="00F52CAA" w:rsidRDefault="00FF6479" w:rsidP="00502279">
      <w:pPr>
        <w:pBdr>
          <w:top w:val="none" w:sz="4" w:space="0" w:color="000000"/>
          <w:left w:val="none" w:sz="4" w:space="0" w:color="000000"/>
          <w:bottom w:val="none" w:sz="4" w:space="0" w:color="000000"/>
          <w:right w:val="none" w:sz="4" w:space="1" w:color="000000"/>
        </w:pBdr>
        <w:ind w:firstLine="709"/>
        <w:jc w:val="both"/>
        <w:rPr>
          <w:sz w:val="28"/>
          <w:szCs w:val="28"/>
        </w:rPr>
      </w:pPr>
      <w:r w:rsidRPr="00F52CAA">
        <w:rPr>
          <w:sz w:val="28"/>
          <w:szCs w:val="28"/>
        </w:rPr>
        <w:t xml:space="preserve">- субвенция на финансовое обеспечение осуществления переданных полномочий по обеспечению государственных гарантий реализации прав </w:t>
      </w:r>
      <w:r w:rsidRPr="00F52CAA">
        <w:rPr>
          <w:bCs/>
          <w:sz w:val="28"/>
          <w:szCs w:val="28"/>
          <w:shd w:val="clear" w:color="auto" w:fill="FFFFFF"/>
        </w:rPr>
        <w:t xml:space="preserve">на получение общедоступного и бесплатного дошкольного, начального общего, основного общего, среднего (полного) общего образования – 1 011 727,0 тыс. рублей, из них 727 412,7 тыс. рублей средства окружного бюджета; </w:t>
      </w:r>
    </w:p>
    <w:p w:rsidR="00FF6479" w:rsidRPr="00F52CAA" w:rsidRDefault="00FF6479" w:rsidP="00502279">
      <w:pPr>
        <w:ind w:firstLine="709"/>
        <w:jc w:val="both"/>
        <w:rPr>
          <w:sz w:val="28"/>
          <w:szCs w:val="28"/>
        </w:rPr>
      </w:pPr>
      <w:r w:rsidRPr="00F52CAA">
        <w:rPr>
          <w:sz w:val="28"/>
          <w:szCs w:val="28"/>
        </w:rPr>
        <w:t xml:space="preserve">- пять субсидий (обеспечение жителей округа социально значимыми продовольственными товарами, финансовая поддержка производства социально значимых видов хлеба, приобретение и установка банных модульных комплексов в населенных пунктах Чукотского автономного округа, проведение ремонтных работ в образовательных организациях и финансовая поддержка субъектов предпринимательской деятельности, осуществляющих деятельность в сельской местности) в общей сумме 223 773,8 тыс. рублей, </w:t>
      </w:r>
      <w:r w:rsidRPr="00F52CAA">
        <w:rPr>
          <w:bCs/>
          <w:sz w:val="28"/>
          <w:szCs w:val="28"/>
          <w:shd w:val="clear" w:color="auto" w:fill="FFFFFF"/>
        </w:rPr>
        <w:t>из них 223 549,9 тыс. рублей средства окружного бюджета.</w:t>
      </w:r>
      <w:bookmarkStart w:id="127" w:name="_Hlk114758974"/>
      <w:r w:rsidRPr="00F52CAA">
        <w:rPr>
          <w:sz w:val="28"/>
          <w:szCs w:val="28"/>
        </w:rPr>
        <w:t xml:space="preserve"> </w:t>
      </w:r>
    </w:p>
    <w:bookmarkEnd w:id="127"/>
    <w:p w:rsidR="00FF6479" w:rsidRPr="00F52CAA" w:rsidRDefault="00FF6479" w:rsidP="00502279">
      <w:pPr>
        <w:pStyle w:val="ConsPlusTitle"/>
        <w:spacing w:before="240"/>
        <w:ind w:firstLine="709"/>
        <w:jc w:val="both"/>
        <w:outlineLvl w:val="0"/>
        <w:rPr>
          <w:b w:val="0"/>
          <w:sz w:val="28"/>
          <w:szCs w:val="28"/>
        </w:rPr>
      </w:pPr>
      <w:r w:rsidRPr="00F52CAA">
        <w:rPr>
          <w:sz w:val="28"/>
          <w:szCs w:val="28"/>
        </w:rPr>
        <w:t xml:space="preserve">2.1. Субвенции </w:t>
      </w:r>
      <w:r w:rsidRPr="00F52CAA">
        <w:rPr>
          <w:b w:val="0"/>
          <w:sz w:val="28"/>
          <w:szCs w:val="28"/>
        </w:rPr>
        <w:t>предоставляются муниципальным образованиям в целях финансового обеспечения расходных обязательств, возникающих при выполнении государственных полномочий Российской Федерации, Чукотского автономного округа, переданных органам местного самоуправления.</w:t>
      </w:r>
    </w:p>
    <w:p w:rsidR="00FF6479" w:rsidRPr="00F52CAA" w:rsidRDefault="00FF6479" w:rsidP="00502279">
      <w:pPr>
        <w:ind w:firstLine="709"/>
        <w:jc w:val="both"/>
        <w:rPr>
          <w:sz w:val="28"/>
          <w:szCs w:val="28"/>
        </w:rPr>
      </w:pPr>
      <w:r w:rsidRPr="00F52CAA">
        <w:rPr>
          <w:sz w:val="28"/>
          <w:szCs w:val="28"/>
        </w:rPr>
        <w:t xml:space="preserve">Субвенция </w:t>
      </w:r>
      <w:r w:rsidRPr="00F52CAA">
        <w:rPr>
          <w:b/>
          <w:sz w:val="28"/>
          <w:szCs w:val="28"/>
        </w:rPr>
        <w:t xml:space="preserve">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дополнительного </w:t>
      </w:r>
      <w:r w:rsidRPr="00F52CAA">
        <w:rPr>
          <w:b/>
          <w:sz w:val="28"/>
          <w:szCs w:val="28"/>
        </w:rPr>
        <w:lastRenderedPageBreak/>
        <w:t xml:space="preserve">образования детей </w:t>
      </w:r>
      <w:r w:rsidRPr="00F52CAA">
        <w:rPr>
          <w:sz w:val="28"/>
          <w:szCs w:val="28"/>
        </w:rPr>
        <w:t>предусмотрена окружным бюджетом</w:t>
      </w:r>
      <w:r w:rsidRPr="00F52CAA">
        <w:rPr>
          <w:bCs/>
          <w:sz w:val="28"/>
          <w:szCs w:val="28"/>
          <w:shd w:val="clear" w:color="auto" w:fill="FFFFFF"/>
        </w:rPr>
        <w:t xml:space="preserve"> </w:t>
      </w:r>
      <w:r w:rsidRPr="00F52CAA">
        <w:rPr>
          <w:sz w:val="28"/>
          <w:szCs w:val="28"/>
        </w:rPr>
        <w:t xml:space="preserve">в целях </w:t>
      </w:r>
      <w:r w:rsidRPr="00F52CAA">
        <w:rPr>
          <w:bCs/>
          <w:sz w:val="28"/>
          <w:szCs w:val="28"/>
          <w:shd w:val="clear" w:color="auto" w:fill="FFFFFF"/>
        </w:rPr>
        <w:t xml:space="preserve">реализации положений </w:t>
      </w:r>
      <w:r w:rsidRPr="00F52CAA">
        <w:rPr>
          <w:sz w:val="28"/>
          <w:szCs w:val="28"/>
          <w:shd w:val="clear" w:color="auto" w:fill="FFFFFF"/>
        </w:rPr>
        <w:t>Закона об образовании</w:t>
      </w:r>
      <w:r w:rsidRPr="00F52CAA">
        <w:rPr>
          <w:rStyle w:val="ac"/>
          <w:shd w:val="clear" w:color="auto" w:fill="FFFFFF"/>
        </w:rPr>
        <w:footnoteReference w:id="208"/>
      </w:r>
      <w:r w:rsidRPr="00F52CAA">
        <w:rPr>
          <w:sz w:val="28"/>
          <w:szCs w:val="28"/>
          <w:shd w:val="clear" w:color="auto" w:fill="FFFFFF"/>
        </w:rPr>
        <w:t xml:space="preserve">, в рамках </w:t>
      </w:r>
      <w:r w:rsidRPr="00F52CAA">
        <w:rPr>
          <w:sz w:val="28"/>
          <w:szCs w:val="28"/>
        </w:rPr>
        <w:t>комплекса процессных мероприятий «Обеспечение государственных гарантий и развитие современной инфраструктуры образования»</w:t>
      </w:r>
      <w:r w:rsidRPr="00F52CAA">
        <w:rPr>
          <w:rStyle w:val="ac"/>
        </w:rPr>
        <w:footnoteReference w:id="209"/>
      </w:r>
      <w:r w:rsidRPr="00F52CAA">
        <w:rPr>
          <w:sz w:val="28"/>
          <w:szCs w:val="28"/>
        </w:rPr>
        <w:t xml:space="preserve"> Государственной программы «Развитие образования и науки Чукотского автономного округа», утвержденной Постановлением Правительства Чукотского автономного округа от 11 декабря 2023 года №452 (далее – ГП «Развитие образования»), ответственным исполнителем определен </w:t>
      </w:r>
      <w:r w:rsidRPr="00F52CAA">
        <w:rPr>
          <w:sz w:val="28"/>
        </w:rPr>
        <w:t>Департамент образования и науки</w:t>
      </w:r>
      <w:r w:rsidRPr="00F52CAA">
        <w:rPr>
          <w:sz w:val="28"/>
          <w:szCs w:val="28"/>
        </w:rPr>
        <w:t xml:space="preserve"> Чукотского автономного округа (далее – Департамент образования). </w:t>
      </w:r>
    </w:p>
    <w:p w:rsidR="00FF6479" w:rsidRPr="00F52CAA" w:rsidRDefault="00FF6479" w:rsidP="00502279">
      <w:pPr>
        <w:pStyle w:val="nospacing"/>
        <w:spacing w:before="0" w:beforeAutospacing="0" w:after="0" w:afterAutospacing="0"/>
        <w:ind w:firstLine="709"/>
        <w:jc w:val="both"/>
        <w:rPr>
          <w:rFonts w:eastAsia="Arial Unicode MS"/>
          <w:sz w:val="28"/>
          <w:szCs w:val="28"/>
        </w:rPr>
      </w:pPr>
      <w:r w:rsidRPr="00F52CAA">
        <w:rPr>
          <w:rFonts w:eastAsia="Arial Unicode MS"/>
          <w:sz w:val="28"/>
          <w:szCs w:val="28"/>
        </w:rPr>
        <w:t>Средства субвенции предоставлены муниципальным учреждениям в форме субсидий на финансовое обеспечение выполнения муниципального задания.</w:t>
      </w:r>
    </w:p>
    <w:p w:rsidR="00FF6479" w:rsidRPr="00F52CAA" w:rsidRDefault="00FF6479" w:rsidP="00502279">
      <w:pPr>
        <w:ind w:firstLine="709"/>
        <w:jc w:val="both"/>
        <w:rPr>
          <w:sz w:val="28"/>
          <w:szCs w:val="28"/>
          <w:shd w:val="clear" w:color="auto" w:fill="FFFFFF"/>
        </w:rPr>
      </w:pPr>
      <w:r w:rsidRPr="00F52CAA">
        <w:rPr>
          <w:sz w:val="28"/>
          <w:szCs w:val="28"/>
          <w:shd w:val="clear" w:color="auto" w:fill="FFFFFF"/>
        </w:rPr>
        <w:t xml:space="preserve">Муниципальные задания образовательным организациям утверждены приказами Управления социальной политики сроком на один год и содержат категории и количество потребителей услуг, показатели, характеризующие объем и качество услуг, порядок оказания муниципальных услуг, перечень нормативных правовых актов, в соответствии с которыми предоставляются услуги и порядок информирования потенциальных потребителей. </w:t>
      </w:r>
    </w:p>
    <w:p w:rsidR="00FF6479" w:rsidRPr="00F52CAA" w:rsidRDefault="00FF6479" w:rsidP="00502279">
      <w:pPr>
        <w:ind w:firstLine="709"/>
        <w:jc w:val="both"/>
        <w:rPr>
          <w:sz w:val="28"/>
          <w:szCs w:val="28"/>
          <w:shd w:val="clear" w:color="auto" w:fill="FFFFFF"/>
        </w:rPr>
      </w:pPr>
      <w:r w:rsidRPr="00F52CAA">
        <w:rPr>
          <w:sz w:val="28"/>
          <w:szCs w:val="28"/>
          <w:shd w:val="clear" w:color="auto" w:fill="FFFFFF"/>
        </w:rPr>
        <w:t>Численность работников в муниципальных образовательных организациях по состоянию на 1 января 2025 года составила 488,09 штатных единиц, из них: административный персонал – 27,5 единицы, педагогические работники – 238,44 единицы.</w:t>
      </w:r>
    </w:p>
    <w:p w:rsidR="00FF6479" w:rsidRPr="00F52CAA" w:rsidRDefault="00FF6479" w:rsidP="00502279">
      <w:pPr>
        <w:ind w:firstLine="709"/>
        <w:jc w:val="both"/>
        <w:rPr>
          <w:sz w:val="28"/>
          <w:szCs w:val="28"/>
        </w:rPr>
      </w:pPr>
      <w:r w:rsidRPr="00F52CAA">
        <w:rPr>
          <w:sz w:val="28"/>
          <w:szCs w:val="28"/>
          <w:shd w:val="clear" w:color="auto" w:fill="FFFFFF"/>
        </w:rPr>
        <w:t xml:space="preserve">Информация об объемах муниципальных услуг (работ), доведенных муниципальными заданиями Управлением социальной политики до подведомственных образовательных организаций, и их выполнении за 2024 год приведена </w:t>
      </w:r>
      <w:r w:rsidRPr="00F52CAA">
        <w:rPr>
          <w:sz w:val="28"/>
          <w:szCs w:val="28"/>
        </w:rPr>
        <w:t xml:space="preserve">в таблице №2. </w:t>
      </w:r>
    </w:p>
    <w:p w:rsidR="00FF6479" w:rsidRPr="00F52CAA" w:rsidRDefault="00FF6479" w:rsidP="00502279">
      <w:pPr>
        <w:autoSpaceDE w:val="0"/>
        <w:autoSpaceDN w:val="0"/>
        <w:adjustRightInd w:val="0"/>
        <w:ind w:firstLine="709"/>
        <w:jc w:val="right"/>
        <w:outlineLvl w:val="0"/>
      </w:pPr>
      <w:r w:rsidRPr="00F52CAA">
        <w:rPr>
          <w:sz w:val="28"/>
          <w:szCs w:val="28"/>
        </w:rPr>
        <w:t>Таблица №2</w:t>
      </w:r>
    </w:p>
    <w:p w:rsidR="00FF6479" w:rsidRPr="00F52CAA" w:rsidRDefault="00FF6479" w:rsidP="00502279">
      <w:pPr>
        <w:ind w:firstLine="709"/>
        <w:jc w:val="right"/>
        <w:rPr>
          <w:sz w:val="28"/>
          <w:szCs w:val="28"/>
        </w:rPr>
      </w:pPr>
      <w:r w:rsidRPr="00F52CAA">
        <w:rPr>
          <w:sz w:val="28"/>
          <w:szCs w:val="28"/>
        </w:rPr>
        <w:t>(единиц)</w:t>
      </w:r>
    </w:p>
    <w:tbl>
      <w:tblPr>
        <w:tblW w:w="9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036"/>
        <w:gridCol w:w="1559"/>
        <w:gridCol w:w="1276"/>
        <w:gridCol w:w="1559"/>
        <w:gridCol w:w="1822"/>
      </w:tblGrid>
      <w:tr w:rsidR="00FF6479" w:rsidRPr="000A2DDE" w:rsidTr="00215E5B">
        <w:trPr>
          <w:trHeight w:val="473"/>
          <w:tblHeader/>
        </w:trPr>
        <w:tc>
          <w:tcPr>
            <w:tcW w:w="650" w:type="dxa"/>
            <w:shd w:val="clear" w:color="000000" w:fill="FFFFFF"/>
            <w:vAlign w:val="center"/>
            <w:hideMark/>
          </w:tcPr>
          <w:p w:rsidR="00FF6479" w:rsidRPr="000A2DDE" w:rsidRDefault="00FF6479" w:rsidP="00502279">
            <w:pPr>
              <w:jc w:val="center"/>
              <w:rPr>
                <w:sz w:val="20"/>
                <w:szCs w:val="20"/>
              </w:rPr>
            </w:pPr>
            <w:r w:rsidRPr="000A2DDE">
              <w:rPr>
                <w:sz w:val="20"/>
                <w:szCs w:val="20"/>
              </w:rPr>
              <w:t>п/п</w:t>
            </w:r>
          </w:p>
        </w:tc>
        <w:tc>
          <w:tcPr>
            <w:tcW w:w="3036" w:type="dxa"/>
            <w:shd w:val="clear" w:color="000000" w:fill="FFFFFF"/>
            <w:vAlign w:val="center"/>
            <w:hideMark/>
          </w:tcPr>
          <w:p w:rsidR="00FF6479" w:rsidRPr="000A2DDE" w:rsidRDefault="00FF6479" w:rsidP="00502279">
            <w:pPr>
              <w:jc w:val="center"/>
              <w:rPr>
                <w:sz w:val="20"/>
                <w:szCs w:val="20"/>
              </w:rPr>
            </w:pPr>
            <w:r w:rsidRPr="000A2DDE">
              <w:rPr>
                <w:sz w:val="20"/>
                <w:szCs w:val="20"/>
              </w:rPr>
              <w:t>Вид</w:t>
            </w:r>
            <w:r w:rsidRPr="000A2DDE">
              <w:rPr>
                <w:sz w:val="20"/>
                <w:szCs w:val="20"/>
              </w:rPr>
              <w:br/>
              <w:t>услуги</w:t>
            </w:r>
          </w:p>
        </w:tc>
        <w:tc>
          <w:tcPr>
            <w:tcW w:w="1559" w:type="dxa"/>
            <w:vAlign w:val="center"/>
          </w:tcPr>
          <w:p w:rsidR="00FF6479" w:rsidRPr="000A2DDE" w:rsidRDefault="00FF6479" w:rsidP="00502279">
            <w:pPr>
              <w:jc w:val="center"/>
              <w:rPr>
                <w:sz w:val="20"/>
                <w:szCs w:val="20"/>
              </w:rPr>
            </w:pPr>
            <w:r w:rsidRPr="000A2DDE">
              <w:rPr>
                <w:sz w:val="20"/>
                <w:szCs w:val="20"/>
              </w:rPr>
              <w:t xml:space="preserve">Единица </w:t>
            </w:r>
            <w:r w:rsidRPr="000A2DDE">
              <w:rPr>
                <w:sz w:val="20"/>
                <w:szCs w:val="20"/>
              </w:rPr>
              <w:br/>
              <w:t>измерения</w:t>
            </w:r>
          </w:p>
        </w:tc>
        <w:tc>
          <w:tcPr>
            <w:tcW w:w="1276" w:type="dxa"/>
            <w:shd w:val="clear" w:color="auto" w:fill="auto"/>
            <w:vAlign w:val="center"/>
            <w:hideMark/>
          </w:tcPr>
          <w:p w:rsidR="00FF6479" w:rsidRPr="000A2DDE" w:rsidRDefault="00FF6479" w:rsidP="00502279">
            <w:pPr>
              <w:jc w:val="center"/>
              <w:rPr>
                <w:sz w:val="20"/>
                <w:szCs w:val="20"/>
              </w:rPr>
            </w:pPr>
            <w:r w:rsidRPr="000A2DDE">
              <w:rPr>
                <w:sz w:val="20"/>
                <w:szCs w:val="20"/>
              </w:rPr>
              <w:t>План</w:t>
            </w:r>
          </w:p>
        </w:tc>
        <w:tc>
          <w:tcPr>
            <w:tcW w:w="1559" w:type="dxa"/>
            <w:shd w:val="clear" w:color="auto" w:fill="auto"/>
            <w:vAlign w:val="center"/>
            <w:hideMark/>
          </w:tcPr>
          <w:p w:rsidR="00FF6479" w:rsidRPr="000A2DDE" w:rsidRDefault="00FF6479" w:rsidP="00502279">
            <w:pPr>
              <w:jc w:val="center"/>
              <w:rPr>
                <w:sz w:val="20"/>
                <w:szCs w:val="20"/>
              </w:rPr>
            </w:pPr>
            <w:r w:rsidRPr="000A2DDE">
              <w:rPr>
                <w:sz w:val="20"/>
                <w:szCs w:val="20"/>
              </w:rPr>
              <w:t>Факт</w:t>
            </w:r>
          </w:p>
        </w:tc>
        <w:tc>
          <w:tcPr>
            <w:tcW w:w="1822" w:type="dxa"/>
            <w:shd w:val="clear" w:color="auto" w:fill="auto"/>
            <w:vAlign w:val="center"/>
            <w:hideMark/>
          </w:tcPr>
          <w:p w:rsidR="00FF6479" w:rsidRPr="000A2DDE" w:rsidRDefault="00FF6479" w:rsidP="00502279">
            <w:pPr>
              <w:jc w:val="center"/>
              <w:rPr>
                <w:sz w:val="20"/>
                <w:szCs w:val="20"/>
              </w:rPr>
            </w:pPr>
            <w:r w:rsidRPr="000A2DDE">
              <w:rPr>
                <w:sz w:val="20"/>
                <w:szCs w:val="20"/>
              </w:rPr>
              <w:t>Уровень исполнения (%)</w:t>
            </w:r>
          </w:p>
        </w:tc>
      </w:tr>
      <w:tr w:rsidR="00FF6479" w:rsidRPr="000A2DDE" w:rsidTr="00215E5B">
        <w:trPr>
          <w:trHeight w:val="20"/>
          <w:tblHeader/>
        </w:trPr>
        <w:tc>
          <w:tcPr>
            <w:tcW w:w="650" w:type="dxa"/>
            <w:shd w:val="clear" w:color="000000" w:fill="FFFFFF"/>
            <w:noWrap/>
            <w:vAlign w:val="center"/>
            <w:hideMark/>
          </w:tcPr>
          <w:p w:rsidR="00FF6479" w:rsidRPr="000A2DDE" w:rsidRDefault="00FF6479" w:rsidP="00502279">
            <w:pPr>
              <w:jc w:val="center"/>
              <w:rPr>
                <w:sz w:val="20"/>
                <w:szCs w:val="20"/>
              </w:rPr>
            </w:pPr>
            <w:r w:rsidRPr="000A2DDE">
              <w:rPr>
                <w:sz w:val="20"/>
                <w:szCs w:val="20"/>
              </w:rPr>
              <w:t>1</w:t>
            </w:r>
          </w:p>
        </w:tc>
        <w:tc>
          <w:tcPr>
            <w:tcW w:w="3036" w:type="dxa"/>
            <w:shd w:val="clear" w:color="000000" w:fill="FFFFFF"/>
            <w:noWrap/>
            <w:vAlign w:val="center"/>
            <w:hideMark/>
          </w:tcPr>
          <w:p w:rsidR="00FF6479" w:rsidRPr="000A2DDE" w:rsidRDefault="00FF6479" w:rsidP="00502279">
            <w:pPr>
              <w:jc w:val="center"/>
              <w:rPr>
                <w:sz w:val="20"/>
                <w:szCs w:val="20"/>
              </w:rPr>
            </w:pPr>
            <w:r w:rsidRPr="000A2DDE">
              <w:rPr>
                <w:sz w:val="20"/>
                <w:szCs w:val="20"/>
              </w:rPr>
              <w:t>2</w:t>
            </w:r>
          </w:p>
        </w:tc>
        <w:tc>
          <w:tcPr>
            <w:tcW w:w="1559" w:type="dxa"/>
            <w:vAlign w:val="center"/>
          </w:tcPr>
          <w:p w:rsidR="00FF6479" w:rsidRPr="000A2DDE" w:rsidRDefault="00FF6479" w:rsidP="00502279">
            <w:pPr>
              <w:jc w:val="center"/>
              <w:rPr>
                <w:sz w:val="20"/>
                <w:szCs w:val="20"/>
              </w:rPr>
            </w:pPr>
            <w:r w:rsidRPr="000A2DDE">
              <w:rPr>
                <w:sz w:val="20"/>
                <w:szCs w:val="20"/>
              </w:rPr>
              <w:t>3</w:t>
            </w:r>
          </w:p>
        </w:tc>
        <w:tc>
          <w:tcPr>
            <w:tcW w:w="1276" w:type="dxa"/>
            <w:shd w:val="clear" w:color="auto" w:fill="auto"/>
            <w:vAlign w:val="center"/>
            <w:hideMark/>
          </w:tcPr>
          <w:p w:rsidR="00FF6479" w:rsidRPr="000A2DDE" w:rsidRDefault="00FF6479" w:rsidP="00502279">
            <w:pPr>
              <w:jc w:val="center"/>
              <w:rPr>
                <w:sz w:val="20"/>
                <w:szCs w:val="20"/>
              </w:rPr>
            </w:pPr>
            <w:r w:rsidRPr="000A2DDE">
              <w:rPr>
                <w:sz w:val="20"/>
                <w:szCs w:val="20"/>
              </w:rPr>
              <w:t>4</w:t>
            </w:r>
          </w:p>
        </w:tc>
        <w:tc>
          <w:tcPr>
            <w:tcW w:w="1559" w:type="dxa"/>
            <w:shd w:val="clear" w:color="auto" w:fill="auto"/>
            <w:vAlign w:val="center"/>
            <w:hideMark/>
          </w:tcPr>
          <w:p w:rsidR="00FF6479" w:rsidRPr="000A2DDE" w:rsidRDefault="00FF6479" w:rsidP="00502279">
            <w:pPr>
              <w:jc w:val="center"/>
              <w:rPr>
                <w:sz w:val="20"/>
                <w:szCs w:val="20"/>
              </w:rPr>
            </w:pPr>
            <w:r w:rsidRPr="000A2DDE">
              <w:rPr>
                <w:sz w:val="20"/>
                <w:szCs w:val="20"/>
              </w:rPr>
              <w:t>5</w:t>
            </w:r>
          </w:p>
        </w:tc>
        <w:tc>
          <w:tcPr>
            <w:tcW w:w="1822" w:type="dxa"/>
            <w:shd w:val="clear" w:color="auto" w:fill="auto"/>
            <w:vAlign w:val="center"/>
            <w:hideMark/>
          </w:tcPr>
          <w:p w:rsidR="00FF6479" w:rsidRPr="000A2DDE" w:rsidRDefault="00FF6479" w:rsidP="00502279">
            <w:pPr>
              <w:jc w:val="center"/>
              <w:rPr>
                <w:sz w:val="20"/>
                <w:szCs w:val="20"/>
              </w:rPr>
            </w:pPr>
            <w:r w:rsidRPr="000A2DDE">
              <w:rPr>
                <w:sz w:val="20"/>
                <w:szCs w:val="20"/>
              </w:rPr>
              <w:t>6</w:t>
            </w:r>
          </w:p>
        </w:tc>
      </w:tr>
      <w:tr w:rsidR="00FF6479" w:rsidRPr="000A2DDE" w:rsidTr="00215E5B">
        <w:trPr>
          <w:trHeight w:val="20"/>
        </w:trPr>
        <w:tc>
          <w:tcPr>
            <w:tcW w:w="650" w:type="dxa"/>
            <w:shd w:val="clear" w:color="auto" w:fill="auto"/>
            <w:noWrap/>
            <w:vAlign w:val="center"/>
            <w:hideMark/>
          </w:tcPr>
          <w:p w:rsidR="00FF6479" w:rsidRPr="000A2DDE" w:rsidRDefault="00FF6479" w:rsidP="00502279">
            <w:pPr>
              <w:jc w:val="center"/>
              <w:rPr>
                <w:sz w:val="20"/>
                <w:szCs w:val="20"/>
              </w:rPr>
            </w:pPr>
            <w:r w:rsidRPr="000A2DDE">
              <w:rPr>
                <w:sz w:val="20"/>
                <w:szCs w:val="20"/>
              </w:rPr>
              <w:t>1</w:t>
            </w:r>
          </w:p>
        </w:tc>
        <w:tc>
          <w:tcPr>
            <w:tcW w:w="3036" w:type="dxa"/>
            <w:shd w:val="clear" w:color="000000" w:fill="FFFFFF"/>
            <w:vAlign w:val="center"/>
            <w:hideMark/>
          </w:tcPr>
          <w:p w:rsidR="00FF6479" w:rsidRPr="000A2DDE" w:rsidRDefault="00FF6479" w:rsidP="00502279">
            <w:pPr>
              <w:rPr>
                <w:sz w:val="20"/>
                <w:szCs w:val="20"/>
              </w:rPr>
            </w:pPr>
            <w:r w:rsidRPr="000A2DDE">
              <w:rPr>
                <w:sz w:val="20"/>
                <w:szCs w:val="20"/>
              </w:rPr>
              <w:t>Дополнительное образование</w:t>
            </w:r>
          </w:p>
        </w:tc>
        <w:tc>
          <w:tcPr>
            <w:tcW w:w="1559" w:type="dxa"/>
            <w:vAlign w:val="center"/>
          </w:tcPr>
          <w:p w:rsidR="00FF6479" w:rsidRPr="000A2DDE" w:rsidRDefault="00FF6479" w:rsidP="00502279">
            <w:pPr>
              <w:jc w:val="center"/>
              <w:rPr>
                <w:sz w:val="20"/>
                <w:szCs w:val="20"/>
              </w:rPr>
            </w:pPr>
            <w:r w:rsidRPr="000A2DDE">
              <w:rPr>
                <w:sz w:val="20"/>
                <w:szCs w:val="20"/>
              </w:rPr>
              <w:t>чел/час</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239 117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208 693</w:t>
            </w:r>
          </w:p>
        </w:tc>
        <w:tc>
          <w:tcPr>
            <w:tcW w:w="1822" w:type="dxa"/>
            <w:tcBorders>
              <w:top w:val="single" w:sz="4" w:space="0" w:color="auto"/>
              <w:left w:val="nil"/>
              <w:bottom w:val="single" w:sz="4" w:space="0" w:color="auto"/>
              <w:right w:val="single" w:sz="4" w:space="0" w:color="auto"/>
            </w:tcBorders>
            <w:shd w:val="clear" w:color="auto" w:fill="auto"/>
            <w:noWrap/>
            <w:vAlign w:val="center"/>
          </w:tcPr>
          <w:p w:rsidR="00FF6479" w:rsidRPr="000A2DDE" w:rsidRDefault="00FF6479" w:rsidP="00502279">
            <w:pPr>
              <w:jc w:val="center"/>
              <w:rPr>
                <w:sz w:val="20"/>
                <w:szCs w:val="20"/>
              </w:rPr>
            </w:pPr>
            <w:r w:rsidRPr="000A2DDE">
              <w:rPr>
                <w:sz w:val="20"/>
                <w:szCs w:val="20"/>
              </w:rPr>
              <w:t>87,3</w:t>
            </w:r>
          </w:p>
        </w:tc>
      </w:tr>
      <w:tr w:rsidR="00FF6479" w:rsidRPr="000A2DDE" w:rsidTr="00215E5B">
        <w:trPr>
          <w:trHeight w:val="20"/>
        </w:trPr>
        <w:tc>
          <w:tcPr>
            <w:tcW w:w="650" w:type="dxa"/>
            <w:shd w:val="clear" w:color="auto" w:fill="auto"/>
            <w:noWrap/>
            <w:vAlign w:val="center"/>
          </w:tcPr>
          <w:p w:rsidR="00FF6479" w:rsidRPr="000A2DDE" w:rsidRDefault="00FF6479" w:rsidP="00502279">
            <w:pPr>
              <w:jc w:val="center"/>
              <w:rPr>
                <w:sz w:val="20"/>
                <w:szCs w:val="20"/>
              </w:rPr>
            </w:pPr>
            <w:r w:rsidRPr="000A2DDE">
              <w:rPr>
                <w:sz w:val="20"/>
                <w:szCs w:val="20"/>
              </w:rPr>
              <w:t>2</w:t>
            </w:r>
          </w:p>
        </w:tc>
        <w:tc>
          <w:tcPr>
            <w:tcW w:w="3036" w:type="dxa"/>
            <w:shd w:val="clear" w:color="000000" w:fill="FFFFFF"/>
            <w:vAlign w:val="center"/>
          </w:tcPr>
          <w:p w:rsidR="00FF6479" w:rsidRPr="000A2DDE" w:rsidRDefault="00FF6479" w:rsidP="00502279">
            <w:pPr>
              <w:rPr>
                <w:sz w:val="20"/>
                <w:szCs w:val="20"/>
              </w:rPr>
            </w:pPr>
            <w:r w:rsidRPr="000A2DDE">
              <w:rPr>
                <w:sz w:val="20"/>
                <w:szCs w:val="20"/>
              </w:rPr>
              <w:t>Дополнительное образование</w:t>
            </w:r>
          </w:p>
        </w:tc>
        <w:tc>
          <w:tcPr>
            <w:tcW w:w="1559" w:type="dxa"/>
            <w:vAlign w:val="center"/>
          </w:tcPr>
          <w:p w:rsidR="00FF6479" w:rsidRPr="000A2DDE" w:rsidRDefault="00FF6479" w:rsidP="00502279">
            <w:pPr>
              <w:jc w:val="center"/>
              <w:rPr>
                <w:sz w:val="20"/>
                <w:szCs w:val="20"/>
              </w:rPr>
            </w:pPr>
            <w:r w:rsidRPr="000A2DDE">
              <w:rPr>
                <w:sz w:val="20"/>
                <w:szCs w:val="20"/>
              </w:rPr>
              <w:t>человек</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1 001</w:t>
            </w:r>
          </w:p>
        </w:tc>
        <w:tc>
          <w:tcPr>
            <w:tcW w:w="1559"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968</w:t>
            </w:r>
          </w:p>
        </w:tc>
        <w:tc>
          <w:tcPr>
            <w:tcW w:w="1822"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sz w:val="20"/>
                <w:szCs w:val="20"/>
              </w:rPr>
            </w:pPr>
            <w:r w:rsidRPr="000A2DDE">
              <w:rPr>
                <w:sz w:val="20"/>
                <w:szCs w:val="20"/>
              </w:rPr>
              <w:t>96,7</w:t>
            </w:r>
          </w:p>
        </w:tc>
      </w:tr>
      <w:tr w:rsidR="00FF6479" w:rsidRPr="000A2DDE" w:rsidTr="00215E5B">
        <w:trPr>
          <w:trHeight w:val="20"/>
        </w:trPr>
        <w:tc>
          <w:tcPr>
            <w:tcW w:w="650" w:type="dxa"/>
            <w:shd w:val="clear" w:color="auto" w:fill="auto"/>
            <w:noWrap/>
            <w:vAlign w:val="center"/>
            <w:hideMark/>
          </w:tcPr>
          <w:p w:rsidR="00FF6479" w:rsidRPr="000A2DDE" w:rsidRDefault="00FF6479" w:rsidP="00502279">
            <w:pPr>
              <w:jc w:val="center"/>
              <w:rPr>
                <w:sz w:val="20"/>
                <w:szCs w:val="20"/>
              </w:rPr>
            </w:pPr>
            <w:r w:rsidRPr="000A2DDE">
              <w:rPr>
                <w:sz w:val="20"/>
                <w:szCs w:val="20"/>
              </w:rPr>
              <w:t>3</w:t>
            </w:r>
          </w:p>
        </w:tc>
        <w:tc>
          <w:tcPr>
            <w:tcW w:w="3036" w:type="dxa"/>
            <w:shd w:val="clear" w:color="auto" w:fill="auto"/>
            <w:vAlign w:val="center"/>
            <w:hideMark/>
          </w:tcPr>
          <w:p w:rsidR="00FF6479" w:rsidRPr="000A2DDE" w:rsidRDefault="00FF6479" w:rsidP="00502279">
            <w:pPr>
              <w:rPr>
                <w:sz w:val="20"/>
                <w:szCs w:val="20"/>
              </w:rPr>
            </w:pPr>
            <w:r w:rsidRPr="000A2DDE">
              <w:rPr>
                <w:sz w:val="20"/>
                <w:szCs w:val="20"/>
              </w:rPr>
              <w:t>Дошкольное образование</w:t>
            </w:r>
          </w:p>
        </w:tc>
        <w:tc>
          <w:tcPr>
            <w:tcW w:w="1559" w:type="dxa"/>
            <w:vAlign w:val="center"/>
          </w:tcPr>
          <w:p w:rsidR="00FF6479" w:rsidRPr="000A2DDE" w:rsidRDefault="00FF6479" w:rsidP="00502279">
            <w:pPr>
              <w:jc w:val="center"/>
              <w:rPr>
                <w:sz w:val="20"/>
                <w:szCs w:val="20"/>
              </w:rPr>
            </w:pPr>
            <w:r w:rsidRPr="000A2DDE">
              <w:rPr>
                <w:sz w:val="20"/>
                <w:szCs w:val="20"/>
              </w:rPr>
              <w:t>человек</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312</w:t>
            </w:r>
          </w:p>
        </w:tc>
        <w:tc>
          <w:tcPr>
            <w:tcW w:w="1559"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304</w:t>
            </w:r>
          </w:p>
        </w:tc>
        <w:tc>
          <w:tcPr>
            <w:tcW w:w="1822"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sz w:val="20"/>
                <w:szCs w:val="20"/>
              </w:rPr>
            </w:pPr>
            <w:r w:rsidRPr="000A2DDE">
              <w:rPr>
                <w:sz w:val="20"/>
                <w:szCs w:val="20"/>
              </w:rPr>
              <w:t>97,4</w:t>
            </w:r>
          </w:p>
        </w:tc>
      </w:tr>
      <w:tr w:rsidR="00FF6479" w:rsidRPr="000A2DDE" w:rsidTr="00215E5B">
        <w:trPr>
          <w:trHeight w:val="20"/>
        </w:trPr>
        <w:tc>
          <w:tcPr>
            <w:tcW w:w="650" w:type="dxa"/>
            <w:shd w:val="clear" w:color="auto" w:fill="auto"/>
            <w:noWrap/>
            <w:vAlign w:val="center"/>
            <w:hideMark/>
          </w:tcPr>
          <w:p w:rsidR="00FF6479" w:rsidRPr="000A2DDE" w:rsidRDefault="00FF6479" w:rsidP="00502279">
            <w:pPr>
              <w:jc w:val="center"/>
              <w:rPr>
                <w:sz w:val="20"/>
                <w:szCs w:val="20"/>
              </w:rPr>
            </w:pPr>
            <w:r w:rsidRPr="000A2DDE">
              <w:rPr>
                <w:sz w:val="20"/>
                <w:szCs w:val="20"/>
              </w:rPr>
              <w:t>4</w:t>
            </w:r>
          </w:p>
        </w:tc>
        <w:tc>
          <w:tcPr>
            <w:tcW w:w="3036" w:type="dxa"/>
            <w:shd w:val="clear" w:color="000000" w:fill="FFFFFF"/>
            <w:vAlign w:val="center"/>
            <w:hideMark/>
          </w:tcPr>
          <w:p w:rsidR="00FF6479" w:rsidRPr="000A2DDE" w:rsidRDefault="00FF6479" w:rsidP="00502279">
            <w:pPr>
              <w:rPr>
                <w:sz w:val="20"/>
                <w:szCs w:val="20"/>
              </w:rPr>
            </w:pPr>
            <w:r w:rsidRPr="000A2DDE">
              <w:rPr>
                <w:sz w:val="20"/>
                <w:szCs w:val="20"/>
              </w:rPr>
              <w:t>Начальное образование</w:t>
            </w:r>
          </w:p>
        </w:tc>
        <w:tc>
          <w:tcPr>
            <w:tcW w:w="1559" w:type="dxa"/>
            <w:vAlign w:val="center"/>
          </w:tcPr>
          <w:p w:rsidR="00FF6479" w:rsidRPr="000A2DDE" w:rsidRDefault="00FF6479" w:rsidP="00502279">
            <w:pPr>
              <w:jc w:val="center"/>
              <w:rPr>
                <w:sz w:val="20"/>
                <w:szCs w:val="20"/>
              </w:rPr>
            </w:pPr>
            <w:r w:rsidRPr="000A2DDE">
              <w:rPr>
                <w:sz w:val="20"/>
                <w:szCs w:val="20"/>
              </w:rPr>
              <w:t>человек</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305</w:t>
            </w:r>
          </w:p>
        </w:tc>
        <w:tc>
          <w:tcPr>
            <w:tcW w:w="1559"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298</w:t>
            </w:r>
          </w:p>
        </w:tc>
        <w:tc>
          <w:tcPr>
            <w:tcW w:w="1822"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sz w:val="20"/>
                <w:szCs w:val="20"/>
              </w:rPr>
            </w:pPr>
            <w:r w:rsidRPr="000A2DDE">
              <w:rPr>
                <w:sz w:val="20"/>
                <w:szCs w:val="20"/>
              </w:rPr>
              <w:t>97,7</w:t>
            </w:r>
          </w:p>
        </w:tc>
      </w:tr>
      <w:tr w:rsidR="00FF6479" w:rsidRPr="000A2DDE" w:rsidTr="00215E5B">
        <w:trPr>
          <w:trHeight w:val="20"/>
        </w:trPr>
        <w:tc>
          <w:tcPr>
            <w:tcW w:w="650" w:type="dxa"/>
            <w:shd w:val="clear" w:color="auto" w:fill="auto"/>
            <w:noWrap/>
            <w:vAlign w:val="center"/>
            <w:hideMark/>
          </w:tcPr>
          <w:p w:rsidR="00FF6479" w:rsidRPr="000A2DDE" w:rsidRDefault="00FF6479" w:rsidP="00502279">
            <w:pPr>
              <w:jc w:val="center"/>
              <w:rPr>
                <w:sz w:val="20"/>
                <w:szCs w:val="20"/>
              </w:rPr>
            </w:pPr>
            <w:r w:rsidRPr="000A2DDE">
              <w:rPr>
                <w:sz w:val="20"/>
                <w:szCs w:val="20"/>
              </w:rPr>
              <w:t>5</w:t>
            </w:r>
          </w:p>
        </w:tc>
        <w:tc>
          <w:tcPr>
            <w:tcW w:w="3036" w:type="dxa"/>
            <w:shd w:val="clear" w:color="auto" w:fill="auto"/>
            <w:vAlign w:val="center"/>
            <w:hideMark/>
          </w:tcPr>
          <w:p w:rsidR="00FF6479" w:rsidRPr="000A2DDE" w:rsidRDefault="00FF6479" w:rsidP="00502279">
            <w:pPr>
              <w:rPr>
                <w:sz w:val="20"/>
                <w:szCs w:val="20"/>
              </w:rPr>
            </w:pPr>
            <w:r w:rsidRPr="000A2DDE">
              <w:rPr>
                <w:sz w:val="20"/>
                <w:szCs w:val="20"/>
              </w:rPr>
              <w:t>Основное общее образование</w:t>
            </w:r>
          </w:p>
        </w:tc>
        <w:tc>
          <w:tcPr>
            <w:tcW w:w="1559" w:type="dxa"/>
            <w:vAlign w:val="center"/>
          </w:tcPr>
          <w:p w:rsidR="00FF6479" w:rsidRPr="000A2DDE" w:rsidRDefault="00FF6479" w:rsidP="00502279">
            <w:pPr>
              <w:jc w:val="center"/>
              <w:rPr>
                <w:sz w:val="20"/>
                <w:szCs w:val="20"/>
              </w:rPr>
            </w:pPr>
            <w:r w:rsidRPr="000A2DDE">
              <w:rPr>
                <w:sz w:val="20"/>
                <w:szCs w:val="20"/>
              </w:rPr>
              <w:t>человек</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396</w:t>
            </w:r>
          </w:p>
        </w:tc>
        <w:tc>
          <w:tcPr>
            <w:tcW w:w="1559"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364</w:t>
            </w:r>
          </w:p>
        </w:tc>
        <w:tc>
          <w:tcPr>
            <w:tcW w:w="1822"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sz w:val="20"/>
                <w:szCs w:val="20"/>
              </w:rPr>
            </w:pPr>
            <w:r w:rsidRPr="000A2DDE">
              <w:rPr>
                <w:sz w:val="20"/>
                <w:szCs w:val="20"/>
              </w:rPr>
              <w:t>91,9</w:t>
            </w:r>
          </w:p>
        </w:tc>
      </w:tr>
      <w:tr w:rsidR="00FF6479" w:rsidRPr="000A2DDE" w:rsidTr="00215E5B">
        <w:trPr>
          <w:trHeight w:val="20"/>
        </w:trPr>
        <w:tc>
          <w:tcPr>
            <w:tcW w:w="650" w:type="dxa"/>
            <w:shd w:val="clear" w:color="auto" w:fill="auto"/>
            <w:noWrap/>
            <w:vAlign w:val="center"/>
            <w:hideMark/>
          </w:tcPr>
          <w:p w:rsidR="00FF6479" w:rsidRPr="000A2DDE" w:rsidRDefault="00FF6479" w:rsidP="00502279">
            <w:pPr>
              <w:jc w:val="center"/>
              <w:rPr>
                <w:sz w:val="20"/>
                <w:szCs w:val="20"/>
              </w:rPr>
            </w:pPr>
            <w:r w:rsidRPr="000A2DDE">
              <w:rPr>
                <w:sz w:val="20"/>
                <w:szCs w:val="20"/>
              </w:rPr>
              <w:t>6</w:t>
            </w:r>
          </w:p>
        </w:tc>
        <w:tc>
          <w:tcPr>
            <w:tcW w:w="3036" w:type="dxa"/>
            <w:shd w:val="clear" w:color="auto" w:fill="auto"/>
            <w:vAlign w:val="center"/>
            <w:hideMark/>
          </w:tcPr>
          <w:p w:rsidR="00FF6479" w:rsidRPr="000A2DDE" w:rsidRDefault="00FF6479" w:rsidP="00502279">
            <w:pPr>
              <w:rPr>
                <w:sz w:val="20"/>
                <w:szCs w:val="20"/>
              </w:rPr>
            </w:pPr>
            <w:r w:rsidRPr="000A2DDE">
              <w:rPr>
                <w:sz w:val="20"/>
                <w:szCs w:val="20"/>
              </w:rPr>
              <w:t>Среднее общее образование</w:t>
            </w:r>
          </w:p>
        </w:tc>
        <w:tc>
          <w:tcPr>
            <w:tcW w:w="1559" w:type="dxa"/>
            <w:vAlign w:val="center"/>
          </w:tcPr>
          <w:p w:rsidR="00FF6479" w:rsidRPr="000A2DDE" w:rsidRDefault="00FF6479" w:rsidP="00502279">
            <w:pPr>
              <w:jc w:val="center"/>
              <w:rPr>
                <w:sz w:val="20"/>
                <w:szCs w:val="20"/>
              </w:rPr>
            </w:pPr>
            <w:r w:rsidRPr="000A2DDE">
              <w:rPr>
                <w:sz w:val="20"/>
                <w:szCs w:val="20"/>
              </w:rPr>
              <w:t>человек</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40</w:t>
            </w:r>
          </w:p>
        </w:tc>
        <w:tc>
          <w:tcPr>
            <w:tcW w:w="1559"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59</w:t>
            </w:r>
          </w:p>
        </w:tc>
        <w:tc>
          <w:tcPr>
            <w:tcW w:w="1822"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sz w:val="20"/>
                <w:szCs w:val="20"/>
              </w:rPr>
            </w:pPr>
            <w:r w:rsidRPr="000A2DDE">
              <w:rPr>
                <w:sz w:val="20"/>
                <w:szCs w:val="20"/>
              </w:rPr>
              <w:t>в 1,5 раза</w:t>
            </w:r>
          </w:p>
        </w:tc>
      </w:tr>
      <w:tr w:rsidR="00FF6479" w:rsidRPr="000A2DDE" w:rsidTr="00215E5B">
        <w:trPr>
          <w:trHeight w:val="20"/>
        </w:trPr>
        <w:tc>
          <w:tcPr>
            <w:tcW w:w="650" w:type="dxa"/>
            <w:shd w:val="clear" w:color="auto" w:fill="auto"/>
            <w:noWrap/>
            <w:vAlign w:val="center"/>
            <w:hideMark/>
          </w:tcPr>
          <w:p w:rsidR="00FF6479" w:rsidRPr="000A2DDE" w:rsidRDefault="00FF6479" w:rsidP="00502279">
            <w:pPr>
              <w:jc w:val="center"/>
              <w:rPr>
                <w:sz w:val="20"/>
                <w:szCs w:val="20"/>
              </w:rPr>
            </w:pPr>
            <w:r w:rsidRPr="000A2DDE">
              <w:rPr>
                <w:sz w:val="20"/>
                <w:szCs w:val="20"/>
              </w:rPr>
              <w:t>7</w:t>
            </w:r>
          </w:p>
        </w:tc>
        <w:tc>
          <w:tcPr>
            <w:tcW w:w="3036" w:type="dxa"/>
            <w:shd w:val="clear" w:color="auto" w:fill="auto"/>
            <w:vAlign w:val="center"/>
            <w:hideMark/>
          </w:tcPr>
          <w:p w:rsidR="00FF6479" w:rsidRPr="000A2DDE" w:rsidRDefault="00FF6479" w:rsidP="00502279">
            <w:pPr>
              <w:rPr>
                <w:sz w:val="20"/>
                <w:szCs w:val="20"/>
              </w:rPr>
            </w:pPr>
            <w:r w:rsidRPr="000A2DDE">
              <w:rPr>
                <w:sz w:val="20"/>
                <w:szCs w:val="20"/>
              </w:rPr>
              <w:t>Присмотр и уход</w:t>
            </w:r>
          </w:p>
        </w:tc>
        <w:tc>
          <w:tcPr>
            <w:tcW w:w="1559" w:type="dxa"/>
            <w:vAlign w:val="center"/>
          </w:tcPr>
          <w:p w:rsidR="00FF6479" w:rsidRPr="000A2DDE" w:rsidRDefault="00FF6479" w:rsidP="00502279">
            <w:pPr>
              <w:jc w:val="center"/>
              <w:rPr>
                <w:sz w:val="20"/>
                <w:szCs w:val="20"/>
              </w:rPr>
            </w:pPr>
            <w:r w:rsidRPr="000A2DDE">
              <w:rPr>
                <w:sz w:val="20"/>
                <w:szCs w:val="20"/>
              </w:rPr>
              <w:t>человек</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344</w:t>
            </w:r>
          </w:p>
        </w:tc>
        <w:tc>
          <w:tcPr>
            <w:tcW w:w="1559"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331</w:t>
            </w:r>
          </w:p>
        </w:tc>
        <w:tc>
          <w:tcPr>
            <w:tcW w:w="1822"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sz w:val="20"/>
                <w:szCs w:val="20"/>
              </w:rPr>
            </w:pPr>
            <w:r w:rsidRPr="000A2DDE">
              <w:rPr>
                <w:sz w:val="20"/>
                <w:szCs w:val="20"/>
              </w:rPr>
              <w:t>96,2</w:t>
            </w:r>
          </w:p>
        </w:tc>
      </w:tr>
      <w:tr w:rsidR="00FF6479" w:rsidRPr="000A2DDE" w:rsidTr="00215E5B">
        <w:trPr>
          <w:trHeight w:val="20"/>
        </w:trPr>
        <w:tc>
          <w:tcPr>
            <w:tcW w:w="650" w:type="dxa"/>
            <w:shd w:val="clear" w:color="auto" w:fill="auto"/>
            <w:noWrap/>
            <w:vAlign w:val="center"/>
          </w:tcPr>
          <w:p w:rsidR="00FF6479" w:rsidRPr="000A2DDE" w:rsidRDefault="00FF6479" w:rsidP="00502279">
            <w:pPr>
              <w:jc w:val="center"/>
              <w:rPr>
                <w:sz w:val="20"/>
                <w:szCs w:val="20"/>
              </w:rPr>
            </w:pPr>
            <w:r w:rsidRPr="000A2DDE">
              <w:rPr>
                <w:sz w:val="20"/>
                <w:szCs w:val="20"/>
              </w:rPr>
              <w:t>8</w:t>
            </w:r>
          </w:p>
        </w:tc>
        <w:tc>
          <w:tcPr>
            <w:tcW w:w="3036" w:type="dxa"/>
            <w:shd w:val="clear" w:color="auto" w:fill="auto"/>
            <w:vAlign w:val="center"/>
          </w:tcPr>
          <w:p w:rsidR="00FF6479" w:rsidRPr="000A2DDE" w:rsidRDefault="00FF6479" w:rsidP="00502279">
            <w:pPr>
              <w:rPr>
                <w:sz w:val="20"/>
                <w:szCs w:val="20"/>
              </w:rPr>
            </w:pPr>
            <w:r w:rsidRPr="000A2DDE">
              <w:rPr>
                <w:sz w:val="20"/>
                <w:szCs w:val="20"/>
              </w:rPr>
              <w:t>Содержание детей</w:t>
            </w:r>
          </w:p>
        </w:tc>
        <w:tc>
          <w:tcPr>
            <w:tcW w:w="1559" w:type="dxa"/>
            <w:vAlign w:val="center"/>
          </w:tcPr>
          <w:p w:rsidR="00FF6479" w:rsidRPr="000A2DDE" w:rsidRDefault="00FF6479" w:rsidP="00502279">
            <w:pPr>
              <w:jc w:val="center"/>
              <w:rPr>
                <w:sz w:val="20"/>
                <w:szCs w:val="20"/>
              </w:rPr>
            </w:pPr>
            <w:r w:rsidRPr="000A2DDE">
              <w:rPr>
                <w:sz w:val="20"/>
                <w:szCs w:val="20"/>
              </w:rPr>
              <w:t>человек</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121</w:t>
            </w:r>
          </w:p>
        </w:tc>
        <w:tc>
          <w:tcPr>
            <w:tcW w:w="1559"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127</w:t>
            </w:r>
          </w:p>
        </w:tc>
        <w:tc>
          <w:tcPr>
            <w:tcW w:w="1822"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sz w:val="20"/>
                <w:szCs w:val="20"/>
              </w:rPr>
            </w:pPr>
            <w:r w:rsidRPr="000A2DDE">
              <w:rPr>
                <w:sz w:val="20"/>
                <w:szCs w:val="20"/>
              </w:rPr>
              <w:t>105,0</w:t>
            </w:r>
          </w:p>
        </w:tc>
      </w:tr>
    </w:tbl>
    <w:p w:rsidR="00FF6479" w:rsidRPr="00F52CAA" w:rsidRDefault="00FF6479" w:rsidP="00502279">
      <w:pPr>
        <w:spacing w:before="120"/>
        <w:ind w:firstLine="709"/>
        <w:jc w:val="both"/>
        <w:rPr>
          <w:sz w:val="28"/>
          <w:szCs w:val="28"/>
          <w:shd w:val="clear" w:color="auto" w:fill="FDE9D9" w:themeFill="accent6" w:themeFillTint="33"/>
        </w:rPr>
      </w:pPr>
      <w:bookmarkStart w:id="128" w:name="_Hlk216778657"/>
      <w:r w:rsidRPr="00F52CAA">
        <w:rPr>
          <w:sz w:val="28"/>
          <w:szCs w:val="28"/>
        </w:rPr>
        <w:t>Проверкой формирования и исполнения муниципального задания образовательными организациями установлено 21 нарушение:</w:t>
      </w:r>
      <w:r w:rsidRPr="00F52CAA">
        <w:rPr>
          <w:sz w:val="28"/>
          <w:szCs w:val="28"/>
          <w:shd w:val="clear" w:color="auto" w:fill="FDE9D9" w:themeFill="accent6" w:themeFillTint="33"/>
        </w:rPr>
        <w:t xml:space="preserve"> </w:t>
      </w:r>
    </w:p>
    <w:p w:rsidR="00FF6479" w:rsidRPr="00F52CAA" w:rsidRDefault="00FF6479" w:rsidP="00502279">
      <w:pPr>
        <w:ind w:firstLine="709"/>
        <w:jc w:val="both"/>
        <w:rPr>
          <w:sz w:val="28"/>
          <w:szCs w:val="28"/>
          <w:shd w:val="clear" w:color="auto" w:fill="FFFFFF"/>
        </w:rPr>
      </w:pPr>
      <w:r w:rsidRPr="00F52CAA">
        <w:rPr>
          <w:sz w:val="28"/>
          <w:szCs w:val="28"/>
        </w:rPr>
        <w:t>- статьи 69.2. Бюджетного кодекса:</w:t>
      </w:r>
      <w:r w:rsidRPr="00F52CAA">
        <w:rPr>
          <w:b/>
          <w:sz w:val="28"/>
          <w:szCs w:val="28"/>
          <w:lang w:eastAsia="en-US"/>
        </w:rPr>
        <w:t xml:space="preserve"> </w:t>
      </w:r>
    </w:p>
    <w:p w:rsidR="00FF6479" w:rsidRPr="00F52CAA" w:rsidRDefault="00FF6479" w:rsidP="00502279">
      <w:pPr>
        <w:ind w:firstLine="709"/>
        <w:jc w:val="both"/>
        <w:rPr>
          <w:b/>
          <w:sz w:val="28"/>
          <w:szCs w:val="28"/>
          <w:lang w:eastAsia="en-US"/>
        </w:rPr>
      </w:pPr>
      <w:r w:rsidRPr="00F52CAA">
        <w:rPr>
          <w:sz w:val="28"/>
          <w:szCs w:val="28"/>
          <w:lang w:eastAsia="en-US"/>
        </w:rPr>
        <w:lastRenderedPageBreak/>
        <w:t>в муниципальных заданиях восьми</w:t>
      </w:r>
      <w:r w:rsidRPr="00F52CAA">
        <w:rPr>
          <w:rStyle w:val="ac"/>
          <w:lang w:eastAsia="en-US"/>
        </w:rPr>
        <w:footnoteReference w:id="210"/>
      </w:r>
      <w:r w:rsidRPr="00F52CAA">
        <w:rPr>
          <w:sz w:val="28"/>
          <w:szCs w:val="28"/>
          <w:lang w:eastAsia="en-US"/>
        </w:rPr>
        <w:t>образовательных организаций не установлены показатели, характеризующие качество оказываемых услуг;</w:t>
      </w:r>
      <w:r w:rsidRPr="00F52CAA">
        <w:rPr>
          <w:b/>
          <w:sz w:val="28"/>
          <w:szCs w:val="28"/>
          <w:lang w:eastAsia="en-US"/>
        </w:rPr>
        <w:t xml:space="preserve"> </w:t>
      </w:r>
    </w:p>
    <w:p w:rsidR="00FF6479" w:rsidRPr="00F52CAA" w:rsidRDefault="00FF6479" w:rsidP="00502279">
      <w:pPr>
        <w:ind w:firstLine="709"/>
        <w:jc w:val="both"/>
        <w:rPr>
          <w:sz w:val="28"/>
          <w:szCs w:val="28"/>
          <w:lang w:eastAsia="en-US"/>
        </w:rPr>
      </w:pPr>
      <w:r w:rsidRPr="00F52CAA">
        <w:rPr>
          <w:sz w:val="28"/>
          <w:szCs w:val="28"/>
          <w:lang w:eastAsia="en-US"/>
        </w:rPr>
        <w:t>плановые показатели муниципальных услуг, отраженные в отчете о выполнении муниципального задания одной образовательной организации</w:t>
      </w:r>
      <w:r w:rsidRPr="00F52CAA">
        <w:rPr>
          <w:rStyle w:val="ac"/>
          <w:lang w:eastAsia="en-US"/>
        </w:rPr>
        <w:footnoteReference w:id="211"/>
      </w:r>
      <w:r w:rsidRPr="00F52CAA">
        <w:rPr>
          <w:sz w:val="28"/>
          <w:szCs w:val="28"/>
          <w:lang w:eastAsia="en-US"/>
        </w:rPr>
        <w:t>, не соответствуют утвержденным показателям;</w:t>
      </w:r>
    </w:p>
    <w:p w:rsidR="00FF6479" w:rsidRPr="00F52CAA" w:rsidRDefault="00FF6479" w:rsidP="00502279">
      <w:pPr>
        <w:ind w:firstLine="709"/>
        <w:jc w:val="both"/>
        <w:rPr>
          <w:rFonts w:eastAsia="Calibri"/>
          <w:sz w:val="28"/>
          <w:szCs w:val="28"/>
        </w:rPr>
      </w:pPr>
      <w:r w:rsidRPr="00F52CAA">
        <w:rPr>
          <w:rFonts w:eastAsia="Calibri"/>
          <w:sz w:val="28"/>
          <w:szCs w:val="28"/>
          <w:lang w:eastAsia="en-US"/>
        </w:rPr>
        <w:t xml:space="preserve">превышено допустимое (возможное) отклонение показателей </w:t>
      </w:r>
      <w:r w:rsidRPr="00F52CAA">
        <w:rPr>
          <w:rFonts w:eastAsia="Calibri"/>
          <w:sz w:val="28"/>
          <w:szCs w:val="28"/>
        </w:rPr>
        <w:t>муниципального задания</w:t>
      </w:r>
      <w:r w:rsidRPr="00F52CAA">
        <w:rPr>
          <w:rFonts w:eastAsia="Calibri"/>
          <w:sz w:val="28"/>
          <w:szCs w:val="28"/>
          <w:lang w:eastAsia="en-US"/>
        </w:rPr>
        <w:t xml:space="preserve"> в шести</w:t>
      </w:r>
      <w:r w:rsidRPr="00F52CAA">
        <w:rPr>
          <w:rStyle w:val="ac"/>
          <w:rFonts w:eastAsia="Calibri"/>
          <w:lang w:eastAsia="en-US"/>
        </w:rPr>
        <w:footnoteReference w:id="212"/>
      </w:r>
      <w:r w:rsidRPr="00F52CAA">
        <w:rPr>
          <w:rFonts w:eastAsia="Calibri"/>
          <w:sz w:val="28"/>
          <w:szCs w:val="28"/>
          <w:lang w:eastAsia="en-US"/>
        </w:rPr>
        <w:t xml:space="preserve"> муниципальных образовательных организациях</w:t>
      </w:r>
      <w:r w:rsidRPr="00F52CAA">
        <w:rPr>
          <w:rFonts w:eastAsia="Calibri"/>
          <w:sz w:val="28"/>
          <w:szCs w:val="28"/>
        </w:rPr>
        <w:t>;</w:t>
      </w:r>
    </w:p>
    <w:p w:rsidR="00FF6479" w:rsidRPr="00F52CAA" w:rsidRDefault="00FF6479" w:rsidP="00502279">
      <w:pPr>
        <w:ind w:firstLine="709"/>
        <w:jc w:val="both"/>
        <w:rPr>
          <w:rFonts w:eastAsia="Calibri"/>
          <w:b/>
          <w:sz w:val="28"/>
          <w:szCs w:val="28"/>
          <w:lang w:eastAsia="en-US"/>
        </w:rPr>
      </w:pPr>
      <w:r w:rsidRPr="00F52CAA">
        <w:rPr>
          <w:iCs/>
          <w:sz w:val="28"/>
          <w:szCs w:val="28"/>
          <w:lang w:eastAsia="en-US"/>
        </w:rPr>
        <w:t>- пункта 3.3.</w:t>
      </w:r>
      <w:r w:rsidRPr="00F52CAA">
        <w:t xml:space="preserve"> </w:t>
      </w:r>
      <w:r w:rsidRPr="00F52CAA">
        <w:rPr>
          <w:sz w:val="28"/>
          <w:szCs w:val="28"/>
        </w:rPr>
        <w:t>З</w:t>
      </w:r>
      <w:r w:rsidRPr="00F52CAA">
        <w:rPr>
          <w:iCs/>
          <w:sz w:val="28"/>
          <w:szCs w:val="28"/>
          <w:lang w:eastAsia="en-US"/>
        </w:rPr>
        <w:t>акона о некоммерческих организациях</w:t>
      </w:r>
      <w:r w:rsidRPr="00F52CAA">
        <w:rPr>
          <w:rStyle w:val="ac"/>
          <w:iCs/>
          <w:lang w:eastAsia="en-US"/>
        </w:rPr>
        <w:footnoteReference w:id="213"/>
      </w:r>
      <w:r w:rsidRPr="00F52CAA">
        <w:rPr>
          <w:iCs/>
          <w:sz w:val="28"/>
          <w:szCs w:val="28"/>
          <w:lang w:eastAsia="en-US"/>
        </w:rPr>
        <w:t xml:space="preserve"> – </w:t>
      </w:r>
      <w:r w:rsidRPr="00F52CAA">
        <w:rPr>
          <w:rFonts w:eastAsia="Arial Unicode MS"/>
          <w:sz w:val="28"/>
          <w:szCs w:val="28"/>
          <w:lang w:eastAsia="en-US"/>
        </w:rPr>
        <w:t>на официальном сайте в сети Интернет (</w:t>
      </w:r>
      <w:hyperlink r:id="rId24" w:history="1">
        <w:r w:rsidRPr="00F52CAA">
          <w:rPr>
            <w:rFonts w:eastAsia="Arial Unicode MS"/>
            <w:sz w:val="28"/>
            <w:szCs w:val="28"/>
            <w:lang w:eastAsia="en-US"/>
          </w:rPr>
          <w:t>https://bus.gov.ru</w:t>
        </w:r>
      </w:hyperlink>
      <w:r w:rsidRPr="00F52CAA">
        <w:rPr>
          <w:rFonts w:eastAsia="Arial Unicode MS"/>
          <w:sz w:val="28"/>
          <w:szCs w:val="28"/>
          <w:lang w:eastAsia="en-US"/>
        </w:rPr>
        <w:t xml:space="preserve">) </w:t>
      </w:r>
      <w:r w:rsidRPr="00F52CAA">
        <w:rPr>
          <w:rFonts w:eastAsia="Calibri"/>
          <w:sz w:val="28"/>
          <w:szCs w:val="28"/>
          <w:lang w:eastAsia="en-US"/>
        </w:rPr>
        <w:t>шесть образовательных организаций</w:t>
      </w:r>
      <w:r w:rsidRPr="00F52CAA">
        <w:rPr>
          <w:rStyle w:val="ac"/>
          <w:rFonts w:eastAsia="Calibri"/>
          <w:lang w:eastAsia="en-US"/>
        </w:rPr>
        <w:footnoteReference w:id="214"/>
      </w:r>
      <w:r w:rsidRPr="00F52CAA">
        <w:rPr>
          <w:rFonts w:eastAsia="Calibri"/>
          <w:sz w:val="28"/>
          <w:szCs w:val="28"/>
          <w:lang w:eastAsia="en-US"/>
        </w:rPr>
        <w:t>, разместили не</w:t>
      </w:r>
      <w:r w:rsidRPr="00F52CAA">
        <w:rPr>
          <w:rFonts w:eastAsia="Calibri"/>
          <w:sz w:val="28"/>
          <w:szCs w:val="28"/>
        </w:rPr>
        <w:t xml:space="preserve">актуальную информацию </w:t>
      </w:r>
      <w:r w:rsidRPr="00F52CAA">
        <w:rPr>
          <w:rFonts w:eastAsia="Calibri"/>
          <w:sz w:val="28"/>
          <w:szCs w:val="28"/>
          <w:lang w:eastAsia="en-US"/>
        </w:rPr>
        <w:t xml:space="preserve">о муниципальном задании на оказание услуг (выполнение работ) на 2024 год и </w:t>
      </w:r>
      <w:r w:rsidRPr="00F52CAA">
        <w:rPr>
          <w:rFonts w:eastAsia="Arial Unicode MS"/>
          <w:sz w:val="28"/>
          <w:szCs w:val="28"/>
          <w:lang w:eastAsia="en-US"/>
        </w:rPr>
        <w:t xml:space="preserve">его исполнении.  </w:t>
      </w:r>
      <w:r w:rsidRPr="00F52CAA">
        <w:rPr>
          <w:rFonts w:eastAsia="Arial Unicode MS"/>
          <w:b/>
          <w:sz w:val="28"/>
          <w:szCs w:val="28"/>
          <w:lang w:eastAsia="en-US"/>
        </w:rPr>
        <w:t xml:space="preserve"> </w:t>
      </w:r>
    </w:p>
    <w:bookmarkEnd w:id="128"/>
    <w:p w:rsidR="00FF6479" w:rsidRPr="00F52CAA" w:rsidRDefault="00FF6479" w:rsidP="00502279">
      <w:pPr>
        <w:autoSpaceDE w:val="0"/>
        <w:autoSpaceDN w:val="0"/>
        <w:adjustRightInd w:val="0"/>
        <w:ind w:firstLine="709"/>
        <w:jc w:val="both"/>
        <w:rPr>
          <w:sz w:val="28"/>
          <w:szCs w:val="28"/>
          <w:shd w:val="clear" w:color="auto" w:fill="FFFFFF"/>
        </w:rPr>
      </w:pPr>
      <w:r w:rsidRPr="00F52CAA">
        <w:rPr>
          <w:sz w:val="28"/>
          <w:szCs w:val="28"/>
        </w:rPr>
        <w:t xml:space="preserve">Предоставление субсидий на финансовое обеспечение выполнения муниципального задания </w:t>
      </w:r>
      <w:r w:rsidRPr="00F52CAA">
        <w:rPr>
          <w:sz w:val="28"/>
          <w:szCs w:val="28"/>
          <w:shd w:val="clear" w:color="auto" w:fill="FFFFFF"/>
        </w:rPr>
        <w:t xml:space="preserve">регулировалось </w:t>
      </w:r>
      <w:r w:rsidRPr="00F52CAA">
        <w:rPr>
          <w:sz w:val="28"/>
          <w:szCs w:val="28"/>
        </w:rPr>
        <w:t>Порядком формирования муниципального задания</w:t>
      </w:r>
      <w:r w:rsidRPr="00F52CAA">
        <w:rPr>
          <w:rStyle w:val="ac"/>
        </w:rPr>
        <w:footnoteReference w:id="215"/>
      </w:r>
      <w:r w:rsidRPr="00F52CAA">
        <w:rPr>
          <w:rStyle w:val="ac"/>
          <w:shd w:val="clear" w:color="auto" w:fill="FFFFFF"/>
        </w:rPr>
        <w:t xml:space="preserve"> </w:t>
      </w:r>
      <w:r w:rsidRPr="00F52CAA">
        <w:rPr>
          <w:sz w:val="28"/>
          <w:szCs w:val="28"/>
          <w:shd w:val="clear" w:color="auto" w:fill="FFFFFF"/>
        </w:rPr>
        <w:t xml:space="preserve">и осуществлялось на основании заключенных соглашений между Управлением социальной политики и подведомственными образовательными учреждениями. </w:t>
      </w:r>
    </w:p>
    <w:p w:rsidR="00FF6479" w:rsidRPr="00F52CAA" w:rsidRDefault="00FF6479" w:rsidP="00502279">
      <w:pPr>
        <w:ind w:firstLine="709"/>
        <w:jc w:val="both"/>
        <w:rPr>
          <w:sz w:val="28"/>
          <w:szCs w:val="28"/>
        </w:rPr>
      </w:pPr>
      <w:r w:rsidRPr="00F52CAA">
        <w:rPr>
          <w:sz w:val="28"/>
          <w:szCs w:val="28"/>
        </w:rPr>
        <w:t xml:space="preserve">Организация и ведение бухгалтерского учета подведомственных образовательных муниципальных учреждений осуществлялось безвозмездно </w:t>
      </w:r>
      <w:r w:rsidRPr="00F52CAA">
        <w:rPr>
          <w:rFonts w:eastAsia="Arial Unicode MS"/>
          <w:sz w:val="28"/>
          <w:szCs w:val="28"/>
        </w:rPr>
        <w:t xml:space="preserve">Муниципальным казенным учреждением «Обеспечение деятельности Управления социальной политики Администрации муниципального образования Чукотский муниципальный район» </w:t>
      </w:r>
      <w:r w:rsidRPr="00F52CAA">
        <w:rPr>
          <w:sz w:val="28"/>
          <w:szCs w:val="28"/>
        </w:rPr>
        <w:t>на основании договоров о бухгалтерском обслуживании.</w:t>
      </w:r>
    </w:p>
    <w:p w:rsidR="00FF6479" w:rsidRPr="00F52CAA" w:rsidRDefault="00FF6479" w:rsidP="00502279">
      <w:pPr>
        <w:pStyle w:val="a8"/>
        <w:spacing w:before="0" w:beforeAutospacing="0" w:after="0" w:afterAutospacing="0"/>
        <w:ind w:firstLine="709"/>
        <w:jc w:val="both"/>
        <w:rPr>
          <w:sz w:val="28"/>
          <w:szCs w:val="28"/>
        </w:rPr>
      </w:pPr>
      <w:r w:rsidRPr="00F52CAA">
        <w:rPr>
          <w:sz w:val="28"/>
          <w:szCs w:val="28"/>
        </w:rPr>
        <w:t>В проверяемом периоде общий размер субсидий на финансовое обеспечение выполнения муниципального задания, предоставленный образовательным организациям, составил 1 011 727,0 тыс. рублей, из них средства окружного бюджета 727 412,7 тыс. рублей.</w:t>
      </w:r>
    </w:p>
    <w:p w:rsidR="00FF6479" w:rsidRPr="00F52CAA" w:rsidRDefault="00FF6479" w:rsidP="00502279">
      <w:pPr>
        <w:pStyle w:val="a8"/>
        <w:spacing w:before="0" w:beforeAutospacing="0" w:after="0" w:afterAutospacing="0"/>
        <w:ind w:firstLine="709"/>
        <w:jc w:val="both"/>
        <w:rPr>
          <w:sz w:val="28"/>
          <w:szCs w:val="28"/>
        </w:rPr>
      </w:pPr>
      <w:r w:rsidRPr="00F52CAA">
        <w:rPr>
          <w:bCs/>
          <w:sz w:val="28"/>
          <w:szCs w:val="28"/>
        </w:rPr>
        <w:t xml:space="preserve">Согласно отчетам </w:t>
      </w:r>
      <w:r w:rsidRPr="00F52CAA">
        <w:rPr>
          <w:sz w:val="28"/>
          <w:szCs w:val="28"/>
          <w:shd w:val="clear" w:color="auto" w:fill="FFFFFF"/>
        </w:rPr>
        <w:t>об исполнении планов финансово-хозяйственной деятельности, за счет средств субсидий на выполнение муниципального задания в проверяемом периоде, р</w:t>
      </w:r>
      <w:r w:rsidRPr="00F52CAA">
        <w:rPr>
          <w:sz w:val="28"/>
          <w:szCs w:val="28"/>
        </w:rPr>
        <w:t xml:space="preserve">асходы образовательных организаций составили 902 169,8 тыс. рублей (из них средства окружного бюджета – 723 599,6 тыс. рублей) </w:t>
      </w:r>
      <w:r w:rsidRPr="00F52CAA">
        <w:rPr>
          <w:sz w:val="28"/>
          <w:szCs w:val="28"/>
        </w:rPr>
        <w:lastRenderedPageBreak/>
        <w:t xml:space="preserve">или 99,4% бюджетных назначений, утвержденных планами финансово-хозяйственной деятельности (907 419,0 тыс. рублей). </w:t>
      </w:r>
    </w:p>
    <w:p w:rsidR="00FF6479" w:rsidRPr="00F52CAA" w:rsidRDefault="00FF6479" w:rsidP="00502279">
      <w:pPr>
        <w:ind w:firstLine="709"/>
        <w:jc w:val="both"/>
        <w:rPr>
          <w:sz w:val="28"/>
          <w:szCs w:val="28"/>
        </w:rPr>
      </w:pPr>
      <w:r w:rsidRPr="00F52CAA">
        <w:rPr>
          <w:sz w:val="28"/>
          <w:szCs w:val="28"/>
          <w:shd w:val="clear" w:color="auto" w:fill="FFFFFF"/>
        </w:rPr>
        <w:t xml:space="preserve">Информация об исполнении образовательными организациями плана финансово-хозяйственной деятельности за счет средств субсидий на выполнение муниципального задания в проверяемом периоде представлена </w:t>
      </w:r>
      <w:r w:rsidRPr="00F52CAA">
        <w:rPr>
          <w:sz w:val="28"/>
          <w:szCs w:val="28"/>
        </w:rPr>
        <w:t>в таблице №3.</w:t>
      </w:r>
    </w:p>
    <w:p w:rsidR="00FF6479" w:rsidRPr="00F52CAA" w:rsidRDefault="00FF6479" w:rsidP="00502279">
      <w:pPr>
        <w:autoSpaceDE w:val="0"/>
        <w:autoSpaceDN w:val="0"/>
        <w:adjustRightInd w:val="0"/>
        <w:ind w:firstLine="709"/>
        <w:jc w:val="right"/>
        <w:outlineLvl w:val="0"/>
      </w:pPr>
      <w:r w:rsidRPr="00F52CAA">
        <w:rPr>
          <w:sz w:val="28"/>
          <w:szCs w:val="28"/>
        </w:rPr>
        <w:t>Таблица №3</w:t>
      </w:r>
    </w:p>
    <w:p w:rsidR="00FF6479" w:rsidRPr="00F52CAA" w:rsidRDefault="00FF6479" w:rsidP="00502279">
      <w:pPr>
        <w:ind w:firstLine="709"/>
        <w:jc w:val="right"/>
        <w:rPr>
          <w:sz w:val="28"/>
          <w:szCs w:val="28"/>
        </w:rPr>
      </w:pPr>
      <w:r w:rsidRPr="00F52CAA">
        <w:rPr>
          <w:sz w:val="28"/>
          <w:szCs w:val="28"/>
        </w:rPr>
        <w:t>(тыс. рублей)</w:t>
      </w:r>
    </w:p>
    <w:tbl>
      <w:tblPr>
        <w:tblW w:w="9838" w:type="dxa"/>
        <w:jc w:val="center"/>
        <w:tblLook w:val="04A0" w:firstRow="1" w:lastRow="0" w:firstColumn="1" w:lastColumn="0" w:noHBand="0" w:noVBand="1"/>
      </w:tblPr>
      <w:tblGrid>
        <w:gridCol w:w="3611"/>
        <w:gridCol w:w="660"/>
        <w:gridCol w:w="1369"/>
        <w:gridCol w:w="1276"/>
        <w:gridCol w:w="1667"/>
        <w:gridCol w:w="1255"/>
      </w:tblGrid>
      <w:tr w:rsidR="00FF6479" w:rsidRPr="000A2DDE" w:rsidTr="00215E5B">
        <w:trPr>
          <w:trHeight w:val="20"/>
          <w:tblHeader/>
          <w:jc w:val="center"/>
        </w:trPr>
        <w:tc>
          <w:tcPr>
            <w:tcW w:w="3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 xml:space="preserve">Наименование </w:t>
            </w:r>
            <w:r w:rsidRPr="000A2DDE">
              <w:rPr>
                <w:sz w:val="20"/>
                <w:szCs w:val="20"/>
              </w:rPr>
              <w:br/>
              <w:t>показателя</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 xml:space="preserve">Код </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Утверждено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Исполнено</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rsidR="00FF6479" w:rsidRPr="000A2DDE" w:rsidRDefault="00FF6479" w:rsidP="00502279">
            <w:pPr>
              <w:jc w:val="center"/>
              <w:rPr>
                <w:sz w:val="20"/>
                <w:szCs w:val="20"/>
              </w:rPr>
            </w:pPr>
            <w:r w:rsidRPr="000A2DDE">
              <w:rPr>
                <w:sz w:val="20"/>
                <w:szCs w:val="20"/>
              </w:rPr>
              <w:t>Уровень исполнения, %</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Структура, %</w:t>
            </w:r>
          </w:p>
        </w:tc>
      </w:tr>
      <w:tr w:rsidR="00FF6479" w:rsidRPr="000A2DDE" w:rsidTr="00215E5B">
        <w:trPr>
          <w:trHeight w:val="20"/>
          <w:tblHeader/>
          <w:jc w:val="center"/>
        </w:trPr>
        <w:tc>
          <w:tcPr>
            <w:tcW w:w="3611" w:type="dxa"/>
            <w:tcBorders>
              <w:top w:val="nil"/>
              <w:left w:val="single" w:sz="4" w:space="0" w:color="auto"/>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1</w:t>
            </w:r>
          </w:p>
        </w:tc>
        <w:tc>
          <w:tcPr>
            <w:tcW w:w="660" w:type="dxa"/>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2</w:t>
            </w:r>
          </w:p>
        </w:tc>
        <w:tc>
          <w:tcPr>
            <w:tcW w:w="1369" w:type="dxa"/>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4</w:t>
            </w:r>
          </w:p>
        </w:tc>
        <w:tc>
          <w:tcPr>
            <w:tcW w:w="1667" w:type="dxa"/>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5</w:t>
            </w:r>
          </w:p>
        </w:tc>
        <w:tc>
          <w:tcPr>
            <w:tcW w:w="1255" w:type="dxa"/>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sz w:val="20"/>
                <w:szCs w:val="20"/>
              </w:rPr>
            </w:pPr>
            <w:r w:rsidRPr="000A2DDE">
              <w:rPr>
                <w:sz w:val="20"/>
                <w:szCs w:val="20"/>
              </w:rPr>
              <w:t>6</w:t>
            </w:r>
          </w:p>
        </w:tc>
      </w:tr>
      <w:tr w:rsidR="00FF6479" w:rsidRPr="000A2DDE" w:rsidTr="00215E5B">
        <w:trPr>
          <w:trHeight w:val="276"/>
          <w:jc w:val="center"/>
        </w:trPr>
        <w:tc>
          <w:tcPr>
            <w:tcW w:w="3611" w:type="dxa"/>
            <w:tcBorders>
              <w:top w:val="nil"/>
              <w:left w:val="single" w:sz="4" w:space="0" w:color="auto"/>
              <w:bottom w:val="single" w:sz="4" w:space="0" w:color="auto"/>
              <w:right w:val="single" w:sz="4" w:space="0" w:color="auto"/>
            </w:tcBorders>
            <w:shd w:val="clear" w:color="auto" w:fill="auto"/>
            <w:vAlign w:val="center"/>
            <w:hideMark/>
          </w:tcPr>
          <w:p w:rsidR="00FF6479" w:rsidRPr="000A2DDE" w:rsidRDefault="00FF6479" w:rsidP="00502279">
            <w:pPr>
              <w:rPr>
                <w:b/>
                <w:sz w:val="20"/>
                <w:szCs w:val="20"/>
              </w:rPr>
            </w:pPr>
            <w:r w:rsidRPr="000A2DDE">
              <w:rPr>
                <w:b/>
                <w:sz w:val="20"/>
                <w:szCs w:val="20"/>
              </w:rPr>
              <w:t>Доходы</w:t>
            </w:r>
          </w:p>
        </w:tc>
        <w:tc>
          <w:tcPr>
            <w:tcW w:w="660" w:type="dxa"/>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b/>
                <w:sz w:val="20"/>
                <w:szCs w:val="20"/>
              </w:rPr>
            </w:pPr>
            <w:r w:rsidRPr="000A2DDE">
              <w:rPr>
                <w:b/>
                <w:sz w:val="20"/>
                <w:szCs w:val="20"/>
              </w:rPr>
              <w:t>х</w:t>
            </w:r>
          </w:p>
        </w:tc>
        <w:tc>
          <w:tcPr>
            <w:tcW w:w="1369"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right"/>
              <w:rPr>
                <w:b/>
                <w:sz w:val="20"/>
                <w:szCs w:val="20"/>
              </w:rPr>
            </w:pPr>
            <w:r w:rsidRPr="000A2DDE">
              <w:rPr>
                <w:b/>
                <w:sz w:val="20"/>
                <w:szCs w:val="20"/>
              </w:rPr>
              <w:t>907 419,0</w:t>
            </w:r>
          </w:p>
        </w:tc>
        <w:tc>
          <w:tcPr>
            <w:tcW w:w="1276"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right"/>
              <w:rPr>
                <w:b/>
                <w:sz w:val="20"/>
                <w:szCs w:val="20"/>
              </w:rPr>
            </w:pPr>
            <w:r w:rsidRPr="000A2DDE">
              <w:rPr>
                <w:b/>
                <w:sz w:val="20"/>
                <w:szCs w:val="20"/>
              </w:rPr>
              <w:t>902 169,8</w:t>
            </w:r>
          </w:p>
        </w:tc>
        <w:tc>
          <w:tcPr>
            <w:tcW w:w="1667"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b/>
                <w:sz w:val="20"/>
                <w:szCs w:val="20"/>
              </w:rPr>
            </w:pPr>
            <w:r w:rsidRPr="000A2DDE">
              <w:rPr>
                <w:b/>
                <w:sz w:val="20"/>
                <w:szCs w:val="20"/>
              </w:rPr>
              <w:t>99,4</w:t>
            </w:r>
          </w:p>
        </w:tc>
        <w:tc>
          <w:tcPr>
            <w:tcW w:w="1255"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b/>
                <w:sz w:val="20"/>
                <w:szCs w:val="20"/>
              </w:rPr>
            </w:pPr>
            <w:r w:rsidRPr="000A2DDE">
              <w:rPr>
                <w:b/>
                <w:sz w:val="20"/>
                <w:szCs w:val="20"/>
              </w:rPr>
              <w:t>х</w:t>
            </w:r>
          </w:p>
        </w:tc>
      </w:tr>
      <w:tr w:rsidR="00FF6479" w:rsidRPr="000A2DDE" w:rsidTr="00215E5B">
        <w:trPr>
          <w:trHeight w:val="279"/>
          <w:jc w:val="center"/>
        </w:trPr>
        <w:tc>
          <w:tcPr>
            <w:tcW w:w="3611" w:type="dxa"/>
            <w:tcBorders>
              <w:top w:val="nil"/>
              <w:left w:val="single" w:sz="4" w:space="0" w:color="auto"/>
              <w:bottom w:val="single" w:sz="4" w:space="0" w:color="auto"/>
              <w:right w:val="single" w:sz="4" w:space="0" w:color="auto"/>
            </w:tcBorders>
            <w:shd w:val="clear" w:color="auto" w:fill="auto"/>
            <w:vAlign w:val="center"/>
            <w:hideMark/>
          </w:tcPr>
          <w:p w:rsidR="00FF6479" w:rsidRPr="000A2DDE" w:rsidRDefault="00FF6479" w:rsidP="00502279">
            <w:pPr>
              <w:rPr>
                <w:b/>
                <w:sz w:val="20"/>
                <w:szCs w:val="20"/>
              </w:rPr>
            </w:pPr>
            <w:r w:rsidRPr="000A2DDE">
              <w:rPr>
                <w:b/>
                <w:sz w:val="20"/>
                <w:szCs w:val="20"/>
              </w:rPr>
              <w:t>Расходы</w:t>
            </w:r>
          </w:p>
        </w:tc>
        <w:tc>
          <w:tcPr>
            <w:tcW w:w="660" w:type="dxa"/>
            <w:tcBorders>
              <w:top w:val="nil"/>
              <w:left w:val="nil"/>
              <w:bottom w:val="single" w:sz="4" w:space="0" w:color="auto"/>
              <w:right w:val="single" w:sz="4" w:space="0" w:color="auto"/>
            </w:tcBorders>
            <w:shd w:val="clear" w:color="auto" w:fill="auto"/>
            <w:noWrap/>
            <w:vAlign w:val="center"/>
            <w:hideMark/>
          </w:tcPr>
          <w:p w:rsidR="00FF6479" w:rsidRPr="000A2DDE" w:rsidRDefault="00FF6479" w:rsidP="00502279">
            <w:pPr>
              <w:jc w:val="center"/>
              <w:rPr>
                <w:b/>
                <w:sz w:val="20"/>
                <w:szCs w:val="20"/>
              </w:rPr>
            </w:pPr>
            <w:r w:rsidRPr="000A2DDE">
              <w:rPr>
                <w:b/>
                <w:sz w:val="20"/>
                <w:szCs w:val="20"/>
              </w:rPr>
              <w:t>х</w:t>
            </w:r>
          </w:p>
        </w:tc>
        <w:tc>
          <w:tcPr>
            <w:tcW w:w="1369"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right"/>
              <w:rPr>
                <w:b/>
                <w:sz w:val="20"/>
                <w:szCs w:val="20"/>
              </w:rPr>
            </w:pPr>
            <w:r w:rsidRPr="000A2DDE">
              <w:rPr>
                <w:b/>
                <w:sz w:val="20"/>
                <w:szCs w:val="20"/>
              </w:rPr>
              <w:t>907 419,0</w:t>
            </w:r>
          </w:p>
        </w:tc>
        <w:tc>
          <w:tcPr>
            <w:tcW w:w="1276"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right"/>
              <w:rPr>
                <w:b/>
                <w:sz w:val="20"/>
                <w:szCs w:val="20"/>
              </w:rPr>
            </w:pPr>
            <w:r w:rsidRPr="000A2DDE">
              <w:rPr>
                <w:b/>
                <w:sz w:val="20"/>
                <w:szCs w:val="20"/>
              </w:rPr>
              <w:t>902 169,8</w:t>
            </w:r>
          </w:p>
        </w:tc>
        <w:tc>
          <w:tcPr>
            <w:tcW w:w="1667"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b/>
                <w:sz w:val="20"/>
                <w:szCs w:val="20"/>
              </w:rPr>
            </w:pPr>
            <w:r w:rsidRPr="000A2DDE">
              <w:rPr>
                <w:b/>
                <w:sz w:val="20"/>
                <w:szCs w:val="20"/>
              </w:rPr>
              <w:t>99,4</w:t>
            </w:r>
          </w:p>
        </w:tc>
        <w:tc>
          <w:tcPr>
            <w:tcW w:w="1255"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b/>
                <w:sz w:val="20"/>
                <w:szCs w:val="20"/>
              </w:rPr>
            </w:pPr>
            <w:r w:rsidRPr="000A2DDE">
              <w:rPr>
                <w:b/>
                <w:sz w:val="20"/>
                <w:szCs w:val="20"/>
              </w:rPr>
              <w:t>х</w:t>
            </w:r>
          </w:p>
        </w:tc>
      </w:tr>
      <w:tr w:rsidR="00FF6479" w:rsidRPr="000A2DDE" w:rsidTr="00215E5B">
        <w:trPr>
          <w:trHeight w:val="20"/>
          <w:jc w:val="center"/>
        </w:trPr>
        <w:tc>
          <w:tcPr>
            <w:tcW w:w="3611" w:type="dxa"/>
            <w:tcBorders>
              <w:top w:val="nil"/>
              <w:left w:val="single" w:sz="4" w:space="0" w:color="auto"/>
              <w:bottom w:val="single" w:sz="4" w:space="0" w:color="auto"/>
              <w:right w:val="single" w:sz="4" w:space="0" w:color="auto"/>
            </w:tcBorders>
            <w:shd w:val="clear" w:color="auto" w:fill="auto"/>
            <w:vAlign w:val="center"/>
          </w:tcPr>
          <w:p w:rsidR="00FF6479" w:rsidRPr="000A2DDE" w:rsidRDefault="00FF6479" w:rsidP="00502279">
            <w:pPr>
              <w:rPr>
                <w:sz w:val="20"/>
                <w:szCs w:val="20"/>
              </w:rPr>
            </w:pPr>
            <w:r w:rsidRPr="000A2DDE">
              <w:rPr>
                <w:bCs/>
                <w:sz w:val="20"/>
                <w:szCs w:val="20"/>
              </w:rPr>
              <w:t xml:space="preserve">Расходы на выплаты персоналу </w:t>
            </w:r>
          </w:p>
        </w:tc>
        <w:tc>
          <w:tcPr>
            <w:tcW w:w="660"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sz w:val="20"/>
                <w:szCs w:val="20"/>
              </w:rPr>
            </w:pPr>
            <w:r w:rsidRPr="000A2DDE">
              <w:rPr>
                <w:sz w:val="20"/>
                <w:szCs w:val="20"/>
              </w:rPr>
              <w:t>100</w:t>
            </w:r>
          </w:p>
        </w:tc>
        <w:tc>
          <w:tcPr>
            <w:tcW w:w="1369"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608 054,6</w:t>
            </w:r>
          </w:p>
        </w:tc>
        <w:tc>
          <w:tcPr>
            <w:tcW w:w="1276"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607 878,1</w:t>
            </w:r>
          </w:p>
        </w:tc>
        <w:tc>
          <w:tcPr>
            <w:tcW w:w="1667"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sz w:val="20"/>
                <w:szCs w:val="20"/>
              </w:rPr>
            </w:pPr>
            <w:r w:rsidRPr="000A2DDE">
              <w:rPr>
                <w:sz w:val="20"/>
                <w:szCs w:val="20"/>
              </w:rPr>
              <w:t>99,9</w:t>
            </w:r>
          </w:p>
        </w:tc>
        <w:tc>
          <w:tcPr>
            <w:tcW w:w="1255"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sz w:val="20"/>
                <w:szCs w:val="20"/>
              </w:rPr>
            </w:pPr>
            <w:r w:rsidRPr="000A2DDE">
              <w:rPr>
                <w:sz w:val="20"/>
                <w:szCs w:val="20"/>
              </w:rPr>
              <w:t>67,4</w:t>
            </w:r>
          </w:p>
        </w:tc>
      </w:tr>
      <w:tr w:rsidR="00FF6479" w:rsidRPr="000A2DDE" w:rsidTr="00215E5B">
        <w:trPr>
          <w:trHeight w:val="20"/>
          <w:jc w:val="center"/>
        </w:trPr>
        <w:tc>
          <w:tcPr>
            <w:tcW w:w="3611" w:type="dxa"/>
            <w:tcBorders>
              <w:top w:val="nil"/>
              <w:left w:val="single" w:sz="4" w:space="0" w:color="auto"/>
              <w:bottom w:val="single" w:sz="4" w:space="0" w:color="auto"/>
              <w:right w:val="single" w:sz="4" w:space="0" w:color="auto"/>
            </w:tcBorders>
            <w:shd w:val="clear" w:color="auto" w:fill="auto"/>
            <w:vAlign w:val="center"/>
          </w:tcPr>
          <w:p w:rsidR="00FF6479" w:rsidRPr="000A2DDE" w:rsidRDefault="00FF6479" w:rsidP="00502279">
            <w:pPr>
              <w:rPr>
                <w:sz w:val="20"/>
                <w:szCs w:val="20"/>
              </w:rPr>
            </w:pPr>
            <w:r w:rsidRPr="000A2DDE">
              <w:rPr>
                <w:sz w:val="20"/>
                <w:szCs w:val="20"/>
              </w:rPr>
              <w:t xml:space="preserve">Закупка товаров, работ и услуг </w:t>
            </w:r>
          </w:p>
        </w:tc>
        <w:tc>
          <w:tcPr>
            <w:tcW w:w="660"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sz w:val="20"/>
                <w:szCs w:val="20"/>
              </w:rPr>
            </w:pPr>
            <w:r w:rsidRPr="000A2DDE">
              <w:rPr>
                <w:sz w:val="20"/>
                <w:szCs w:val="20"/>
              </w:rPr>
              <w:t>200</w:t>
            </w:r>
          </w:p>
        </w:tc>
        <w:tc>
          <w:tcPr>
            <w:tcW w:w="1369"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289 978,8</w:t>
            </w:r>
          </w:p>
        </w:tc>
        <w:tc>
          <w:tcPr>
            <w:tcW w:w="1276"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284 908,1</w:t>
            </w:r>
          </w:p>
        </w:tc>
        <w:tc>
          <w:tcPr>
            <w:tcW w:w="1667"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sz w:val="20"/>
                <w:szCs w:val="20"/>
              </w:rPr>
            </w:pPr>
            <w:r w:rsidRPr="000A2DDE">
              <w:rPr>
                <w:sz w:val="20"/>
                <w:szCs w:val="20"/>
              </w:rPr>
              <w:t>98,3</w:t>
            </w:r>
          </w:p>
        </w:tc>
        <w:tc>
          <w:tcPr>
            <w:tcW w:w="1255"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sz w:val="20"/>
                <w:szCs w:val="20"/>
              </w:rPr>
            </w:pPr>
            <w:r w:rsidRPr="000A2DDE">
              <w:rPr>
                <w:sz w:val="20"/>
                <w:szCs w:val="20"/>
              </w:rPr>
              <w:t>31,6</w:t>
            </w:r>
          </w:p>
        </w:tc>
      </w:tr>
      <w:tr w:rsidR="00FF6479" w:rsidRPr="000A2DDE" w:rsidTr="00215E5B">
        <w:trPr>
          <w:trHeight w:val="20"/>
          <w:jc w:val="center"/>
        </w:trPr>
        <w:tc>
          <w:tcPr>
            <w:tcW w:w="3611" w:type="dxa"/>
            <w:tcBorders>
              <w:top w:val="nil"/>
              <w:left w:val="single" w:sz="4" w:space="0" w:color="auto"/>
              <w:bottom w:val="single" w:sz="4" w:space="0" w:color="auto"/>
              <w:right w:val="single" w:sz="4" w:space="0" w:color="auto"/>
            </w:tcBorders>
            <w:shd w:val="clear" w:color="auto" w:fill="auto"/>
            <w:vAlign w:val="center"/>
          </w:tcPr>
          <w:p w:rsidR="00FF6479" w:rsidRPr="000A2DDE" w:rsidRDefault="00FF6479" w:rsidP="00502279">
            <w:pPr>
              <w:rPr>
                <w:sz w:val="20"/>
                <w:szCs w:val="20"/>
              </w:rPr>
            </w:pPr>
            <w:r w:rsidRPr="000A2DDE">
              <w:rPr>
                <w:bCs/>
                <w:sz w:val="20"/>
                <w:szCs w:val="20"/>
              </w:rPr>
              <w:t>Иные бюджетные ассигнования</w:t>
            </w:r>
          </w:p>
        </w:tc>
        <w:tc>
          <w:tcPr>
            <w:tcW w:w="660"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sz w:val="20"/>
                <w:szCs w:val="20"/>
              </w:rPr>
            </w:pPr>
            <w:r w:rsidRPr="000A2DDE">
              <w:rPr>
                <w:sz w:val="20"/>
                <w:szCs w:val="20"/>
              </w:rPr>
              <w:t>800</w:t>
            </w:r>
          </w:p>
        </w:tc>
        <w:tc>
          <w:tcPr>
            <w:tcW w:w="1369"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9 385,6</w:t>
            </w:r>
          </w:p>
        </w:tc>
        <w:tc>
          <w:tcPr>
            <w:tcW w:w="1276"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right"/>
              <w:rPr>
                <w:sz w:val="20"/>
                <w:szCs w:val="20"/>
              </w:rPr>
            </w:pPr>
            <w:r w:rsidRPr="000A2DDE">
              <w:rPr>
                <w:sz w:val="20"/>
                <w:szCs w:val="20"/>
              </w:rPr>
              <w:t>9 383,6</w:t>
            </w:r>
          </w:p>
        </w:tc>
        <w:tc>
          <w:tcPr>
            <w:tcW w:w="1667"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sz w:val="20"/>
                <w:szCs w:val="20"/>
              </w:rPr>
            </w:pPr>
            <w:r w:rsidRPr="000A2DDE">
              <w:rPr>
                <w:sz w:val="20"/>
                <w:szCs w:val="20"/>
              </w:rPr>
              <w:t>99,9</w:t>
            </w:r>
          </w:p>
        </w:tc>
        <w:tc>
          <w:tcPr>
            <w:tcW w:w="1255" w:type="dxa"/>
            <w:tcBorders>
              <w:top w:val="nil"/>
              <w:left w:val="nil"/>
              <w:bottom w:val="single" w:sz="4" w:space="0" w:color="auto"/>
              <w:right w:val="single" w:sz="4" w:space="0" w:color="auto"/>
            </w:tcBorders>
            <w:shd w:val="clear" w:color="auto" w:fill="auto"/>
            <w:noWrap/>
            <w:vAlign w:val="center"/>
          </w:tcPr>
          <w:p w:rsidR="00FF6479" w:rsidRPr="000A2DDE" w:rsidRDefault="00FF6479" w:rsidP="00502279">
            <w:pPr>
              <w:jc w:val="center"/>
              <w:rPr>
                <w:sz w:val="20"/>
                <w:szCs w:val="20"/>
              </w:rPr>
            </w:pPr>
            <w:r w:rsidRPr="000A2DDE">
              <w:rPr>
                <w:sz w:val="20"/>
                <w:szCs w:val="20"/>
              </w:rPr>
              <w:t>1,0</w:t>
            </w:r>
          </w:p>
        </w:tc>
      </w:tr>
    </w:tbl>
    <w:p w:rsidR="00FF6479" w:rsidRPr="00F52CAA" w:rsidRDefault="00FF6479" w:rsidP="00502279">
      <w:pPr>
        <w:pStyle w:val="a8"/>
        <w:spacing w:before="120" w:beforeAutospacing="0" w:after="0" w:afterAutospacing="0"/>
        <w:ind w:firstLine="709"/>
        <w:jc w:val="both"/>
        <w:rPr>
          <w:sz w:val="28"/>
          <w:szCs w:val="28"/>
        </w:rPr>
      </w:pPr>
      <w:r w:rsidRPr="00F52CAA">
        <w:rPr>
          <w:sz w:val="28"/>
          <w:szCs w:val="28"/>
        </w:rPr>
        <w:t xml:space="preserve">Неиспользованный остаток субсидии на финансовое обеспечение муниципального задания по состоянию на 1 января 2025 года отсутствует. </w:t>
      </w:r>
    </w:p>
    <w:p w:rsidR="00FF6479" w:rsidRPr="00F52CAA" w:rsidRDefault="00FF6479" w:rsidP="00502279">
      <w:pPr>
        <w:pBdr>
          <w:top w:val="none" w:sz="4" w:space="0" w:color="000000"/>
          <w:left w:val="none" w:sz="4" w:space="0" w:color="000000"/>
          <w:bottom w:val="none" w:sz="4" w:space="0" w:color="000000"/>
          <w:right w:val="none" w:sz="4" w:space="4" w:color="000000"/>
        </w:pBdr>
        <w:ind w:firstLine="709"/>
        <w:contextualSpacing/>
        <w:jc w:val="both"/>
        <w:rPr>
          <w:rFonts w:eastAsia="Calibri"/>
          <w:sz w:val="28"/>
          <w:szCs w:val="28"/>
          <w:lang w:eastAsia="en-US"/>
        </w:rPr>
      </w:pPr>
      <w:r w:rsidRPr="00F52CAA">
        <w:rPr>
          <w:bCs/>
          <w:sz w:val="28"/>
          <w:szCs w:val="28"/>
        </w:rPr>
        <w:t xml:space="preserve">Проверкой использования субсидий </w:t>
      </w:r>
      <w:r w:rsidRPr="00F52CAA">
        <w:rPr>
          <w:sz w:val="28"/>
          <w:szCs w:val="28"/>
        </w:rPr>
        <w:t xml:space="preserve">на финансовое обеспечение выполнения муниципального задания предоставленных образовательным организациям, установлено 18 нарушений, не имеющих финансовой оценки, и 23 нарушения с финансовой оценкой 5 048,3 тыс. рублей в сфере трудового законодательства и </w:t>
      </w:r>
      <w:r w:rsidRPr="00F52CAA">
        <w:rPr>
          <w:rFonts w:eastAsia="Calibri"/>
          <w:sz w:val="28"/>
          <w:szCs w:val="28"/>
          <w:lang w:eastAsia="en-US"/>
        </w:rPr>
        <w:t>Единых рекомендаций по установлению систем оплаты труда</w:t>
      </w:r>
      <w:r w:rsidRPr="00F52CAA">
        <w:rPr>
          <w:rStyle w:val="ac"/>
          <w:rFonts w:eastAsia="Calibri"/>
          <w:lang w:eastAsia="en-US"/>
        </w:rPr>
        <w:footnoteReference w:id="216"/>
      </w:r>
      <w:r w:rsidRPr="00F52CAA">
        <w:rPr>
          <w:rFonts w:eastAsia="Calibri"/>
          <w:sz w:val="28"/>
          <w:szCs w:val="28"/>
          <w:lang w:eastAsia="en-US"/>
        </w:rPr>
        <w:t xml:space="preserve">. </w:t>
      </w:r>
    </w:p>
    <w:p w:rsidR="00FF6479" w:rsidRPr="00F52CAA" w:rsidRDefault="00FF6479" w:rsidP="00502279">
      <w:pPr>
        <w:ind w:firstLine="709"/>
        <w:jc w:val="both"/>
        <w:rPr>
          <w:sz w:val="28"/>
          <w:szCs w:val="28"/>
        </w:rPr>
      </w:pPr>
      <w:r w:rsidRPr="00F52CAA">
        <w:rPr>
          <w:rFonts w:eastAsia="Calibri"/>
          <w:sz w:val="28"/>
          <w:szCs w:val="28"/>
          <w:lang w:eastAsia="en-US"/>
        </w:rPr>
        <w:t xml:space="preserve">Локальные акты по оплате труда </w:t>
      </w:r>
      <w:r w:rsidRPr="00F52CAA">
        <w:rPr>
          <w:rFonts w:eastAsia="Calibri"/>
          <w:b/>
          <w:sz w:val="28"/>
          <w:szCs w:val="28"/>
          <w:lang w:eastAsia="en-US"/>
        </w:rPr>
        <w:t>работников</w:t>
      </w:r>
      <w:r w:rsidRPr="00F52CAA">
        <w:rPr>
          <w:rFonts w:eastAsia="Calibri"/>
          <w:sz w:val="28"/>
          <w:szCs w:val="28"/>
          <w:lang w:eastAsia="en-US"/>
        </w:rPr>
        <w:t xml:space="preserve"> восьми образовательных учреждений</w:t>
      </w:r>
      <w:r w:rsidRPr="00F52CAA">
        <w:rPr>
          <w:rStyle w:val="ac"/>
          <w:rFonts w:eastAsia="Calibri"/>
          <w:lang w:eastAsia="en-US"/>
        </w:rPr>
        <w:footnoteReference w:id="217"/>
      </w:r>
      <w:r w:rsidRPr="00F52CAA">
        <w:rPr>
          <w:rFonts w:eastAsia="Calibri"/>
          <w:sz w:val="28"/>
          <w:szCs w:val="28"/>
          <w:lang w:eastAsia="en-US"/>
        </w:rPr>
        <w:t xml:space="preserve"> не приведены в соответствие Положению о</w:t>
      </w:r>
      <w:r w:rsidRPr="00F52CAA">
        <w:rPr>
          <w:sz w:val="28"/>
          <w:szCs w:val="28"/>
        </w:rPr>
        <w:t>б оплате труда работников образовательных учреждений, входящих в Чукотский (</w:t>
      </w:r>
      <w:proofErr w:type="spellStart"/>
      <w:r w:rsidRPr="00F52CAA">
        <w:rPr>
          <w:sz w:val="28"/>
          <w:szCs w:val="28"/>
        </w:rPr>
        <w:t>надмуниципальный</w:t>
      </w:r>
      <w:proofErr w:type="spellEnd"/>
      <w:r w:rsidRPr="00F52CAA">
        <w:rPr>
          <w:sz w:val="28"/>
          <w:szCs w:val="28"/>
        </w:rPr>
        <w:t xml:space="preserve">) образовательный округ, и работников иных государственных организаций дополнительного образования, утвержденному Постановлением Правительства Чукотского автономного округа от 24 декабря 2013 года №526 </w:t>
      </w:r>
      <w:r w:rsidRPr="00F52CAA">
        <w:rPr>
          <w:rFonts w:eastAsia="Calibri"/>
          <w:sz w:val="28"/>
          <w:szCs w:val="28"/>
          <w:lang w:eastAsia="en-US"/>
        </w:rPr>
        <w:t>–</w:t>
      </w:r>
      <w:r w:rsidRPr="00F52CAA">
        <w:rPr>
          <w:sz w:val="28"/>
          <w:szCs w:val="28"/>
        </w:rPr>
        <w:t> </w:t>
      </w:r>
      <w:r w:rsidRPr="00F52CAA">
        <w:rPr>
          <w:rFonts w:eastAsia="Calibri"/>
          <w:sz w:val="28"/>
          <w:szCs w:val="28"/>
          <w:lang w:eastAsia="en-US"/>
        </w:rPr>
        <w:t xml:space="preserve">не разработаны (не соответствуют) положения, регулирующие систему оплаты труда, отсутствуют (не соответствуют) размеры тарифных ставок, должностных окладов, доплат работников учреждений. </w:t>
      </w:r>
    </w:p>
    <w:p w:rsidR="00FF6479" w:rsidRPr="00F52CAA" w:rsidRDefault="00FF6479" w:rsidP="00502279">
      <w:pPr>
        <w:ind w:firstLine="709"/>
        <w:jc w:val="both"/>
        <w:rPr>
          <w:rFonts w:eastAsia="Calibri"/>
          <w:sz w:val="28"/>
          <w:szCs w:val="28"/>
          <w:lang w:eastAsia="en-US"/>
        </w:rPr>
      </w:pPr>
      <w:r w:rsidRPr="00F52CAA">
        <w:rPr>
          <w:rFonts w:eastAsia="Calibri"/>
          <w:sz w:val="28"/>
          <w:szCs w:val="28"/>
          <w:lang w:eastAsia="en-US"/>
        </w:rPr>
        <w:t xml:space="preserve">Положения об оплате труда </w:t>
      </w:r>
      <w:r w:rsidRPr="00F52CAA">
        <w:rPr>
          <w:rFonts w:eastAsia="Calibri"/>
          <w:b/>
          <w:sz w:val="28"/>
          <w:szCs w:val="28"/>
          <w:lang w:eastAsia="en-US"/>
        </w:rPr>
        <w:t>работников</w:t>
      </w:r>
      <w:r w:rsidRPr="00F52CAA">
        <w:rPr>
          <w:rFonts w:eastAsia="Calibri"/>
          <w:sz w:val="28"/>
          <w:szCs w:val="28"/>
          <w:lang w:eastAsia="en-US"/>
        </w:rPr>
        <w:t xml:space="preserve"> девяти образовательных учреждений</w:t>
      </w:r>
      <w:r w:rsidRPr="00F52CAA">
        <w:rPr>
          <w:rStyle w:val="ac"/>
          <w:rFonts w:eastAsia="Calibri"/>
          <w:lang w:eastAsia="en-US"/>
        </w:rPr>
        <w:footnoteReference w:id="218"/>
      </w:r>
      <w:r w:rsidRPr="00F52CAA">
        <w:rPr>
          <w:rFonts w:eastAsia="Calibri"/>
          <w:sz w:val="28"/>
          <w:szCs w:val="28"/>
          <w:lang w:eastAsia="en-US"/>
        </w:rPr>
        <w:t xml:space="preserve"> не соответствуют П</w:t>
      </w:r>
      <w:r w:rsidRPr="00F52CAA">
        <w:rPr>
          <w:sz w:val="28"/>
          <w:szCs w:val="28"/>
        </w:rPr>
        <w:t xml:space="preserve">оложению об условиях и порядке использования дополнительного фонда и экономии фонда оплаты труда образовательных </w:t>
      </w:r>
      <w:r w:rsidRPr="00F52CAA">
        <w:rPr>
          <w:sz w:val="28"/>
          <w:szCs w:val="28"/>
        </w:rPr>
        <w:lastRenderedPageBreak/>
        <w:t>учреждений</w:t>
      </w:r>
      <w:r w:rsidRPr="00F52CAA">
        <w:rPr>
          <w:rStyle w:val="ac"/>
        </w:rPr>
        <w:footnoteReference w:id="219"/>
      </w:r>
      <w:r w:rsidRPr="00F52CAA">
        <w:rPr>
          <w:sz w:val="28"/>
          <w:szCs w:val="28"/>
        </w:rPr>
        <w:t xml:space="preserve"> (установлены</w:t>
      </w:r>
      <w:r w:rsidRPr="00F52CAA">
        <w:rPr>
          <w:rFonts w:eastAsia="Calibri"/>
          <w:sz w:val="28"/>
          <w:szCs w:val="28"/>
          <w:lang w:eastAsia="en-US"/>
        </w:rPr>
        <w:t xml:space="preserve"> не предусмотренные выплаты и показатели оценки эффективности для назначения выплат).</w:t>
      </w:r>
      <w:r w:rsidRPr="00F52CAA">
        <w:rPr>
          <w:rFonts w:eastAsia="Arial Unicode MS"/>
          <w:b/>
          <w:sz w:val="28"/>
          <w:szCs w:val="28"/>
        </w:rPr>
        <w:t xml:space="preserve"> </w:t>
      </w:r>
    </w:p>
    <w:p w:rsidR="00FF6479" w:rsidRPr="00F52CAA" w:rsidRDefault="00FF6479" w:rsidP="00502279">
      <w:pPr>
        <w:autoSpaceDE w:val="0"/>
        <w:autoSpaceDN w:val="0"/>
        <w:adjustRightInd w:val="0"/>
        <w:ind w:firstLine="709"/>
        <w:jc w:val="both"/>
        <w:rPr>
          <w:rFonts w:eastAsia="Calibri"/>
          <w:b/>
          <w:sz w:val="28"/>
          <w:szCs w:val="28"/>
          <w:lang w:eastAsia="en-US"/>
        </w:rPr>
      </w:pPr>
      <w:bookmarkStart w:id="131" w:name="_Hlk213261141"/>
      <w:r w:rsidRPr="00F52CAA">
        <w:rPr>
          <w:rFonts w:eastAsia="Calibri"/>
          <w:sz w:val="28"/>
          <w:szCs w:val="28"/>
          <w:lang w:eastAsia="en-US"/>
        </w:rPr>
        <w:t xml:space="preserve">Положение о стимулирующих выплатах </w:t>
      </w:r>
      <w:r w:rsidRPr="00F52CAA">
        <w:rPr>
          <w:rFonts w:eastAsia="Calibri"/>
          <w:b/>
          <w:sz w:val="28"/>
          <w:szCs w:val="28"/>
          <w:lang w:eastAsia="en-US"/>
        </w:rPr>
        <w:t>руководителям</w:t>
      </w:r>
      <w:r w:rsidRPr="00F52CAA">
        <w:rPr>
          <w:rStyle w:val="ac"/>
          <w:rFonts w:eastAsia="Calibri"/>
          <w:lang w:eastAsia="en-US"/>
        </w:rPr>
        <w:footnoteReference w:id="220"/>
      </w:r>
      <w:r w:rsidRPr="00F52CAA">
        <w:rPr>
          <w:rFonts w:eastAsia="Calibri"/>
          <w:b/>
          <w:sz w:val="28"/>
          <w:szCs w:val="28"/>
          <w:lang w:eastAsia="en-US"/>
        </w:rPr>
        <w:t xml:space="preserve"> </w:t>
      </w:r>
      <w:r w:rsidRPr="00F52CAA">
        <w:rPr>
          <w:rFonts w:eastAsia="Calibri"/>
          <w:sz w:val="28"/>
          <w:szCs w:val="28"/>
          <w:lang w:eastAsia="en-US"/>
        </w:rPr>
        <w:t xml:space="preserve">содержит показатели деятельности руководителей образовательных организаций для назначения стимулирующих надбавок, не предусмотренные Положением об условиях и порядке использования дополнительного фонда и экономии фонда оплаты труда образовательных учреждений: </w:t>
      </w:r>
    </w:p>
    <w:p w:rsidR="00FF6479" w:rsidRPr="00F52CAA" w:rsidRDefault="00FF6479" w:rsidP="00502279">
      <w:pPr>
        <w:autoSpaceDE w:val="0"/>
        <w:autoSpaceDN w:val="0"/>
        <w:adjustRightInd w:val="0"/>
        <w:ind w:firstLine="709"/>
        <w:jc w:val="both"/>
        <w:rPr>
          <w:rFonts w:eastAsia="Calibri"/>
          <w:sz w:val="28"/>
          <w:szCs w:val="28"/>
          <w:lang w:eastAsia="en-US"/>
        </w:rPr>
      </w:pPr>
      <w:r w:rsidRPr="00F52CAA">
        <w:rPr>
          <w:rFonts w:eastAsia="Calibri"/>
          <w:sz w:val="28"/>
          <w:szCs w:val="28"/>
          <w:lang w:eastAsia="en-US"/>
        </w:rPr>
        <w:t xml:space="preserve">- 22 показателя эффективности деятельности руководителей образовательных организаций </w:t>
      </w:r>
      <w:r w:rsidRPr="00F52CAA">
        <w:rPr>
          <w:rFonts w:eastAsia="Calibri"/>
          <w:sz w:val="28"/>
          <w:szCs w:val="28"/>
        </w:rPr>
        <w:t>для назначения стимулирующих надбавок за </w:t>
      </w:r>
      <w:r w:rsidRPr="00F52CAA">
        <w:rPr>
          <w:rFonts w:eastAsia="Calibri"/>
          <w:b/>
          <w:sz w:val="28"/>
          <w:szCs w:val="28"/>
        </w:rPr>
        <w:t>сложность и напряженность</w:t>
      </w:r>
      <w:r w:rsidRPr="00F52CAA">
        <w:rPr>
          <w:rFonts w:eastAsia="Calibri"/>
          <w:sz w:val="28"/>
          <w:szCs w:val="28"/>
        </w:rPr>
        <w:t xml:space="preserve">, возникающие при исполнении должностных (трудовых) обязанностей </w:t>
      </w:r>
      <w:r w:rsidRPr="00F52CAA">
        <w:rPr>
          <w:rFonts w:eastAsia="Calibri"/>
          <w:b/>
          <w:sz w:val="28"/>
          <w:szCs w:val="28"/>
          <w:u w:val="single"/>
        </w:rPr>
        <w:t>(фиксированная выплата)</w:t>
      </w:r>
      <w:r w:rsidRPr="00F52CAA">
        <w:rPr>
          <w:rFonts w:eastAsia="Calibri"/>
          <w:sz w:val="28"/>
          <w:szCs w:val="28"/>
          <w:lang w:eastAsia="en-US"/>
        </w:rPr>
        <w:t>;</w:t>
      </w:r>
    </w:p>
    <w:p w:rsidR="00FF6479" w:rsidRPr="00F52CAA" w:rsidRDefault="00FF6479" w:rsidP="00502279">
      <w:pPr>
        <w:autoSpaceDE w:val="0"/>
        <w:autoSpaceDN w:val="0"/>
        <w:adjustRightInd w:val="0"/>
        <w:ind w:firstLine="709"/>
        <w:jc w:val="both"/>
        <w:rPr>
          <w:rFonts w:eastAsia="Calibri"/>
          <w:sz w:val="28"/>
          <w:szCs w:val="28"/>
          <w:lang w:eastAsia="en-US"/>
        </w:rPr>
      </w:pPr>
      <w:r w:rsidRPr="00F52CAA">
        <w:rPr>
          <w:rFonts w:eastAsia="Calibri"/>
          <w:sz w:val="28"/>
          <w:szCs w:val="28"/>
          <w:lang w:eastAsia="en-US"/>
        </w:rPr>
        <w:t xml:space="preserve">- 17 показателей эффективности деятельности руководителей образовательных организаций </w:t>
      </w:r>
      <w:r w:rsidRPr="00F52CAA">
        <w:rPr>
          <w:rFonts w:eastAsia="Calibri"/>
          <w:sz w:val="28"/>
          <w:szCs w:val="28"/>
        </w:rPr>
        <w:t xml:space="preserve">для назначения стимулирующих выплат (премий) за выполнение </w:t>
      </w:r>
      <w:r w:rsidRPr="00F52CAA">
        <w:rPr>
          <w:rFonts w:eastAsia="Calibri"/>
          <w:b/>
          <w:sz w:val="28"/>
          <w:szCs w:val="28"/>
        </w:rPr>
        <w:t>особо важных и сложных заданий</w:t>
      </w:r>
      <w:r w:rsidRPr="00F52CAA">
        <w:rPr>
          <w:rFonts w:eastAsia="Calibri"/>
          <w:sz w:val="28"/>
          <w:szCs w:val="28"/>
        </w:rPr>
        <w:t xml:space="preserve">, достижение высоких результатов (эффективности) в работе, за успешное и добросовестное исполнение должностных (трудовых) обязанностей </w:t>
      </w:r>
      <w:r w:rsidRPr="00F52CAA">
        <w:rPr>
          <w:rFonts w:eastAsia="Calibri"/>
          <w:b/>
          <w:sz w:val="28"/>
          <w:szCs w:val="28"/>
          <w:u w:val="single"/>
        </w:rPr>
        <w:t>(нефиксированная выплата)</w:t>
      </w:r>
      <w:r w:rsidRPr="00F52CAA">
        <w:rPr>
          <w:rFonts w:eastAsia="Calibri"/>
          <w:sz w:val="28"/>
          <w:szCs w:val="28"/>
          <w:lang w:eastAsia="en-US"/>
        </w:rPr>
        <w:t>.</w:t>
      </w:r>
    </w:p>
    <w:p w:rsidR="00FF6479" w:rsidRPr="000A2DDE" w:rsidRDefault="00FF6479" w:rsidP="00502279">
      <w:pPr>
        <w:autoSpaceDE w:val="0"/>
        <w:autoSpaceDN w:val="0"/>
        <w:adjustRightInd w:val="0"/>
        <w:ind w:firstLine="709"/>
        <w:jc w:val="both"/>
        <w:rPr>
          <w:rFonts w:eastAsia="Calibri"/>
          <w:sz w:val="16"/>
          <w:szCs w:val="16"/>
          <w:lang w:eastAsia="en-US"/>
        </w:rPr>
      </w:pPr>
      <w:bookmarkStart w:id="132" w:name="_Hlk216952272"/>
      <w:bookmarkEnd w:id="131"/>
    </w:p>
    <w:p w:rsidR="00FF6479" w:rsidRPr="00F52CAA" w:rsidRDefault="00FF6479" w:rsidP="00502279">
      <w:pPr>
        <w:autoSpaceDE w:val="0"/>
        <w:autoSpaceDN w:val="0"/>
        <w:adjustRightInd w:val="0"/>
        <w:ind w:firstLine="709"/>
        <w:jc w:val="both"/>
        <w:rPr>
          <w:rFonts w:eastAsia="Calibri"/>
          <w:sz w:val="28"/>
          <w:szCs w:val="28"/>
          <w:lang w:eastAsia="en-US"/>
        </w:rPr>
      </w:pPr>
      <w:r w:rsidRPr="00F52CAA">
        <w:rPr>
          <w:rFonts w:eastAsia="Calibri"/>
          <w:sz w:val="28"/>
          <w:szCs w:val="28"/>
          <w:lang w:eastAsia="en-US"/>
        </w:rPr>
        <w:t>При установлении стимулирующих выплат руководителям образовательных организаций Чукотского муниципального района допущены нарушения:</w:t>
      </w:r>
    </w:p>
    <w:p w:rsidR="00FF6479" w:rsidRPr="00F52CAA" w:rsidRDefault="00FF6479" w:rsidP="00502279">
      <w:pPr>
        <w:autoSpaceDE w:val="0"/>
        <w:autoSpaceDN w:val="0"/>
        <w:adjustRightInd w:val="0"/>
        <w:ind w:firstLine="709"/>
        <w:jc w:val="both"/>
        <w:rPr>
          <w:sz w:val="28"/>
          <w:szCs w:val="28"/>
          <w:lang w:eastAsia="en-US"/>
        </w:rPr>
      </w:pPr>
      <w:r w:rsidRPr="00F52CAA">
        <w:rPr>
          <w:rFonts w:eastAsia="Calibri"/>
          <w:sz w:val="28"/>
          <w:szCs w:val="28"/>
          <w:lang w:eastAsia="en-US"/>
        </w:rPr>
        <w:t>- </w:t>
      </w:r>
      <w:r w:rsidRPr="00F52CAA">
        <w:rPr>
          <w:rFonts w:eastAsia="Calibri"/>
          <w:sz w:val="28"/>
          <w:szCs w:val="28"/>
        </w:rPr>
        <w:t xml:space="preserve">без учета </w:t>
      </w:r>
      <w:r w:rsidRPr="00F52CAA">
        <w:rPr>
          <w:sz w:val="28"/>
          <w:szCs w:val="28"/>
          <w:lang w:eastAsia="en-US"/>
        </w:rPr>
        <w:t>фактически отработанного времени руководителям трех образовательных организаций</w:t>
      </w:r>
      <w:r w:rsidRPr="00F52CAA">
        <w:rPr>
          <w:rStyle w:val="ac"/>
          <w:lang w:eastAsia="en-US"/>
        </w:rPr>
        <w:footnoteReference w:id="221"/>
      </w:r>
      <w:r w:rsidRPr="00F52CAA">
        <w:rPr>
          <w:sz w:val="28"/>
          <w:szCs w:val="28"/>
          <w:lang w:eastAsia="en-US"/>
        </w:rPr>
        <w:t xml:space="preserve"> установлены </w:t>
      </w:r>
      <w:r w:rsidRPr="00F52CAA">
        <w:rPr>
          <w:rFonts w:eastAsia="Calibri"/>
          <w:sz w:val="28"/>
          <w:szCs w:val="28"/>
        </w:rPr>
        <w:t xml:space="preserve">стимулирующие выплаты (премии) </w:t>
      </w:r>
      <w:r w:rsidRPr="00F52CAA">
        <w:rPr>
          <w:rFonts w:eastAsia="Calibri"/>
          <w:sz w:val="28"/>
          <w:szCs w:val="28"/>
          <w:lang w:eastAsia="en-US"/>
        </w:rPr>
        <w:t>за выполнение особо важных и сложных заданий, достижение высоких результатов по итогам работы</w:t>
      </w:r>
      <w:r w:rsidRPr="00F52CAA">
        <w:rPr>
          <w:sz w:val="28"/>
          <w:szCs w:val="28"/>
          <w:lang w:eastAsia="en-US"/>
        </w:rPr>
        <w:t xml:space="preserve">, </w:t>
      </w:r>
      <w:r w:rsidRPr="00F52CAA">
        <w:rPr>
          <w:rFonts w:eastAsia="Calibri"/>
          <w:sz w:val="28"/>
          <w:szCs w:val="28"/>
          <w:lang w:eastAsia="en-US"/>
        </w:rPr>
        <w:t xml:space="preserve">что привело к </w:t>
      </w:r>
      <w:r w:rsidRPr="00F52CAA">
        <w:rPr>
          <w:rFonts w:eastAsia="Calibri"/>
          <w:sz w:val="28"/>
          <w:szCs w:val="28"/>
        </w:rPr>
        <w:t>завышению расходов на оплату труда</w:t>
      </w:r>
      <w:r w:rsidRPr="00F52CAA">
        <w:rPr>
          <w:rFonts w:eastAsia="Calibri"/>
          <w:sz w:val="28"/>
          <w:szCs w:val="28"/>
          <w:lang w:eastAsia="en-US"/>
        </w:rPr>
        <w:t xml:space="preserve"> </w:t>
      </w:r>
      <w:r w:rsidRPr="00F52CAA">
        <w:rPr>
          <w:rFonts w:eastAsia="Calibri"/>
          <w:sz w:val="28"/>
          <w:szCs w:val="28"/>
        </w:rPr>
        <w:t xml:space="preserve">по оценке Счетной палаты Чукотского автономного округа в сумме 154,5 тыс. рублей (без учета страховых взносов); </w:t>
      </w:r>
    </w:p>
    <w:p w:rsidR="00FF6479" w:rsidRPr="00F52CAA" w:rsidRDefault="00FF6479" w:rsidP="00502279">
      <w:pPr>
        <w:autoSpaceDE w:val="0"/>
        <w:autoSpaceDN w:val="0"/>
        <w:adjustRightInd w:val="0"/>
        <w:ind w:firstLine="709"/>
        <w:jc w:val="both"/>
        <w:rPr>
          <w:rFonts w:eastAsia="Calibri"/>
          <w:b/>
          <w:sz w:val="28"/>
          <w:szCs w:val="28"/>
          <w:lang w:eastAsia="en-US"/>
        </w:rPr>
      </w:pPr>
      <w:r w:rsidRPr="00F52CAA">
        <w:rPr>
          <w:rFonts w:eastAsia="Calibri"/>
          <w:sz w:val="28"/>
          <w:szCs w:val="28"/>
          <w:lang w:eastAsia="en-US"/>
        </w:rPr>
        <w:t xml:space="preserve">- допущены технические ошибки при расчете показателей премирования </w:t>
      </w:r>
      <w:r w:rsidRPr="00F52CAA">
        <w:rPr>
          <w:sz w:val="28"/>
          <w:szCs w:val="28"/>
          <w:lang w:eastAsia="en-US"/>
        </w:rPr>
        <w:t>руководителей четырех образовательных организаций</w:t>
      </w:r>
      <w:r w:rsidRPr="00F52CAA">
        <w:rPr>
          <w:rStyle w:val="ac"/>
          <w:lang w:eastAsia="en-US"/>
        </w:rPr>
        <w:footnoteReference w:id="222"/>
      </w:r>
      <w:r w:rsidRPr="00F52CAA">
        <w:rPr>
          <w:rFonts w:eastAsia="Calibri"/>
          <w:sz w:val="28"/>
          <w:szCs w:val="28"/>
          <w:lang w:eastAsia="en-US"/>
        </w:rPr>
        <w:t xml:space="preserve"> за выполнение особо важных и сложных заданий, достижения высоких результатов, в сумме 35,0 тыс. рублей;</w:t>
      </w:r>
      <w:r w:rsidRPr="00F52CAA">
        <w:rPr>
          <w:rFonts w:eastAsia="Calibri"/>
          <w:b/>
          <w:sz w:val="28"/>
          <w:szCs w:val="28"/>
          <w:lang w:eastAsia="en-US"/>
        </w:rPr>
        <w:t xml:space="preserve"> </w:t>
      </w:r>
    </w:p>
    <w:p w:rsidR="00FF6479" w:rsidRPr="00F52CAA" w:rsidRDefault="00FF6479" w:rsidP="00502279">
      <w:pPr>
        <w:autoSpaceDE w:val="0"/>
        <w:autoSpaceDN w:val="0"/>
        <w:adjustRightInd w:val="0"/>
        <w:ind w:firstLine="709"/>
        <w:jc w:val="both"/>
        <w:rPr>
          <w:rFonts w:eastAsia="Calibri"/>
          <w:b/>
          <w:sz w:val="28"/>
          <w:szCs w:val="28"/>
        </w:rPr>
      </w:pPr>
      <w:r w:rsidRPr="00F52CAA">
        <w:rPr>
          <w:rFonts w:eastAsia="Calibri"/>
          <w:sz w:val="28"/>
          <w:szCs w:val="28"/>
          <w:lang w:eastAsia="en-US"/>
        </w:rPr>
        <w:t xml:space="preserve">- 16 фактов применения показателей эффективности деятельности, не предусмотренных Положением об условиях и порядке использования дополнительного фонда и экономии фонда оплаты труда образовательных учреждений, что привело к завышению расходов на оплату труда в сумме 4 858,8 тыс. рублей </w:t>
      </w:r>
      <w:r w:rsidRPr="00F52CAA">
        <w:rPr>
          <w:rFonts w:eastAsia="Calibri"/>
          <w:sz w:val="28"/>
          <w:szCs w:val="28"/>
        </w:rPr>
        <w:t xml:space="preserve">(без учета страховых взносов) – </w:t>
      </w:r>
      <w:r w:rsidRPr="00F52CAA">
        <w:rPr>
          <w:rFonts w:eastAsia="Calibri"/>
          <w:sz w:val="28"/>
          <w:szCs w:val="28"/>
          <w:lang w:eastAsia="en-US"/>
        </w:rPr>
        <w:t xml:space="preserve">надбавки за сложность и </w:t>
      </w:r>
      <w:r w:rsidRPr="00F52CAA">
        <w:rPr>
          <w:rFonts w:eastAsia="Calibri"/>
          <w:sz w:val="28"/>
          <w:szCs w:val="28"/>
          <w:lang w:eastAsia="en-US"/>
        </w:rPr>
        <w:lastRenderedPageBreak/>
        <w:t>напряженность</w:t>
      </w:r>
      <w:r w:rsidRPr="00F52CAA">
        <w:rPr>
          <w:rStyle w:val="ac"/>
          <w:rFonts w:eastAsia="Calibri"/>
          <w:lang w:eastAsia="en-US"/>
        </w:rPr>
        <w:footnoteReference w:id="223"/>
      </w:r>
      <w:r w:rsidRPr="00F52CAA">
        <w:rPr>
          <w:rFonts w:eastAsia="Calibri"/>
          <w:sz w:val="28"/>
          <w:szCs w:val="28"/>
          <w:lang w:eastAsia="en-US"/>
        </w:rPr>
        <w:t xml:space="preserve"> (2 995,4 тыс. рублей) и премии за выполнение особо важных заданий</w:t>
      </w:r>
      <w:r w:rsidRPr="00F52CAA">
        <w:rPr>
          <w:rStyle w:val="ac"/>
          <w:rFonts w:eastAsia="Calibri"/>
          <w:lang w:eastAsia="en-US"/>
        </w:rPr>
        <w:footnoteReference w:id="224"/>
      </w:r>
      <w:r w:rsidRPr="00F52CAA">
        <w:rPr>
          <w:rFonts w:eastAsia="Calibri"/>
          <w:sz w:val="28"/>
          <w:szCs w:val="28"/>
          <w:lang w:eastAsia="en-US"/>
        </w:rPr>
        <w:t xml:space="preserve"> (1 863,4 тыс. рублей);  </w:t>
      </w:r>
      <w:r w:rsidRPr="00F52CAA">
        <w:rPr>
          <w:rFonts w:eastAsia="Calibri"/>
          <w:b/>
          <w:sz w:val="28"/>
          <w:szCs w:val="28"/>
        </w:rPr>
        <w:t xml:space="preserve"> </w:t>
      </w:r>
    </w:p>
    <w:p w:rsidR="00FF6479" w:rsidRPr="00F52CAA" w:rsidRDefault="00FF6479" w:rsidP="00502279">
      <w:pPr>
        <w:autoSpaceDE w:val="0"/>
        <w:autoSpaceDN w:val="0"/>
        <w:adjustRightInd w:val="0"/>
        <w:ind w:firstLine="709"/>
        <w:jc w:val="both"/>
        <w:rPr>
          <w:rFonts w:eastAsia="Calibri"/>
          <w:b/>
          <w:sz w:val="28"/>
          <w:szCs w:val="28"/>
          <w:lang w:eastAsia="en-US"/>
        </w:rPr>
      </w:pPr>
      <w:r w:rsidRPr="00F52CAA">
        <w:rPr>
          <w:rFonts w:eastAsia="Calibri"/>
          <w:sz w:val="28"/>
          <w:szCs w:val="28"/>
          <w:lang w:eastAsia="en-US"/>
        </w:rPr>
        <w:t xml:space="preserve">- допущены технические ошибки при расчете показателей премирования </w:t>
      </w:r>
      <w:r w:rsidRPr="00F52CAA">
        <w:rPr>
          <w:sz w:val="28"/>
          <w:szCs w:val="28"/>
          <w:lang w:eastAsia="en-US"/>
        </w:rPr>
        <w:t>руководителей четырех образовательных организаций</w:t>
      </w:r>
      <w:r w:rsidRPr="00F52CAA">
        <w:rPr>
          <w:rStyle w:val="ac"/>
          <w:lang w:eastAsia="en-US"/>
        </w:rPr>
        <w:footnoteReference w:id="225"/>
      </w:r>
      <w:r w:rsidRPr="00F52CAA">
        <w:rPr>
          <w:rFonts w:eastAsia="Calibri"/>
          <w:sz w:val="28"/>
          <w:szCs w:val="28"/>
          <w:lang w:eastAsia="en-US"/>
        </w:rPr>
        <w:t xml:space="preserve"> за выполнение особо важных и сложных заданий, достижения высоких результатов, в сумме 35,0 тыс. рублей</w:t>
      </w:r>
      <w:r w:rsidRPr="00F52CAA">
        <w:rPr>
          <w:sz w:val="28"/>
          <w:szCs w:val="28"/>
          <w:lang w:eastAsia="en-US"/>
        </w:rPr>
        <w:t>.</w:t>
      </w:r>
      <w:r w:rsidRPr="00F52CAA">
        <w:rPr>
          <w:rFonts w:eastAsia="Calibri"/>
          <w:b/>
          <w:sz w:val="28"/>
          <w:szCs w:val="28"/>
          <w:lang w:eastAsia="en-US"/>
        </w:rPr>
        <w:t xml:space="preserve"> </w:t>
      </w:r>
    </w:p>
    <w:p w:rsidR="00FF6479" w:rsidRPr="00F52CAA" w:rsidRDefault="00FF6479" w:rsidP="00502279">
      <w:pPr>
        <w:ind w:firstLine="709"/>
        <w:jc w:val="both"/>
        <w:rPr>
          <w:sz w:val="28"/>
          <w:szCs w:val="28"/>
        </w:rPr>
      </w:pPr>
      <w:bookmarkStart w:id="133" w:name="_Hlk216951744"/>
      <w:bookmarkEnd w:id="132"/>
      <w:r w:rsidRPr="00F52CAA">
        <w:rPr>
          <w:sz w:val="28"/>
          <w:szCs w:val="28"/>
        </w:rPr>
        <w:t>В нарушение статей 69.2. и 78.1. Бюджетного кодекса, восемь образовательных организаций</w:t>
      </w:r>
      <w:r w:rsidRPr="00F52CAA">
        <w:rPr>
          <w:rStyle w:val="ac"/>
        </w:rPr>
        <w:footnoteReference w:id="226"/>
      </w:r>
      <w:r w:rsidRPr="00F52CAA">
        <w:rPr>
          <w:sz w:val="28"/>
          <w:szCs w:val="28"/>
        </w:rPr>
        <w:t xml:space="preserve"> осуществили расходы за счет средств субсидии на выполнение муниципального задания на цели, не связанные с выполнением муниципального задания – оплата штрафных санкций, пеней и судебных актов (24 случая) в сумме 1 369,2 тыс. рублей.  </w:t>
      </w:r>
    </w:p>
    <w:bookmarkEnd w:id="133"/>
    <w:p w:rsidR="00FF6479" w:rsidRPr="00F52CAA" w:rsidRDefault="00FF6479" w:rsidP="00502279">
      <w:pPr>
        <w:tabs>
          <w:tab w:val="left" w:pos="709"/>
        </w:tabs>
        <w:autoSpaceDE w:val="0"/>
        <w:autoSpaceDN w:val="0"/>
        <w:adjustRightInd w:val="0"/>
        <w:ind w:firstLine="709"/>
        <w:jc w:val="both"/>
        <w:rPr>
          <w:sz w:val="28"/>
          <w:szCs w:val="28"/>
        </w:rPr>
      </w:pPr>
      <w:r w:rsidRPr="00F52CAA">
        <w:rPr>
          <w:bCs/>
          <w:sz w:val="28"/>
          <w:szCs w:val="28"/>
        </w:rPr>
        <w:t>Проверкой соблюдения законодательства в сфере</w:t>
      </w:r>
      <w:r w:rsidRPr="00F52CAA">
        <w:rPr>
          <w:sz w:val="28"/>
          <w:szCs w:val="28"/>
        </w:rPr>
        <w:t xml:space="preserve"> </w:t>
      </w:r>
      <w:r w:rsidRPr="00F52CAA">
        <w:rPr>
          <w:bCs/>
          <w:sz w:val="28"/>
          <w:szCs w:val="28"/>
        </w:rPr>
        <w:t xml:space="preserve">закупок товаров, работ, услуг установлено нарушение </w:t>
      </w:r>
      <w:r w:rsidRPr="00F52CAA">
        <w:rPr>
          <w:sz w:val="28"/>
          <w:szCs w:val="28"/>
        </w:rPr>
        <w:t>статьи 38 Закона №44-ФЗ</w:t>
      </w:r>
      <w:r w:rsidRPr="00F52CAA">
        <w:rPr>
          <w:rStyle w:val="ac"/>
        </w:rPr>
        <w:footnoteReference w:id="227"/>
      </w:r>
      <w:r w:rsidRPr="00F52CAA">
        <w:rPr>
          <w:sz w:val="28"/>
          <w:szCs w:val="28"/>
        </w:rPr>
        <w:t xml:space="preserve"> в части назначения контрактного управляющего (н</w:t>
      </w:r>
      <w:r w:rsidRPr="00F52CAA">
        <w:rPr>
          <w:sz w:val="28"/>
        </w:rPr>
        <w:t>а должность контрактного управляющего, в </w:t>
      </w:r>
      <w:r w:rsidRPr="00F52CAA">
        <w:rPr>
          <w:sz w:val="28"/>
          <w:szCs w:val="28"/>
        </w:rPr>
        <w:t xml:space="preserve">отсутствие дополнительного соглашения об осуществлении трудовой функции в сфере осуществления закупок к трудовому договору, </w:t>
      </w:r>
      <w:r w:rsidRPr="00F52CAA">
        <w:rPr>
          <w:sz w:val="28"/>
        </w:rPr>
        <w:t>назначен сотрудник, являющийся руководителем образовательной организации</w:t>
      </w:r>
      <w:r w:rsidRPr="00F52CAA">
        <w:rPr>
          <w:rStyle w:val="ac"/>
        </w:rPr>
        <w:footnoteReference w:id="228"/>
      </w:r>
      <w:r w:rsidRPr="00F52CAA">
        <w:rPr>
          <w:sz w:val="28"/>
        </w:rPr>
        <w:t xml:space="preserve">, что не соответствует требованиям статьи </w:t>
      </w:r>
      <w:r w:rsidRPr="00F52CAA">
        <w:rPr>
          <w:sz w:val="28"/>
          <w:szCs w:val="28"/>
        </w:rPr>
        <w:t>275 Трудового кодекса</w:t>
      </w:r>
      <w:r w:rsidRPr="00F52CAA">
        <w:rPr>
          <w:rStyle w:val="ac"/>
        </w:rPr>
        <w:footnoteReference w:id="229"/>
      </w:r>
      <w:r w:rsidRPr="00F52CAA">
        <w:rPr>
          <w:sz w:val="28"/>
        </w:rPr>
        <w:t xml:space="preserve">). </w:t>
      </w:r>
    </w:p>
    <w:p w:rsidR="00FF6479" w:rsidRPr="00F52CAA" w:rsidRDefault="00FF6479" w:rsidP="00502279">
      <w:pPr>
        <w:tabs>
          <w:tab w:val="left" w:pos="709"/>
        </w:tabs>
        <w:autoSpaceDE w:val="0"/>
        <w:autoSpaceDN w:val="0"/>
        <w:adjustRightInd w:val="0"/>
        <w:ind w:firstLine="709"/>
        <w:jc w:val="both"/>
        <w:rPr>
          <w:sz w:val="28"/>
          <w:szCs w:val="28"/>
        </w:rPr>
      </w:pPr>
      <w:r w:rsidRPr="00F52CAA">
        <w:rPr>
          <w:sz w:val="28"/>
          <w:szCs w:val="28"/>
        </w:rPr>
        <w:t>Выявленные нарушения и недостатки при использовании субсидий</w:t>
      </w:r>
      <w:r w:rsidRPr="00F52CAA">
        <w:rPr>
          <w:b/>
          <w:sz w:val="28"/>
        </w:rPr>
        <w:t xml:space="preserve"> </w:t>
      </w:r>
      <w:r w:rsidRPr="00F52CAA">
        <w:rPr>
          <w:sz w:val="28"/>
          <w:szCs w:val="28"/>
        </w:rPr>
        <w:t xml:space="preserve">на финансовое обеспечение выполнения муниципального задания девятью муниципальными образовательными организациями, подведомственными Управлению социальной политики, свидетельствуют о ненадлежащем осуществлении Управлением бюджетных полномочий главного распорядителя бюджетных средств, предусмотренных статьей 158 Бюджетного кодекса (главный распорядитель бюджетных средств обеспечивает результативность, адресность и целевой характер использования бюджетных средств). </w:t>
      </w:r>
    </w:p>
    <w:p w:rsidR="00FF6479" w:rsidRPr="00F52CAA" w:rsidRDefault="00FF6479" w:rsidP="00502279">
      <w:pPr>
        <w:pStyle w:val="ConsPlusTitle"/>
        <w:spacing w:before="240"/>
        <w:ind w:firstLine="709"/>
        <w:jc w:val="both"/>
        <w:outlineLvl w:val="0"/>
        <w:rPr>
          <w:b w:val="0"/>
          <w:sz w:val="28"/>
          <w:szCs w:val="28"/>
        </w:rPr>
      </w:pPr>
      <w:r w:rsidRPr="00F52CAA">
        <w:rPr>
          <w:sz w:val="28"/>
          <w:szCs w:val="28"/>
        </w:rPr>
        <w:lastRenderedPageBreak/>
        <w:t xml:space="preserve">2.2. Субсидии </w:t>
      </w:r>
      <w:r w:rsidRPr="00F52CAA">
        <w:rPr>
          <w:b w:val="0"/>
          <w:sz w:val="28"/>
          <w:szCs w:val="28"/>
        </w:rPr>
        <w:t xml:space="preserve">предоставляются муниципальным образованиям в целях </w:t>
      </w:r>
      <w:proofErr w:type="spellStart"/>
      <w:r w:rsidRPr="00F52CAA">
        <w:rPr>
          <w:b w:val="0"/>
          <w:sz w:val="28"/>
          <w:szCs w:val="28"/>
        </w:rPr>
        <w:t>софинансирования</w:t>
      </w:r>
      <w:proofErr w:type="spellEnd"/>
      <w:r w:rsidRPr="00F52CAA">
        <w:rPr>
          <w:b w:val="0"/>
          <w:sz w:val="28"/>
          <w:szCs w:val="28"/>
        </w:rPr>
        <w:t xml:space="preserve"> расходных обязательств, возникающих при выполнении полномочий органов местного самоуправления. </w:t>
      </w:r>
    </w:p>
    <w:p w:rsidR="00FF6479" w:rsidRPr="00F52CAA" w:rsidRDefault="00FF6479" w:rsidP="00502279">
      <w:pPr>
        <w:ind w:firstLine="709"/>
        <w:jc w:val="both"/>
        <w:rPr>
          <w:sz w:val="28"/>
          <w:szCs w:val="28"/>
        </w:rPr>
      </w:pPr>
      <w:r w:rsidRPr="00F52CAA">
        <w:rPr>
          <w:sz w:val="28"/>
          <w:szCs w:val="28"/>
        </w:rPr>
        <w:t xml:space="preserve">В 2024 году из окружного бюджета Чукотскому муниципальному району предоставлено 27 видов субсидий в общей сумме 365 861,5 тыс. рублей. </w:t>
      </w:r>
    </w:p>
    <w:p w:rsidR="00FF6479" w:rsidRPr="00F52CAA" w:rsidRDefault="00FF6479" w:rsidP="00502279">
      <w:pPr>
        <w:ind w:firstLine="709"/>
        <w:jc w:val="both"/>
        <w:rPr>
          <w:sz w:val="28"/>
          <w:szCs w:val="28"/>
        </w:rPr>
      </w:pPr>
      <w:r w:rsidRPr="00F52CAA">
        <w:rPr>
          <w:sz w:val="28"/>
          <w:szCs w:val="28"/>
        </w:rPr>
        <w:t xml:space="preserve">Использование средств </w:t>
      </w:r>
      <w:r w:rsidRPr="00F52CAA">
        <w:rPr>
          <w:rFonts w:eastAsia="TT922o00"/>
          <w:sz w:val="28"/>
          <w:szCs w:val="28"/>
        </w:rPr>
        <w:t>окружного бюджета</w:t>
      </w:r>
      <w:r w:rsidRPr="00F52CAA">
        <w:rPr>
          <w:sz w:val="28"/>
          <w:szCs w:val="28"/>
        </w:rPr>
        <w:t xml:space="preserve"> составило 347 169,3 тыс. рублей или 94,9% утвержденных назначений.</w:t>
      </w:r>
    </w:p>
    <w:p w:rsidR="00FF6479" w:rsidRPr="00F52CAA" w:rsidRDefault="00FF6479" w:rsidP="00502279">
      <w:pPr>
        <w:pStyle w:val="ConsPlusTitle"/>
        <w:spacing w:before="240" w:after="120"/>
        <w:jc w:val="center"/>
        <w:outlineLvl w:val="0"/>
        <w:rPr>
          <w:sz w:val="28"/>
          <w:szCs w:val="28"/>
          <w:shd w:val="clear" w:color="auto" w:fill="FDE9D9" w:themeFill="accent6" w:themeFillTint="33"/>
        </w:rPr>
      </w:pPr>
      <w:r w:rsidRPr="00F52CAA">
        <w:rPr>
          <w:sz w:val="28"/>
          <w:szCs w:val="28"/>
        </w:rPr>
        <w:t>Субсидия на проведение ремонтных работ</w:t>
      </w:r>
      <w:r w:rsidR="003B7CAD">
        <w:rPr>
          <w:sz w:val="28"/>
          <w:szCs w:val="28"/>
        </w:rPr>
        <w:t xml:space="preserve"> </w:t>
      </w:r>
      <w:r w:rsidRPr="00F52CAA">
        <w:rPr>
          <w:sz w:val="28"/>
          <w:szCs w:val="28"/>
        </w:rPr>
        <w:t>в образовательных организациях</w:t>
      </w:r>
    </w:p>
    <w:p w:rsidR="00FF6479" w:rsidRPr="00F52CAA" w:rsidRDefault="00FF6479" w:rsidP="00502279">
      <w:pPr>
        <w:ind w:firstLine="709"/>
        <w:jc w:val="both"/>
        <w:rPr>
          <w:sz w:val="28"/>
          <w:szCs w:val="28"/>
        </w:rPr>
      </w:pPr>
      <w:bookmarkStart w:id="134" w:name="_Hlk122530501"/>
      <w:r w:rsidRPr="00F52CAA">
        <w:rPr>
          <w:bCs/>
          <w:sz w:val="28"/>
          <w:szCs w:val="28"/>
          <w:shd w:val="clear" w:color="auto" w:fill="FFFFFF"/>
        </w:rPr>
        <w:t xml:space="preserve">Субсидия </w:t>
      </w:r>
      <w:r w:rsidRPr="00F52CAA">
        <w:rPr>
          <w:bCs/>
          <w:sz w:val="28"/>
          <w:szCs w:val="28"/>
        </w:rPr>
        <w:t xml:space="preserve">на выполнение ремонтных работ в образовательных организациях </w:t>
      </w:r>
      <w:bookmarkEnd w:id="134"/>
      <w:r w:rsidRPr="00F52CAA">
        <w:rPr>
          <w:sz w:val="28"/>
          <w:szCs w:val="28"/>
        </w:rPr>
        <w:t>предусмотрена</w:t>
      </w:r>
      <w:r w:rsidRPr="00F52CAA">
        <w:rPr>
          <w:sz w:val="28"/>
        </w:rPr>
        <w:t xml:space="preserve"> в окружном бюджете </w:t>
      </w:r>
      <w:r w:rsidRPr="00F52CAA">
        <w:rPr>
          <w:sz w:val="28"/>
          <w:szCs w:val="28"/>
        </w:rPr>
        <w:t xml:space="preserve">в целях </w:t>
      </w:r>
      <w:proofErr w:type="spellStart"/>
      <w:r w:rsidRPr="00F52CAA">
        <w:rPr>
          <w:sz w:val="28"/>
          <w:szCs w:val="28"/>
        </w:rPr>
        <w:t>софинансирования</w:t>
      </w:r>
      <w:proofErr w:type="spellEnd"/>
      <w:r w:rsidRPr="00F52CAA">
        <w:rPr>
          <w:sz w:val="28"/>
          <w:szCs w:val="28"/>
        </w:rPr>
        <w:t xml:space="preserve"> расходных обязательств муниципального образования, в рамках реализации мероприятия «Проведение ремонтных работ в образовательных организациях» комплекса процессных мероприятий «Обеспечение государственных гарантий и развитие современной инфраструктуры образования» ГП «Развитие образования».</w:t>
      </w:r>
    </w:p>
    <w:p w:rsidR="00FF6479" w:rsidRPr="00F52CAA" w:rsidRDefault="00FF6479" w:rsidP="00502279">
      <w:pPr>
        <w:autoSpaceDE w:val="0"/>
        <w:autoSpaceDN w:val="0"/>
        <w:adjustRightInd w:val="0"/>
        <w:ind w:firstLine="709"/>
        <w:jc w:val="both"/>
        <w:rPr>
          <w:sz w:val="28"/>
          <w:szCs w:val="28"/>
        </w:rPr>
      </w:pPr>
      <w:r w:rsidRPr="00F52CAA">
        <w:rPr>
          <w:sz w:val="28"/>
          <w:szCs w:val="28"/>
        </w:rPr>
        <w:t xml:space="preserve">Реализация </w:t>
      </w:r>
      <w:r w:rsidRPr="00F52CAA">
        <w:rPr>
          <w:bCs/>
          <w:sz w:val="28"/>
          <w:szCs w:val="28"/>
        </w:rPr>
        <w:t>мероприятия «</w:t>
      </w:r>
      <w:r w:rsidRPr="00F52CAA">
        <w:rPr>
          <w:sz w:val="28"/>
          <w:szCs w:val="28"/>
        </w:rPr>
        <w:t xml:space="preserve">Проведение ремонтных работ в образовательных организациях» комплекса процессных мероприятий «Обеспечение государственных гарантий и развитие современной инфраструктуры образования» ГП «Развитие образования» осуществляется ответственным исполнителем – </w:t>
      </w:r>
      <w:r w:rsidRPr="00F52CAA">
        <w:rPr>
          <w:sz w:val="28"/>
        </w:rPr>
        <w:t xml:space="preserve">Департаментом образования </w:t>
      </w:r>
      <w:r w:rsidRPr="00F52CAA">
        <w:rPr>
          <w:sz w:val="28"/>
          <w:szCs w:val="28"/>
        </w:rPr>
        <w:t>посредством предоставления из окружного бюджета субсидий бюджетам муниципальных образований в порядке, установленном приложением 3 к ГП «Развитие образования».</w:t>
      </w:r>
    </w:p>
    <w:p w:rsidR="00FF6479" w:rsidRPr="00F52CAA" w:rsidRDefault="00FF6479" w:rsidP="00502279">
      <w:pPr>
        <w:ind w:firstLine="709"/>
        <w:jc w:val="both"/>
        <w:rPr>
          <w:sz w:val="28"/>
          <w:szCs w:val="28"/>
        </w:rPr>
      </w:pPr>
      <w:r w:rsidRPr="00F52CAA">
        <w:rPr>
          <w:sz w:val="28"/>
          <w:szCs w:val="28"/>
        </w:rPr>
        <w:t xml:space="preserve">Департаментом образования с Администрацией заключено соглашение о предоставлении субсидии из окружного бюджета бюджету Чукотского муниципального района на выполнение ремонтных работ в образовательных организациях. </w:t>
      </w:r>
    </w:p>
    <w:p w:rsidR="00FF6479" w:rsidRPr="00F52CAA" w:rsidRDefault="00FF6479" w:rsidP="00502279">
      <w:pPr>
        <w:ind w:firstLine="709"/>
        <w:jc w:val="both"/>
        <w:rPr>
          <w:b/>
          <w:sz w:val="28"/>
          <w:szCs w:val="28"/>
        </w:rPr>
      </w:pPr>
      <w:r w:rsidRPr="00F52CAA">
        <w:rPr>
          <w:sz w:val="28"/>
          <w:szCs w:val="28"/>
        </w:rPr>
        <w:t>Соглашением установлено плановое значение показателя результативности использования субсидии «Количество отремонтированных образовательных организаций» на 2024 год – «2 единицы».</w:t>
      </w:r>
    </w:p>
    <w:p w:rsidR="00FF6479" w:rsidRPr="00F52CAA" w:rsidRDefault="00FF6479" w:rsidP="00502279">
      <w:pPr>
        <w:ind w:firstLine="709"/>
        <w:jc w:val="both"/>
        <w:rPr>
          <w:sz w:val="28"/>
          <w:szCs w:val="28"/>
        </w:rPr>
      </w:pPr>
      <w:r w:rsidRPr="00F52CAA">
        <w:rPr>
          <w:sz w:val="28"/>
          <w:szCs w:val="28"/>
        </w:rPr>
        <w:t>Общий объем бюджетных ассигнований, предусмотренный соглашением, составляет 9 009,0 тыс. рублей, из них размер субсидии из окружного бюджета – не более 9 000,0 тыс. рублей.</w:t>
      </w:r>
    </w:p>
    <w:p w:rsidR="00FF6479" w:rsidRPr="00F52CAA" w:rsidRDefault="00FF6479" w:rsidP="00502279">
      <w:pPr>
        <w:ind w:firstLine="709"/>
        <w:jc w:val="both"/>
        <w:rPr>
          <w:sz w:val="28"/>
          <w:szCs w:val="28"/>
          <w:shd w:val="clear" w:color="auto" w:fill="FFFFFF"/>
        </w:rPr>
      </w:pPr>
      <w:r w:rsidRPr="00F52CAA">
        <w:rPr>
          <w:sz w:val="28"/>
          <w:szCs w:val="28"/>
          <w:shd w:val="clear" w:color="auto" w:fill="FFFFFF"/>
        </w:rPr>
        <w:t xml:space="preserve">Управлением социальной политики предоставлена субсидия на выполнение ремонтных работ двум образовательным </w:t>
      </w:r>
      <w:r w:rsidRPr="00F52CAA">
        <w:rPr>
          <w:sz w:val="28"/>
          <w:szCs w:val="28"/>
        </w:rPr>
        <w:t xml:space="preserve">организациям в форме субсидии на иные цели на основании заключенных соглашений </w:t>
      </w:r>
      <w:r w:rsidRPr="00F52CAA">
        <w:rPr>
          <w:sz w:val="28"/>
          <w:szCs w:val="28"/>
          <w:shd w:val="clear" w:color="auto" w:fill="FFFFFF"/>
        </w:rPr>
        <w:t>в общей сумме 8 346,9 тыс. рублей</w:t>
      </w:r>
      <w:r w:rsidRPr="00F52CAA">
        <w:rPr>
          <w:sz w:val="28"/>
          <w:szCs w:val="28"/>
        </w:rPr>
        <w:t>:</w:t>
      </w:r>
    </w:p>
    <w:p w:rsidR="00FF6479" w:rsidRPr="00F52CAA" w:rsidRDefault="00FF6479" w:rsidP="00502279">
      <w:pPr>
        <w:ind w:firstLine="709"/>
        <w:jc w:val="both"/>
        <w:rPr>
          <w:sz w:val="28"/>
          <w:szCs w:val="28"/>
          <w:shd w:val="clear" w:color="auto" w:fill="FFFFFF"/>
        </w:rPr>
      </w:pPr>
      <w:r w:rsidRPr="00F52CAA">
        <w:rPr>
          <w:sz w:val="28"/>
          <w:szCs w:val="28"/>
          <w:shd w:val="clear" w:color="auto" w:fill="FFFFFF"/>
        </w:rPr>
        <w:t xml:space="preserve">- 5 466,1 тыс. рублей – </w:t>
      </w:r>
      <w:r w:rsidRPr="00F52CAA">
        <w:rPr>
          <w:sz w:val="28"/>
          <w:szCs w:val="28"/>
        </w:rPr>
        <w:t>Муниципальное бюджетное дошкольное образовательное учреждение «Детский сад «Радуга» села Лаврентия» (ремонт крыши, эвакуационных выходов №1 и №2, тамбура);</w:t>
      </w:r>
    </w:p>
    <w:p w:rsidR="00FF6479" w:rsidRPr="00F52CAA" w:rsidRDefault="00FF6479" w:rsidP="00502279">
      <w:pPr>
        <w:ind w:firstLine="709"/>
        <w:jc w:val="both"/>
        <w:rPr>
          <w:sz w:val="28"/>
          <w:szCs w:val="28"/>
          <w:shd w:val="clear" w:color="auto" w:fill="FFFFFF"/>
        </w:rPr>
      </w:pPr>
      <w:r w:rsidRPr="00F52CAA">
        <w:rPr>
          <w:sz w:val="28"/>
          <w:szCs w:val="28"/>
          <w:shd w:val="clear" w:color="auto" w:fill="FFFFFF"/>
        </w:rPr>
        <w:t xml:space="preserve">- 2 880,8 тыс. рублей – </w:t>
      </w:r>
      <w:r w:rsidRPr="00F52CAA">
        <w:rPr>
          <w:sz w:val="28"/>
          <w:szCs w:val="28"/>
        </w:rPr>
        <w:t>Муниципальное бюджетное общеобразовательное учреждение</w:t>
      </w:r>
      <w:r w:rsidRPr="00F52CAA">
        <w:rPr>
          <w:sz w:val="28"/>
          <w:szCs w:val="28"/>
          <w:shd w:val="clear" w:color="auto" w:fill="FFFFFF"/>
        </w:rPr>
        <w:t xml:space="preserve"> «Центр образования села </w:t>
      </w:r>
      <w:proofErr w:type="spellStart"/>
      <w:r w:rsidRPr="00F52CAA">
        <w:rPr>
          <w:sz w:val="28"/>
          <w:szCs w:val="28"/>
          <w:shd w:val="clear" w:color="auto" w:fill="FFFFFF"/>
        </w:rPr>
        <w:t>Инчоун</w:t>
      </w:r>
      <w:proofErr w:type="spellEnd"/>
      <w:r w:rsidRPr="00F52CAA">
        <w:rPr>
          <w:sz w:val="28"/>
          <w:szCs w:val="28"/>
          <w:shd w:val="clear" w:color="auto" w:fill="FFFFFF"/>
        </w:rPr>
        <w:t>» (</w:t>
      </w:r>
      <w:r w:rsidRPr="00F52CAA">
        <w:rPr>
          <w:sz w:val="28"/>
          <w:szCs w:val="28"/>
        </w:rPr>
        <w:t>ремонт инженерных сетей).</w:t>
      </w:r>
      <w:r w:rsidRPr="00F52CAA">
        <w:rPr>
          <w:sz w:val="28"/>
          <w:szCs w:val="28"/>
          <w:shd w:val="clear" w:color="auto" w:fill="FFFFFF"/>
        </w:rPr>
        <w:t xml:space="preserve"> </w:t>
      </w:r>
    </w:p>
    <w:p w:rsidR="00FF6479" w:rsidRPr="00F52CAA" w:rsidRDefault="00FF6479" w:rsidP="00502279">
      <w:pPr>
        <w:ind w:firstLine="709"/>
        <w:jc w:val="both"/>
        <w:rPr>
          <w:sz w:val="28"/>
          <w:szCs w:val="28"/>
          <w:shd w:val="clear" w:color="auto" w:fill="FDE9D9" w:themeFill="accent6" w:themeFillTint="33"/>
        </w:rPr>
      </w:pPr>
      <w:r w:rsidRPr="00F52CAA">
        <w:rPr>
          <w:sz w:val="28"/>
          <w:szCs w:val="28"/>
        </w:rPr>
        <w:t>В нарушение статьи 78.1. Бюджетного кодекса, при использовании субсидии на иные цели – выполнение ремонтных работ, источником финансового обеспечения которых являлись средства окружного бюджета:</w:t>
      </w:r>
    </w:p>
    <w:p w:rsidR="00FF6479" w:rsidRPr="00F52CAA" w:rsidRDefault="00FF6479" w:rsidP="00502279">
      <w:pPr>
        <w:ind w:firstLine="709"/>
        <w:jc w:val="both"/>
        <w:rPr>
          <w:b/>
          <w:sz w:val="28"/>
          <w:szCs w:val="28"/>
          <w:shd w:val="clear" w:color="auto" w:fill="FFFFFF"/>
        </w:rPr>
      </w:pPr>
      <w:r w:rsidRPr="00F52CAA">
        <w:rPr>
          <w:sz w:val="28"/>
          <w:szCs w:val="28"/>
        </w:rPr>
        <w:lastRenderedPageBreak/>
        <w:t>- не утвержден (не разработан) порядок предоставления субсидии на иные цели (</w:t>
      </w:r>
      <w:r w:rsidRPr="00F52CAA">
        <w:rPr>
          <w:bCs/>
          <w:sz w:val="28"/>
          <w:szCs w:val="28"/>
        </w:rPr>
        <w:t>на выполнение ремонтных работ в образовательных организациях);</w:t>
      </w:r>
      <w:r w:rsidRPr="00F52CAA">
        <w:rPr>
          <w:sz w:val="28"/>
          <w:szCs w:val="28"/>
        </w:rPr>
        <w:t xml:space="preserve"> </w:t>
      </w:r>
    </w:p>
    <w:p w:rsidR="00FF6479" w:rsidRPr="00F52CAA" w:rsidRDefault="00FF6479" w:rsidP="00502279">
      <w:pPr>
        <w:ind w:firstLine="709"/>
        <w:jc w:val="both"/>
        <w:rPr>
          <w:b/>
          <w:strike/>
          <w:sz w:val="28"/>
          <w:szCs w:val="28"/>
          <w:shd w:val="clear" w:color="auto" w:fill="FFFFFF"/>
        </w:rPr>
      </w:pPr>
      <w:r w:rsidRPr="00F52CAA">
        <w:rPr>
          <w:sz w:val="28"/>
          <w:szCs w:val="28"/>
        </w:rPr>
        <w:t>- соглашения двух образовательных организаций о предоставлении субсидии на иные цели (на выполнение ремонтных работ) не соответствуют установленной типовой форме соглашения</w:t>
      </w:r>
      <w:r w:rsidRPr="00F52CAA">
        <w:rPr>
          <w:rFonts w:eastAsia="Calibri"/>
          <w:sz w:val="28"/>
          <w:szCs w:val="28"/>
          <w:vertAlign w:val="superscript"/>
          <w:lang w:eastAsia="en-US"/>
        </w:rPr>
        <w:footnoteReference w:id="230"/>
      </w:r>
      <w:r w:rsidRPr="00F52CAA">
        <w:rPr>
          <w:rFonts w:eastAsia="Calibri"/>
          <w:sz w:val="28"/>
          <w:szCs w:val="28"/>
          <w:lang w:eastAsia="en-US"/>
        </w:rPr>
        <w:t xml:space="preserve">. </w:t>
      </w:r>
    </w:p>
    <w:p w:rsidR="00FF6479" w:rsidRPr="00F52CAA" w:rsidRDefault="00FF6479" w:rsidP="00502279">
      <w:pPr>
        <w:ind w:firstLine="709"/>
        <w:jc w:val="both"/>
        <w:rPr>
          <w:strike/>
          <w:sz w:val="28"/>
          <w:szCs w:val="28"/>
          <w:shd w:val="clear" w:color="auto" w:fill="FDE9D9" w:themeFill="accent6" w:themeFillTint="33"/>
        </w:rPr>
      </w:pPr>
      <w:r w:rsidRPr="00F52CAA">
        <w:rPr>
          <w:sz w:val="28"/>
          <w:szCs w:val="28"/>
        </w:rPr>
        <w:t>В отчетном периоде Муниципальным бюджетным дошкольным образовательным учреждением «Детский сад «Радуга» села Лаврентия» по решению Арбитражного суда Чукотского автономного округа</w:t>
      </w:r>
      <w:r w:rsidRPr="00F52CAA">
        <w:rPr>
          <w:rStyle w:val="ac"/>
        </w:rPr>
        <w:footnoteReference w:id="231"/>
      </w:r>
      <w:r w:rsidRPr="00F52CAA">
        <w:rPr>
          <w:sz w:val="28"/>
          <w:szCs w:val="28"/>
        </w:rPr>
        <w:t xml:space="preserve"> за счет средств субсидии на иные цели (выполнение ремонтных работ) оплачена задолженность по муниципальному контракту на выполнение ремонтных работ</w:t>
      </w:r>
      <w:r w:rsidRPr="00F52CAA">
        <w:rPr>
          <w:rStyle w:val="ac"/>
        </w:rPr>
        <w:footnoteReference w:id="232"/>
      </w:r>
      <w:r w:rsidRPr="00F52CAA">
        <w:rPr>
          <w:sz w:val="28"/>
          <w:szCs w:val="28"/>
        </w:rPr>
        <w:t xml:space="preserve"> в сумме 5 466,0 тыс. рублей, судебные издержки – 163,0 тыс. рублей и пени за просрочку оплаты работ по контракту – 988,8 тыс. рублей. </w:t>
      </w:r>
    </w:p>
    <w:p w:rsidR="00FF6479" w:rsidRPr="00F52CAA" w:rsidRDefault="00FF6479" w:rsidP="00502279">
      <w:pPr>
        <w:ind w:firstLine="709"/>
        <w:jc w:val="both"/>
        <w:rPr>
          <w:b/>
          <w:sz w:val="28"/>
          <w:szCs w:val="28"/>
        </w:rPr>
      </w:pPr>
      <w:r w:rsidRPr="00F52CAA">
        <w:rPr>
          <w:sz w:val="28"/>
          <w:szCs w:val="28"/>
        </w:rPr>
        <w:t xml:space="preserve">Ненадлежащее исполнение Управлением социальной политики полномочий главного распорядителя бюджетных средств, предусмотренных статьей 158 Бюджетного кодекса, по контролю за соблюдением муниципальным бюджетным общеобразовательным учреждением целей и условий предоставления субсидии и функций учредителя, установленных Положением об Управлении социальной политики, по осуществлению контроля за исполнением муниципального контракта на выполнение ремонтных работ в Муниципальном бюджетном дошкольном образовательном учреждении «Детский сад «Радуга» села Лаврентия» привело к возникновению у бюджетного учреждения дополнительных финансовых обязательств (избыточных расходов бюджетных средств) в размере 1 151,8 тыс. рублей (судебные издержки – 163,0 тыс. рублей и пени за просрочку оплаты работ по контракту – 988,8 тыс. рублей). </w:t>
      </w:r>
    </w:p>
    <w:p w:rsidR="00FF6479" w:rsidRPr="00F52CAA" w:rsidRDefault="00FF6479" w:rsidP="00502279">
      <w:pPr>
        <w:ind w:firstLine="709"/>
        <w:jc w:val="both"/>
        <w:rPr>
          <w:sz w:val="28"/>
          <w:szCs w:val="28"/>
        </w:rPr>
      </w:pPr>
      <w:r w:rsidRPr="00F52CAA">
        <w:rPr>
          <w:sz w:val="28"/>
          <w:szCs w:val="28"/>
        </w:rPr>
        <w:t xml:space="preserve">Установленное соглашением плановое значение показателя результативности использования субсидии </w:t>
      </w:r>
      <w:r w:rsidRPr="00F52CAA">
        <w:rPr>
          <w:bCs/>
          <w:sz w:val="28"/>
          <w:szCs w:val="28"/>
        </w:rPr>
        <w:t>на выполнение ремонтных работ в образовательных организациях, предоставленной из</w:t>
      </w:r>
      <w:r w:rsidRPr="00F52CAA">
        <w:rPr>
          <w:sz w:val="28"/>
        </w:rPr>
        <w:t xml:space="preserve"> окружного бюджета </w:t>
      </w:r>
      <w:r w:rsidRPr="00F52CAA">
        <w:rPr>
          <w:sz w:val="28"/>
          <w:szCs w:val="28"/>
        </w:rPr>
        <w:t xml:space="preserve">на 2024 год, муниципальным образованием достигнуто – произведен ремонт в двух образовательных организациях. </w:t>
      </w:r>
    </w:p>
    <w:p w:rsidR="00FF6479" w:rsidRPr="00F52CAA" w:rsidRDefault="00FF6479" w:rsidP="00502279">
      <w:pPr>
        <w:pStyle w:val="ConsPlusTitle"/>
        <w:spacing w:before="240" w:after="120"/>
        <w:jc w:val="center"/>
        <w:outlineLvl w:val="0"/>
        <w:rPr>
          <w:sz w:val="28"/>
          <w:szCs w:val="28"/>
        </w:rPr>
      </w:pPr>
      <w:r w:rsidRPr="00F52CAA">
        <w:rPr>
          <w:sz w:val="28"/>
          <w:szCs w:val="28"/>
        </w:rPr>
        <w:t xml:space="preserve">Субсидия на обеспечение жителей социально значимыми продовольственными товарами </w:t>
      </w:r>
    </w:p>
    <w:p w:rsidR="00FF6479" w:rsidRPr="00F52CAA" w:rsidRDefault="00FF6479" w:rsidP="00502279">
      <w:pPr>
        <w:ind w:firstLine="709"/>
        <w:jc w:val="both"/>
        <w:rPr>
          <w:strike/>
          <w:sz w:val="28"/>
          <w:szCs w:val="28"/>
        </w:rPr>
      </w:pPr>
      <w:r w:rsidRPr="00F52CAA">
        <w:rPr>
          <w:bCs/>
          <w:sz w:val="28"/>
          <w:szCs w:val="28"/>
          <w:shd w:val="clear" w:color="auto" w:fill="FFFFFF"/>
        </w:rPr>
        <w:t xml:space="preserve">Субсидия </w:t>
      </w:r>
      <w:r w:rsidRPr="00F52CAA">
        <w:rPr>
          <w:sz w:val="28"/>
          <w:szCs w:val="28"/>
          <w:lang w:eastAsia="en-US"/>
        </w:rPr>
        <w:t>на обеспечение жителей округа социально значимыми продовольственными товарами предусмотрена</w:t>
      </w:r>
      <w:r w:rsidRPr="00F52CAA">
        <w:rPr>
          <w:sz w:val="28"/>
          <w:lang w:eastAsia="en-US"/>
        </w:rPr>
        <w:t xml:space="preserve"> в окружном бюджете </w:t>
      </w:r>
      <w:r w:rsidRPr="00F52CAA">
        <w:rPr>
          <w:sz w:val="28"/>
          <w:szCs w:val="28"/>
          <w:lang w:eastAsia="en-US"/>
        </w:rPr>
        <w:t xml:space="preserve">в целях </w:t>
      </w:r>
      <w:proofErr w:type="spellStart"/>
      <w:r w:rsidRPr="00F52CAA">
        <w:rPr>
          <w:sz w:val="28"/>
          <w:szCs w:val="28"/>
          <w:lang w:eastAsia="en-US"/>
        </w:rPr>
        <w:t>софинансирования</w:t>
      </w:r>
      <w:proofErr w:type="spellEnd"/>
      <w:r w:rsidRPr="00F52CAA">
        <w:rPr>
          <w:sz w:val="28"/>
          <w:szCs w:val="28"/>
          <w:lang w:eastAsia="en-US"/>
        </w:rPr>
        <w:t xml:space="preserve"> расходных обязательств муниципального образования в рамках реализации мероприятия «Субсидия на обеспечение жителей округа социально значимыми продовольственными товарами» регионального проекта «Стимулирование повышения доступности товаров и услуг для населения» </w:t>
      </w:r>
      <w:r w:rsidRPr="00F52CAA">
        <w:rPr>
          <w:sz w:val="28"/>
          <w:lang w:eastAsia="en-US"/>
        </w:rPr>
        <w:t xml:space="preserve">Государственной программы «Развитие агропромышленного комплекса </w:t>
      </w:r>
      <w:r w:rsidRPr="00F52CAA">
        <w:rPr>
          <w:sz w:val="28"/>
          <w:lang w:eastAsia="en-US"/>
        </w:rPr>
        <w:lastRenderedPageBreak/>
        <w:t>Чукотского автономного округа» (далее – ГП «Развитие агропромышленного комплекса»), утвержденной Постановлением Правительства Чукотского автономного округа от 29 декабря 2023 года №546.</w:t>
      </w:r>
    </w:p>
    <w:p w:rsidR="00FF6479" w:rsidRPr="00F52CAA" w:rsidRDefault="00FF6479" w:rsidP="00502279">
      <w:pPr>
        <w:autoSpaceDE w:val="0"/>
        <w:autoSpaceDN w:val="0"/>
        <w:adjustRightInd w:val="0"/>
        <w:ind w:firstLine="709"/>
        <w:jc w:val="both"/>
        <w:rPr>
          <w:sz w:val="28"/>
          <w:szCs w:val="28"/>
        </w:rPr>
      </w:pPr>
      <w:r w:rsidRPr="00F52CAA">
        <w:rPr>
          <w:sz w:val="28"/>
          <w:szCs w:val="28"/>
        </w:rPr>
        <w:t xml:space="preserve">Реализация </w:t>
      </w:r>
      <w:r w:rsidRPr="00F52CAA">
        <w:rPr>
          <w:bCs/>
          <w:sz w:val="28"/>
          <w:szCs w:val="28"/>
        </w:rPr>
        <w:t xml:space="preserve">мероприятия </w:t>
      </w:r>
      <w:r w:rsidRPr="00F52CAA">
        <w:rPr>
          <w:sz w:val="28"/>
          <w:szCs w:val="28"/>
          <w:lang w:eastAsia="en-US"/>
        </w:rPr>
        <w:t xml:space="preserve">«Субсидия на обеспечение жителей округа социально значимыми продовольственными товарами» ГП «Развитие агропромышленного комплекса» </w:t>
      </w:r>
      <w:r w:rsidRPr="00F52CAA">
        <w:rPr>
          <w:sz w:val="28"/>
          <w:szCs w:val="28"/>
        </w:rPr>
        <w:t xml:space="preserve">осуществляется ответственным исполнителем – </w:t>
      </w:r>
      <w:r w:rsidRPr="00F52CAA">
        <w:rPr>
          <w:sz w:val="28"/>
          <w:lang w:eastAsia="en-US"/>
        </w:rPr>
        <w:t xml:space="preserve">Департаментом сельского хозяйства и продовольствия Чукотского автономного округа (далее – Департамент сельского хозяйства) </w:t>
      </w:r>
      <w:r w:rsidRPr="00F52CAA">
        <w:rPr>
          <w:sz w:val="28"/>
          <w:szCs w:val="28"/>
        </w:rPr>
        <w:t xml:space="preserve">посредством предоставления из окружного бюджета субсидий </w:t>
      </w:r>
      <w:r w:rsidRPr="00F52CAA">
        <w:rPr>
          <w:bCs/>
          <w:sz w:val="28"/>
          <w:szCs w:val="28"/>
          <w:lang w:eastAsia="en-US"/>
        </w:rPr>
        <w:t>бюджетам муниципальных образований</w:t>
      </w:r>
      <w:r w:rsidRPr="00F52CAA">
        <w:rPr>
          <w:sz w:val="28"/>
          <w:szCs w:val="28"/>
        </w:rPr>
        <w:t xml:space="preserve"> в порядке, установленном приложением 2 к </w:t>
      </w:r>
      <w:r w:rsidRPr="00F52CAA">
        <w:rPr>
          <w:sz w:val="28"/>
          <w:szCs w:val="28"/>
          <w:lang w:eastAsia="en-US"/>
        </w:rPr>
        <w:t>ГП «</w:t>
      </w:r>
      <w:r w:rsidRPr="00F52CAA">
        <w:rPr>
          <w:sz w:val="28"/>
          <w:szCs w:val="28"/>
        </w:rPr>
        <w:t>Развитие агропромышленного комплекса</w:t>
      </w:r>
      <w:r w:rsidRPr="00F52CAA">
        <w:rPr>
          <w:sz w:val="28"/>
          <w:szCs w:val="28"/>
          <w:lang w:eastAsia="en-US"/>
        </w:rPr>
        <w:t>»</w:t>
      </w:r>
      <w:r w:rsidRPr="00F52CAA">
        <w:rPr>
          <w:sz w:val="28"/>
          <w:szCs w:val="28"/>
        </w:rPr>
        <w:t>.</w:t>
      </w:r>
    </w:p>
    <w:p w:rsidR="00FF6479" w:rsidRPr="00F52CAA" w:rsidRDefault="00FF6479" w:rsidP="00502279">
      <w:pPr>
        <w:autoSpaceDE w:val="0"/>
        <w:autoSpaceDN w:val="0"/>
        <w:adjustRightInd w:val="0"/>
        <w:ind w:right="-2" w:firstLine="709"/>
        <w:jc w:val="both"/>
        <w:rPr>
          <w:sz w:val="28"/>
          <w:szCs w:val="28"/>
          <w:lang w:eastAsia="en-US"/>
        </w:rPr>
      </w:pPr>
      <w:bookmarkStart w:id="135" w:name="_Hlk169684881"/>
      <w:bookmarkStart w:id="136" w:name="_Hlk169685426"/>
      <w:r w:rsidRPr="00F52CAA">
        <w:rPr>
          <w:sz w:val="28"/>
          <w:lang w:eastAsia="en-US"/>
        </w:rPr>
        <w:t xml:space="preserve">ГП «Развитие агропромышленного комплекса» </w:t>
      </w:r>
      <w:r w:rsidRPr="00F52CAA">
        <w:rPr>
          <w:sz w:val="28"/>
          <w:szCs w:val="28"/>
          <w:lang w:eastAsia="en-US"/>
        </w:rPr>
        <w:t>определены Общие требования к расходным обязательствам органов местного самоуправления по обеспечению жителей округа социально значимыми продовольственными товарами, согласно которым субсидии предоставляются юридическим лицам независимо от организационно-правовой формы и индивидуальным предпринимателям на безвозмездной и безвозвратной основе в целях возмещения части затрат в связи с оказанием услуг при выполнении ими следующих условий:</w:t>
      </w:r>
      <w:bookmarkEnd w:id="135"/>
    </w:p>
    <w:p w:rsidR="00FF6479" w:rsidRPr="00F52CAA" w:rsidRDefault="00FF6479" w:rsidP="00502279">
      <w:pPr>
        <w:autoSpaceDE w:val="0"/>
        <w:autoSpaceDN w:val="0"/>
        <w:adjustRightInd w:val="0"/>
        <w:ind w:right="-2" w:firstLine="709"/>
        <w:jc w:val="both"/>
        <w:rPr>
          <w:sz w:val="28"/>
          <w:szCs w:val="28"/>
          <w:lang w:eastAsia="en-US"/>
        </w:rPr>
      </w:pPr>
      <w:r w:rsidRPr="00F52CAA">
        <w:rPr>
          <w:sz w:val="28"/>
          <w:szCs w:val="28"/>
          <w:lang w:eastAsia="en-US"/>
        </w:rPr>
        <w:t>- реализация населению социально значимых продовольственных товаров в заданных объемах, по заданным ценам, единым на территории муниципального образования, во всех населенных пунктах муниципального образования;</w:t>
      </w:r>
    </w:p>
    <w:p w:rsidR="00FF6479" w:rsidRPr="00F52CAA" w:rsidRDefault="00FF6479" w:rsidP="00502279">
      <w:pPr>
        <w:autoSpaceDE w:val="0"/>
        <w:autoSpaceDN w:val="0"/>
        <w:adjustRightInd w:val="0"/>
        <w:ind w:right="-2" w:firstLine="709"/>
        <w:jc w:val="both"/>
        <w:rPr>
          <w:sz w:val="28"/>
          <w:szCs w:val="28"/>
          <w:lang w:eastAsia="en-US"/>
        </w:rPr>
      </w:pPr>
      <w:bookmarkStart w:id="137" w:name="_Hlk208476765"/>
      <w:r w:rsidRPr="00F52CAA">
        <w:rPr>
          <w:sz w:val="28"/>
          <w:szCs w:val="28"/>
          <w:lang w:eastAsia="en-US"/>
        </w:rPr>
        <w:t>- обеспечение постоянного наличия в розничной продаже:</w:t>
      </w:r>
    </w:p>
    <w:p w:rsidR="00FF6479" w:rsidRPr="00F52CAA" w:rsidRDefault="00FF6479" w:rsidP="00502279">
      <w:pPr>
        <w:autoSpaceDE w:val="0"/>
        <w:autoSpaceDN w:val="0"/>
        <w:adjustRightInd w:val="0"/>
        <w:ind w:right="-2" w:firstLine="709"/>
        <w:jc w:val="both"/>
        <w:rPr>
          <w:lang w:eastAsia="en-US"/>
        </w:rPr>
      </w:pPr>
      <w:r w:rsidRPr="00F52CAA">
        <w:rPr>
          <w:sz w:val="28"/>
          <w:szCs w:val="28"/>
          <w:lang w:eastAsia="en-US"/>
        </w:rPr>
        <w:t>минимального перечня предметов первой необходимости (мыло туалетное и хозяйственное, зубная паста, шампунь, туалетная бумага, зубная щетка, стиральный порошок, моющие средства);</w:t>
      </w:r>
      <w:r w:rsidRPr="00F52CAA">
        <w:rPr>
          <w:lang w:eastAsia="en-US"/>
        </w:rPr>
        <w:t xml:space="preserve"> </w:t>
      </w:r>
    </w:p>
    <w:p w:rsidR="00FF6479" w:rsidRPr="00F52CAA" w:rsidRDefault="00FF6479" w:rsidP="00502279">
      <w:pPr>
        <w:autoSpaceDE w:val="0"/>
        <w:autoSpaceDN w:val="0"/>
        <w:adjustRightInd w:val="0"/>
        <w:ind w:right="-2" w:firstLine="709"/>
        <w:jc w:val="both"/>
        <w:rPr>
          <w:sz w:val="28"/>
          <w:szCs w:val="28"/>
          <w:lang w:eastAsia="en-US"/>
        </w:rPr>
      </w:pPr>
      <w:r w:rsidRPr="00F52CAA">
        <w:rPr>
          <w:sz w:val="28"/>
          <w:szCs w:val="28"/>
          <w:lang w:eastAsia="en-US"/>
        </w:rPr>
        <w:t xml:space="preserve">не менее одного из видов рыбы мороженой (нерка, голец, кета, горбуша, камбала, пресноводные виды рыб внутренних водоемов); </w:t>
      </w:r>
    </w:p>
    <w:p w:rsidR="00FF6479" w:rsidRPr="00F52CAA" w:rsidRDefault="00FF6479" w:rsidP="00502279">
      <w:pPr>
        <w:autoSpaceDE w:val="0"/>
        <w:autoSpaceDN w:val="0"/>
        <w:adjustRightInd w:val="0"/>
        <w:ind w:right="-2" w:firstLine="709"/>
        <w:jc w:val="both"/>
        <w:rPr>
          <w:sz w:val="28"/>
          <w:szCs w:val="28"/>
          <w:lang w:eastAsia="en-US"/>
        </w:rPr>
      </w:pPr>
      <w:r w:rsidRPr="00F52CAA">
        <w:rPr>
          <w:sz w:val="28"/>
          <w:szCs w:val="28"/>
          <w:lang w:eastAsia="en-US"/>
        </w:rPr>
        <w:t>товара-заменителя – в случае отсутствия в продаже соответствующего основного продовольственного товара;</w:t>
      </w:r>
    </w:p>
    <w:bookmarkEnd w:id="137"/>
    <w:p w:rsidR="00FF6479" w:rsidRPr="00F52CAA" w:rsidRDefault="00FF6479" w:rsidP="00502279">
      <w:pPr>
        <w:autoSpaceDE w:val="0"/>
        <w:autoSpaceDN w:val="0"/>
        <w:adjustRightInd w:val="0"/>
        <w:ind w:right="-2" w:firstLine="709"/>
        <w:jc w:val="both"/>
        <w:rPr>
          <w:sz w:val="28"/>
          <w:szCs w:val="28"/>
          <w:lang w:eastAsia="en-US"/>
        </w:rPr>
      </w:pPr>
      <w:r w:rsidRPr="00F52CAA">
        <w:rPr>
          <w:sz w:val="28"/>
          <w:szCs w:val="28"/>
          <w:lang w:eastAsia="en-US"/>
        </w:rPr>
        <w:t>- соблюдение запрета оптовой реализации (перепродажи) социально значимых продовольственных товаров юридическим лицам и индивидуальным предпринимателям, за исключением реализации социально значимых продовольственных товаров муниципальным сельскохозяйственным предприятиям, осуществляющим закупки продовольствия для нужд оленеводов.</w:t>
      </w:r>
    </w:p>
    <w:p w:rsidR="00FF6479" w:rsidRPr="00F52CAA" w:rsidRDefault="00FF6479" w:rsidP="00502279">
      <w:pPr>
        <w:autoSpaceDE w:val="0"/>
        <w:autoSpaceDN w:val="0"/>
        <w:adjustRightInd w:val="0"/>
        <w:ind w:firstLine="709"/>
        <w:jc w:val="both"/>
        <w:rPr>
          <w:sz w:val="28"/>
          <w:szCs w:val="28"/>
          <w:lang w:eastAsia="en-US"/>
        </w:rPr>
      </w:pPr>
      <w:r w:rsidRPr="00F52CAA">
        <w:rPr>
          <w:sz w:val="28"/>
          <w:lang w:eastAsia="en-US"/>
        </w:rPr>
        <w:t xml:space="preserve">Департаментом сельского хозяйства </w:t>
      </w:r>
      <w:r w:rsidRPr="00F52CAA">
        <w:rPr>
          <w:sz w:val="28"/>
          <w:szCs w:val="28"/>
          <w:lang w:eastAsia="en-US"/>
        </w:rPr>
        <w:t xml:space="preserve">с Администрацией </w:t>
      </w:r>
      <w:r w:rsidRPr="00F52CAA">
        <w:rPr>
          <w:sz w:val="28"/>
          <w:lang w:eastAsia="en-US"/>
        </w:rPr>
        <w:t>заключено</w:t>
      </w:r>
      <w:r w:rsidRPr="00F52CAA">
        <w:rPr>
          <w:sz w:val="28"/>
          <w:szCs w:val="28"/>
          <w:lang w:eastAsia="en-US"/>
        </w:rPr>
        <w:t xml:space="preserve"> соглашение о предоставлении субсидии из окружного бюджета бюджету Чукотского муниципального района на обеспечение жителей округа социально значимыми продовольственными товарами.</w:t>
      </w:r>
    </w:p>
    <w:bookmarkEnd w:id="136"/>
    <w:p w:rsidR="00FF6479" w:rsidRPr="00F52CAA" w:rsidRDefault="00FF6479" w:rsidP="00502279">
      <w:pPr>
        <w:ind w:firstLine="709"/>
        <w:jc w:val="both"/>
        <w:rPr>
          <w:sz w:val="28"/>
          <w:szCs w:val="28"/>
          <w:lang w:eastAsia="en-US"/>
        </w:rPr>
      </w:pPr>
      <w:r w:rsidRPr="00F52CAA">
        <w:rPr>
          <w:sz w:val="28"/>
          <w:szCs w:val="28"/>
          <w:lang w:eastAsia="en-US"/>
        </w:rPr>
        <w:t>Соглашением установлено плановое значение показателя результативности использования субсидии «Объем реализации населению социально значимых продовольственных товаров» на 2024 год – «430 тонн».</w:t>
      </w:r>
    </w:p>
    <w:p w:rsidR="00FF6479" w:rsidRPr="00F52CAA" w:rsidRDefault="00FF6479" w:rsidP="00502279">
      <w:pPr>
        <w:ind w:firstLine="709"/>
        <w:jc w:val="both"/>
        <w:rPr>
          <w:sz w:val="28"/>
          <w:szCs w:val="28"/>
        </w:rPr>
      </w:pPr>
      <w:r w:rsidRPr="00F52CAA">
        <w:rPr>
          <w:sz w:val="28"/>
          <w:szCs w:val="28"/>
        </w:rPr>
        <w:t>Общий объем бюджетных ассигнований, предусмотренный соглашением, составляет186 186,2 тыс. рублей, из них размер субсидии из окружного бюджета – не более 186 000,0 тыс. рублей.</w:t>
      </w:r>
    </w:p>
    <w:p w:rsidR="00FF6479" w:rsidRPr="00F52CAA" w:rsidRDefault="00FF6479" w:rsidP="00502279">
      <w:pPr>
        <w:ind w:firstLine="709"/>
        <w:jc w:val="both"/>
        <w:rPr>
          <w:sz w:val="28"/>
          <w:szCs w:val="28"/>
          <w:lang w:eastAsia="en-US"/>
        </w:rPr>
      </w:pPr>
      <w:r w:rsidRPr="00F52CAA">
        <w:rPr>
          <w:sz w:val="28"/>
          <w:lang w:eastAsia="en-US"/>
        </w:rPr>
        <w:lastRenderedPageBreak/>
        <w:t xml:space="preserve">Субсидия на обеспечение жителей округа социально значимыми продовольственными товарами предоставлена </w:t>
      </w:r>
      <w:bookmarkStart w:id="138" w:name="_Hlk206165414"/>
      <w:r w:rsidRPr="00F52CAA">
        <w:rPr>
          <w:sz w:val="28"/>
          <w:lang w:eastAsia="en-US"/>
        </w:rPr>
        <w:t>Обществу с ограниченной ответственностью «Берингов Пролив»</w:t>
      </w:r>
      <w:bookmarkEnd w:id="138"/>
      <w:r w:rsidRPr="00F52CAA">
        <w:rPr>
          <w:sz w:val="28"/>
          <w:lang w:eastAsia="en-US"/>
        </w:rPr>
        <w:t xml:space="preserve"> в</w:t>
      </w:r>
      <w:r w:rsidRPr="00F52CAA">
        <w:rPr>
          <w:sz w:val="28"/>
          <w:szCs w:val="28"/>
          <w:lang w:eastAsia="en-US"/>
        </w:rPr>
        <w:t> общей сумме 186 186,2 тыс. рублей.</w:t>
      </w:r>
    </w:p>
    <w:p w:rsidR="00FF6479" w:rsidRPr="00F52CAA" w:rsidRDefault="00FF6479" w:rsidP="00502279">
      <w:pPr>
        <w:autoSpaceDE w:val="0"/>
        <w:autoSpaceDN w:val="0"/>
        <w:adjustRightInd w:val="0"/>
        <w:ind w:firstLine="709"/>
        <w:jc w:val="both"/>
        <w:rPr>
          <w:sz w:val="28"/>
          <w:szCs w:val="28"/>
          <w:shd w:val="clear" w:color="auto" w:fill="FDE9D9" w:themeFill="accent6" w:themeFillTint="33"/>
        </w:rPr>
      </w:pPr>
      <w:r w:rsidRPr="00F52CAA">
        <w:rPr>
          <w:sz w:val="28"/>
          <w:szCs w:val="28"/>
        </w:rPr>
        <w:t>Проверкой использования средств субсидии на обеспечение жителей округа социально значимыми продовольственными товарами установлены следующие нарушения и недостатки:</w:t>
      </w:r>
    </w:p>
    <w:p w:rsidR="00FF6479" w:rsidRPr="00F52CAA" w:rsidRDefault="00FF6479" w:rsidP="00502279">
      <w:pPr>
        <w:autoSpaceDE w:val="0"/>
        <w:autoSpaceDN w:val="0"/>
        <w:adjustRightInd w:val="0"/>
        <w:ind w:firstLine="709"/>
        <w:jc w:val="both"/>
        <w:rPr>
          <w:sz w:val="28"/>
          <w:szCs w:val="28"/>
          <w:shd w:val="clear" w:color="auto" w:fill="FDE9D9" w:themeFill="accent6" w:themeFillTint="33"/>
        </w:rPr>
      </w:pPr>
      <w:r w:rsidRPr="00F52CAA">
        <w:rPr>
          <w:sz w:val="28"/>
          <w:szCs w:val="28"/>
        </w:rPr>
        <w:t>1) статьи 78 Бюджетного кодекса:</w:t>
      </w:r>
    </w:p>
    <w:p w:rsidR="00FF6479" w:rsidRPr="00F52CAA" w:rsidRDefault="00FF6479" w:rsidP="00502279">
      <w:pPr>
        <w:autoSpaceDE w:val="0"/>
        <w:autoSpaceDN w:val="0"/>
        <w:adjustRightInd w:val="0"/>
        <w:ind w:firstLine="709"/>
        <w:jc w:val="both"/>
        <w:rPr>
          <w:b/>
          <w:sz w:val="28"/>
          <w:szCs w:val="28"/>
        </w:rPr>
      </w:pPr>
      <w:r w:rsidRPr="00F52CAA">
        <w:rPr>
          <w:sz w:val="28"/>
          <w:szCs w:val="28"/>
        </w:rPr>
        <w:t>- в порядке предоставления</w:t>
      </w:r>
      <w:r w:rsidRPr="00F52CAA">
        <w:t xml:space="preserve"> </w:t>
      </w:r>
      <w:r w:rsidRPr="00F52CAA">
        <w:rPr>
          <w:sz w:val="28"/>
          <w:szCs w:val="28"/>
        </w:rPr>
        <w:t>субсидии на обеспечение жителей социально значимыми продовольственными товарами</w:t>
      </w:r>
      <w:r w:rsidRPr="00F52CAA">
        <w:rPr>
          <w:rStyle w:val="ac"/>
        </w:rPr>
        <w:footnoteReference w:id="233"/>
      </w:r>
      <w:r w:rsidRPr="00F52CAA">
        <w:rPr>
          <w:sz w:val="28"/>
          <w:szCs w:val="28"/>
        </w:rPr>
        <w:t xml:space="preserve"> содержатся различные подходы к расчету размера субсидии и не предусмотрено возмещение части затрат, связанных с закупкой социально значимых продовольственных товаров и их последующей реализацией населению,</w:t>
      </w:r>
      <w:r w:rsidRPr="00F52CAA">
        <w:rPr>
          <w:sz w:val="28"/>
          <w:szCs w:val="28"/>
          <w:lang w:eastAsia="en-US"/>
        </w:rPr>
        <w:t xml:space="preserve"> отсутствует </w:t>
      </w:r>
      <w:r w:rsidRPr="00F52CAA">
        <w:rPr>
          <w:sz w:val="28"/>
          <w:szCs w:val="28"/>
        </w:rPr>
        <w:t xml:space="preserve">перечень документов, подтверждающих фактически произведенные затраты, не предусмотрен механизм осуществления контроля за соблюдением основных условий предоставления субсидии; </w:t>
      </w:r>
    </w:p>
    <w:p w:rsidR="00FF6479" w:rsidRPr="00F52CAA" w:rsidRDefault="00FF6479" w:rsidP="00502279">
      <w:pPr>
        <w:ind w:firstLine="709"/>
        <w:jc w:val="both"/>
        <w:rPr>
          <w:b/>
          <w:sz w:val="28"/>
          <w:szCs w:val="28"/>
          <w:lang w:eastAsia="en-US"/>
        </w:rPr>
      </w:pPr>
      <w:r w:rsidRPr="00F52CAA">
        <w:rPr>
          <w:sz w:val="28"/>
          <w:szCs w:val="28"/>
        </w:rPr>
        <w:t>- с</w:t>
      </w:r>
      <w:r w:rsidRPr="00F52CAA">
        <w:rPr>
          <w:sz w:val="28"/>
        </w:rPr>
        <w:t xml:space="preserve">оглашение о предоставлении субсидии </w:t>
      </w:r>
      <w:r w:rsidRPr="00F52CAA">
        <w:rPr>
          <w:sz w:val="28"/>
          <w:szCs w:val="28"/>
        </w:rPr>
        <w:t xml:space="preserve">на обеспечение жителей округа социально значимыми продовольственными товарами, не соответствует </w:t>
      </w:r>
      <w:r w:rsidRPr="00F52CAA">
        <w:rPr>
          <w:sz w:val="28"/>
        </w:rPr>
        <w:t xml:space="preserve">требованиям порядка предоставления субсидии на обеспечение жителей социально значимыми продовольственными товарами (в части установления срока перечисления субсидии и срока предоставления отчетности); </w:t>
      </w:r>
    </w:p>
    <w:p w:rsidR="00FF6479" w:rsidRPr="00F52CAA" w:rsidRDefault="00FF6479" w:rsidP="00502279">
      <w:pPr>
        <w:ind w:firstLine="709"/>
        <w:jc w:val="both"/>
        <w:rPr>
          <w:sz w:val="28"/>
          <w:szCs w:val="28"/>
          <w:lang w:eastAsia="en-US"/>
        </w:rPr>
      </w:pPr>
      <w:bookmarkStart w:id="139" w:name="_Hlk216779605"/>
      <w:r w:rsidRPr="00F52CAA">
        <w:rPr>
          <w:sz w:val="28"/>
          <w:szCs w:val="28"/>
          <w:lang w:eastAsia="en-US"/>
        </w:rPr>
        <w:t>- допущено систематическое отсутствие социально значимых продовольственных товаров и предметов первой необходимости в торговых точках четырех сельских поселений</w:t>
      </w:r>
      <w:r w:rsidRPr="00F52CAA">
        <w:rPr>
          <w:sz w:val="28"/>
          <w:szCs w:val="28"/>
          <w:vertAlign w:val="superscript"/>
          <w:lang w:eastAsia="en-US"/>
        </w:rPr>
        <w:footnoteReference w:id="234"/>
      </w:r>
      <w:r w:rsidRPr="00F52CAA">
        <w:rPr>
          <w:sz w:val="28"/>
          <w:szCs w:val="28"/>
          <w:lang w:eastAsia="en-US"/>
        </w:rPr>
        <w:t>;</w:t>
      </w:r>
    </w:p>
    <w:bookmarkEnd w:id="139"/>
    <w:p w:rsidR="00FF6479" w:rsidRPr="00F52CAA" w:rsidRDefault="00FF6479" w:rsidP="00502279">
      <w:pPr>
        <w:pBdr>
          <w:top w:val="none" w:sz="4" w:space="0" w:color="000000"/>
          <w:left w:val="none" w:sz="4" w:space="0" w:color="000000"/>
          <w:bottom w:val="none" w:sz="4" w:space="0" w:color="000000"/>
          <w:right w:val="none" w:sz="4" w:space="1" w:color="000000"/>
        </w:pBdr>
        <w:ind w:firstLine="709"/>
        <w:jc w:val="both"/>
        <w:rPr>
          <w:b/>
          <w:sz w:val="28"/>
          <w:szCs w:val="28"/>
          <w:lang w:eastAsia="en-US"/>
        </w:rPr>
      </w:pPr>
      <w:r w:rsidRPr="00F52CAA">
        <w:rPr>
          <w:sz w:val="28"/>
          <w:szCs w:val="28"/>
          <w:lang w:eastAsia="en-US"/>
        </w:rPr>
        <w:t>2) статьи 139 Бюджетного кодекса – п</w:t>
      </w:r>
      <w:r w:rsidRPr="00F52CAA">
        <w:rPr>
          <w:sz w:val="28"/>
          <w:szCs w:val="28"/>
        </w:rPr>
        <w:t xml:space="preserve">орядок предоставления субсидии на обеспечение жителей социально значимыми продовольственными товарами не соответствует </w:t>
      </w:r>
      <w:r w:rsidRPr="00F52CAA">
        <w:rPr>
          <w:sz w:val="28"/>
          <w:szCs w:val="28"/>
          <w:lang w:eastAsia="en-US"/>
        </w:rPr>
        <w:t>Общим требованиям к расходным обязательствам органов местного самоуправления по обеспечению жителей округа социально значимыми продовольственными товарами</w:t>
      </w:r>
      <w:r w:rsidRPr="00F52CAA">
        <w:rPr>
          <w:sz w:val="28"/>
          <w:szCs w:val="28"/>
          <w:vertAlign w:val="superscript"/>
          <w:lang w:eastAsia="en-US"/>
        </w:rPr>
        <w:footnoteReference w:id="235"/>
      </w:r>
      <w:r w:rsidRPr="00F52CAA">
        <w:rPr>
          <w:sz w:val="28"/>
          <w:szCs w:val="28"/>
          <w:lang w:eastAsia="en-US"/>
        </w:rPr>
        <w:t>;</w:t>
      </w:r>
    </w:p>
    <w:p w:rsidR="00FF6479" w:rsidRPr="00F52CAA" w:rsidRDefault="00FF6479" w:rsidP="00502279">
      <w:pPr>
        <w:ind w:firstLine="709"/>
        <w:jc w:val="both"/>
        <w:rPr>
          <w:sz w:val="28"/>
          <w:szCs w:val="28"/>
        </w:rPr>
      </w:pPr>
      <w:r w:rsidRPr="00F52CAA">
        <w:rPr>
          <w:sz w:val="28"/>
          <w:szCs w:val="28"/>
        </w:rPr>
        <w:t>3) статьи 179 Бюджетного кодекса и требований Порядка разработки муниципальных программ</w:t>
      </w:r>
      <w:r w:rsidRPr="00F52CAA">
        <w:rPr>
          <w:rStyle w:val="ac"/>
        </w:rPr>
        <w:footnoteReference w:id="236"/>
      </w:r>
      <w:r w:rsidRPr="00F52CAA">
        <w:rPr>
          <w:sz w:val="28"/>
          <w:szCs w:val="28"/>
        </w:rPr>
        <w:t xml:space="preserve"> – </w:t>
      </w:r>
      <w:r w:rsidRPr="00F52CAA">
        <w:rPr>
          <w:rFonts w:eastAsia="Calibri"/>
          <w:sz w:val="28"/>
          <w:szCs w:val="28"/>
        </w:rPr>
        <w:t>в </w:t>
      </w:r>
      <w:r w:rsidRPr="00F52CAA">
        <w:rPr>
          <w:sz w:val="28"/>
          <w:szCs w:val="28"/>
        </w:rPr>
        <w:t xml:space="preserve">муниципальной программе </w:t>
      </w:r>
      <w:r w:rsidRPr="00F52CAA">
        <w:rPr>
          <w:sz w:val="28"/>
          <w:szCs w:val="28"/>
          <w:lang w:eastAsia="en-US"/>
        </w:rPr>
        <w:t>«Стимулирование экономической активности населения на территории муниципального образования Чукотский муниципальный район на 2022-2024 годы»</w:t>
      </w:r>
      <w:r w:rsidRPr="00F52CAA">
        <w:rPr>
          <w:rStyle w:val="ac"/>
          <w:lang w:eastAsia="en-US"/>
        </w:rPr>
        <w:footnoteReference w:id="237"/>
      </w:r>
      <w:r w:rsidRPr="00F52CAA">
        <w:rPr>
          <w:sz w:val="28"/>
          <w:szCs w:val="28"/>
          <w:lang w:eastAsia="en-US"/>
        </w:rPr>
        <w:t xml:space="preserve"> </w:t>
      </w:r>
      <w:r w:rsidRPr="00F52CAA">
        <w:rPr>
          <w:sz w:val="28"/>
          <w:szCs w:val="28"/>
        </w:rPr>
        <w:t xml:space="preserve">не установлены </w:t>
      </w:r>
      <w:r w:rsidRPr="00F52CAA">
        <w:rPr>
          <w:rFonts w:eastAsia="Calibri"/>
          <w:sz w:val="28"/>
          <w:szCs w:val="28"/>
        </w:rPr>
        <w:t xml:space="preserve">целевые </w:t>
      </w:r>
      <w:r w:rsidRPr="00F52CAA">
        <w:rPr>
          <w:rFonts w:eastAsia="Calibri"/>
          <w:sz w:val="28"/>
          <w:szCs w:val="28"/>
        </w:rPr>
        <w:lastRenderedPageBreak/>
        <w:t xml:space="preserve">индикаторы, </w:t>
      </w:r>
      <w:r w:rsidRPr="00F52CAA">
        <w:rPr>
          <w:sz w:val="28"/>
          <w:szCs w:val="28"/>
          <w:lang w:eastAsia="en-US"/>
        </w:rPr>
        <w:t xml:space="preserve">отражающие </w:t>
      </w:r>
      <w:r w:rsidRPr="00F52CAA">
        <w:rPr>
          <w:sz w:val="28"/>
          <w:szCs w:val="28"/>
        </w:rPr>
        <w:t>специфику развития, решение проблем, основных задач, направленных на реализацию мероприятия «Субсидия на обеспечение жителей округа социально значимыми продовольственными товарами».</w:t>
      </w:r>
    </w:p>
    <w:p w:rsidR="00FF6479" w:rsidRPr="00F52CAA" w:rsidRDefault="00FF6479" w:rsidP="00502279">
      <w:pPr>
        <w:ind w:firstLine="709"/>
        <w:jc w:val="both"/>
        <w:rPr>
          <w:b/>
          <w:sz w:val="28"/>
          <w:szCs w:val="28"/>
          <w:lang w:eastAsia="en-US"/>
        </w:rPr>
      </w:pPr>
      <w:r w:rsidRPr="00F52CAA">
        <w:rPr>
          <w:sz w:val="28"/>
          <w:szCs w:val="28"/>
          <w:lang w:eastAsia="en-US"/>
        </w:rPr>
        <w:t>Выявленные нарушения и недостатки при</w:t>
      </w:r>
      <w:r w:rsidRPr="00F52CAA">
        <w:rPr>
          <w:sz w:val="28"/>
          <w:szCs w:val="28"/>
        </w:rPr>
        <w:t xml:space="preserve"> предоставлении субсидии </w:t>
      </w:r>
      <w:r w:rsidRPr="00F52CAA">
        <w:rPr>
          <w:sz w:val="28"/>
          <w:szCs w:val="28"/>
          <w:lang w:eastAsia="en-US"/>
        </w:rPr>
        <w:t>на обеспечение жителей социально значимыми продовольственными товарами</w:t>
      </w:r>
      <w:r w:rsidRPr="00F52CAA">
        <w:rPr>
          <w:sz w:val="28"/>
          <w:szCs w:val="28"/>
        </w:rPr>
        <w:t xml:space="preserve"> </w:t>
      </w:r>
      <w:r w:rsidRPr="00F52CAA">
        <w:rPr>
          <w:sz w:val="28"/>
          <w:szCs w:val="28"/>
          <w:lang w:eastAsia="en-US"/>
        </w:rPr>
        <w:t xml:space="preserve">свидетельствуют о </w:t>
      </w:r>
      <w:r w:rsidRPr="00F52CAA">
        <w:rPr>
          <w:sz w:val="28"/>
          <w:szCs w:val="28"/>
        </w:rPr>
        <w:t>ненадлежащем осуществлении Администрацией бюджетных полномочий главного распорядителя бюджетных средств, предусмотренных статьей 158 Бюджетного кодекса.</w:t>
      </w:r>
    </w:p>
    <w:p w:rsidR="00FF6479" w:rsidRPr="00F52CAA" w:rsidRDefault="00FF6479" w:rsidP="00502279">
      <w:pPr>
        <w:ind w:firstLine="709"/>
        <w:jc w:val="both"/>
        <w:rPr>
          <w:sz w:val="28"/>
          <w:szCs w:val="28"/>
          <w:lang w:eastAsia="en-US"/>
        </w:rPr>
      </w:pPr>
      <w:r w:rsidRPr="00F52CAA">
        <w:rPr>
          <w:sz w:val="28"/>
          <w:szCs w:val="28"/>
        </w:rPr>
        <w:t xml:space="preserve">Плановое значение показателя результативности использования субсидии </w:t>
      </w:r>
      <w:r w:rsidRPr="00F52CAA">
        <w:rPr>
          <w:bCs/>
          <w:sz w:val="28"/>
          <w:szCs w:val="28"/>
        </w:rPr>
        <w:t>на обеспечение жителей округа социально значимыми продовольственными товарами, предоставленной из</w:t>
      </w:r>
      <w:r w:rsidRPr="00F52CAA">
        <w:rPr>
          <w:sz w:val="28"/>
        </w:rPr>
        <w:t xml:space="preserve"> окружного бюджета </w:t>
      </w:r>
      <w:r w:rsidRPr="00F52CAA">
        <w:rPr>
          <w:sz w:val="28"/>
          <w:szCs w:val="28"/>
        </w:rPr>
        <w:t xml:space="preserve">на 2024 год, установленное соглашением, муниципальным образованием достигнуто – объем реализации населению социально значимых продовольственных товаров составил 508,8 тонны (план </w:t>
      </w:r>
      <w:r w:rsidRPr="00F52CAA">
        <w:rPr>
          <w:sz w:val="28"/>
          <w:szCs w:val="28"/>
          <w:lang w:eastAsia="en-US"/>
        </w:rPr>
        <w:t>«430 тонн»).</w:t>
      </w:r>
    </w:p>
    <w:p w:rsidR="00FF6479" w:rsidRPr="00F52CAA" w:rsidRDefault="00FF6479" w:rsidP="00502279">
      <w:pPr>
        <w:pStyle w:val="ConsPlusTitle"/>
        <w:spacing w:before="240" w:after="120"/>
        <w:jc w:val="center"/>
        <w:outlineLvl w:val="0"/>
        <w:rPr>
          <w:sz w:val="28"/>
          <w:szCs w:val="28"/>
        </w:rPr>
      </w:pPr>
      <w:r w:rsidRPr="00F52CAA">
        <w:rPr>
          <w:sz w:val="28"/>
          <w:szCs w:val="28"/>
        </w:rPr>
        <w:t xml:space="preserve">Субсидия </w:t>
      </w:r>
      <w:r w:rsidRPr="00F52CAA">
        <w:rPr>
          <w:sz w:val="28"/>
          <w:szCs w:val="28"/>
          <w:lang w:eastAsia="en-US"/>
        </w:rPr>
        <w:t xml:space="preserve">на производство </w:t>
      </w:r>
      <w:r w:rsidRPr="00F52CAA">
        <w:rPr>
          <w:sz w:val="28"/>
          <w:lang w:eastAsia="en-US"/>
        </w:rPr>
        <w:t xml:space="preserve">социально значимых видов хлеба </w:t>
      </w:r>
    </w:p>
    <w:p w:rsidR="00FF6479" w:rsidRPr="00F52CAA" w:rsidRDefault="00FF6479" w:rsidP="00502279">
      <w:pPr>
        <w:autoSpaceDE w:val="0"/>
        <w:autoSpaceDN w:val="0"/>
        <w:adjustRightInd w:val="0"/>
        <w:ind w:firstLine="709"/>
        <w:jc w:val="both"/>
        <w:rPr>
          <w:sz w:val="28"/>
          <w:szCs w:val="28"/>
        </w:rPr>
      </w:pPr>
      <w:r w:rsidRPr="00F52CAA">
        <w:rPr>
          <w:sz w:val="28"/>
          <w:szCs w:val="28"/>
        </w:rPr>
        <w:t>Субсидия</w:t>
      </w:r>
      <w:r w:rsidRPr="00F52CAA">
        <w:rPr>
          <w:rFonts w:eastAsia="Calibri"/>
          <w:sz w:val="28"/>
          <w:szCs w:val="28"/>
          <w:lang w:eastAsia="en-US"/>
        </w:rPr>
        <w:t xml:space="preserve"> </w:t>
      </w:r>
      <w:r w:rsidRPr="00F52CAA">
        <w:rPr>
          <w:sz w:val="28"/>
          <w:lang w:eastAsia="en-US"/>
        </w:rPr>
        <w:t>на финансовую поддержку производства социально значимых видов хлеба</w:t>
      </w:r>
      <w:r w:rsidRPr="00F52CAA">
        <w:rPr>
          <w:rFonts w:eastAsia="Calibri"/>
          <w:sz w:val="28"/>
          <w:szCs w:val="28"/>
          <w:lang w:eastAsia="en-US"/>
        </w:rPr>
        <w:t xml:space="preserve"> </w:t>
      </w:r>
      <w:bookmarkStart w:id="140" w:name="_Hlk211442579"/>
      <w:r w:rsidRPr="00F52CAA">
        <w:rPr>
          <w:rFonts w:eastAsia="Calibri"/>
          <w:sz w:val="28"/>
          <w:szCs w:val="28"/>
          <w:lang w:eastAsia="en-US"/>
        </w:rPr>
        <w:t>предусмотрена</w:t>
      </w:r>
      <w:r w:rsidRPr="00F52CAA">
        <w:rPr>
          <w:sz w:val="28"/>
          <w:lang w:eastAsia="en-US"/>
        </w:rPr>
        <w:t xml:space="preserve"> в окружном бюджете </w:t>
      </w:r>
      <w:r w:rsidRPr="00F52CAA">
        <w:rPr>
          <w:sz w:val="28"/>
          <w:szCs w:val="28"/>
          <w:lang w:eastAsia="en-US"/>
        </w:rPr>
        <w:t xml:space="preserve">в целях </w:t>
      </w:r>
      <w:proofErr w:type="spellStart"/>
      <w:r w:rsidRPr="00F52CAA">
        <w:rPr>
          <w:sz w:val="28"/>
          <w:szCs w:val="28"/>
          <w:lang w:eastAsia="en-US"/>
        </w:rPr>
        <w:t>софинансирования</w:t>
      </w:r>
      <w:proofErr w:type="spellEnd"/>
      <w:r w:rsidRPr="00F52CAA">
        <w:rPr>
          <w:sz w:val="28"/>
          <w:szCs w:val="28"/>
          <w:lang w:eastAsia="en-US"/>
        </w:rPr>
        <w:t xml:space="preserve"> расходных обязательств, возникающих при выполнении полномочий органов местного самоуправления по предоставлению субсидии юридическим лицам независимо от организационно-правовой формы и индивидуальным предпринимателям (за исключением организаций и индивидуальных предпринимателей, занятых в сфере общественного питания), осуществляющим производство социально значимых видов хлеба в населенных пунктах муниципального образования, в рамках реализации </w:t>
      </w:r>
      <w:r w:rsidRPr="00F52CAA">
        <w:rPr>
          <w:sz w:val="28"/>
          <w:szCs w:val="28"/>
        </w:rPr>
        <w:t xml:space="preserve">мероприятия «Субсидии на финансовую поддержку производства социально значимых видов хлеба» регионального проекта «Развитие пищевой и перерабатывающей промышленности» ГП «Развитие агропромышленного комплекса». </w:t>
      </w:r>
    </w:p>
    <w:p w:rsidR="00FF6479" w:rsidRPr="00F52CAA" w:rsidRDefault="00FF6479" w:rsidP="00502279">
      <w:pPr>
        <w:autoSpaceDE w:val="0"/>
        <w:autoSpaceDN w:val="0"/>
        <w:adjustRightInd w:val="0"/>
        <w:ind w:firstLine="709"/>
        <w:jc w:val="both"/>
        <w:rPr>
          <w:sz w:val="28"/>
          <w:szCs w:val="28"/>
        </w:rPr>
      </w:pPr>
      <w:r w:rsidRPr="00F52CAA">
        <w:rPr>
          <w:sz w:val="28"/>
          <w:szCs w:val="28"/>
        </w:rPr>
        <w:t xml:space="preserve">Реализация </w:t>
      </w:r>
      <w:r w:rsidRPr="00F52CAA">
        <w:rPr>
          <w:bCs/>
          <w:sz w:val="28"/>
          <w:szCs w:val="28"/>
        </w:rPr>
        <w:t>мероприятия «</w:t>
      </w:r>
      <w:bookmarkStart w:id="141" w:name="_Hlk178252549"/>
      <w:r w:rsidRPr="00F52CAA">
        <w:rPr>
          <w:sz w:val="28"/>
          <w:szCs w:val="28"/>
        </w:rPr>
        <w:t xml:space="preserve">Субсидии на финансовую поддержку </w:t>
      </w:r>
      <w:bookmarkStart w:id="142" w:name="_Hlk178242457"/>
      <w:r w:rsidRPr="00F52CAA">
        <w:rPr>
          <w:sz w:val="28"/>
          <w:szCs w:val="28"/>
        </w:rPr>
        <w:t>производства социально значимых видов хлеба</w:t>
      </w:r>
      <w:bookmarkEnd w:id="142"/>
      <w:r w:rsidRPr="00F52CAA">
        <w:rPr>
          <w:sz w:val="28"/>
          <w:szCs w:val="28"/>
        </w:rPr>
        <w:t>»</w:t>
      </w:r>
      <w:bookmarkEnd w:id="141"/>
      <w:r w:rsidRPr="00F52CAA">
        <w:rPr>
          <w:sz w:val="28"/>
          <w:szCs w:val="28"/>
        </w:rPr>
        <w:t xml:space="preserve"> ГП «Развитие агропромышленного комплекса»</w:t>
      </w:r>
      <w:r w:rsidRPr="00F52CAA">
        <w:rPr>
          <w:sz w:val="28"/>
          <w:szCs w:val="28"/>
          <w:lang w:eastAsia="en-US"/>
        </w:rPr>
        <w:t xml:space="preserve"> </w:t>
      </w:r>
      <w:r w:rsidRPr="00F52CAA">
        <w:rPr>
          <w:sz w:val="28"/>
          <w:szCs w:val="28"/>
        </w:rPr>
        <w:t xml:space="preserve">осуществляется ответственным исполнителем – </w:t>
      </w:r>
      <w:r w:rsidRPr="00F52CAA">
        <w:rPr>
          <w:sz w:val="28"/>
          <w:lang w:eastAsia="en-US"/>
        </w:rPr>
        <w:t xml:space="preserve">Департаментом сельского хозяйства </w:t>
      </w:r>
      <w:r w:rsidRPr="00F52CAA">
        <w:rPr>
          <w:sz w:val="28"/>
          <w:szCs w:val="28"/>
        </w:rPr>
        <w:t xml:space="preserve">посредством предоставления из окружного бюджета субсидий бюджетам муниципальных образований в порядке, установленном приложением 1 к </w:t>
      </w:r>
      <w:r w:rsidRPr="00F52CAA">
        <w:rPr>
          <w:sz w:val="28"/>
          <w:szCs w:val="28"/>
          <w:lang w:eastAsia="en-US"/>
        </w:rPr>
        <w:t>ГП «</w:t>
      </w:r>
      <w:r w:rsidRPr="00F52CAA">
        <w:rPr>
          <w:sz w:val="28"/>
          <w:szCs w:val="28"/>
        </w:rPr>
        <w:t>Развитие агропромышленного комплекса</w:t>
      </w:r>
      <w:r w:rsidRPr="00F52CAA">
        <w:rPr>
          <w:sz w:val="28"/>
          <w:szCs w:val="28"/>
          <w:lang w:eastAsia="en-US"/>
        </w:rPr>
        <w:t>»</w:t>
      </w:r>
      <w:r w:rsidRPr="00F52CAA">
        <w:rPr>
          <w:sz w:val="28"/>
          <w:szCs w:val="28"/>
        </w:rPr>
        <w:t>.</w:t>
      </w:r>
    </w:p>
    <w:bookmarkEnd w:id="140"/>
    <w:p w:rsidR="00FF6479" w:rsidRPr="00F52CAA" w:rsidRDefault="00FF6479" w:rsidP="00502279">
      <w:pPr>
        <w:widowControl w:val="0"/>
        <w:autoSpaceDE w:val="0"/>
        <w:autoSpaceDN w:val="0"/>
        <w:ind w:firstLine="709"/>
        <w:jc w:val="both"/>
        <w:rPr>
          <w:sz w:val="28"/>
          <w:szCs w:val="28"/>
        </w:rPr>
      </w:pPr>
      <w:r w:rsidRPr="00F52CAA">
        <w:rPr>
          <w:sz w:val="28"/>
          <w:szCs w:val="28"/>
        </w:rPr>
        <w:t>Субсидия предоставляется при условии реализации (отпуска) социально значимых видов хлеба в розничную сеть по цене ниже фактической себестоимости и не выше 100,0 рублей (без НДС и торговой надбавки) за один килограмм.</w:t>
      </w:r>
    </w:p>
    <w:p w:rsidR="00FF6479" w:rsidRPr="00F52CAA" w:rsidRDefault="00FF6479" w:rsidP="00502279">
      <w:pPr>
        <w:autoSpaceDE w:val="0"/>
        <w:autoSpaceDN w:val="0"/>
        <w:adjustRightInd w:val="0"/>
        <w:ind w:right="-2" w:firstLine="709"/>
        <w:jc w:val="both"/>
        <w:rPr>
          <w:sz w:val="28"/>
          <w:szCs w:val="28"/>
          <w:lang w:eastAsia="en-US"/>
        </w:rPr>
      </w:pPr>
      <w:r w:rsidRPr="00F52CAA">
        <w:rPr>
          <w:sz w:val="28"/>
          <w:szCs w:val="28"/>
          <w:lang w:eastAsia="en-US"/>
        </w:rPr>
        <w:t>Субсидия предусмотрена на возмещение производителю хлеба части затрат, связанных с производством социально значимых видов хлеба и не компенсируемых доходом от его реализации, в том числе:</w:t>
      </w:r>
    </w:p>
    <w:p w:rsidR="00FF6479" w:rsidRPr="00F52CAA" w:rsidRDefault="00FF6479" w:rsidP="00502279">
      <w:pPr>
        <w:widowControl w:val="0"/>
        <w:autoSpaceDE w:val="0"/>
        <w:autoSpaceDN w:val="0"/>
        <w:ind w:firstLine="709"/>
        <w:jc w:val="both"/>
        <w:rPr>
          <w:sz w:val="28"/>
          <w:szCs w:val="28"/>
        </w:rPr>
      </w:pPr>
      <w:r w:rsidRPr="00F52CAA">
        <w:rPr>
          <w:sz w:val="28"/>
          <w:szCs w:val="28"/>
        </w:rPr>
        <w:t>1) на электрическую энергию, использованную на технологические нужды;</w:t>
      </w:r>
    </w:p>
    <w:p w:rsidR="00FF6479" w:rsidRPr="00F52CAA" w:rsidRDefault="00FF6479" w:rsidP="00502279">
      <w:pPr>
        <w:widowControl w:val="0"/>
        <w:autoSpaceDE w:val="0"/>
        <w:autoSpaceDN w:val="0"/>
        <w:ind w:firstLine="709"/>
        <w:jc w:val="both"/>
        <w:rPr>
          <w:sz w:val="28"/>
          <w:szCs w:val="28"/>
        </w:rPr>
      </w:pPr>
      <w:r w:rsidRPr="00F52CAA">
        <w:rPr>
          <w:sz w:val="28"/>
          <w:szCs w:val="28"/>
        </w:rPr>
        <w:t>2) на муку, использованную на производство социально значимых видов хлеба по нормативам расхода.</w:t>
      </w:r>
    </w:p>
    <w:p w:rsidR="00FF6479" w:rsidRPr="00F52CAA" w:rsidRDefault="00FF6479" w:rsidP="00502279">
      <w:pPr>
        <w:ind w:firstLine="709"/>
        <w:jc w:val="both"/>
        <w:rPr>
          <w:sz w:val="28"/>
          <w:szCs w:val="28"/>
          <w:lang w:eastAsia="en-US"/>
        </w:rPr>
      </w:pPr>
      <w:bookmarkStart w:id="143" w:name="_Hlk138759583"/>
      <w:r w:rsidRPr="00F52CAA">
        <w:rPr>
          <w:sz w:val="28"/>
          <w:szCs w:val="28"/>
          <w:lang w:eastAsia="en-US"/>
        </w:rPr>
        <w:lastRenderedPageBreak/>
        <w:t>Перечень социально значимых видов хлеба (три вида – пшеничный из муки высшего сорта, пшеничный из муки первого сорта, «Дарницкий») установлен Постановлением Правительства Чукотского автономного округа от 25 декабря 2015 года №643 «О предельном размере розничной торговой надбавки на социально значимые виды хлеба, реализуемые на территории Чукотского автономного округа».</w:t>
      </w:r>
    </w:p>
    <w:p w:rsidR="00FF6479" w:rsidRPr="00F52CAA" w:rsidRDefault="00FF6479" w:rsidP="00502279">
      <w:pPr>
        <w:autoSpaceDE w:val="0"/>
        <w:autoSpaceDN w:val="0"/>
        <w:adjustRightInd w:val="0"/>
        <w:ind w:firstLine="709"/>
        <w:jc w:val="both"/>
        <w:rPr>
          <w:sz w:val="28"/>
          <w:szCs w:val="28"/>
          <w:lang w:eastAsia="en-US"/>
        </w:rPr>
      </w:pPr>
      <w:r w:rsidRPr="00F52CAA">
        <w:rPr>
          <w:sz w:val="28"/>
          <w:lang w:eastAsia="en-US"/>
        </w:rPr>
        <w:t xml:space="preserve">Департаментом сельского хозяйства </w:t>
      </w:r>
      <w:r w:rsidRPr="00F52CAA">
        <w:rPr>
          <w:sz w:val="28"/>
          <w:szCs w:val="28"/>
          <w:lang w:eastAsia="en-US"/>
        </w:rPr>
        <w:t xml:space="preserve">с Администрацией </w:t>
      </w:r>
      <w:r w:rsidRPr="00F52CAA">
        <w:rPr>
          <w:sz w:val="28"/>
          <w:lang w:eastAsia="en-US"/>
        </w:rPr>
        <w:t>заключено</w:t>
      </w:r>
      <w:r w:rsidRPr="00F52CAA">
        <w:rPr>
          <w:sz w:val="28"/>
          <w:szCs w:val="28"/>
          <w:lang w:eastAsia="en-US"/>
        </w:rPr>
        <w:t xml:space="preserve"> соглашение о предоставлении субсидии из окружного бюджета бюджету Чукотского муниципального района на финансовую поддержку производства социально значимых видов хлеба.</w:t>
      </w:r>
    </w:p>
    <w:p w:rsidR="00FF6479" w:rsidRPr="00F52CAA" w:rsidRDefault="00FF6479" w:rsidP="00502279">
      <w:pPr>
        <w:ind w:firstLine="709"/>
        <w:jc w:val="both"/>
        <w:rPr>
          <w:b/>
          <w:sz w:val="28"/>
          <w:szCs w:val="28"/>
          <w:lang w:eastAsia="en-US"/>
        </w:rPr>
      </w:pPr>
      <w:r w:rsidRPr="00F52CAA">
        <w:rPr>
          <w:sz w:val="28"/>
          <w:szCs w:val="28"/>
          <w:lang w:eastAsia="en-US"/>
        </w:rPr>
        <w:t>Соглашением установлено плановое значение показателя результативности использования субсидии «Объем реализации населению социально значимых видов хлеба» на 2024 год – «не менее 121,0 тонны».</w:t>
      </w:r>
    </w:p>
    <w:p w:rsidR="00FF6479" w:rsidRPr="00F52CAA" w:rsidRDefault="00FF6479" w:rsidP="00502279">
      <w:pPr>
        <w:ind w:firstLine="709"/>
        <w:jc w:val="both"/>
        <w:rPr>
          <w:sz w:val="28"/>
          <w:szCs w:val="28"/>
        </w:rPr>
      </w:pPr>
      <w:r w:rsidRPr="00F52CAA">
        <w:rPr>
          <w:sz w:val="28"/>
          <w:szCs w:val="28"/>
        </w:rPr>
        <w:t>Общий объем бюджетных ассигнований, предусмотренный соглашением, составляет 15 617,6 тыс. рублей, из них размер субсидии из окружного бюджета – не более 15 602,0 тыс. рублей.</w:t>
      </w:r>
    </w:p>
    <w:p w:rsidR="00FF6479" w:rsidRPr="00F52CAA" w:rsidRDefault="00FF6479" w:rsidP="00502279">
      <w:pPr>
        <w:ind w:firstLine="709"/>
        <w:jc w:val="both"/>
        <w:rPr>
          <w:sz w:val="28"/>
          <w:szCs w:val="28"/>
          <w:lang w:eastAsia="en-US"/>
        </w:rPr>
      </w:pPr>
      <w:r w:rsidRPr="00F52CAA">
        <w:rPr>
          <w:sz w:val="28"/>
          <w:lang w:eastAsia="en-US"/>
        </w:rPr>
        <w:t>Субсидия на финансовую поддержку производства социально значимых видов хлеба предоставлена Обществу с ограниченной ответственностью «Берингов Пролив» в</w:t>
      </w:r>
      <w:r w:rsidRPr="00F52CAA">
        <w:rPr>
          <w:sz w:val="28"/>
          <w:szCs w:val="28"/>
          <w:lang w:eastAsia="en-US"/>
        </w:rPr>
        <w:t> общей сумме 15 617,7 тыс. рублей.</w:t>
      </w:r>
    </w:p>
    <w:bookmarkEnd w:id="143"/>
    <w:p w:rsidR="00FF6479" w:rsidRPr="00F52CAA" w:rsidRDefault="00FF6479" w:rsidP="00502279">
      <w:pPr>
        <w:autoSpaceDE w:val="0"/>
        <w:autoSpaceDN w:val="0"/>
        <w:adjustRightInd w:val="0"/>
        <w:ind w:firstLine="709"/>
        <w:jc w:val="both"/>
        <w:rPr>
          <w:sz w:val="28"/>
          <w:szCs w:val="28"/>
          <w:shd w:val="clear" w:color="auto" w:fill="FDE9D9" w:themeFill="accent6" w:themeFillTint="33"/>
        </w:rPr>
      </w:pPr>
      <w:r w:rsidRPr="00F52CAA">
        <w:rPr>
          <w:sz w:val="28"/>
          <w:szCs w:val="28"/>
        </w:rPr>
        <w:t>Проверкой использования средств субсидии на производство социально значимых видов хлеба установлены нарушения:</w:t>
      </w:r>
    </w:p>
    <w:p w:rsidR="00FF6479" w:rsidRPr="00F52CAA" w:rsidRDefault="00FF6479" w:rsidP="00502279">
      <w:pPr>
        <w:autoSpaceDE w:val="0"/>
        <w:autoSpaceDN w:val="0"/>
        <w:adjustRightInd w:val="0"/>
        <w:ind w:firstLine="709"/>
        <w:jc w:val="both"/>
        <w:rPr>
          <w:sz w:val="28"/>
          <w:szCs w:val="28"/>
          <w:shd w:val="clear" w:color="auto" w:fill="FDE9D9" w:themeFill="accent6" w:themeFillTint="33"/>
        </w:rPr>
      </w:pPr>
      <w:r w:rsidRPr="00F52CAA">
        <w:rPr>
          <w:sz w:val="28"/>
          <w:szCs w:val="28"/>
        </w:rPr>
        <w:t>1) статьи 78 Бюджетного кодекса:</w:t>
      </w:r>
    </w:p>
    <w:p w:rsidR="00FF6479" w:rsidRPr="00F52CAA" w:rsidRDefault="00FF6479" w:rsidP="00502279">
      <w:pPr>
        <w:autoSpaceDE w:val="0"/>
        <w:autoSpaceDN w:val="0"/>
        <w:adjustRightInd w:val="0"/>
        <w:ind w:firstLine="709"/>
        <w:jc w:val="both"/>
        <w:rPr>
          <w:b/>
          <w:sz w:val="28"/>
          <w:szCs w:val="28"/>
        </w:rPr>
      </w:pPr>
      <w:r w:rsidRPr="00F52CAA">
        <w:rPr>
          <w:sz w:val="28"/>
          <w:szCs w:val="28"/>
          <w:lang w:eastAsia="en-US"/>
        </w:rPr>
        <w:t xml:space="preserve">- в порядке предоставления </w:t>
      </w:r>
      <w:bookmarkStart w:id="144" w:name="_Hlk216710857"/>
      <w:r w:rsidRPr="00F52CAA">
        <w:rPr>
          <w:sz w:val="28"/>
          <w:szCs w:val="28"/>
          <w:lang w:eastAsia="en-US"/>
        </w:rPr>
        <w:t xml:space="preserve">субсидии на производство </w:t>
      </w:r>
      <w:r w:rsidRPr="00F52CAA">
        <w:rPr>
          <w:sz w:val="28"/>
          <w:lang w:eastAsia="en-US"/>
        </w:rPr>
        <w:t>социально значимых видов хлеба</w:t>
      </w:r>
      <w:bookmarkEnd w:id="144"/>
      <w:r w:rsidRPr="00F52CAA">
        <w:rPr>
          <w:rStyle w:val="ac"/>
          <w:lang w:eastAsia="en-US"/>
        </w:rPr>
        <w:footnoteReference w:id="238"/>
      </w:r>
      <w:r w:rsidRPr="00F52CAA">
        <w:rPr>
          <w:sz w:val="28"/>
          <w:lang w:eastAsia="en-US"/>
        </w:rPr>
        <w:t xml:space="preserve"> </w:t>
      </w:r>
      <w:r w:rsidRPr="00F52CAA">
        <w:rPr>
          <w:sz w:val="28"/>
          <w:szCs w:val="28"/>
          <w:lang w:eastAsia="en-US"/>
        </w:rPr>
        <w:t xml:space="preserve">отсутствует расчет предельного норматива стоимости одного килограмма соответствующего сорта муки при производстве социально значимых видов хлеба с учетом подтверждающих произведенные расходы документов; не предусмотрен механизм осуществления контроля за соблюдением основного условия предоставления субсидии – реализация (отпуск) социально значимых видов хлеба в розничную сеть по цене ниже фактической себестоимости и не выше установленной за один килограмм; </w:t>
      </w:r>
    </w:p>
    <w:p w:rsidR="00FF6479" w:rsidRPr="00F52CAA" w:rsidRDefault="00FF6479" w:rsidP="00502279">
      <w:pPr>
        <w:ind w:firstLine="709"/>
        <w:jc w:val="both"/>
        <w:rPr>
          <w:b/>
          <w:sz w:val="28"/>
          <w:szCs w:val="28"/>
          <w:lang w:eastAsia="en-US"/>
        </w:rPr>
      </w:pPr>
      <w:r w:rsidRPr="00F52CAA">
        <w:rPr>
          <w:sz w:val="28"/>
          <w:szCs w:val="28"/>
        </w:rPr>
        <w:t>- с</w:t>
      </w:r>
      <w:r w:rsidRPr="00F52CAA">
        <w:rPr>
          <w:sz w:val="28"/>
        </w:rPr>
        <w:t>оглашение о предоставлении субсидии на производство социально значимых видов хлеба</w:t>
      </w:r>
      <w:r w:rsidRPr="00F52CAA">
        <w:rPr>
          <w:sz w:val="28"/>
          <w:szCs w:val="28"/>
        </w:rPr>
        <w:t xml:space="preserve"> не соответствует </w:t>
      </w:r>
      <w:r w:rsidRPr="00F52CAA">
        <w:rPr>
          <w:sz w:val="28"/>
        </w:rPr>
        <w:t>требованиям порядка предоставления субсидии на производство социально значимых видов хлеба (</w:t>
      </w:r>
      <w:bookmarkStart w:id="145" w:name="_Hlk216770408"/>
      <w:r w:rsidRPr="00F52CAA">
        <w:rPr>
          <w:sz w:val="28"/>
        </w:rPr>
        <w:t>в части установления срока предоставления документов, подтверждающих фактически произведенные затраты, и срока предоставления отчетности);</w:t>
      </w:r>
      <w:bookmarkEnd w:id="145"/>
      <w:r w:rsidRPr="00F52CAA">
        <w:rPr>
          <w:b/>
          <w:sz w:val="28"/>
          <w:szCs w:val="28"/>
          <w:lang w:eastAsia="en-US"/>
        </w:rPr>
        <w:t xml:space="preserve"> </w:t>
      </w:r>
    </w:p>
    <w:p w:rsidR="00FF6479" w:rsidRPr="00F52CAA" w:rsidRDefault="00FF6479" w:rsidP="00502279">
      <w:pPr>
        <w:ind w:firstLine="709"/>
        <w:jc w:val="both"/>
        <w:rPr>
          <w:sz w:val="28"/>
          <w:lang w:eastAsia="en-US"/>
        </w:rPr>
      </w:pPr>
      <w:bookmarkStart w:id="146" w:name="_Hlk216779640"/>
      <w:r w:rsidRPr="00F52CAA">
        <w:rPr>
          <w:sz w:val="28"/>
          <w:szCs w:val="28"/>
          <w:lang w:eastAsia="en-US"/>
        </w:rPr>
        <w:t xml:space="preserve">- порядок предоставления субсидии на производство </w:t>
      </w:r>
      <w:r w:rsidRPr="00F52CAA">
        <w:rPr>
          <w:sz w:val="28"/>
          <w:lang w:eastAsia="en-US"/>
        </w:rPr>
        <w:t xml:space="preserve">социально значимых видов хлеба не соответствует </w:t>
      </w:r>
      <w:r w:rsidRPr="00F52CAA">
        <w:rPr>
          <w:sz w:val="28"/>
          <w:szCs w:val="28"/>
        </w:rPr>
        <w:t>Положению о бюджетном процессе в Чукотском муниципальном районе (в части установления периода предоставления субсидии на финансовую поддержку производства социально значимых видов хлеба более чем на один год</w:t>
      </w:r>
      <w:r w:rsidRPr="00F52CAA">
        <w:rPr>
          <w:rStyle w:val="ac"/>
        </w:rPr>
        <w:footnoteReference w:id="239"/>
      </w:r>
      <w:r w:rsidRPr="00F52CAA">
        <w:rPr>
          <w:sz w:val="28"/>
          <w:szCs w:val="28"/>
        </w:rPr>
        <w:t>);</w:t>
      </w:r>
      <w:r w:rsidRPr="00F52CAA">
        <w:rPr>
          <w:b/>
          <w:sz w:val="28"/>
          <w:szCs w:val="28"/>
          <w:lang w:eastAsia="en-US"/>
        </w:rPr>
        <w:t xml:space="preserve"> </w:t>
      </w:r>
    </w:p>
    <w:bookmarkEnd w:id="146"/>
    <w:p w:rsidR="00FF6479" w:rsidRPr="00F52CAA" w:rsidRDefault="00FF6479" w:rsidP="00502279">
      <w:pPr>
        <w:ind w:firstLine="709"/>
        <w:jc w:val="both"/>
        <w:rPr>
          <w:b/>
          <w:sz w:val="28"/>
          <w:szCs w:val="28"/>
          <w:lang w:eastAsia="en-US"/>
        </w:rPr>
      </w:pPr>
      <w:r w:rsidRPr="00F52CAA">
        <w:rPr>
          <w:sz w:val="28"/>
          <w:szCs w:val="28"/>
        </w:rPr>
        <w:lastRenderedPageBreak/>
        <w:t xml:space="preserve">2) статьи 179 Бюджетного кодекса и требований порядка разработки муниципальных программ – </w:t>
      </w:r>
      <w:r w:rsidRPr="00F52CAA">
        <w:rPr>
          <w:rFonts w:eastAsia="Calibri"/>
          <w:sz w:val="28"/>
          <w:szCs w:val="28"/>
        </w:rPr>
        <w:t>в </w:t>
      </w:r>
      <w:r w:rsidRPr="00F52CAA">
        <w:rPr>
          <w:sz w:val="28"/>
          <w:szCs w:val="28"/>
        </w:rPr>
        <w:t xml:space="preserve">муниципальной программе </w:t>
      </w:r>
      <w:r w:rsidRPr="00F52CAA">
        <w:rPr>
          <w:sz w:val="28"/>
          <w:szCs w:val="28"/>
          <w:lang w:eastAsia="en-US"/>
        </w:rPr>
        <w:t>«Развитие пищевой промышленности на территории муниципального образования Чукотский муниципальный район на 2023-2025 годы»</w:t>
      </w:r>
      <w:r w:rsidRPr="00F52CAA">
        <w:rPr>
          <w:rStyle w:val="ac"/>
          <w:lang w:eastAsia="en-US"/>
        </w:rPr>
        <w:footnoteReference w:id="240"/>
      </w:r>
      <w:r w:rsidRPr="00F52CAA">
        <w:rPr>
          <w:sz w:val="28"/>
          <w:szCs w:val="28"/>
          <w:lang w:eastAsia="en-US"/>
        </w:rPr>
        <w:t xml:space="preserve"> </w:t>
      </w:r>
      <w:r w:rsidRPr="00F52CAA">
        <w:rPr>
          <w:sz w:val="28"/>
          <w:szCs w:val="28"/>
        </w:rPr>
        <w:t xml:space="preserve">не установлены </w:t>
      </w:r>
      <w:r w:rsidRPr="00F52CAA">
        <w:rPr>
          <w:rFonts w:eastAsia="Calibri"/>
          <w:sz w:val="28"/>
          <w:szCs w:val="28"/>
        </w:rPr>
        <w:t xml:space="preserve">целевые индикаторы, </w:t>
      </w:r>
      <w:r w:rsidRPr="00F52CAA">
        <w:rPr>
          <w:sz w:val="28"/>
          <w:szCs w:val="28"/>
          <w:lang w:eastAsia="en-US"/>
        </w:rPr>
        <w:t xml:space="preserve">отражающие </w:t>
      </w:r>
      <w:r w:rsidRPr="00F52CAA">
        <w:rPr>
          <w:sz w:val="28"/>
          <w:szCs w:val="28"/>
        </w:rPr>
        <w:t>специфику развития, решение проблем, основных задач, направленных на реализацию мероприятия «</w:t>
      </w:r>
      <w:r w:rsidRPr="00F52CAA">
        <w:rPr>
          <w:sz w:val="28"/>
          <w:szCs w:val="28"/>
          <w:lang w:eastAsia="en-US"/>
        </w:rPr>
        <w:t xml:space="preserve">Субсидии на производство </w:t>
      </w:r>
      <w:r w:rsidRPr="00F52CAA">
        <w:rPr>
          <w:sz w:val="28"/>
          <w:lang w:eastAsia="en-US"/>
        </w:rPr>
        <w:t>социально значимых видов хлеба»</w:t>
      </w:r>
      <w:r w:rsidRPr="00F52CAA">
        <w:rPr>
          <w:sz w:val="28"/>
          <w:szCs w:val="28"/>
        </w:rPr>
        <w:t>.</w:t>
      </w:r>
    </w:p>
    <w:p w:rsidR="00FF6479" w:rsidRPr="00F52CAA" w:rsidRDefault="00FF6479" w:rsidP="00502279">
      <w:pPr>
        <w:ind w:firstLine="709"/>
        <w:jc w:val="both"/>
        <w:rPr>
          <w:b/>
          <w:sz w:val="28"/>
          <w:szCs w:val="28"/>
        </w:rPr>
      </w:pPr>
      <w:r w:rsidRPr="00F52CAA">
        <w:rPr>
          <w:sz w:val="28"/>
          <w:szCs w:val="28"/>
        </w:rPr>
        <w:t xml:space="preserve">Предусмотренный соглашением о предоставлении субсидии </w:t>
      </w:r>
      <w:r w:rsidRPr="00F52CAA">
        <w:rPr>
          <w:sz w:val="28"/>
          <w:lang w:eastAsia="en-US"/>
        </w:rPr>
        <w:t xml:space="preserve">Обществу с ограниченной ответственностью «Берингов Пролив» </w:t>
      </w:r>
      <w:r w:rsidRPr="00F52CAA">
        <w:rPr>
          <w:sz w:val="28"/>
          <w:szCs w:val="28"/>
        </w:rPr>
        <w:t>показатель результативности использования субсидии «произведено (реализовано) населению социально значимых видов хлеба» установлен некорректно («объем производства» и «объем реализации» не являются тождественными).</w:t>
      </w:r>
    </w:p>
    <w:p w:rsidR="00FF6479" w:rsidRPr="00F52CAA" w:rsidRDefault="00FF6479" w:rsidP="00502279">
      <w:pPr>
        <w:ind w:firstLine="709"/>
        <w:jc w:val="both"/>
        <w:rPr>
          <w:b/>
          <w:sz w:val="28"/>
          <w:szCs w:val="28"/>
          <w:lang w:eastAsia="en-US"/>
        </w:rPr>
      </w:pPr>
      <w:r w:rsidRPr="00F52CAA">
        <w:rPr>
          <w:sz w:val="28"/>
          <w:szCs w:val="28"/>
          <w:lang w:eastAsia="en-US"/>
        </w:rPr>
        <w:t>Выявленные нарушения и недостатки при</w:t>
      </w:r>
      <w:r w:rsidRPr="00F52CAA">
        <w:rPr>
          <w:sz w:val="28"/>
          <w:szCs w:val="28"/>
        </w:rPr>
        <w:t xml:space="preserve"> предоставлении субсидии на производство социально значимых видов хлеба </w:t>
      </w:r>
      <w:r w:rsidRPr="00F52CAA">
        <w:rPr>
          <w:sz w:val="28"/>
          <w:szCs w:val="28"/>
          <w:lang w:eastAsia="en-US"/>
        </w:rPr>
        <w:t>свидетельствуют о </w:t>
      </w:r>
      <w:r w:rsidRPr="00F52CAA">
        <w:rPr>
          <w:sz w:val="28"/>
          <w:szCs w:val="28"/>
        </w:rPr>
        <w:t xml:space="preserve">ненадлежащем осуществлении Управлением финансов бюджетных полномочий главного распорядителя бюджетных средств, предусмотренных статьей 158 Бюджетного кодекса. </w:t>
      </w:r>
    </w:p>
    <w:p w:rsidR="00FF6479" w:rsidRPr="00F52CAA" w:rsidRDefault="00FF6479" w:rsidP="00502279">
      <w:pPr>
        <w:ind w:firstLine="709"/>
        <w:jc w:val="both"/>
        <w:rPr>
          <w:sz w:val="28"/>
          <w:szCs w:val="28"/>
          <w:lang w:eastAsia="en-US"/>
        </w:rPr>
      </w:pPr>
      <w:r w:rsidRPr="00F52CAA">
        <w:rPr>
          <w:sz w:val="28"/>
          <w:szCs w:val="28"/>
        </w:rPr>
        <w:t xml:space="preserve">Плановое значение показателя результативности использования субсидии </w:t>
      </w:r>
      <w:r w:rsidRPr="00F52CAA">
        <w:rPr>
          <w:sz w:val="28"/>
          <w:lang w:eastAsia="en-US"/>
        </w:rPr>
        <w:t xml:space="preserve">на финансовую поддержку производства социально значимых видов хлеба, </w:t>
      </w:r>
      <w:r w:rsidRPr="00F52CAA">
        <w:rPr>
          <w:bCs/>
          <w:sz w:val="28"/>
          <w:szCs w:val="28"/>
        </w:rPr>
        <w:t>предоставленной из</w:t>
      </w:r>
      <w:r w:rsidRPr="00F52CAA">
        <w:rPr>
          <w:sz w:val="28"/>
        </w:rPr>
        <w:t xml:space="preserve"> окружного бюджета </w:t>
      </w:r>
      <w:r w:rsidRPr="00F52CAA">
        <w:rPr>
          <w:sz w:val="28"/>
          <w:szCs w:val="28"/>
        </w:rPr>
        <w:t>на 2024 год, установленное соглашением, муниципальным образованием достигнуто – о</w:t>
      </w:r>
      <w:r w:rsidRPr="00F52CAA">
        <w:rPr>
          <w:sz w:val="28"/>
          <w:szCs w:val="28"/>
          <w:lang w:eastAsia="en-US"/>
        </w:rPr>
        <w:t xml:space="preserve">бъем реализации населению социально значимых видов хлеба составил </w:t>
      </w:r>
      <w:r w:rsidRPr="00F52CAA">
        <w:rPr>
          <w:sz w:val="28"/>
          <w:szCs w:val="28"/>
        </w:rPr>
        <w:t xml:space="preserve">171,4 тонны (план </w:t>
      </w:r>
      <w:r w:rsidRPr="00F52CAA">
        <w:rPr>
          <w:sz w:val="28"/>
          <w:szCs w:val="28"/>
          <w:lang w:eastAsia="en-US"/>
        </w:rPr>
        <w:t>«не менее 121,0 тонны»).</w:t>
      </w:r>
    </w:p>
    <w:p w:rsidR="00FF6479" w:rsidRPr="00F52CAA" w:rsidRDefault="00FF6479" w:rsidP="00502279">
      <w:pPr>
        <w:pStyle w:val="ConsPlusTitle"/>
        <w:spacing w:before="240" w:after="120"/>
        <w:jc w:val="center"/>
        <w:outlineLvl w:val="0"/>
        <w:rPr>
          <w:sz w:val="28"/>
          <w:szCs w:val="28"/>
        </w:rPr>
      </w:pPr>
      <w:r w:rsidRPr="00F52CAA">
        <w:rPr>
          <w:sz w:val="28"/>
          <w:szCs w:val="28"/>
        </w:rPr>
        <w:t>Субсидия на финансовую поддержку субъектов предпринимательской деятельности, осуществляющих деятельность в сельской местности</w:t>
      </w:r>
    </w:p>
    <w:p w:rsidR="00FF6479" w:rsidRPr="00F52CAA" w:rsidRDefault="00FF6479" w:rsidP="00502279">
      <w:pPr>
        <w:autoSpaceDE w:val="0"/>
        <w:autoSpaceDN w:val="0"/>
        <w:adjustRightInd w:val="0"/>
        <w:ind w:firstLine="709"/>
        <w:jc w:val="both"/>
        <w:rPr>
          <w:sz w:val="28"/>
          <w:szCs w:val="28"/>
          <w:lang w:eastAsia="en-US"/>
        </w:rPr>
      </w:pPr>
      <w:bookmarkStart w:id="147" w:name="_Hlk179969711"/>
      <w:r w:rsidRPr="00F52CAA">
        <w:rPr>
          <w:sz w:val="28"/>
          <w:szCs w:val="28"/>
        </w:rPr>
        <w:t>Субсидия</w:t>
      </w:r>
      <w:r w:rsidRPr="00F52CAA">
        <w:rPr>
          <w:rFonts w:eastAsia="Calibri"/>
          <w:sz w:val="28"/>
          <w:szCs w:val="28"/>
          <w:lang w:eastAsia="en-US"/>
        </w:rPr>
        <w:t xml:space="preserve"> </w:t>
      </w:r>
      <w:r w:rsidRPr="00F52CAA">
        <w:rPr>
          <w:sz w:val="28"/>
          <w:lang w:eastAsia="en-US"/>
        </w:rPr>
        <w:t xml:space="preserve">на финансовую поддержку </w:t>
      </w:r>
      <w:r w:rsidRPr="00F52CAA">
        <w:rPr>
          <w:bCs/>
          <w:sz w:val="28"/>
          <w:szCs w:val="28"/>
          <w:lang w:eastAsia="en-US"/>
        </w:rPr>
        <w:t>субъектов предпринимательской деятельности, осуществляющих деятельность в сельской местности,</w:t>
      </w:r>
      <w:r w:rsidRPr="00F52CAA">
        <w:rPr>
          <w:rFonts w:eastAsia="Calibri"/>
          <w:b/>
          <w:sz w:val="28"/>
          <w:szCs w:val="28"/>
          <w:lang w:eastAsia="en-US"/>
        </w:rPr>
        <w:t xml:space="preserve"> </w:t>
      </w:r>
      <w:r w:rsidRPr="00F52CAA">
        <w:rPr>
          <w:rFonts w:eastAsia="Calibri"/>
          <w:sz w:val="28"/>
          <w:szCs w:val="28"/>
          <w:lang w:eastAsia="en-US"/>
        </w:rPr>
        <w:t>предусмотрена</w:t>
      </w:r>
      <w:r w:rsidRPr="00F52CAA">
        <w:rPr>
          <w:sz w:val="28"/>
          <w:lang w:eastAsia="en-US"/>
        </w:rPr>
        <w:t xml:space="preserve"> в окружном бюджете </w:t>
      </w:r>
      <w:r w:rsidRPr="00F52CAA">
        <w:rPr>
          <w:sz w:val="28"/>
          <w:szCs w:val="28"/>
        </w:rPr>
        <w:t xml:space="preserve">в целях </w:t>
      </w:r>
      <w:proofErr w:type="spellStart"/>
      <w:r w:rsidRPr="00F52CAA">
        <w:rPr>
          <w:sz w:val="28"/>
          <w:szCs w:val="28"/>
        </w:rPr>
        <w:t>софинансирования</w:t>
      </w:r>
      <w:proofErr w:type="spellEnd"/>
      <w:r w:rsidRPr="00F52CAA">
        <w:rPr>
          <w:sz w:val="28"/>
          <w:szCs w:val="28"/>
        </w:rPr>
        <w:t xml:space="preserve"> расходных обязательств муниципальных образований, связанных с предоставлением субсидии на финансовую поддержку субъектов предпринимательской деятельности, осуществляющих деятельность в сельской местности</w:t>
      </w:r>
      <w:bookmarkEnd w:id="147"/>
      <w:r w:rsidRPr="00F52CAA">
        <w:rPr>
          <w:sz w:val="28"/>
          <w:szCs w:val="28"/>
          <w:lang w:eastAsia="en-US"/>
        </w:rPr>
        <w:t>, в рамках реализации мероприятия «Субсидии на поддержку субъектов предпринимательской деятельности в сельской местности» регионального проекта «Стимулирование развития предпринимательства» Государственной программы «Стимулирование экономической активности населения Чукотского автономного округа», утвержденной Постановлением Правительства Чукотского автономного округа от 29 декабря 2023 года №538 (далее – ГП «Стимулирование»).</w:t>
      </w:r>
    </w:p>
    <w:p w:rsidR="00FF6479" w:rsidRPr="00F52CAA" w:rsidRDefault="00FF6479" w:rsidP="00502279">
      <w:pPr>
        <w:autoSpaceDE w:val="0"/>
        <w:autoSpaceDN w:val="0"/>
        <w:adjustRightInd w:val="0"/>
        <w:ind w:firstLine="709"/>
        <w:jc w:val="both"/>
        <w:rPr>
          <w:sz w:val="28"/>
          <w:szCs w:val="28"/>
        </w:rPr>
      </w:pPr>
      <w:r w:rsidRPr="00F52CAA">
        <w:rPr>
          <w:sz w:val="28"/>
          <w:szCs w:val="28"/>
        </w:rPr>
        <w:t>Реализация мероприятия «Субсидии на поддержку субъектов предпринимательской деятельности в сельской местности»</w:t>
      </w:r>
      <w:r w:rsidRPr="00F52CAA">
        <w:rPr>
          <w:bCs/>
          <w:sz w:val="28"/>
          <w:szCs w:val="28"/>
        </w:rPr>
        <w:t xml:space="preserve"> </w:t>
      </w:r>
      <w:r w:rsidRPr="00F52CAA">
        <w:rPr>
          <w:sz w:val="28"/>
          <w:szCs w:val="28"/>
          <w:lang w:eastAsia="en-US"/>
        </w:rPr>
        <w:t xml:space="preserve">ГП «Стимулирование» </w:t>
      </w:r>
      <w:r w:rsidRPr="00F52CAA">
        <w:rPr>
          <w:sz w:val="28"/>
          <w:szCs w:val="28"/>
        </w:rPr>
        <w:t xml:space="preserve">осуществлялась ответственным исполнителем – Департаментом экономики и </w:t>
      </w:r>
      <w:r w:rsidRPr="00F52CAA">
        <w:rPr>
          <w:sz w:val="28"/>
          <w:szCs w:val="28"/>
        </w:rPr>
        <w:lastRenderedPageBreak/>
        <w:t>инвестиций Чукотского автономного округа (далее – Департамент экономики) посредством предоставления субсидий бюджетам муниципальных образований округа в порядке, установленном Приложением 1 к </w:t>
      </w:r>
      <w:r w:rsidRPr="00F52CAA">
        <w:rPr>
          <w:sz w:val="28"/>
          <w:szCs w:val="28"/>
          <w:lang w:eastAsia="en-US"/>
        </w:rPr>
        <w:t>ГП «Стимулирование».</w:t>
      </w:r>
    </w:p>
    <w:p w:rsidR="00FF6479" w:rsidRPr="00F52CAA" w:rsidRDefault="00FF6479" w:rsidP="00502279">
      <w:pPr>
        <w:autoSpaceDE w:val="0"/>
        <w:autoSpaceDN w:val="0"/>
        <w:adjustRightInd w:val="0"/>
        <w:ind w:firstLine="709"/>
        <w:jc w:val="both"/>
        <w:rPr>
          <w:sz w:val="28"/>
          <w:szCs w:val="28"/>
          <w:lang w:eastAsia="en-US"/>
        </w:rPr>
      </w:pPr>
      <w:r w:rsidRPr="00F52CAA">
        <w:rPr>
          <w:sz w:val="28"/>
          <w:szCs w:val="28"/>
          <w:lang w:eastAsia="en-US"/>
        </w:rPr>
        <w:t xml:space="preserve">Департаментом экономики с Администрацией заключено соглашение о предоставлении субсидии из окружного бюджета бюджету Чукотского муниципального района </w:t>
      </w:r>
      <w:bookmarkStart w:id="148" w:name="_Hlk139274875"/>
      <w:r w:rsidRPr="00F52CAA">
        <w:rPr>
          <w:sz w:val="28"/>
          <w:szCs w:val="28"/>
          <w:lang w:eastAsia="en-US"/>
        </w:rPr>
        <w:t>на финансовую поддержку субъектов предпринимательской деятельности, осуществляющих деятельность в сельской местности</w:t>
      </w:r>
      <w:bookmarkEnd w:id="148"/>
      <w:r w:rsidRPr="00F52CAA">
        <w:rPr>
          <w:sz w:val="28"/>
          <w:szCs w:val="28"/>
          <w:lang w:eastAsia="en-US"/>
        </w:rPr>
        <w:t>.</w:t>
      </w:r>
    </w:p>
    <w:p w:rsidR="00FF6479" w:rsidRPr="00F52CAA" w:rsidRDefault="00FF6479" w:rsidP="00502279">
      <w:pPr>
        <w:ind w:firstLine="709"/>
        <w:jc w:val="both"/>
        <w:rPr>
          <w:sz w:val="28"/>
          <w:szCs w:val="28"/>
          <w:lang w:eastAsia="en-US"/>
        </w:rPr>
      </w:pPr>
      <w:r w:rsidRPr="00F52CAA">
        <w:rPr>
          <w:sz w:val="28"/>
          <w:szCs w:val="28"/>
          <w:lang w:eastAsia="en-US"/>
        </w:rPr>
        <w:t>Соглашением установлено плановое значение показателя результативности использования субсидии «</w:t>
      </w:r>
      <w:bookmarkStart w:id="149" w:name="_Hlk216704403"/>
      <w:r w:rsidRPr="00F52CAA">
        <w:rPr>
          <w:sz w:val="28"/>
          <w:szCs w:val="28"/>
          <w:lang w:eastAsia="en-US"/>
        </w:rPr>
        <w:t>Количество субъектов предпринимательской деятельности – получателей финансовой поддержки, продолжающих осуществлять хозяйственную деятельность, по состоянию на 31 декабря отчетного финансового года</w:t>
      </w:r>
      <w:bookmarkEnd w:id="149"/>
      <w:r w:rsidRPr="00F52CAA">
        <w:rPr>
          <w:sz w:val="28"/>
          <w:szCs w:val="28"/>
          <w:lang w:eastAsia="en-US"/>
        </w:rPr>
        <w:t>» в 2024 году – «не менее 5 ед.».</w:t>
      </w:r>
    </w:p>
    <w:p w:rsidR="00FF6479" w:rsidRPr="00F52CAA" w:rsidRDefault="00FF6479" w:rsidP="00502279">
      <w:pPr>
        <w:ind w:firstLine="709"/>
        <w:jc w:val="both"/>
        <w:rPr>
          <w:sz w:val="28"/>
          <w:szCs w:val="28"/>
        </w:rPr>
      </w:pPr>
      <w:r w:rsidRPr="00F52CAA">
        <w:rPr>
          <w:sz w:val="28"/>
          <w:szCs w:val="28"/>
        </w:rPr>
        <w:t>Общий объем бюджетных ассигнований, предусмотренный соглашением, составляет 4 807,2 тыс. рублей, из них размер субсидии из окружного бюджета – не более 4 802,4 тыс. рублей.</w:t>
      </w:r>
    </w:p>
    <w:p w:rsidR="00FF6479" w:rsidRPr="00F52CAA" w:rsidRDefault="00FF6479" w:rsidP="00502279">
      <w:pPr>
        <w:ind w:firstLine="709"/>
        <w:jc w:val="both"/>
        <w:rPr>
          <w:sz w:val="28"/>
          <w:szCs w:val="28"/>
          <w:lang w:eastAsia="en-US"/>
        </w:rPr>
      </w:pPr>
      <w:r w:rsidRPr="00F52CAA">
        <w:rPr>
          <w:sz w:val="28"/>
          <w:lang w:eastAsia="en-US"/>
        </w:rPr>
        <w:t xml:space="preserve">Субсидия на финансовую поддержку субъектов предпринимательской деятельности, осуществляющих деятельность в сельской местности, предоставлена </w:t>
      </w:r>
      <w:r w:rsidRPr="00F52CAA">
        <w:rPr>
          <w:sz w:val="28"/>
          <w:szCs w:val="28"/>
          <w:lang w:eastAsia="en-US"/>
        </w:rPr>
        <w:t xml:space="preserve">пяти индивидуальным предпринимателям на основании десяти заключенных соглашений на возмещение и финансовое обеспечение части затрат по оплате коммунальных услуг, потребленных в процессе ведения ими предпринимательской деятельности в сельских населенных пунктах, к которым относятся: услуги электроснабжения, холодного и горячего водоснабжения, водоотведения, отопления (теплоснабжения) или твердого топлива при наличии печного отопления </w:t>
      </w:r>
      <w:r w:rsidRPr="00F52CAA">
        <w:rPr>
          <w:sz w:val="28"/>
          <w:lang w:eastAsia="en-US"/>
        </w:rPr>
        <w:t>в</w:t>
      </w:r>
      <w:r w:rsidRPr="00F52CAA">
        <w:rPr>
          <w:sz w:val="28"/>
          <w:szCs w:val="28"/>
          <w:lang w:eastAsia="en-US"/>
        </w:rPr>
        <w:t xml:space="preserve"> сумме 4 807,2 тыс. рублей.</w:t>
      </w:r>
    </w:p>
    <w:p w:rsidR="00FF6479" w:rsidRPr="00F52CAA" w:rsidRDefault="00FF6479" w:rsidP="00502279">
      <w:pPr>
        <w:autoSpaceDE w:val="0"/>
        <w:autoSpaceDN w:val="0"/>
        <w:adjustRightInd w:val="0"/>
        <w:ind w:firstLine="709"/>
        <w:jc w:val="both"/>
        <w:rPr>
          <w:bCs/>
          <w:sz w:val="28"/>
          <w:szCs w:val="28"/>
        </w:rPr>
      </w:pPr>
      <w:r w:rsidRPr="00F52CAA">
        <w:rPr>
          <w:sz w:val="28"/>
          <w:szCs w:val="28"/>
        </w:rPr>
        <w:t xml:space="preserve">Проверкой использования средств субсидии на финансовую поддержку субъектов предпринимательской деятельности, осуществляющих деятельность в сельской местности, установлены нарушения </w:t>
      </w:r>
      <w:r w:rsidRPr="00F52CAA">
        <w:rPr>
          <w:bCs/>
          <w:sz w:val="28"/>
          <w:szCs w:val="28"/>
        </w:rPr>
        <w:t>статьи 78 Бюджетного кодекса:</w:t>
      </w:r>
    </w:p>
    <w:p w:rsidR="00FF6479" w:rsidRPr="00F52CAA" w:rsidRDefault="00FF6479" w:rsidP="00502279">
      <w:pPr>
        <w:autoSpaceDE w:val="0"/>
        <w:autoSpaceDN w:val="0"/>
        <w:adjustRightInd w:val="0"/>
        <w:ind w:firstLine="709"/>
        <w:jc w:val="both"/>
        <w:rPr>
          <w:b/>
          <w:sz w:val="28"/>
          <w:szCs w:val="28"/>
          <w:lang w:eastAsia="en-US"/>
        </w:rPr>
      </w:pPr>
      <w:r w:rsidRPr="00F52CAA">
        <w:rPr>
          <w:sz w:val="28"/>
          <w:szCs w:val="28"/>
        </w:rPr>
        <w:t>- с</w:t>
      </w:r>
      <w:r w:rsidRPr="00F52CAA">
        <w:rPr>
          <w:sz w:val="28"/>
        </w:rPr>
        <w:t xml:space="preserve">оглашения о предоставлении субсидии </w:t>
      </w:r>
      <w:r w:rsidRPr="00F52CAA">
        <w:rPr>
          <w:sz w:val="28"/>
          <w:szCs w:val="28"/>
        </w:rPr>
        <w:t xml:space="preserve">на финансовую поддержку субъектов предпринимательской деятельности, осуществляющих деятельность в сельской местности, не соответствуют </w:t>
      </w:r>
      <w:r w:rsidRPr="00F52CAA">
        <w:rPr>
          <w:sz w:val="28"/>
        </w:rPr>
        <w:t>требованиям порядка предоставления субсидии на финансовую поддержку субъектов предпринимательской деятельности</w:t>
      </w:r>
      <w:r w:rsidRPr="00F52CAA">
        <w:rPr>
          <w:rStyle w:val="ac"/>
        </w:rPr>
        <w:footnoteReference w:id="241"/>
      </w:r>
      <w:r w:rsidRPr="00F52CAA">
        <w:rPr>
          <w:sz w:val="28"/>
        </w:rPr>
        <w:t xml:space="preserve"> (в части установления срока предоставления отчетности); </w:t>
      </w:r>
    </w:p>
    <w:p w:rsidR="00FF6479" w:rsidRPr="00F52CAA" w:rsidRDefault="00FF6479" w:rsidP="00502279">
      <w:pPr>
        <w:ind w:firstLine="709"/>
        <w:jc w:val="both"/>
        <w:rPr>
          <w:sz w:val="28"/>
          <w:lang w:eastAsia="en-US"/>
        </w:rPr>
      </w:pPr>
      <w:r w:rsidRPr="00F52CAA">
        <w:rPr>
          <w:sz w:val="28"/>
          <w:szCs w:val="28"/>
          <w:lang w:eastAsia="en-US"/>
        </w:rPr>
        <w:t>- порядок предоставления субсидии на финансовую поддержку субъектов предпринимательской деятельности</w:t>
      </w:r>
      <w:r w:rsidRPr="00F52CAA">
        <w:rPr>
          <w:sz w:val="28"/>
          <w:lang w:eastAsia="en-US"/>
        </w:rPr>
        <w:t xml:space="preserve"> не соответствует </w:t>
      </w:r>
      <w:r w:rsidRPr="00F52CAA">
        <w:rPr>
          <w:sz w:val="28"/>
          <w:szCs w:val="28"/>
        </w:rPr>
        <w:t>Положению о бюджетном процессе в Чукотском муниципальном районе (в части установления периода предоставления субсидии на финансовую поддержку субъектов предпринимательской деятельности более чем на один год</w:t>
      </w:r>
      <w:r w:rsidRPr="00F52CAA">
        <w:rPr>
          <w:rStyle w:val="ac"/>
        </w:rPr>
        <w:footnoteReference w:id="242"/>
      </w:r>
      <w:r w:rsidRPr="00F52CAA">
        <w:rPr>
          <w:sz w:val="28"/>
          <w:szCs w:val="28"/>
        </w:rPr>
        <w:t>).</w:t>
      </w:r>
      <w:r w:rsidRPr="00F52CAA">
        <w:rPr>
          <w:b/>
          <w:sz w:val="28"/>
          <w:szCs w:val="28"/>
          <w:lang w:eastAsia="en-US"/>
        </w:rPr>
        <w:t xml:space="preserve"> </w:t>
      </w:r>
    </w:p>
    <w:p w:rsidR="00FF6479" w:rsidRPr="00F52CAA" w:rsidRDefault="00FF6479" w:rsidP="00502279">
      <w:pPr>
        <w:ind w:firstLine="709"/>
        <w:jc w:val="both"/>
        <w:rPr>
          <w:sz w:val="28"/>
          <w:szCs w:val="28"/>
        </w:rPr>
      </w:pPr>
      <w:r w:rsidRPr="00F52CAA">
        <w:rPr>
          <w:sz w:val="28"/>
          <w:szCs w:val="28"/>
        </w:rPr>
        <w:t xml:space="preserve">Плановое значение показателя результативности использования субсидии </w:t>
      </w:r>
      <w:r w:rsidRPr="00F52CAA">
        <w:rPr>
          <w:bCs/>
          <w:sz w:val="28"/>
          <w:szCs w:val="28"/>
        </w:rPr>
        <w:t xml:space="preserve">на финансовую поддержку субъектов предпринимательской деятельности, </w:t>
      </w:r>
      <w:r w:rsidRPr="00F52CAA">
        <w:rPr>
          <w:bCs/>
          <w:sz w:val="28"/>
          <w:szCs w:val="28"/>
        </w:rPr>
        <w:lastRenderedPageBreak/>
        <w:t>осуществляющих деятельность в сельской местности, предоставленной из</w:t>
      </w:r>
      <w:r w:rsidRPr="00F52CAA">
        <w:rPr>
          <w:sz w:val="28"/>
        </w:rPr>
        <w:t xml:space="preserve"> окружного бюджета </w:t>
      </w:r>
      <w:r w:rsidRPr="00F52CAA">
        <w:rPr>
          <w:sz w:val="28"/>
          <w:szCs w:val="28"/>
        </w:rPr>
        <w:t xml:space="preserve">на 2024 год, установленное соглашением, муниципальным образованием выполнено – количество субъектов предпринимательской деятельности – получателей финансовой поддержки, продолжающих осуществлять хозяйственную деятельность, по состоянию на 31 декабря отчетного финансового года составило 5 единиц (план </w:t>
      </w:r>
      <w:r w:rsidRPr="00F52CAA">
        <w:rPr>
          <w:sz w:val="28"/>
          <w:szCs w:val="28"/>
          <w:lang w:eastAsia="en-US"/>
        </w:rPr>
        <w:t>«не менее 5 ед.»).</w:t>
      </w:r>
      <w:r w:rsidRPr="00F52CAA">
        <w:rPr>
          <w:sz w:val="28"/>
          <w:szCs w:val="28"/>
        </w:rPr>
        <w:t xml:space="preserve"> </w:t>
      </w:r>
    </w:p>
    <w:p w:rsidR="00FF6479" w:rsidRPr="00F52CAA" w:rsidRDefault="00FF6479" w:rsidP="00502279">
      <w:pPr>
        <w:autoSpaceDE w:val="0"/>
        <w:autoSpaceDN w:val="0"/>
        <w:adjustRightInd w:val="0"/>
        <w:spacing w:before="240" w:after="120"/>
        <w:jc w:val="center"/>
        <w:outlineLvl w:val="0"/>
        <w:rPr>
          <w:b/>
          <w:sz w:val="28"/>
          <w:szCs w:val="28"/>
        </w:rPr>
      </w:pPr>
      <w:r w:rsidRPr="00F52CAA">
        <w:rPr>
          <w:b/>
          <w:sz w:val="28"/>
          <w:szCs w:val="28"/>
        </w:rPr>
        <w:t>Субсидия на приобретение и установку банных модульных комплексов в населенных пунктах Чукотского автономного округа</w:t>
      </w:r>
    </w:p>
    <w:p w:rsidR="00FF6479" w:rsidRPr="00F52CAA" w:rsidRDefault="00FF6479" w:rsidP="00502279">
      <w:pPr>
        <w:ind w:firstLine="709"/>
        <w:jc w:val="both"/>
        <w:rPr>
          <w:sz w:val="28"/>
          <w:szCs w:val="28"/>
        </w:rPr>
      </w:pPr>
      <w:r w:rsidRPr="00F52CAA">
        <w:rPr>
          <w:sz w:val="28"/>
          <w:szCs w:val="28"/>
          <w:lang w:eastAsia="en-US"/>
        </w:rPr>
        <w:t xml:space="preserve">Субсидия на приобретение и установку банных модульных комплексов в населенных пунктах Чукотского автономного округа предусмотрена в окружном бюджете в целях </w:t>
      </w:r>
      <w:proofErr w:type="spellStart"/>
      <w:r w:rsidRPr="00F52CAA">
        <w:rPr>
          <w:sz w:val="28"/>
          <w:szCs w:val="28"/>
          <w:lang w:eastAsia="en-US"/>
        </w:rPr>
        <w:t>софинансирования</w:t>
      </w:r>
      <w:proofErr w:type="spellEnd"/>
      <w:r w:rsidRPr="00F52CAA">
        <w:rPr>
          <w:sz w:val="28"/>
          <w:szCs w:val="28"/>
          <w:lang w:eastAsia="en-US"/>
        </w:rPr>
        <w:t xml:space="preserve"> расходных обязательств муниципальных образований, связанных с обеспечением комфортных условий проживания в населенных пунктах округа, в рамках реализации мероприятия «</w:t>
      </w:r>
      <w:r w:rsidRPr="00F52CAA">
        <w:rPr>
          <w:sz w:val="28"/>
          <w:szCs w:val="28"/>
        </w:rPr>
        <w:t>Приобретение и установка банных модульных комплексов в населенных пунктах Чукотского автономного округа» комплекса процессных мероприятий «Создание комфортных условий проживания для всех категорий граждан» Государственной программы «Формирование комфортной городской среды в Чукотском автономном округе»</w:t>
      </w:r>
      <w:r w:rsidRPr="00F52CAA">
        <w:rPr>
          <w:sz w:val="28"/>
          <w:szCs w:val="28"/>
          <w:lang w:eastAsia="en-US"/>
        </w:rPr>
        <w:t>, утвержденной Постановлением Правительства Чукотского автономного округа от 29 декабря 2023 года №549 (далее – ГП «</w:t>
      </w:r>
      <w:bookmarkStart w:id="150" w:name="_Hlk206493693"/>
      <w:r w:rsidRPr="00F52CAA">
        <w:rPr>
          <w:sz w:val="28"/>
          <w:szCs w:val="28"/>
          <w:lang w:eastAsia="en-US"/>
        </w:rPr>
        <w:t>Формирование комфортной среды</w:t>
      </w:r>
      <w:bookmarkEnd w:id="150"/>
      <w:r w:rsidRPr="00F52CAA">
        <w:rPr>
          <w:sz w:val="28"/>
          <w:szCs w:val="28"/>
          <w:lang w:eastAsia="en-US"/>
        </w:rPr>
        <w:t>»).</w:t>
      </w:r>
    </w:p>
    <w:p w:rsidR="00FF6479" w:rsidRPr="00F52CAA" w:rsidRDefault="00FF6479" w:rsidP="00502279">
      <w:pPr>
        <w:ind w:firstLine="709"/>
        <w:jc w:val="both"/>
        <w:rPr>
          <w:sz w:val="28"/>
          <w:szCs w:val="28"/>
          <w:lang w:eastAsia="en-US"/>
        </w:rPr>
      </w:pPr>
      <w:r w:rsidRPr="00F52CAA">
        <w:rPr>
          <w:sz w:val="28"/>
          <w:szCs w:val="28"/>
          <w:lang w:eastAsia="en-US"/>
        </w:rPr>
        <w:t>Реализация мероприятия «Приобретение и установка банных модульных комплексов в населенных пунктах Чукотского автономного округа» ГП «Формирование комфортной среды» осуществлялась ответственным исполнителем – Департаментом строительства и жилищно-коммунального хозяйства Чукотского автономного округа (далее – Департамент строительства) посредством предоставления из окружного бюджета субсидий бюджетам муниципальных образований в порядке, установленном Приложением 6 к ГП «Формирование комфортной среды».</w:t>
      </w:r>
    </w:p>
    <w:p w:rsidR="00FF6479" w:rsidRPr="00F52CAA" w:rsidRDefault="00FF6479" w:rsidP="00502279">
      <w:pPr>
        <w:autoSpaceDE w:val="0"/>
        <w:autoSpaceDN w:val="0"/>
        <w:adjustRightInd w:val="0"/>
        <w:ind w:firstLine="709"/>
        <w:jc w:val="both"/>
        <w:rPr>
          <w:sz w:val="28"/>
          <w:szCs w:val="28"/>
          <w:lang w:eastAsia="en-US"/>
        </w:rPr>
      </w:pPr>
      <w:r w:rsidRPr="00F52CAA">
        <w:rPr>
          <w:sz w:val="28"/>
          <w:szCs w:val="28"/>
          <w:lang w:eastAsia="en-US"/>
        </w:rPr>
        <w:t>Департаментом строительства с Администрацией заключено соглашение о предоставлении субсидии из окружного бюджета бюджету Чукотского муниципального района на приобретение и установку банных модульных комплексов.</w:t>
      </w:r>
    </w:p>
    <w:p w:rsidR="00FF6479" w:rsidRPr="00F52CAA" w:rsidRDefault="00FF6479" w:rsidP="00502279">
      <w:pPr>
        <w:ind w:firstLine="709"/>
        <w:jc w:val="both"/>
        <w:rPr>
          <w:sz w:val="28"/>
          <w:szCs w:val="28"/>
          <w:lang w:eastAsia="en-US"/>
        </w:rPr>
      </w:pPr>
      <w:r w:rsidRPr="00F52CAA">
        <w:rPr>
          <w:sz w:val="28"/>
          <w:szCs w:val="28"/>
          <w:lang w:eastAsia="en-US"/>
        </w:rPr>
        <w:t>Соглашением установлено плановое значение показателя результативности использования субсидии «Приобретение и установка банных модульных комплексов в с. </w:t>
      </w:r>
      <w:proofErr w:type="spellStart"/>
      <w:r w:rsidRPr="00F52CAA">
        <w:rPr>
          <w:sz w:val="28"/>
          <w:szCs w:val="28"/>
          <w:lang w:eastAsia="en-US"/>
        </w:rPr>
        <w:t>Энурмино</w:t>
      </w:r>
      <w:proofErr w:type="spellEnd"/>
      <w:r w:rsidRPr="00F52CAA">
        <w:rPr>
          <w:sz w:val="28"/>
          <w:szCs w:val="28"/>
          <w:lang w:eastAsia="en-US"/>
        </w:rPr>
        <w:t>» – «1 ед.» в 2026 году.</w:t>
      </w:r>
    </w:p>
    <w:p w:rsidR="00FF6479" w:rsidRPr="00F52CAA" w:rsidRDefault="00FF6479" w:rsidP="00502279">
      <w:pPr>
        <w:ind w:firstLine="709"/>
        <w:jc w:val="both"/>
        <w:rPr>
          <w:sz w:val="28"/>
          <w:szCs w:val="28"/>
          <w:lang w:eastAsia="en-US"/>
        </w:rPr>
      </w:pPr>
      <w:r w:rsidRPr="00F52CAA">
        <w:rPr>
          <w:sz w:val="28"/>
          <w:szCs w:val="28"/>
        </w:rPr>
        <w:t xml:space="preserve">Общий объем бюджетных ассигнований, предусмотренный соглашением, составляет 8 815,8 тыс. рублей, из них из окружного бюджета – не более 8 807,0 тыс. рублей, </w:t>
      </w:r>
      <w:r w:rsidRPr="00F52CAA">
        <w:rPr>
          <w:sz w:val="28"/>
          <w:szCs w:val="28"/>
          <w:lang w:eastAsia="en-US"/>
        </w:rPr>
        <w:t>на 2025-2026 годы – 6 278,7 тыс. рублей, из них средства окружного бюджета 6 272,4 тыс. рублей.</w:t>
      </w:r>
    </w:p>
    <w:p w:rsidR="00FF6479" w:rsidRPr="00F52CAA" w:rsidRDefault="00FF6479" w:rsidP="00502279">
      <w:pPr>
        <w:autoSpaceDE w:val="0"/>
        <w:autoSpaceDN w:val="0"/>
        <w:adjustRightInd w:val="0"/>
        <w:ind w:firstLine="709"/>
        <w:jc w:val="both"/>
        <w:rPr>
          <w:sz w:val="28"/>
          <w:szCs w:val="28"/>
          <w:lang w:eastAsia="en-US"/>
        </w:rPr>
      </w:pPr>
      <w:r w:rsidRPr="00F52CAA">
        <w:rPr>
          <w:sz w:val="28"/>
          <w:szCs w:val="28"/>
          <w:lang w:eastAsia="en-US"/>
        </w:rPr>
        <w:t xml:space="preserve">Администрацией заключен муниципальный контракт на приобретение и установку банного модульного комплекса для сельского поселения </w:t>
      </w:r>
      <w:proofErr w:type="spellStart"/>
      <w:r w:rsidRPr="00F52CAA">
        <w:rPr>
          <w:sz w:val="28"/>
          <w:szCs w:val="28"/>
          <w:lang w:eastAsia="en-US"/>
        </w:rPr>
        <w:t>Энурмино</w:t>
      </w:r>
      <w:proofErr w:type="spellEnd"/>
      <w:r w:rsidRPr="00F52CAA">
        <w:rPr>
          <w:sz w:val="28"/>
          <w:szCs w:val="28"/>
          <w:lang w:eastAsia="en-US"/>
        </w:rPr>
        <w:t xml:space="preserve"> в сумме 19 177,4 тыс. рублей, со сроком выполнения работ не позднее 15 декабря 2026 года и условиями оплаты аванса в размере 45,97% цены контракта или 8 815,8 тыс. рублей. </w:t>
      </w:r>
    </w:p>
    <w:p w:rsidR="00FF6479" w:rsidRPr="00F52CAA" w:rsidRDefault="00FF6479" w:rsidP="00502279">
      <w:pPr>
        <w:autoSpaceDE w:val="0"/>
        <w:autoSpaceDN w:val="0"/>
        <w:adjustRightInd w:val="0"/>
        <w:ind w:firstLine="709"/>
        <w:jc w:val="both"/>
        <w:rPr>
          <w:sz w:val="28"/>
          <w:szCs w:val="28"/>
          <w:lang w:eastAsia="en-US"/>
        </w:rPr>
      </w:pPr>
      <w:r w:rsidRPr="00F52CAA">
        <w:rPr>
          <w:sz w:val="28"/>
          <w:szCs w:val="28"/>
        </w:rPr>
        <w:lastRenderedPageBreak/>
        <w:t>Проверкой муниципальных правовых актов, регулирующих использование средств субсидии на приобретение и установку банных модульных комплексов в населенных пунктах Чукотского автономного округа, установлены нарушения</w:t>
      </w:r>
      <w:r w:rsidRPr="00F52CAA">
        <w:rPr>
          <w:sz w:val="28"/>
          <w:szCs w:val="28"/>
          <w:shd w:val="clear" w:color="auto" w:fill="FDE9D9" w:themeFill="accent6" w:themeFillTint="33"/>
        </w:rPr>
        <w:t xml:space="preserve"> </w:t>
      </w:r>
      <w:r w:rsidRPr="00F52CAA">
        <w:rPr>
          <w:bCs/>
          <w:sz w:val="28"/>
          <w:szCs w:val="28"/>
        </w:rPr>
        <w:t xml:space="preserve">статьи 179 Бюджетного кодекса </w:t>
      </w:r>
      <w:r w:rsidRPr="00F52CAA">
        <w:rPr>
          <w:sz w:val="28"/>
          <w:szCs w:val="28"/>
        </w:rPr>
        <w:t xml:space="preserve">и требований Порядка разработки муниципальных программ – </w:t>
      </w:r>
      <w:r w:rsidRPr="00F52CAA">
        <w:rPr>
          <w:rFonts w:eastAsia="Calibri"/>
          <w:sz w:val="28"/>
          <w:szCs w:val="28"/>
        </w:rPr>
        <w:t>в </w:t>
      </w:r>
      <w:r w:rsidRPr="00F52CAA">
        <w:rPr>
          <w:sz w:val="28"/>
          <w:szCs w:val="28"/>
        </w:rPr>
        <w:t xml:space="preserve">муниципальной программе </w:t>
      </w:r>
      <w:r w:rsidRPr="00F52CAA">
        <w:rPr>
          <w:sz w:val="28"/>
          <w:szCs w:val="28"/>
          <w:lang w:eastAsia="en-US"/>
        </w:rPr>
        <w:t>«Устойчивое развитие сельских территорий Чукотского муниципального района на 2020-2024 годы»</w:t>
      </w:r>
      <w:r w:rsidRPr="00F52CAA">
        <w:rPr>
          <w:rStyle w:val="ac"/>
          <w:lang w:eastAsia="en-US"/>
        </w:rPr>
        <w:footnoteReference w:id="243"/>
      </w:r>
      <w:r w:rsidRPr="00F52CAA">
        <w:rPr>
          <w:sz w:val="28"/>
          <w:szCs w:val="28"/>
          <w:lang w:eastAsia="en-US"/>
        </w:rPr>
        <w:t xml:space="preserve"> </w:t>
      </w:r>
      <w:r w:rsidRPr="00F52CAA">
        <w:rPr>
          <w:sz w:val="28"/>
          <w:szCs w:val="28"/>
        </w:rPr>
        <w:t xml:space="preserve">не установлены </w:t>
      </w:r>
      <w:r w:rsidRPr="00F52CAA">
        <w:rPr>
          <w:rFonts w:eastAsia="Calibri"/>
          <w:sz w:val="28"/>
          <w:szCs w:val="28"/>
        </w:rPr>
        <w:t xml:space="preserve">целевые индикаторы, </w:t>
      </w:r>
      <w:r w:rsidRPr="00F52CAA">
        <w:rPr>
          <w:sz w:val="28"/>
          <w:szCs w:val="28"/>
          <w:lang w:eastAsia="en-US"/>
        </w:rPr>
        <w:t xml:space="preserve">отражающие </w:t>
      </w:r>
      <w:r w:rsidRPr="00F52CAA">
        <w:rPr>
          <w:sz w:val="28"/>
          <w:szCs w:val="28"/>
        </w:rPr>
        <w:t>специфику развития, решение проблем, основных задач направленных на реализацию мероприятия «Субсидия на приобретение и установку банных модульных комплексов в населенных пунктах</w:t>
      </w:r>
      <w:r w:rsidRPr="00F52CAA">
        <w:rPr>
          <w:rStyle w:val="ac"/>
        </w:rPr>
        <w:t>»</w:t>
      </w:r>
      <w:r w:rsidRPr="00F52CAA">
        <w:rPr>
          <w:sz w:val="28"/>
          <w:szCs w:val="28"/>
        </w:rPr>
        <w:t>.</w:t>
      </w:r>
    </w:p>
    <w:p w:rsidR="00FF6479" w:rsidRPr="00F52CAA" w:rsidRDefault="00FF6479" w:rsidP="00502279">
      <w:pPr>
        <w:autoSpaceDE w:val="0"/>
        <w:autoSpaceDN w:val="0"/>
        <w:adjustRightInd w:val="0"/>
        <w:spacing w:before="240" w:after="120"/>
        <w:ind w:firstLine="709"/>
        <w:jc w:val="both"/>
        <w:outlineLvl w:val="0"/>
        <w:rPr>
          <w:sz w:val="28"/>
          <w:szCs w:val="28"/>
        </w:rPr>
      </w:pPr>
      <w:r w:rsidRPr="00F52CAA">
        <w:rPr>
          <w:b/>
          <w:sz w:val="28"/>
          <w:szCs w:val="28"/>
        </w:rPr>
        <w:t>Возражения или замечания руководителей объектов контрольного мероприятия</w:t>
      </w:r>
    </w:p>
    <w:p w:rsidR="00FF6479" w:rsidRPr="00F52CAA" w:rsidRDefault="00FF6479" w:rsidP="00502279">
      <w:pPr>
        <w:pStyle w:val="aff2"/>
        <w:spacing w:after="0" w:line="240" w:lineRule="auto"/>
        <w:ind w:firstLine="680"/>
        <w:jc w:val="both"/>
        <w:rPr>
          <w:sz w:val="28"/>
          <w:szCs w:val="28"/>
        </w:rPr>
      </w:pPr>
      <w:r w:rsidRPr="00F52CAA">
        <w:rPr>
          <w:sz w:val="28"/>
          <w:szCs w:val="28"/>
        </w:rPr>
        <w:t>По результатам контрольного мероприятия составлено три акта, которые подписаны без разногласий:</w:t>
      </w:r>
    </w:p>
    <w:p w:rsidR="00FF6479" w:rsidRPr="00F52CAA" w:rsidRDefault="00FF6479" w:rsidP="00502279">
      <w:pPr>
        <w:ind w:firstLine="709"/>
        <w:jc w:val="both"/>
        <w:rPr>
          <w:bCs/>
          <w:sz w:val="28"/>
          <w:szCs w:val="28"/>
        </w:rPr>
      </w:pPr>
      <w:r w:rsidRPr="00F52CAA">
        <w:rPr>
          <w:sz w:val="28"/>
          <w:szCs w:val="28"/>
        </w:rPr>
        <w:t xml:space="preserve">- акт от 31 октября 2025 года №2025-1.6/41, объект </w:t>
      </w:r>
      <w:r w:rsidRPr="00F52CAA">
        <w:rPr>
          <w:bCs/>
          <w:sz w:val="28"/>
          <w:szCs w:val="28"/>
        </w:rPr>
        <w:t>Администрация муниципального образования Чукотский муниципальный район</w:t>
      </w:r>
      <w:r w:rsidRPr="00F52CAA">
        <w:rPr>
          <w:sz w:val="28"/>
          <w:szCs w:val="28"/>
        </w:rPr>
        <w:t>;</w:t>
      </w:r>
    </w:p>
    <w:p w:rsidR="00FF6479" w:rsidRPr="00F52CAA" w:rsidRDefault="00FF6479" w:rsidP="00502279">
      <w:pPr>
        <w:ind w:firstLine="709"/>
        <w:jc w:val="both"/>
        <w:rPr>
          <w:sz w:val="28"/>
          <w:szCs w:val="28"/>
        </w:rPr>
      </w:pPr>
      <w:r w:rsidRPr="00F52CAA">
        <w:rPr>
          <w:bCs/>
          <w:sz w:val="28"/>
          <w:szCs w:val="28"/>
        </w:rPr>
        <w:t>-</w:t>
      </w:r>
      <w:r w:rsidRPr="00F52CAA">
        <w:rPr>
          <w:bCs/>
          <w:sz w:val="28"/>
          <w:szCs w:val="28"/>
          <w:lang w:val="en-US"/>
        </w:rPr>
        <w:t> </w:t>
      </w:r>
      <w:r w:rsidRPr="00F52CAA">
        <w:rPr>
          <w:sz w:val="28"/>
          <w:szCs w:val="28"/>
        </w:rPr>
        <w:t>акт от 31 октября 2025 года №2025-1.6/39, объект Управление финансов, экономики и имущественных отношений муниципального образования Чукотский муниципальный район;</w:t>
      </w:r>
    </w:p>
    <w:p w:rsidR="00FF6479" w:rsidRPr="00F52CAA" w:rsidRDefault="00FF6479" w:rsidP="00502279">
      <w:pPr>
        <w:ind w:firstLine="709"/>
        <w:jc w:val="both"/>
        <w:rPr>
          <w:sz w:val="28"/>
          <w:szCs w:val="28"/>
        </w:rPr>
      </w:pPr>
      <w:r w:rsidRPr="00F52CAA">
        <w:rPr>
          <w:bCs/>
          <w:sz w:val="28"/>
          <w:szCs w:val="28"/>
        </w:rPr>
        <w:t>- </w:t>
      </w:r>
      <w:r w:rsidRPr="00F52CAA">
        <w:rPr>
          <w:sz w:val="28"/>
          <w:szCs w:val="28"/>
        </w:rPr>
        <w:t>акт от 31 октября 2025 года №2025-1.6/40, объект Управление социальной политики Администрации муниципального образования Чукотский муниципальный район.</w:t>
      </w:r>
    </w:p>
    <w:p w:rsidR="00FF6479" w:rsidRPr="00F52CAA" w:rsidRDefault="00FF6479" w:rsidP="00502279">
      <w:pPr>
        <w:autoSpaceDE w:val="0"/>
        <w:autoSpaceDN w:val="0"/>
        <w:adjustRightInd w:val="0"/>
        <w:spacing w:before="240" w:after="120"/>
        <w:jc w:val="center"/>
        <w:outlineLvl w:val="0"/>
        <w:rPr>
          <w:sz w:val="28"/>
          <w:szCs w:val="28"/>
        </w:rPr>
      </w:pPr>
      <w:bookmarkStart w:id="151" w:name="_Hlk59117672"/>
      <w:r w:rsidRPr="00F52CAA">
        <w:rPr>
          <w:b/>
          <w:sz w:val="28"/>
          <w:szCs w:val="28"/>
        </w:rPr>
        <w:t>Выводы</w:t>
      </w:r>
    </w:p>
    <w:p w:rsidR="00FF6479" w:rsidRPr="00F52CAA" w:rsidRDefault="00FF6479" w:rsidP="00502279">
      <w:pPr>
        <w:pStyle w:val="Default"/>
        <w:ind w:firstLine="709"/>
        <w:jc w:val="both"/>
        <w:rPr>
          <w:color w:val="auto"/>
          <w:sz w:val="28"/>
          <w:szCs w:val="28"/>
          <w:lang w:eastAsia="en-US"/>
        </w:rPr>
      </w:pPr>
      <w:r w:rsidRPr="00F52CAA">
        <w:rPr>
          <w:color w:val="auto"/>
          <w:sz w:val="28"/>
          <w:szCs w:val="28"/>
        </w:rPr>
        <w:t xml:space="preserve">1. Исполнение </w:t>
      </w:r>
      <w:r w:rsidRPr="00F52CAA">
        <w:rPr>
          <w:color w:val="auto"/>
          <w:sz w:val="28"/>
          <w:szCs w:val="28"/>
          <w:lang w:eastAsia="en-US"/>
        </w:rPr>
        <w:t xml:space="preserve">бюджета Чукотского муниципального района за 2024 год, согласно данным </w:t>
      </w:r>
      <w:r w:rsidRPr="00F52CAA">
        <w:rPr>
          <w:color w:val="auto"/>
          <w:sz w:val="28"/>
          <w:szCs w:val="28"/>
        </w:rPr>
        <w:t xml:space="preserve">годового отчета </w:t>
      </w:r>
      <w:r w:rsidRPr="00F52CAA">
        <w:rPr>
          <w:color w:val="auto"/>
          <w:sz w:val="28"/>
          <w:szCs w:val="28"/>
          <w:lang w:eastAsia="en-US"/>
        </w:rPr>
        <w:t>составило:</w:t>
      </w:r>
    </w:p>
    <w:p w:rsidR="00FF6479" w:rsidRPr="00F52CAA" w:rsidRDefault="00FF6479" w:rsidP="00502279">
      <w:pPr>
        <w:ind w:firstLine="709"/>
        <w:contextualSpacing/>
        <w:jc w:val="both"/>
        <w:rPr>
          <w:sz w:val="28"/>
          <w:szCs w:val="28"/>
          <w:lang w:eastAsia="en-US"/>
        </w:rPr>
      </w:pPr>
      <w:r w:rsidRPr="00F52CAA">
        <w:rPr>
          <w:sz w:val="28"/>
          <w:szCs w:val="28"/>
          <w:lang w:eastAsia="en-US"/>
        </w:rPr>
        <w:t>- доходы поступили в сумме 2 527 680,3 тыс. рублей или 99,9% прогнозных показателей (2 529 386,0 тыс. рублей);</w:t>
      </w:r>
    </w:p>
    <w:p w:rsidR="00FF6479" w:rsidRPr="00F52CAA" w:rsidRDefault="00FF6479" w:rsidP="00502279">
      <w:pPr>
        <w:ind w:firstLine="709"/>
        <w:contextualSpacing/>
        <w:jc w:val="both"/>
        <w:rPr>
          <w:sz w:val="28"/>
          <w:szCs w:val="28"/>
          <w:lang w:eastAsia="en-US"/>
        </w:rPr>
      </w:pPr>
      <w:r w:rsidRPr="00F52CAA">
        <w:rPr>
          <w:sz w:val="28"/>
          <w:szCs w:val="28"/>
          <w:lang w:eastAsia="en-US"/>
        </w:rPr>
        <w:t>- расходы составили 2 436 324,4 тыс. рублей или 95,3% утвержденных бюджетных назначений (2 556 759,9 тыс. рублей);</w:t>
      </w:r>
    </w:p>
    <w:p w:rsidR="00FF6479" w:rsidRPr="00F52CAA" w:rsidRDefault="00FF6479" w:rsidP="00502279">
      <w:pPr>
        <w:widowControl w:val="0"/>
        <w:ind w:firstLine="709"/>
        <w:jc w:val="both"/>
        <w:rPr>
          <w:sz w:val="28"/>
          <w:szCs w:val="28"/>
          <w:lang w:val="x-none" w:eastAsia="x-none"/>
        </w:rPr>
      </w:pPr>
      <w:r w:rsidRPr="00F52CAA">
        <w:rPr>
          <w:sz w:val="28"/>
          <w:szCs w:val="28"/>
          <w:lang w:val="x-none" w:eastAsia="x-none"/>
        </w:rPr>
        <w:t xml:space="preserve">- бюджет исполнен с профицитом в сумме </w:t>
      </w:r>
      <w:r w:rsidRPr="00F52CAA">
        <w:rPr>
          <w:sz w:val="28"/>
          <w:szCs w:val="28"/>
          <w:lang w:eastAsia="x-none"/>
        </w:rPr>
        <w:t>91 355,9 </w:t>
      </w:r>
      <w:r w:rsidRPr="00F52CAA">
        <w:rPr>
          <w:sz w:val="28"/>
          <w:szCs w:val="28"/>
          <w:lang w:val="x-none" w:eastAsia="x-none"/>
        </w:rPr>
        <w:t>тыс. рублей</w:t>
      </w:r>
      <w:r w:rsidRPr="00F52CAA">
        <w:rPr>
          <w:sz w:val="28"/>
          <w:szCs w:val="28"/>
          <w:lang w:eastAsia="x-none"/>
        </w:rPr>
        <w:t>.</w:t>
      </w:r>
    </w:p>
    <w:p w:rsidR="00FF6479" w:rsidRPr="00F52CAA" w:rsidRDefault="00FF6479" w:rsidP="00502279">
      <w:pPr>
        <w:autoSpaceDE w:val="0"/>
        <w:autoSpaceDN w:val="0"/>
        <w:adjustRightInd w:val="0"/>
        <w:ind w:firstLine="709"/>
        <w:jc w:val="both"/>
        <w:rPr>
          <w:i/>
          <w:sz w:val="28"/>
          <w:szCs w:val="28"/>
        </w:rPr>
      </w:pPr>
      <w:r w:rsidRPr="00F52CAA">
        <w:rPr>
          <w:sz w:val="28"/>
          <w:szCs w:val="28"/>
        </w:rPr>
        <w:t>По состоянию на 1 января 2025 года муниципальный долг Чукотского муниципального района составил 33 950,0 тыс. рублей (бюджетный кредит, предоставленный из окружного бюджета на частичное покрытие дефицита бюджета).</w:t>
      </w:r>
    </w:p>
    <w:p w:rsidR="00FF6479" w:rsidRPr="00F52CAA" w:rsidRDefault="00FF6479" w:rsidP="00502279">
      <w:pPr>
        <w:autoSpaceDE w:val="0"/>
        <w:autoSpaceDN w:val="0"/>
        <w:adjustRightInd w:val="0"/>
        <w:spacing w:before="120"/>
        <w:ind w:firstLine="709"/>
        <w:jc w:val="both"/>
        <w:rPr>
          <w:sz w:val="28"/>
          <w:szCs w:val="28"/>
        </w:rPr>
      </w:pPr>
      <w:r w:rsidRPr="00F52CAA">
        <w:rPr>
          <w:rFonts w:eastAsia="Calibri"/>
          <w:sz w:val="28"/>
          <w:szCs w:val="28"/>
          <w:lang w:eastAsia="en-US"/>
        </w:rPr>
        <w:t xml:space="preserve">Выявлены факты несоблюдения требований законодательства </w:t>
      </w:r>
      <w:r w:rsidRPr="00F52CAA">
        <w:rPr>
          <w:sz w:val="28"/>
          <w:szCs w:val="28"/>
        </w:rPr>
        <w:t>при исполнении бюджета Чукотского муниципального района:</w:t>
      </w:r>
    </w:p>
    <w:p w:rsidR="00FF6479" w:rsidRPr="00F52CAA" w:rsidRDefault="00FF6479" w:rsidP="00502279">
      <w:pPr>
        <w:ind w:firstLine="709"/>
        <w:jc w:val="both"/>
        <w:rPr>
          <w:sz w:val="28"/>
          <w:szCs w:val="28"/>
        </w:rPr>
      </w:pPr>
      <w:r w:rsidRPr="00F52CAA">
        <w:rPr>
          <w:sz w:val="28"/>
          <w:szCs w:val="28"/>
        </w:rPr>
        <w:t>- не погашена задолженность в установленный срок по бюджетному кредиту в сумме 21 179,1 тыс. рублей;</w:t>
      </w:r>
    </w:p>
    <w:p w:rsidR="00FF6479" w:rsidRPr="00F52CAA" w:rsidRDefault="00FF6479" w:rsidP="00502279">
      <w:pPr>
        <w:ind w:firstLine="709"/>
        <w:jc w:val="both"/>
        <w:rPr>
          <w:rFonts w:eastAsia="Calibri"/>
          <w:sz w:val="28"/>
          <w:szCs w:val="28"/>
        </w:rPr>
      </w:pPr>
      <w:r w:rsidRPr="00F52CAA">
        <w:rPr>
          <w:sz w:val="28"/>
          <w:szCs w:val="28"/>
        </w:rPr>
        <w:lastRenderedPageBreak/>
        <w:t>- не включен в </w:t>
      </w:r>
      <w:r w:rsidRPr="00F52CAA">
        <w:rPr>
          <w:bCs/>
          <w:sz w:val="28"/>
          <w:szCs w:val="28"/>
        </w:rPr>
        <w:t xml:space="preserve">перечень главных администраторов доходов местного бюджета </w:t>
      </w:r>
      <w:r w:rsidRPr="00F52CAA">
        <w:rPr>
          <w:sz w:val="28"/>
          <w:szCs w:val="28"/>
        </w:rPr>
        <w:t>орган государственной власти Чукотского автономного округа</w:t>
      </w:r>
      <w:r w:rsidRPr="00F52CAA">
        <w:rPr>
          <w:rFonts w:eastAsia="Calibri"/>
          <w:sz w:val="28"/>
          <w:szCs w:val="28"/>
        </w:rPr>
        <w:t xml:space="preserve">, </w:t>
      </w:r>
      <w:r w:rsidRPr="00F52CAA">
        <w:rPr>
          <w:sz w:val="28"/>
          <w:szCs w:val="28"/>
        </w:rPr>
        <w:t>осуществляющий в отчетном периоде полномочия главного администратора доходов</w:t>
      </w:r>
      <w:r w:rsidRPr="00F52CAA">
        <w:rPr>
          <w:rFonts w:eastAsia="Calibri"/>
          <w:sz w:val="28"/>
          <w:szCs w:val="28"/>
        </w:rPr>
        <w:t>;</w:t>
      </w:r>
    </w:p>
    <w:p w:rsidR="00FF6479" w:rsidRPr="00F52CAA" w:rsidRDefault="00FF6479" w:rsidP="00502279">
      <w:pPr>
        <w:ind w:firstLine="709"/>
        <w:jc w:val="both"/>
        <w:rPr>
          <w:sz w:val="28"/>
          <w:szCs w:val="28"/>
        </w:rPr>
      </w:pPr>
      <w:r w:rsidRPr="00F52CAA">
        <w:rPr>
          <w:sz w:val="28"/>
          <w:szCs w:val="28"/>
        </w:rPr>
        <w:t xml:space="preserve">- превышен верхний предел муниципального внутреннего долга; </w:t>
      </w:r>
    </w:p>
    <w:p w:rsidR="00FF6479" w:rsidRPr="00F52CAA" w:rsidRDefault="00FF6479" w:rsidP="00502279">
      <w:pPr>
        <w:ind w:firstLine="709"/>
        <w:jc w:val="both"/>
        <w:rPr>
          <w:b/>
          <w:sz w:val="28"/>
          <w:szCs w:val="28"/>
        </w:rPr>
      </w:pPr>
      <w:r w:rsidRPr="00F52CAA">
        <w:rPr>
          <w:sz w:val="28"/>
          <w:szCs w:val="28"/>
        </w:rPr>
        <w:t xml:space="preserve">- ненадлежащее исполнение полномочий главными распорядителями средств местного бюджета привело к оплате судебных расходов, исполнительных сборов, материального ущерба, штрафов (пеней) в сумме 953,0 тыс. рублей, из них 527,8 тыс. рублей – дебиторская задолженность; </w:t>
      </w:r>
    </w:p>
    <w:p w:rsidR="00FF6479" w:rsidRPr="00F52CAA" w:rsidRDefault="00FF6479" w:rsidP="00502279">
      <w:pPr>
        <w:ind w:firstLine="709"/>
        <w:jc w:val="both"/>
        <w:rPr>
          <w:sz w:val="28"/>
          <w:szCs w:val="28"/>
        </w:rPr>
      </w:pPr>
      <w:r w:rsidRPr="00F52CAA">
        <w:rPr>
          <w:sz w:val="28"/>
          <w:szCs w:val="28"/>
        </w:rPr>
        <w:t>- в отсутствие бюджетных обязательств оплачено 743,1 тыс. рублей;</w:t>
      </w:r>
    </w:p>
    <w:p w:rsidR="00FF6479" w:rsidRPr="00F52CAA" w:rsidRDefault="00FF6479" w:rsidP="00502279">
      <w:pPr>
        <w:ind w:firstLine="708"/>
        <w:jc w:val="both"/>
        <w:rPr>
          <w:rFonts w:eastAsia="Arial Unicode MS"/>
          <w:sz w:val="28"/>
          <w:szCs w:val="28"/>
        </w:rPr>
      </w:pPr>
      <w:r w:rsidRPr="00F52CAA">
        <w:rPr>
          <w:rFonts w:eastAsia="Arial Unicode MS"/>
          <w:sz w:val="28"/>
          <w:szCs w:val="28"/>
        </w:rPr>
        <w:t>- реестр муниципального имущества по состоянию на 1 января 2025 года не размещен на официальном сайте Чукотского муниципального района в информационно-телекоммуникационной сети «Интернет»;</w:t>
      </w:r>
    </w:p>
    <w:p w:rsidR="00FF6479" w:rsidRPr="00F52CAA" w:rsidRDefault="00FF6479" w:rsidP="00502279">
      <w:pPr>
        <w:ind w:firstLine="708"/>
        <w:jc w:val="both"/>
        <w:rPr>
          <w:bCs/>
          <w:sz w:val="28"/>
          <w:szCs w:val="28"/>
        </w:rPr>
      </w:pPr>
      <w:r w:rsidRPr="00F52CAA">
        <w:rPr>
          <w:rFonts w:eastAsia="Arial Unicode MS"/>
          <w:sz w:val="28"/>
          <w:szCs w:val="28"/>
        </w:rPr>
        <w:t>- </w:t>
      </w:r>
      <w:r w:rsidRPr="00F52CAA">
        <w:rPr>
          <w:bCs/>
          <w:sz w:val="28"/>
          <w:szCs w:val="28"/>
        </w:rPr>
        <w:t>нарушены требования к ведению бухгалтерского учета (</w:t>
      </w:r>
      <w:r w:rsidRPr="00F52CAA">
        <w:rPr>
          <w:sz w:val="28"/>
          <w:szCs w:val="28"/>
        </w:rPr>
        <w:t>отсутствует бухгалтерский</w:t>
      </w:r>
      <w:r w:rsidRPr="00F52CAA">
        <w:rPr>
          <w:bCs/>
          <w:sz w:val="28"/>
          <w:szCs w:val="28"/>
        </w:rPr>
        <w:t xml:space="preserve"> учет доходов от использования имущества, находящегося в муниципальной собственности, данные бухгалтерского учета не соответствуют сведениям реестра муниципального имущества);</w:t>
      </w:r>
    </w:p>
    <w:p w:rsidR="00FF6479" w:rsidRPr="00F52CAA" w:rsidRDefault="00FF6479" w:rsidP="00502279">
      <w:pPr>
        <w:autoSpaceDE w:val="0"/>
        <w:autoSpaceDN w:val="0"/>
        <w:adjustRightInd w:val="0"/>
        <w:ind w:firstLine="709"/>
        <w:jc w:val="both"/>
        <w:rPr>
          <w:sz w:val="28"/>
          <w:szCs w:val="28"/>
        </w:rPr>
      </w:pPr>
      <w:r w:rsidRPr="00F52CAA">
        <w:rPr>
          <w:sz w:val="28"/>
          <w:szCs w:val="28"/>
        </w:rPr>
        <w:t>- нарушены требования порядка учета и ведения реестра муниципального имущества в отношении семи объектов;</w:t>
      </w:r>
    </w:p>
    <w:p w:rsidR="00FF6479" w:rsidRPr="00F52CAA" w:rsidRDefault="00FF6479" w:rsidP="00502279">
      <w:pPr>
        <w:ind w:firstLine="720"/>
        <w:jc w:val="both"/>
        <w:rPr>
          <w:sz w:val="28"/>
          <w:szCs w:val="28"/>
        </w:rPr>
      </w:pPr>
      <w:r w:rsidRPr="00F52CAA">
        <w:rPr>
          <w:sz w:val="28"/>
          <w:szCs w:val="28"/>
        </w:rPr>
        <w:t xml:space="preserve">- не соответствуют утвержденным типовым формам 30 договоров найма жилых помещений (нарушена структура документа, отсутствует ряд предусмотренных реквизитов, в отдельных договорах отсутствует информация о государственной регистрации права собственности наймодателя и общей площади объекта); </w:t>
      </w:r>
    </w:p>
    <w:p w:rsidR="00FF6479" w:rsidRPr="00F52CAA" w:rsidRDefault="00FF6479" w:rsidP="00502279">
      <w:pPr>
        <w:ind w:firstLine="709"/>
        <w:jc w:val="both"/>
        <w:rPr>
          <w:sz w:val="28"/>
          <w:szCs w:val="28"/>
          <w:lang w:eastAsia="en-US"/>
        </w:rPr>
      </w:pPr>
      <w:r w:rsidRPr="00F52CAA">
        <w:rPr>
          <w:sz w:val="28"/>
          <w:szCs w:val="28"/>
          <w:lang w:eastAsia="en-US"/>
        </w:rPr>
        <w:t>- н</w:t>
      </w:r>
      <w:r w:rsidRPr="00F52CAA">
        <w:rPr>
          <w:sz w:val="28"/>
          <w:szCs w:val="28"/>
        </w:rPr>
        <w:t xml:space="preserve">е соблюдены требования бюджетного законодательства при заключении соглашения </w:t>
      </w:r>
      <w:r w:rsidRPr="00F52CAA">
        <w:rPr>
          <w:sz w:val="28"/>
          <w:szCs w:val="28"/>
          <w:lang w:eastAsia="en-US"/>
        </w:rPr>
        <w:t>о взаимодействии по начислению, сбору, взысканию и перечислению платы за пользование жилыми помещениями фонда коммерческого использования и специализированного жилищного фонда (</w:t>
      </w:r>
      <w:r w:rsidRPr="00F52CAA">
        <w:rPr>
          <w:sz w:val="28"/>
          <w:szCs w:val="28"/>
        </w:rPr>
        <w:t xml:space="preserve">по зачислению неналоговых доходов, поступающих от использования имущества, находящегося в собственности муниципального района на казначейский счет, а так же </w:t>
      </w:r>
      <w:r w:rsidRPr="00F52CAA">
        <w:rPr>
          <w:sz w:val="28"/>
          <w:szCs w:val="28"/>
          <w:lang w:eastAsia="en-US"/>
        </w:rPr>
        <w:t>переданы полномочия главного администратора доходов местного бюджета по учету, начислению, взысканию платежей и пеней, а также ведению претензионно-исковой работы);</w:t>
      </w:r>
    </w:p>
    <w:p w:rsidR="00FF6479" w:rsidRPr="00F52CAA" w:rsidRDefault="00FF6479" w:rsidP="00502279">
      <w:pPr>
        <w:ind w:firstLine="709"/>
        <w:jc w:val="both"/>
        <w:rPr>
          <w:sz w:val="28"/>
          <w:szCs w:val="28"/>
          <w:lang w:eastAsia="en-US"/>
        </w:rPr>
      </w:pPr>
      <w:r w:rsidRPr="00F52CAA">
        <w:rPr>
          <w:sz w:val="28"/>
          <w:szCs w:val="28"/>
          <w:lang w:eastAsia="en-US"/>
        </w:rPr>
        <w:t>- </w:t>
      </w:r>
      <w:r w:rsidRPr="00F52CAA">
        <w:rPr>
          <w:sz w:val="28"/>
          <w:szCs w:val="28"/>
        </w:rPr>
        <w:t>не исполнены бюджетные полномочия администратора доходов местного бюджета по учету и контролю за правильностью исчисления, полнотой и своевременностью поступления доходов от использования имущества, находящегося в муниципальной собственности, в сумме 794,1 тыс. рублей</w:t>
      </w:r>
      <w:r w:rsidRPr="00F52CAA">
        <w:rPr>
          <w:rStyle w:val="ac"/>
        </w:rPr>
        <w:footnoteReference w:id="244"/>
      </w:r>
      <w:r w:rsidRPr="00F52CAA">
        <w:rPr>
          <w:sz w:val="28"/>
          <w:szCs w:val="28"/>
          <w:lang w:eastAsia="en-US"/>
        </w:rPr>
        <w:t>.</w:t>
      </w:r>
    </w:p>
    <w:p w:rsidR="00FF6479" w:rsidRPr="00F52CAA" w:rsidRDefault="00FF6479" w:rsidP="00502279">
      <w:pPr>
        <w:spacing w:before="120"/>
        <w:ind w:firstLine="708"/>
        <w:jc w:val="both"/>
        <w:rPr>
          <w:sz w:val="28"/>
          <w:szCs w:val="28"/>
        </w:rPr>
      </w:pPr>
      <w:r w:rsidRPr="00F52CAA">
        <w:rPr>
          <w:rFonts w:eastAsia="Arial Unicode MS"/>
          <w:sz w:val="28"/>
          <w:szCs w:val="28"/>
        </w:rPr>
        <w:t>2. </w:t>
      </w:r>
      <w:r w:rsidRPr="00F52CAA">
        <w:rPr>
          <w:sz w:val="28"/>
          <w:szCs w:val="28"/>
        </w:rPr>
        <w:t>В 2024 году безвозмездные поступления получены из окружного бюджета в общей сумме 2 418 705,9 тыс. рублей, из них средства целевого назначения – 1 138 262,3 тыс. рублей (субсидии – 365 861,5 тыс. рублей, субвенции – 743 004,9 тыс. рублей, иные межбюджетные трансферты – 29 395,9 тыс. рублей).</w:t>
      </w:r>
    </w:p>
    <w:p w:rsidR="00FF6479" w:rsidRPr="00F52CAA" w:rsidRDefault="00FF6479" w:rsidP="00502279">
      <w:pPr>
        <w:ind w:firstLine="709"/>
        <w:jc w:val="both"/>
        <w:rPr>
          <w:sz w:val="28"/>
          <w:szCs w:val="28"/>
        </w:rPr>
      </w:pPr>
      <w:r w:rsidRPr="00F52CAA">
        <w:rPr>
          <w:sz w:val="28"/>
          <w:szCs w:val="28"/>
        </w:rPr>
        <w:t xml:space="preserve">Средства окружного бюджета, полученные в виде межбюджетных трансфертов целевого назначения (субсидии, субвенции и иные межбюджетные </w:t>
      </w:r>
      <w:r w:rsidRPr="00F52CAA">
        <w:rPr>
          <w:sz w:val="28"/>
          <w:szCs w:val="28"/>
        </w:rPr>
        <w:lastRenderedPageBreak/>
        <w:t xml:space="preserve">трансферты) (без учета дотаций), распределены по направлениям использования между главными распорядителями местного бюджета, расходы составили – 1 119 541,6 тыс. рублей. </w:t>
      </w:r>
    </w:p>
    <w:p w:rsidR="00FF6479" w:rsidRPr="00F52CAA" w:rsidRDefault="00FF6479" w:rsidP="00502279">
      <w:pPr>
        <w:autoSpaceDE w:val="0"/>
        <w:autoSpaceDN w:val="0"/>
        <w:adjustRightInd w:val="0"/>
        <w:spacing w:before="120"/>
        <w:ind w:firstLine="709"/>
        <w:jc w:val="both"/>
        <w:rPr>
          <w:sz w:val="28"/>
          <w:szCs w:val="28"/>
        </w:rPr>
      </w:pPr>
      <w:r w:rsidRPr="00F52CAA">
        <w:rPr>
          <w:sz w:val="28"/>
          <w:szCs w:val="28"/>
        </w:rPr>
        <w:t>3.</w:t>
      </w:r>
      <w:bookmarkStart w:id="152" w:name="_Hlk216951363"/>
      <w:r w:rsidRPr="00F52CAA">
        <w:rPr>
          <w:sz w:val="28"/>
          <w:szCs w:val="28"/>
        </w:rPr>
        <w:t> При использовании средств 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дополнительного образования детей, предоставленной муниципальным образовательным организациям в форме субсидии на финансовое обеспечение выполнения муниципальных заданий, допущены следующие нарушения:</w:t>
      </w:r>
    </w:p>
    <w:p w:rsidR="00FF6479" w:rsidRPr="00F52CAA" w:rsidRDefault="00FF6479" w:rsidP="00502279">
      <w:pPr>
        <w:ind w:firstLine="709"/>
        <w:jc w:val="both"/>
        <w:rPr>
          <w:b/>
          <w:sz w:val="28"/>
          <w:szCs w:val="28"/>
          <w:lang w:eastAsia="en-US"/>
        </w:rPr>
      </w:pPr>
      <w:r w:rsidRPr="00F52CAA">
        <w:rPr>
          <w:sz w:val="28"/>
          <w:szCs w:val="28"/>
        </w:rPr>
        <w:t>- </w:t>
      </w:r>
      <w:r w:rsidRPr="00F52CAA">
        <w:rPr>
          <w:sz w:val="28"/>
          <w:szCs w:val="28"/>
          <w:lang w:eastAsia="en-US"/>
        </w:rPr>
        <w:t>в муниципальных заданиях образовательных организаций не установлены показатели, характеризующие качество оказываемых услуг;</w:t>
      </w:r>
      <w:r w:rsidRPr="00F52CAA">
        <w:rPr>
          <w:b/>
          <w:sz w:val="28"/>
          <w:szCs w:val="28"/>
          <w:lang w:eastAsia="en-US"/>
        </w:rPr>
        <w:t xml:space="preserve"> </w:t>
      </w:r>
    </w:p>
    <w:p w:rsidR="00FF6479" w:rsidRPr="00F52CAA" w:rsidRDefault="00FF6479" w:rsidP="00502279">
      <w:pPr>
        <w:ind w:firstLine="709"/>
        <w:jc w:val="both"/>
        <w:rPr>
          <w:rFonts w:eastAsia="Calibri"/>
          <w:sz w:val="28"/>
          <w:szCs w:val="28"/>
        </w:rPr>
      </w:pPr>
      <w:r w:rsidRPr="00F52CAA">
        <w:rPr>
          <w:rFonts w:eastAsia="Calibri"/>
          <w:sz w:val="28"/>
          <w:szCs w:val="28"/>
          <w:lang w:eastAsia="en-US"/>
        </w:rPr>
        <w:t xml:space="preserve">- образовательными муниципальными организациями превышены допустимые (возможные) отклонения показателей </w:t>
      </w:r>
      <w:r w:rsidRPr="00F52CAA">
        <w:rPr>
          <w:rFonts w:eastAsia="Calibri"/>
          <w:sz w:val="28"/>
          <w:szCs w:val="28"/>
        </w:rPr>
        <w:t>муниципального задания;</w:t>
      </w:r>
    </w:p>
    <w:p w:rsidR="00FF6479" w:rsidRPr="00F52CAA" w:rsidRDefault="00FF6479" w:rsidP="00502279">
      <w:pPr>
        <w:ind w:firstLine="709"/>
        <w:jc w:val="both"/>
        <w:rPr>
          <w:sz w:val="28"/>
          <w:szCs w:val="28"/>
          <w:shd w:val="clear" w:color="auto" w:fill="FFFFFF"/>
        </w:rPr>
      </w:pPr>
      <w:bookmarkStart w:id="153" w:name="_Hlk181796062"/>
      <w:r w:rsidRPr="00F52CAA">
        <w:rPr>
          <w:sz w:val="28"/>
          <w:szCs w:val="28"/>
          <w:shd w:val="clear" w:color="auto" w:fill="FFFFFF"/>
        </w:rPr>
        <w:t>- </w:t>
      </w:r>
      <w:r w:rsidRPr="00F52CAA">
        <w:rPr>
          <w:rFonts w:eastAsia="Calibri"/>
          <w:sz w:val="28"/>
          <w:szCs w:val="28"/>
          <w:lang w:eastAsia="en-US"/>
        </w:rPr>
        <w:t>не приведены в соответствие с действующими нормативными актами локальные нормативные акты по оплате труда</w:t>
      </w:r>
      <w:r w:rsidRPr="00F52CAA">
        <w:rPr>
          <w:sz w:val="28"/>
          <w:szCs w:val="28"/>
          <w:shd w:val="clear" w:color="auto" w:fill="FFFFFF"/>
        </w:rPr>
        <w:t>, что привело к завышению расходов на оплату труда в сумме 4 858,8 тыс. рублей (без учета страховых взносов);</w:t>
      </w:r>
    </w:p>
    <w:p w:rsidR="00FF6479" w:rsidRPr="00F52CAA" w:rsidRDefault="00FF6479" w:rsidP="00502279">
      <w:pPr>
        <w:autoSpaceDE w:val="0"/>
        <w:autoSpaceDN w:val="0"/>
        <w:adjustRightInd w:val="0"/>
        <w:ind w:firstLine="709"/>
        <w:jc w:val="both"/>
        <w:rPr>
          <w:rFonts w:eastAsia="Calibri"/>
          <w:sz w:val="28"/>
          <w:szCs w:val="28"/>
          <w:lang w:eastAsia="en-US"/>
        </w:rPr>
      </w:pPr>
      <w:r w:rsidRPr="00F52CAA">
        <w:rPr>
          <w:rFonts w:eastAsia="Calibri"/>
          <w:sz w:val="28"/>
          <w:szCs w:val="28"/>
          <w:lang w:eastAsia="en-US"/>
        </w:rPr>
        <w:t>- начисление стимулирующих выплат (премий) руководителям образовательных организаций Чукотского муниципального района осуществлялось с нарушением установленного порядка, что привело к завышению расходов на оплату труда</w:t>
      </w:r>
      <w:r w:rsidRPr="00F52CAA">
        <w:rPr>
          <w:rFonts w:eastAsia="Calibri"/>
          <w:sz w:val="28"/>
          <w:szCs w:val="28"/>
        </w:rPr>
        <w:t xml:space="preserve"> в сумме 154,5 тыс. рублей (без учета страховых взносов)</w:t>
      </w:r>
      <w:r w:rsidRPr="00F52CAA">
        <w:rPr>
          <w:rStyle w:val="ac"/>
        </w:rPr>
        <w:footnoteReference w:id="245"/>
      </w:r>
      <w:r w:rsidRPr="00F52CAA">
        <w:rPr>
          <w:rFonts w:eastAsia="Calibri"/>
          <w:sz w:val="28"/>
          <w:szCs w:val="28"/>
        </w:rPr>
        <w:t>;</w:t>
      </w:r>
    </w:p>
    <w:p w:rsidR="00FF6479" w:rsidRPr="00F52CAA" w:rsidRDefault="00FF6479" w:rsidP="00502279">
      <w:pPr>
        <w:autoSpaceDE w:val="0"/>
        <w:autoSpaceDN w:val="0"/>
        <w:adjustRightInd w:val="0"/>
        <w:ind w:firstLine="709"/>
        <w:jc w:val="both"/>
        <w:rPr>
          <w:sz w:val="28"/>
          <w:szCs w:val="28"/>
        </w:rPr>
      </w:pPr>
      <w:r w:rsidRPr="00F52CAA">
        <w:rPr>
          <w:rFonts w:eastAsia="Calibri"/>
          <w:sz w:val="28"/>
          <w:szCs w:val="28"/>
          <w:lang w:eastAsia="en-US"/>
        </w:rPr>
        <w:t>- </w:t>
      </w:r>
      <w:r w:rsidRPr="00F52CAA">
        <w:rPr>
          <w:sz w:val="28"/>
          <w:szCs w:val="28"/>
        </w:rPr>
        <w:t>образовательными учреждениями за счет средств субсидии на выполнение муниципального задания оплачены штрафы, пени, судебные акты в сумме 1 369,2 тыс. рублей.</w:t>
      </w:r>
    </w:p>
    <w:bookmarkEnd w:id="152"/>
    <w:p w:rsidR="00FF6479" w:rsidRPr="00F52CAA" w:rsidRDefault="00FF6479" w:rsidP="00502279">
      <w:pPr>
        <w:autoSpaceDE w:val="0"/>
        <w:autoSpaceDN w:val="0"/>
        <w:adjustRightInd w:val="0"/>
        <w:spacing w:before="120"/>
        <w:ind w:firstLine="709"/>
        <w:jc w:val="both"/>
        <w:rPr>
          <w:sz w:val="28"/>
          <w:szCs w:val="28"/>
        </w:rPr>
      </w:pPr>
      <w:r w:rsidRPr="00F52CAA">
        <w:rPr>
          <w:sz w:val="28"/>
          <w:szCs w:val="28"/>
        </w:rPr>
        <w:t>4. Проверкой использования средств бюджетов, направленных в форме субсидий</w:t>
      </w:r>
      <w:r w:rsidRPr="00F52CAA">
        <w:t xml:space="preserve"> </w:t>
      </w:r>
      <w:r w:rsidRPr="00F52CAA">
        <w:rPr>
          <w:sz w:val="28"/>
          <w:szCs w:val="28"/>
        </w:rPr>
        <w:t>на проведение ремонтных работ в образовательных организациях, на производство социально значимых видов хлеба,</w:t>
      </w:r>
      <w:r w:rsidRPr="00F52CAA">
        <w:t xml:space="preserve"> </w:t>
      </w:r>
      <w:r w:rsidRPr="00F52CAA">
        <w:rPr>
          <w:sz w:val="28"/>
          <w:szCs w:val="28"/>
        </w:rPr>
        <w:t>на обеспечение жителей социально значимыми продовольственными товарами, на финансовую поддержку субъектов предпринимательской деятельности, осуществляющих деятельность в сельской местности, на приобретение и установку банных модульных комплексов в населенных пунктах Чукотского автономного округа установлено следующее:</w:t>
      </w:r>
    </w:p>
    <w:p w:rsidR="00FF6479" w:rsidRPr="00F52CAA" w:rsidRDefault="00FF6479" w:rsidP="00502279">
      <w:pPr>
        <w:ind w:firstLine="709"/>
        <w:jc w:val="both"/>
        <w:rPr>
          <w:sz w:val="28"/>
          <w:szCs w:val="28"/>
          <w:lang w:eastAsia="en-US"/>
        </w:rPr>
      </w:pPr>
      <w:r w:rsidRPr="00F52CAA">
        <w:rPr>
          <w:sz w:val="28"/>
          <w:szCs w:val="28"/>
          <w:lang w:eastAsia="en-US"/>
        </w:rPr>
        <w:t xml:space="preserve">- в порядке предоставления субсидии на производство </w:t>
      </w:r>
      <w:r w:rsidRPr="00F52CAA">
        <w:rPr>
          <w:sz w:val="28"/>
          <w:lang w:eastAsia="en-US"/>
        </w:rPr>
        <w:t>социально значимых видов хлеба о</w:t>
      </w:r>
      <w:r w:rsidRPr="00F52CAA">
        <w:rPr>
          <w:sz w:val="28"/>
          <w:szCs w:val="28"/>
          <w:lang w:eastAsia="en-US"/>
        </w:rPr>
        <w:t>тсутствует методика расчета предельного норматива стоимости одного килограмма муки;</w:t>
      </w:r>
      <w:r w:rsidRPr="00F52CAA">
        <w:t xml:space="preserve"> </w:t>
      </w:r>
      <w:r w:rsidRPr="00F52CAA">
        <w:rPr>
          <w:sz w:val="28"/>
          <w:szCs w:val="28"/>
          <w:lang w:eastAsia="en-US"/>
        </w:rPr>
        <w:t>не предусмотрен механизм осуществления контроля за соблюдением условий предоставления субсидии;</w:t>
      </w:r>
    </w:p>
    <w:p w:rsidR="00FF6479" w:rsidRPr="00F52CAA" w:rsidRDefault="00FF6479" w:rsidP="00502279">
      <w:pPr>
        <w:ind w:firstLine="709"/>
        <w:jc w:val="both"/>
        <w:rPr>
          <w:sz w:val="28"/>
          <w:szCs w:val="28"/>
        </w:rPr>
      </w:pPr>
      <w:r w:rsidRPr="00F52CAA">
        <w:rPr>
          <w:sz w:val="28"/>
          <w:szCs w:val="28"/>
        </w:rPr>
        <w:t>- в порядке предоставления субсидии на обеспечение жителей социально значимыми продовольственными товарами содержатся различные подходы к расчету размера субсидии,</w:t>
      </w:r>
      <w:r w:rsidRPr="00F52CAA">
        <w:rPr>
          <w:sz w:val="28"/>
          <w:szCs w:val="28"/>
          <w:lang w:eastAsia="en-US"/>
        </w:rPr>
        <w:t xml:space="preserve"> отсутствует </w:t>
      </w:r>
      <w:r w:rsidRPr="00F52CAA">
        <w:rPr>
          <w:sz w:val="28"/>
          <w:szCs w:val="28"/>
        </w:rPr>
        <w:t>перечень документов, подтверждающих фактически произведенные затраты, не предусмотрен механизм осуществления контроля за соблюдением основных условий предоставления субсидии;</w:t>
      </w:r>
    </w:p>
    <w:p w:rsidR="00FF6479" w:rsidRPr="00F52CAA" w:rsidRDefault="00FF6479" w:rsidP="00502279">
      <w:pPr>
        <w:ind w:firstLine="709"/>
        <w:jc w:val="both"/>
        <w:rPr>
          <w:sz w:val="28"/>
          <w:szCs w:val="28"/>
        </w:rPr>
      </w:pPr>
      <w:r w:rsidRPr="00F52CAA">
        <w:rPr>
          <w:sz w:val="28"/>
          <w:szCs w:val="28"/>
        </w:rPr>
        <w:lastRenderedPageBreak/>
        <w:t>- не утвержден порядок предоставления субсидии на выполнение ремонтных работ</w:t>
      </w:r>
      <w:r w:rsidRPr="00F52CAA">
        <w:t xml:space="preserve"> </w:t>
      </w:r>
      <w:r w:rsidRPr="00F52CAA">
        <w:rPr>
          <w:sz w:val="28"/>
          <w:szCs w:val="28"/>
        </w:rPr>
        <w:t xml:space="preserve">в образовательных организациях; </w:t>
      </w:r>
    </w:p>
    <w:p w:rsidR="00FF6479" w:rsidRPr="00F52CAA" w:rsidRDefault="00FF6479" w:rsidP="00502279">
      <w:pPr>
        <w:ind w:firstLine="709"/>
        <w:jc w:val="both"/>
        <w:rPr>
          <w:sz w:val="28"/>
          <w:lang w:eastAsia="en-US"/>
        </w:rPr>
      </w:pPr>
      <w:r w:rsidRPr="00F52CAA">
        <w:rPr>
          <w:sz w:val="28"/>
          <w:szCs w:val="28"/>
          <w:lang w:eastAsia="en-US"/>
        </w:rPr>
        <w:t>- </w:t>
      </w:r>
      <w:r w:rsidRPr="00F52CAA">
        <w:rPr>
          <w:sz w:val="28"/>
          <w:lang w:eastAsia="en-US"/>
        </w:rPr>
        <w:t xml:space="preserve">не соответствуют </w:t>
      </w:r>
      <w:r w:rsidRPr="00F52CAA">
        <w:rPr>
          <w:sz w:val="28"/>
          <w:szCs w:val="28"/>
        </w:rPr>
        <w:t xml:space="preserve">Положению о бюджетном процессе в Чукотском муниципальном районе </w:t>
      </w:r>
      <w:r w:rsidRPr="00F52CAA">
        <w:rPr>
          <w:sz w:val="28"/>
          <w:szCs w:val="28"/>
          <w:lang w:eastAsia="en-US"/>
        </w:rPr>
        <w:t xml:space="preserve">порядки предоставления субсидий на производство </w:t>
      </w:r>
      <w:r w:rsidRPr="00F52CAA">
        <w:rPr>
          <w:sz w:val="28"/>
          <w:lang w:eastAsia="en-US"/>
        </w:rPr>
        <w:t xml:space="preserve">социально значимых видов хлеба и на финансовую поддержку субъектов предпринимательской деятельности, осуществляющих деятельность в сельской местности </w:t>
      </w:r>
      <w:r w:rsidRPr="00F52CAA">
        <w:rPr>
          <w:sz w:val="28"/>
          <w:szCs w:val="28"/>
        </w:rPr>
        <w:t>(в части установления периода предоставления указанных субсидий более чем на один год);</w:t>
      </w:r>
    </w:p>
    <w:p w:rsidR="00FF6479" w:rsidRPr="00F52CAA" w:rsidRDefault="00FF6479" w:rsidP="00502279">
      <w:pPr>
        <w:ind w:firstLine="709"/>
        <w:jc w:val="both"/>
        <w:rPr>
          <w:sz w:val="28"/>
          <w:szCs w:val="28"/>
          <w:lang w:eastAsia="en-US"/>
        </w:rPr>
      </w:pPr>
      <w:r w:rsidRPr="00F52CAA">
        <w:rPr>
          <w:sz w:val="28"/>
          <w:szCs w:val="28"/>
        </w:rPr>
        <w:t>- </w:t>
      </w:r>
      <w:bookmarkEnd w:id="153"/>
      <w:r w:rsidRPr="00F52CAA">
        <w:rPr>
          <w:sz w:val="28"/>
          <w:szCs w:val="28"/>
        </w:rPr>
        <w:t xml:space="preserve">не установлены </w:t>
      </w:r>
      <w:r w:rsidRPr="00F52CAA">
        <w:rPr>
          <w:rFonts w:eastAsia="Calibri"/>
          <w:sz w:val="28"/>
          <w:szCs w:val="28"/>
        </w:rPr>
        <w:t xml:space="preserve">целевые индикаторы в </w:t>
      </w:r>
      <w:r w:rsidRPr="00F52CAA">
        <w:rPr>
          <w:sz w:val="28"/>
          <w:szCs w:val="28"/>
        </w:rPr>
        <w:t xml:space="preserve">муниципальных программах </w:t>
      </w:r>
      <w:r w:rsidRPr="00F52CAA">
        <w:rPr>
          <w:sz w:val="28"/>
          <w:szCs w:val="28"/>
          <w:lang w:eastAsia="en-US"/>
        </w:rPr>
        <w:t xml:space="preserve">«Развитие пищевой промышленности на территории муниципального образования Чукотский муниципальный район на 2023-2025 годы», «Устойчивое развитие сельских территорий Чукотского муниципального района на 2020-2024 годы», «Стимулирование экономической активности населения на территории муниципального образования Чукотский муниципальный район </w:t>
      </w:r>
      <w:r w:rsidRPr="00F52CAA">
        <w:rPr>
          <w:sz w:val="28"/>
          <w:szCs w:val="28"/>
          <w:lang w:eastAsia="en-US"/>
        </w:rPr>
        <w:br/>
        <w:t>на 2022-2024 годы»;</w:t>
      </w:r>
    </w:p>
    <w:p w:rsidR="00FF6479" w:rsidRPr="00F52CAA" w:rsidRDefault="00FF6479" w:rsidP="00502279">
      <w:pPr>
        <w:ind w:firstLine="709"/>
        <w:jc w:val="both"/>
        <w:rPr>
          <w:sz w:val="28"/>
        </w:rPr>
      </w:pPr>
      <w:r w:rsidRPr="00F52CAA">
        <w:rPr>
          <w:sz w:val="28"/>
          <w:szCs w:val="28"/>
          <w:lang w:eastAsia="en-US"/>
        </w:rPr>
        <w:t>- </w:t>
      </w:r>
      <w:r w:rsidRPr="00F52CAA">
        <w:rPr>
          <w:sz w:val="28"/>
          <w:szCs w:val="28"/>
        </w:rPr>
        <w:t>с</w:t>
      </w:r>
      <w:r w:rsidRPr="00F52CAA">
        <w:rPr>
          <w:sz w:val="28"/>
        </w:rPr>
        <w:t xml:space="preserve">оглашения о предоставлении субсидий </w:t>
      </w:r>
      <w:r w:rsidRPr="00F52CAA">
        <w:rPr>
          <w:sz w:val="28"/>
          <w:szCs w:val="28"/>
        </w:rPr>
        <w:t xml:space="preserve">на финансовую поддержку субъектов предпринимательской деятельности, осуществляющих деятельность в сельской местности, </w:t>
      </w:r>
      <w:r w:rsidRPr="00F52CAA">
        <w:rPr>
          <w:sz w:val="28"/>
          <w:szCs w:val="28"/>
          <w:lang w:eastAsia="en-US"/>
        </w:rPr>
        <w:t xml:space="preserve">на производство </w:t>
      </w:r>
      <w:r w:rsidRPr="00F52CAA">
        <w:rPr>
          <w:sz w:val="28"/>
          <w:lang w:eastAsia="en-US"/>
        </w:rPr>
        <w:t xml:space="preserve">социально значимых видов хлеба, </w:t>
      </w:r>
      <w:r w:rsidRPr="00F52CAA">
        <w:rPr>
          <w:sz w:val="28"/>
          <w:szCs w:val="28"/>
        </w:rPr>
        <w:t xml:space="preserve">на обеспечение жителей округа социально значимыми продовольственными товарами, не соответствуют </w:t>
      </w:r>
      <w:r w:rsidRPr="00F52CAA">
        <w:rPr>
          <w:sz w:val="28"/>
        </w:rPr>
        <w:t>требованиям порядков предоставления указанных субсидий;</w:t>
      </w:r>
    </w:p>
    <w:p w:rsidR="00FF6479" w:rsidRPr="00F52CAA" w:rsidRDefault="00FF6479" w:rsidP="00502279">
      <w:pPr>
        <w:ind w:firstLine="709"/>
        <w:jc w:val="both"/>
        <w:rPr>
          <w:sz w:val="28"/>
          <w:szCs w:val="28"/>
          <w:lang w:eastAsia="en-US"/>
        </w:rPr>
      </w:pPr>
      <w:r w:rsidRPr="00F52CAA">
        <w:rPr>
          <w:sz w:val="28"/>
          <w:szCs w:val="28"/>
          <w:lang w:eastAsia="en-US"/>
        </w:rPr>
        <w:t>- не соответствуют типовой форме соглашения о предоставлении субсидии на иные цели (на выполнение ремонтных работ);</w:t>
      </w:r>
    </w:p>
    <w:p w:rsidR="00FF6479" w:rsidRPr="00F52CAA" w:rsidRDefault="00FF6479" w:rsidP="00502279">
      <w:pPr>
        <w:ind w:firstLine="709"/>
        <w:jc w:val="both"/>
        <w:rPr>
          <w:sz w:val="28"/>
          <w:szCs w:val="28"/>
          <w:lang w:eastAsia="en-US"/>
        </w:rPr>
      </w:pPr>
      <w:r w:rsidRPr="00F52CAA">
        <w:rPr>
          <w:sz w:val="28"/>
          <w:szCs w:val="28"/>
          <w:lang w:eastAsia="en-US"/>
        </w:rPr>
        <w:t>- установлено систематическое отсутствие социально значимых продовольственных товаров и предметов первой необходимости в торговых точках сельских поселений Чукотского муниципального района.</w:t>
      </w:r>
    </w:p>
    <w:p w:rsidR="00FF6479" w:rsidRPr="00F52CAA" w:rsidRDefault="00FF6479" w:rsidP="00502279">
      <w:pPr>
        <w:spacing w:before="120"/>
        <w:ind w:firstLine="709"/>
        <w:jc w:val="both"/>
        <w:rPr>
          <w:sz w:val="28"/>
          <w:szCs w:val="28"/>
        </w:rPr>
      </w:pPr>
      <w:r w:rsidRPr="00F52CAA">
        <w:rPr>
          <w:sz w:val="28"/>
          <w:szCs w:val="28"/>
          <w:shd w:val="clear" w:color="auto" w:fill="FFFFFF"/>
        </w:rPr>
        <w:t>5. В</w:t>
      </w:r>
      <w:r w:rsidRPr="00F52CAA">
        <w:rPr>
          <w:sz w:val="28"/>
          <w:szCs w:val="28"/>
          <w:lang w:eastAsia="en-US"/>
        </w:rPr>
        <w:t>ыявленные нарушения и недостатки в</w:t>
      </w:r>
      <w:r w:rsidRPr="00F52CAA">
        <w:rPr>
          <w:sz w:val="28"/>
          <w:szCs w:val="28"/>
        </w:rPr>
        <w:t xml:space="preserve"> части предоставления субсидий, источником финансирования которых являются средства окружного бюджета, </w:t>
      </w:r>
      <w:r w:rsidRPr="00F52CAA">
        <w:rPr>
          <w:sz w:val="28"/>
          <w:szCs w:val="28"/>
          <w:lang w:eastAsia="en-US"/>
        </w:rPr>
        <w:t xml:space="preserve">свидетельствуют о </w:t>
      </w:r>
      <w:r w:rsidRPr="00F52CAA">
        <w:rPr>
          <w:sz w:val="28"/>
          <w:szCs w:val="28"/>
        </w:rPr>
        <w:t>ненадлежащем осуществлении Администрацией муниципального образования Чукотский муниципальный район, Управлением финансов, экономики и имущественных отношений муниципального образования Чукотский муниципальный район, Управлением социальной политики Администрации муниципального образования Чукотский муниципальный район бюджетных полномочий главных распорядителей бюджетных средств, предусмотренных статьей 158 Бюджетного кодекса Российской Федерации.</w:t>
      </w:r>
    </w:p>
    <w:p w:rsidR="00FF6479" w:rsidRPr="00F52CAA" w:rsidRDefault="00FF6479" w:rsidP="00502279">
      <w:pPr>
        <w:spacing w:before="120"/>
        <w:ind w:firstLine="709"/>
        <w:jc w:val="both"/>
        <w:rPr>
          <w:sz w:val="28"/>
          <w:szCs w:val="28"/>
        </w:rPr>
      </w:pPr>
      <w:r w:rsidRPr="00F52CAA">
        <w:rPr>
          <w:sz w:val="28"/>
          <w:szCs w:val="28"/>
          <w:shd w:val="clear" w:color="auto" w:fill="FFFFFF"/>
        </w:rPr>
        <w:t>6. Всего в</w:t>
      </w:r>
      <w:r w:rsidRPr="00F52CAA">
        <w:rPr>
          <w:sz w:val="28"/>
          <w:szCs w:val="28"/>
        </w:rPr>
        <w:t xml:space="preserve"> ходе проведения контрольного мероприятия выявлено 177 нарушений, не имеющих финансовой оценки, и 71 нарушение, финансовая оценка которого составила 35 893,6 тыс. рублей, из них:</w:t>
      </w:r>
    </w:p>
    <w:p w:rsidR="00FF6479" w:rsidRPr="00F52CAA" w:rsidRDefault="00FF6479" w:rsidP="00502279">
      <w:pPr>
        <w:autoSpaceDE w:val="0"/>
        <w:autoSpaceDN w:val="0"/>
        <w:adjustRightInd w:val="0"/>
        <w:ind w:firstLine="709"/>
        <w:jc w:val="both"/>
        <w:rPr>
          <w:sz w:val="28"/>
          <w:szCs w:val="28"/>
        </w:rPr>
      </w:pPr>
      <w:r w:rsidRPr="00F52CAA">
        <w:rPr>
          <w:sz w:val="28"/>
          <w:szCs w:val="28"/>
        </w:rPr>
        <w:t>- при формировании и исполнении бюджета – 93 нарушения, не имеющие финансовой оценки, и 58 нарушений, финансовая оценка которых составила 31 238,6 тыс. рублей;</w:t>
      </w:r>
    </w:p>
    <w:p w:rsidR="00FF6479" w:rsidRPr="00F52CAA" w:rsidRDefault="00FF6479" w:rsidP="00502279">
      <w:pPr>
        <w:autoSpaceDE w:val="0"/>
        <w:autoSpaceDN w:val="0"/>
        <w:adjustRightInd w:val="0"/>
        <w:ind w:firstLine="709"/>
        <w:jc w:val="both"/>
        <w:rPr>
          <w:sz w:val="28"/>
          <w:szCs w:val="28"/>
        </w:rPr>
      </w:pPr>
      <w:r w:rsidRPr="00F52CAA">
        <w:rPr>
          <w:sz w:val="28"/>
          <w:szCs w:val="28"/>
        </w:rPr>
        <w:t>- при осуществлении бюджетного (бухгалтерского) учета и сдаче отчетности – 12 процедурных нарушений, не имеющих финансовой оценки, и 13 нарушений, финансовая оценка которых составила 4 655,0 тыс. рублей;</w:t>
      </w:r>
    </w:p>
    <w:p w:rsidR="00FF6479" w:rsidRPr="00F52CAA" w:rsidRDefault="00FF6479" w:rsidP="00502279">
      <w:pPr>
        <w:widowControl w:val="0"/>
        <w:suppressAutoHyphens/>
        <w:ind w:firstLine="709"/>
        <w:jc w:val="both"/>
        <w:rPr>
          <w:bCs/>
          <w:sz w:val="28"/>
          <w:szCs w:val="28"/>
        </w:rPr>
      </w:pPr>
      <w:r w:rsidRPr="00F52CAA">
        <w:rPr>
          <w:bCs/>
          <w:sz w:val="28"/>
          <w:szCs w:val="28"/>
        </w:rPr>
        <w:lastRenderedPageBreak/>
        <w:t>- в сфере управления и распоряжения муниципальной собственностью – 41 нарушение;</w:t>
      </w:r>
    </w:p>
    <w:p w:rsidR="00FF6479" w:rsidRPr="00F52CAA" w:rsidRDefault="00FF6479" w:rsidP="00502279">
      <w:pPr>
        <w:widowControl w:val="0"/>
        <w:suppressAutoHyphens/>
        <w:ind w:firstLine="709"/>
        <w:jc w:val="both"/>
        <w:rPr>
          <w:bCs/>
          <w:sz w:val="28"/>
          <w:szCs w:val="28"/>
        </w:rPr>
      </w:pPr>
      <w:r w:rsidRPr="00F52CAA">
        <w:rPr>
          <w:bCs/>
          <w:sz w:val="28"/>
          <w:szCs w:val="28"/>
        </w:rPr>
        <w:t>- при осуществлении муниципальных закупок и закупок отдельными видами юридических лиц – 8 нарушений.</w:t>
      </w:r>
    </w:p>
    <w:p w:rsidR="00FF6479" w:rsidRPr="00F52CAA" w:rsidRDefault="00FF6479" w:rsidP="00502279">
      <w:pPr>
        <w:autoSpaceDE w:val="0"/>
        <w:autoSpaceDN w:val="0"/>
        <w:adjustRightInd w:val="0"/>
        <w:spacing w:before="240" w:after="120"/>
        <w:jc w:val="center"/>
        <w:outlineLvl w:val="0"/>
        <w:rPr>
          <w:sz w:val="28"/>
          <w:szCs w:val="28"/>
        </w:rPr>
      </w:pPr>
      <w:r w:rsidRPr="00F52CAA">
        <w:rPr>
          <w:b/>
          <w:sz w:val="28"/>
          <w:szCs w:val="28"/>
        </w:rPr>
        <w:t>Предложения (рекомендации)</w:t>
      </w:r>
    </w:p>
    <w:p w:rsidR="00FF6479" w:rsidRPr="00F52CAA" w:rsidRDefault="00FF6479" w:rsidP="00502279">
      <w:pPr>
        <w:autoSpaceDE w:val="0"/>
        <w:autoSpaceDN w:val="0"/>
        <w:adjustRightInd w:val="0"/>
        <w:spacing w:before="120"/>
        <w:ind w:firstLine="708"/>
        <w:jc w:val="both"/>
        <w:rPr>
          <w:sz w:val="28"/>
          <w:szCs w:val="28"/>
        </w:rPr>
      </w:pPr>
      <w:bookmarkStart w:id="154" w:name="_Hlk181715927"/>
      <w:r w:rsidRPr="00F52CAA">
        <w:rPr>
          <w:sz w:val="28"/>
          <w:szCs w:val="28"/>
        </w:rPr>
        <w:t xml:space="preserve">1. Отчет о результатах </w:t>
      </w:r>
      <w:r w:rsidRPr="00F52CAA">
        <w:rPr>
          <w:bCs/>
          <w:sz w:val="28"/>
          <w:szCs w:val="28"/>
        </w:rPr>
        <w:t>контрольного мероприятия «</w:t>
      </w:r>
      <w:r w:rsidRPr="00F52CAA">
        <w:rPr>
          <w:sz w:val="28"/>
        </w:rPr>
        <w:t>Проверка годового отчета об исполнении бюджета Чукотского муниципального района за 2024 год, а также использования межбюджетных трансфертов, предоставленных из окружного бюджета бюджету Чукотского муниципального района в 2024 году</w:t>
      </w:r>
      <w:r w:rsidRPr="00F52CAA">
        <w:rPr>
          <w:bCs/>
          <w:sz w:val="28"/>
          <w:szCs w:val="28"/>
        </w:rPr>
        <w:t xml:space="preserve">» </w:t>
      </w:r>
      <w:r w:rsidRPr="00F52CAA">
        <w:rPr>
          <w:sz w:val="28"/>
          <w:szCs w:val="28"/>
        </w:rPr>
        <w:t>направить в Думу и Губернатору Чукотского автономного округа.</w:t>
      </w:r>
    </w:p>
    <w:p w:rsidR="00FF6479" w:rsidRPr="00F52CAA" w:rsidRDefault="00FF6479" w:rsidP="00502279">
      <w:pPr>
        <w:autoSpaceDE w:val="0"/>
        <w:autoSpaceDN w:val="0"/>
        <w:adjustRightInd w:val="0"/>
        <w:spacing w:before="120"/>
        <w:ind w:firstLine="709"/>
        <w:jc w:val="both"/>
        <w:rPr>
          <w:sz w:val="28"/>
          <w:szCs w:val="28"/>
        </w:rPr>
      </w:pPr>
      <w:r w:rsidRPr="00F52CAA">
        <w:rPr>
          <w:sz w:val="28"/>
          <w:szCs w:val="28"/>
        </w:rPr>
        <w:t xml:space="preserve">2. Направить в адрес Главы Администрации муниципального образования Чукотский муниципальный район представление с предложением </w:t>
      </w:r>
      <w:r w:rsidRPr="00F52CAA">
        <w:rPr>
          <w:bCs/>
          <w:sz w:val="28"/>
          <w:szCs w:val="28"/>
        </w:rPr>
        <w:t xml:space="preserve">принять меры по устранению выявленных нарушений и недостатков, </w:t>
      </w:r>
      <w:r w:rsidRPr="00F52CAA">
        <w:rPr>
          <w:sz w:val="28"/>
          <w:szCs w:val="28"/>
        </w:rPr>
        <w:t xml:space="preserve">отраженных в актах по результатам контрольного мероприятия, </w:t>
      </w:r>
      <w:bookmarkStart w:id="155" w:name="_Hlk77147026"/>
      <w:r w:rsidRPr="00F52CAA">
        <w:rPr>
          <w:sz w:val="28"/>
          <w:szCs w:val="28"/>
        </w:rPr>
        <w:t xml:space="preserve">провести претензионную работу по взысканию в местный бюджет дебиторской задолженности в сумме 527,8 тыс. рублей, а также обеспечить возврат в местный бюджет </w:t>
      </w:r>
      <w:proofErr w:type="spellStart"/>
      <w:r w:rsidRPr="00F52CAA">
        <w:rPr>
          <w:sz w:val="28"/>
          <w:szCs w:val="28"/>
        </w:rPr>
        <w:t>недопоступивших</w:t>
      </w:r>
      <w:proofErr w:type="spellEnd"/>
      <w:r w:rsidRPr="00F52CAA">
        <w:rPr>
          <w:sz w:val="28"/>
          <w:szCs w:val="28"/>
        </w:rPr>
        <w:t xml:space="preserve"> доходов от использования имущества, находящегося в муниципальной собственности в размере 794,1 тыс. рублей. </w:t>
      </w:r>
    </w:p>
    <w:bookmarkEnd w:id="155"/>
    <w:p w:rsidR="00FF6479" w:rsidRPr="00F52CAA" w:rsidRDefault="00FF6479" w:rsidP="00502279">
      <w:pPr>
        <w:autoSpaceDE w:val="0"/>
        <w:autoSpaceDN w:val="0"/>
        <w:adjustRightInd w:val="0"/>
        <w:spacing w:before="120"/>
        <w:ind w:firstLine="709"/>
        <w:jc w:val="both"/>
        <w:rPr>
          <w:sz w:val="28"/>
          <w:szCs w:val="28"/>
        </w:rPr>
      </w:pPr>
      <w:r w:rsidRPr="00F52CAA">
        <w:rPr>
          <w:sz w:val="28"/>
          <w:szCs w:val="28"/>
        </w:rPr>
        <w:t xml:space="preserve">3. Направить в адрес Департамента образования и науки Чукотского автономного округа, </w:t>
      </w:r>
      <w:r w:rsidRPr="00F52CAA">
        <w:rPr>
          <w:sz w:val="28"/>
          <w:lang w:eastAsia="en-US"/>
        </w:rPr>
        <w:t xml:space="preserve">Департамента сельского хозяйства и продовольствия Чукотского автономного округа и </w:t>
      </w:r>
      <w:r w:rsidRPr="00F52CAA">
        <w:rPr>
          <w:bCs/>
          <w:sz w:val="28"/>
          <w:szCs w:val="28"/>
        </w:rPr>
        <w:t xml:space="preserve">Департамента промышленной политики </w:t>
      </w:r>
      <w:r w:rsidRPr="00F52CAA">
        <w:rPr>
          <w:sz w:val="28"/>
          <w:lang w:eastAsia="en-US"/>
        </w:rPr>
        <w:t xml:space="preserve">Чукотского автономного округа </w:t>
      </w:r>
      <w:r w:rsidRPr="00F52CAA">
        <w:rPr>
          <w:bCs/>
          <w:sz w:val="28"/>
          <w:szCs w:val="28"/>
        </w:rPr>
        <w:t xml:space="preserve">информацию </w:t>
      </w:r>
      <w:r w:rsidRPr="00F52CAA">
        <w:rPr>
          <w:sz w:val="28"/>
          <w:szCs w:val="28"/>
        </w:rPr>
        <w:t>о выявленных недостатках и нарушениях в ходе проверки использования межбюджетных трансфертов, предоставленных из окружного бюджета бюджету Чукотского муниципального района в 2024 году, с целью установления надлежащего контроля за соблюдением получателями межбюджетных субсидий, субвенций и иных межбюджетных трансфертов, имеющих целевое назначение, условий, целей и порядка, установленных при их предоставлении.</w:t>
      </w:r>
    </w:p>
    <w:p w:rsidR="00FF6479" w:rsidRPr="00F52CAA" w:rsidRDefault="00FF6479" w:rsidP="00502279">
      <w:pPr>
        <w:autoSpaceDE w:val="0"/>
        <w:autoSpaceDN w:val="0"/>
        <w:adjustRightInd w:val="0"/>
        <w:spacing w:before="120"/>
        <w:ind w:firstLine="709"/>
        <w:jc w:val="both"/>
        <w:rPr>
          <w:sz w:val="28"/>
          <w:szCs w:val="28"/>
        </w:rPr>
      </w:pPr>
      <w:r w:rsidRPr="00F52CAA">
        <w:rPr>
          <w:sz w:val="28"/>
          <w:szCs w:val="28"/>
        </w:rPr>
        <w:t>4. Рекомендовать Контрольно-счетной палате муниципального образования Чукотский муниципальный район провести мероприятия по вопросам соблюдения порядка управления и распоряжения имуществом, находящимся в муниципальной собственности района.</w:t>
      </w:r>
    </w:p>
    <w:bookmarkEnd w:id="154"/>
    <w:p w:rsidR="00FF6479" w:rsidRPr="00F52CAA" w:rsidRDefault="00FF6479" w:rsidP="00502279">
      <w:pPr>
        <w:autoSpaceDE w:val="0"/>
        <w:autoSpaceDN w:val="0"/>
        <w:adjustRightInd w:val="0"/>
        <w:ind w:firstLine="709"/>
        <w:jc w:val="both"/>
        <w:rPr>
          <w:sz w:val="28"/>
          <w:szCs w:val="28"/>
        </w:rPr>
      </w:pPr>
    </w:p>
    <w:p w:rsidR="00FF6479" w:rsidRDefault="00FF6479" w:rsidP="00502279">
      <w:pPr>
        <w:autoSpaceDE w:val="0"/>
        <w:autoSpaceDN w:val="0"/>
        <w:adjustRightInd w:val="0"/>
        <w:ind w:firstLine="709"/>
        <w:jc w:val="both"/>
        <w:rPr>
          <w:sz w:val="28"/>
          <w:szCs w:val="28"/>
        </w:rPr>
      </w:pPr>
    </w:p>
    <w:p w:rsidR="00FF6479" w:rsidRPr="00F52CAA" w:rsidRDefault="00FF6479" w:rsidP="00502279">
      <w:pPr>
        <w:autoSpaceDE w:val="0"/>
        <w:autoSpaceDN w:val="0"/>
        <w:adjustRightInd w:val="0"/>
        <w:ind w:firstLine="709"/>
        <w:jc w:val="both"/>
        <w:rPr>
          <w:sz w:val="28"/>
          <w:szCs w:val="28"/>
        </w:rPr>
      </w:pPr>
    </w:p>
    <w:p w:rsidR="00FF6479" w:rsidRPr="00F52CAA" w:rsidRDefault="00FF6479" w:rsidP="00502279">
      <w:pPr>
        <w:jc w:val="both"/>
        <w:rPr>
          <w:sz w:val="28"/>
          <w:szCs w:val="28"/>
        </w:rPr>
      </w:pPr>
      <w:r w:rsidRPr="00F52CAA">
        <w:rPr>
          <w:sz w:val="28"/>
          <w:szCs w:val="28"/>
        </w:rPr>
        <w:t xml:space="preserve">Аудитор Счетной палаты </w:t>
      </w:r>
    </w:p>
    <w:p w:rsidR="00FF6479" w:rsidRDefault="00FF6479" w:rsidP="00502279">
      <w:pPr>
        <w:autoSpaceDE w:val="0"/>
        <w:autoSpaceDN w:val="0"/>
        <w:adjustRightInd w:val="0"/>
        <w:jc w:val="both"/>
        <w:rPr>
          <w:sz w:val="28"/>
          <w:szCs w:val="28"/>
        </w:rPr>
      </w:pPr>
      <w:r w:rsidRPr="00F52CAA">
        <w:rPr>
          <w:sz w:val="28"/>
          <w:szCs w:val="28"/>
        </w:rPr>
        <w:t>Чукотского автономного округа</w:t>
      </w:r>
      <w:r w:rsidRPr="005373D4">
        <w:rPr>
          <w:sz w:val="28"/>
          <w:szCs w:val="28"/>
        </w:rPr>
        <w:t xml:space="preserve"> </w:t>
      </w:r>
      <w:r>
        <w:rPr>
          <w:sz w:val="28"/>
          <w:szCs w:val="28"/>
        </w:rPr>
        <w:t xml:space="preserve">                                                         </w:t>
      </w:r>
      <w:r w:rsidRPr="00F52CAA">
        <w:rPr>
          <w:sz w:val="28"/>
          <w:szCs w:val="28"/>
        </w:rPr>
        <w:t>И.В. Бондаренко</w:t>
      </w:r>
    </w:p>
    <w:p w:rsidR="00FF6479" w:rsidRDefault="00FF6479" w:rsidP="00502279">
      <w:pPr>
        <w:autoSpaceDE w:val="0"/>
        <w:autoSpaceDN w:val="0"/>
        <w:adjustRightInd w:val="0"/>
        <w:jc w:val="both"/>
        <w:rPr>
          <w:sz w:val="28"/>
          <w:szCs w:val="28"/>
        </w:rPr>
      </w:pPr>
    </w:p>
    <w:bookmarkEnd w:id="151"/>
    <w:p w:rsidR="00FF6479" w:rsidRDefault="00FF6479" w:rsidP="00502279">
      <w:pPr>
        <w:jc w:val="right"/>
        <w:rPr>
          <w:sz w:val="28"/>
          <w:szCs w:val="28"/>
        </w:rPr>
      </w:pPr>
    </w:p>
    <w:p w:rsidR="00D83322" w:rsidRDefault="00D83322">
      <w:pPr>
        <w:spacing w:after="200" w:line="276" w:lineRule="auto"/>
        <w:rPr>
          <w:b/>
          <w:bCs/>
          <w:sz w:val="28"/>
          <w:szCs w:val="28"/>
        </w:rPr>
      </w:pPr>
      <w:r>
        <w:rPr>
          <w:b/>
          <w:bCs/>
          <w:sz w:val="28"/>
          <w:szCs w:val="28"/>
        </w:rPr>
        <w:br w:type="page"/>
      </w:r>
    </w:p>
    <w:p w:rsidR="00215E5B" w:rsidRDefault="00215E5B" w:rsidP="00502279">
      <w:pPr>
        <w:jc w:val="center"/>
        <w:rPr>
          <w:sz w:val="28"/>
          <w:szCs w:val="28"/>
        </w:rPr>
      </w:pPr>
      <w:r>
        <w:rPr>
          <w:b/>
          <w:bCs/>
          <w:sz w:val="28"/>
          <w:szCs w:val="28"/>
        </w:rPr>
        <w:lastRenderedPageBreak/>
        <w:t>ОТЧЕТ</w:t>
      </w:r>
    </w:p>
    <w:p w:rsidR="00215E5B" w:rsidRDefault="00215E5B" w:rsidP="00502279">
      <w:pPr>
        <w:jc w:val="center"/>
        <w:rPr>
          <w:b/>
          <w:bCs/>
          <w:color w:val="000000" w:themeColor="text1"/>
          <w:sz w:val="28"/>
          <w:szCs w:val="28"/>
        </w:rPr>
      </w:pPr>
      <w:r>
        <w:rPr>
          <w:b/>
          <w:bCs/>
          <w:color w:val="000000"/>
          <w:sz w:val="28"/>
          <w:szCs w:val="28"/>
        </w:rPr>
        <w:t>о результатах контрольного мероприятия</w:t>
      </w:r>
      <w:r>
        <w:br/>
      </w:r>
      <w:r>
        <w:rPr>
          <w:b/>
          <w:bCs/>
          <w:color w:val="000000" w:themeColor="text1"/>
          <w:sz w:val="28"/>
          <w:szCs w:val="28"/>
        </w:rPr>
        <w:t xml:space="preserve">«Проверка использования бюджетных средств, </w:t>
      </w:r>
    </w:p>
    <w:p w:rsidR="00215E5B" w:rsidRDefault="00215E5B" w:rsidP="00502279">
      <w:pPr>
        <w:jc w:val="center"/>
        <w:rPr>
          <w:b/>
          <w:bCs/>
          <w:color w:val="000000" w:themeColor="text1"/>
          <w:sz w:val="28"/>
          <w:szCs w:val="28"/>
        </w:rPr>
      </w:pPr>
      <w:r>
        <w:rPr>
          <w:b/>
          <w:bCs/>
          <w:color w:val="000000" w:themeColor="text1"/>
          <w:sz w:val="28"/>
          <w:szCs w:val="28"/>
        </w:rPr>
        <w:t xml:space="preserve">направленных на реализацию регионального проекта </w:t>
      </w:r>
    </w:p>
    <w:p w:rsidR="00215E5B" w:rsidRDefault="00215E5B" w:rsidP="00502279">
      <w:pPr>
        <w:jc w:val="center"/>
        <w:rPr>
          <w:b/>
          <w:bCs/>
          <w:color w:val="000000" w:themeColor="text1"/>
          <w:sz w:val="28"/>
          <w:szCs w:val="28"/>
        </w:rPr>
      </w:pPr>
      <w:r>
        <w:rPr>
          <w:b/>
          <w:bCs/>
          <w:color w:val="000000" w:themeColor="text1"/>
          <w:sz w:val="28"/>
          <w:szCs w:val="28"/>
        </w:rPr>
        <w:t xml:space="preserve">«Формирование комфортной городской среды» в 2024 году» </w:t>
      </w:r>
    </w:p>
    <w:p w:rsidR="00215E5B" w:rsidRDefault="00215E5B" w:rsidP="00502279">
      <w:pPr>
        <w:jc w:val="center"/>
        <w:rPr>
          <w:b/>
          <w:bCs/>
          <w:color w:val="000000" w:themeColor="text1"/>
          <w:sz w:val="28"/>
          <w:szCs w:val="28"/>
        </w:rPr>
      </w:pPr>
    </w:p>
    <w:p w:rsidR="00215E5B" w:rsidRDefault="00215E5B" w:rsidP="00502279">
      <w:pPr>
        <w:jc w:val="center"/>
        <w:rPr>
          <w:sz w:val="20"/>
          <w:szCs w:val="20"/>
        </w:rPr>
      </w:pPr>
      <w:r>
        <w:rPr>
          <w:sz w:val="20"/>
          <w:szCs w:val="20"/>
        </w:rPr>
        <w:t>(утвержден Коллегией Счетной палаты Чукотского автономного округа,</w:t>
      </w:r>
    </w:p>
    <w:p w:rsidR="00215E5B" w:rsidRDefault="00215E5B" w:rsidP="00502279">
      <w:pPr>
        <w:jc w:val="center"/>
        <w:rPr>
          <w:sz w:val="20"/>
          <w:szCs w:val="20"/>
        </w:rPr>
      </w:pPr>
      <w:r>
        <w:rPr>
          <w:sz w:val="20"/>
          <w:szCs w:val="20"/>
        </w:rPr>
        <w:t>протокол от 26 декабря 2025 года №31)</w:t>
      </w:r>
    </w:p>
    <w:p w:rsidR="00215E5B" w:rsidRDefault="00215E5B" w:rsidP="00502279">
      <w:pPr>
        <w:spacing w:beforeAutospacing="1" w:after="170"/>
        <w:ind w:firstLine="709"/>
        <w:jc w:val="both"/>
        <w:rPr>
          <w:sz w:val="28"/>
          <w:szCs w:val="28"/>
        </w:rPr>
      </w:pPr>
      <w:r>
        <w:rPr>
          <w:b/>
          <w:bCs/>
          <w:color w:val="000000"/>
          <w:sz w:val="28"/>
          <w:szCs w:val="28"/>
        </w:rPr>
        <w:t xml:space="preserve">Основание для проведения контрольного мероприятия: </w:t>
      </w:r>
      <w:r>
        <w:rPr>
          <w:sz w:val="28"/>
          <w:szCs w:val="28"/>
        </w:rPr>
        <w:t>пункт 1.15 Плана работы Счетной палаты Чукотского автономного округа на 2025 год, утвержденного решением Коллегии Счетной палаты Чукотского автономного округа (протокол</w:t>
      </w:r>
      <w:r>
        <w:t xml:space="preserve"> </w:t>
      </w:r>
      <w:r>
        <w:rPr>
          <w:sz w:val="28"/>
          <w:szCs w:val="28"/>
        </w:rPr>
        <w:t>от 25 декабря 2024 года №26).</w:t>
      </w:r>
    </w:p>
    <w:p w:rsidR="00215E5B" w:rsidRDefault="00215E5B" w:rsidP="00502279">
      <w:pPr>
        <w:spacing w:after="170"/>
        <w:ind w:firstLine="709"/>
        <w:jc w:val="both"/>
        <w:rPr>
          <w:sz w:val="28"/>
          <w:szCs w:val="28"/>
        </w:rPr>
      </w:pPr>
      <w:r>
        <w:rPr>
          <w:b/>
          <w:sz w:val="28"/>
          <w:szCs w:val="28"/>
        </w:rPr>
        <w:t>Предмет контрольного мероприятия:</w:t>
      </w:r>
      <w:r>
        <w:rPr>
          <w:sz w:val="28"/>
          <w:szCs w:val="28"/>
        </w:rPr>
        <w:t xml:space="preserve"> деятельность объектов контрольного мероприятия по предоставлению и использованию бюджетных средств, направленных на реализацию регионального проекта «Формирование комфортной городской среды».</w:t>
      </w:r>
    </w:p>
    <w:p w:rsidR="00215E5B" w:rsidRDefault="00215E5B" w:rsidP="00502279">
      <w:pPr>
        <w:widowControl w:val="0"/>
        <w:spacing w:after="68"/>
        <w:ind w:firstLine="709"/>
        <w:jc w:val="both"/>
        <w:rPr>
          <w:b/>
          <w:sz w:val="28"/>
          <w:szCs w:val="28"/>
        </w:rPr>
      </w:pPr>
      <w:r>
        <w:rPr>
          <w:b/>
          <w:sz w:val="28"/>
          <w:szCs w:val="28"/>
        </w:rPr>
        <w:t xml:space="preserve">Цели контрольного мероприятия: </w:t>
      </w:r>
      <w:bookmarkStart w:id="156" w:name="_Hlk51855913"/>
    </w:p>
    <w:p w:rsidR="00215E5B" w:rsidRDefault="00215E5B" w:rsidP="00502279">
      <w:pPr>
        <w:widowControl w:val="0"/>
        <w:jc w:val="both"/>
        <w:rPr>
          <w:sz w:val="28"/>
          <w:szCs w:val="28"/>
        </w:rPr>
      </w:pPr>
      <w:r>
        <w:rPr>
          <w:b/>
          <w:sz w:val="28"/>
          <w:szCs w:val="28"/>
        </w:rPr>
        <w:tab/>
      </w:r>
      <w:r>
        <w:rPr>
          <w:sz w:val="28"/>
          <w:szCs w:val="28"/>
        </w:rPr>
        <w:t>1. </w:t>
      </w:r>
      <w:bookmarkStart w:id="157" w:name="_Hlk106806930"/>
      <w:r>
        <w:rPr>
          <w:rFonts w:cs="Courier New"/>
          <w:sz w:val="28"/>
          <w:szCs w:val="28"/>
        </w:rPr>
        <w:t xml:space="preserve">Установить законность предоставления и использования бюджетных средств, направленных на реализацию </w:t>
      </w:r>
      <w:r>
        <w:rPr>
          <w:sz w:val="28"/>
          <w:szCs w:val="28"/>
        </w:rPr>
        <w:t>регионального проекта «Формирование комфортной городской среды».</w:t>
      </w:r>
    </w:p>
    <w:p w:rsidR="00215E5B" w:rsidRDefault="00215E5B" w:rsidP="00502279">
      <w:pPr>
        <w:spacing w:after="170"/>
        <w:ind w:firstLine="709"/>
        <w:jc w:val="both"/>
        <w:rPr>
          <w:rFonts w:eastAsia="Calibri"/>
          <w:sz w:val="28"/>
          <w:szCs w:val="28"/>
          <w:lang w:eastAsia="en-US"/>
        </w:rPr>
      </w:pPr>
      <w:r>
        <w:rPr>
          <w:sz w:val="28"/>
          <w:szCs w:val="28"/>
        </w:rPr>
        <w:t xml:space="preserve">2. Оценить результативность использования бюджетных средств, направленных на реализацию мероприятий </w:t>
      </w:r>
      <w:bookmarkEnd w:id="157"/>
      <w:r>
        <w:rPr>
          <w:sz w:val="28"/>
          <w:szCs w:val="28"/>
        </w:rPr>
        <w:t>регионального проекта «</w:t>
      </w:r>
      <w:r>
        <w:rPr>
          <w:rFonts w:eastAsia="Calibri"/>
          <w:sz w:val="28"/>
          <w:szCs w:val="28"/>
          <w:lang w:eastAsia="en-US"/>
        </w:rPr>
        <w:t>Формирование комфортной городской среды</w:t>
      </w:r>
      <w:r>
        <w:rPr>
          <w:sz w:val="28"/>
          <w:szCs w:val="28"/>
        </w:rPr>
        <w:t>».</w:t>
      </w:r>
      <w:bookmarkEnd w:id="156"/>
    </w:p>
    <w:p w:rsidR="00215E5B" w:rsidRDefault="00215E5B" w:rsidP="00502279">
      <w:pPr>
        <w:tabs>
          <w:tab w:val="left" w:pos="709"/>
        </w:tabs>
        <w:spacing w:after="68"/>
        <w:ind w:firstLine="709"/>
        <w:jc w:val="both"/>
        <w:rPr>
          <w:b/>
          <w:bCs/>
          <w:sz w:val="28"/>
          <w:szCs w:val="28"/>
        </w:rPr>
      </w:pPr>
      <w:r>
        <w:rPr>
          <w:b/>
          <w:bCs/>
          <w:sz w:val="28"/>
          <w:szCs w:val="28"/>
        </w:rPr>
        <w:t xml:space="preserve">Объекты контрольного мероприятия: </w:t>
      </w:r>
    </w:p>
    <w:p w:rsidR="00215E5B" w:rsidRDefault="00215E5B" w:rsidP="00502279">
      <w:pPr>
        <w:tabs>
          <w:tab w:val="left" w:pos="709"/>
        </w:tabs>
        <w:ind w:firstLine="709"/>
        <w:jc w:val="both"/>
        <w:rPr>
          <w:sz w:val="28"/>
          <w:szCs w:val="28"/>
        </w:rPr>
      </w:pPr>
      <w:r>
        <w:rPr>
          <w:bCs/>
          <w:sz w:val="28"/>
          <w:szCs w:val="28"/>
        </w:rPr>
        <w:t>- Департамент строительства и жилищно-коммунального хозяйства Чукотского автономного округа (далее – Департамент строительства, Департамент);</w:t>
      </w:r>
    </w:p>
    <w:p w:rsidR="00215E5B" w:rsidRDefault="00215E5B" w:rsidP="00502279">
      <w:pPr>
        <w:tabs>
          <w:tab w:val="left" w:pos="709"/>
        </w:tabs>
        <w:jc w:val="both"/>
        <w:rPr>
          <w:sz w:val="28"/>
          <w:szCs w:val="28"/>
        </w:rPr>
      </w:pPr>
      <w:r>
        <w:rPr>
          <w:bCs/>
          <w:sz w:val="28"/>
          <w:szCs w:val="28"/>
        </w:rPr>
        <w:tab/>
        <w:t xml:space="preserve">- Администрация городского округа Анадырь (далее – Администрация </w:t>
      </w:r>
      <w:r>
        <w:rPr>
          <w:bCs/>
          <w:sz w:val="28"/>
          <w:szCs w:val="28"/>
        </w:rPr>
        <w:br/>
        <w:t>ГО Анадырь);</w:t>
      </w:r>
    </w:p>
    <w:p w:rsidR="00215E5B" w:rsidRDefault="00215E5B" w:rsidP="00502279">
      <w:pPr>
        <w:tabs>
          <w:tab w:val="left" w:pos="709"/>
        </w:tabs>
        <w:jc w:val="both"/>
        <w:rPr>
          <w:sz w:val="28"/>
          <w:szCs w:val="28"/>
        </w:rPr>
      </w:pPr>
      <w:r>
        <w:rPr>
          <w:bCs/>
          <w:sz w:val="28"/>
          <w:szCs w:val="28"/>
        </w:rPr>
        <w:tab/>
        <w:t xml:space="preserve">- Администрация муниципального округа </w:t>
      </w:r>
      <w:proofErr w:type="spellStart"/>
      <w:r>
        <w:rPr>
          <w:bCs/>
          <w:sz w:val="28"/>
          <w:szCs w:val="28"/>
        </w:rPr>
        <w:t>Певек</w:t>
      </w:r>
      <w:proofErr w:type="spellEnd"/>
      <w:r>
        <w:rPr>
          <w:bCs/>
          <w:sz w:val="28"/>
          <w:szCs w:val="28"/>
        </w:rPr>
        <w:t xml:space="preserve"> (далее – Администрация МО </w:t>
      </w:r>
      <w:proofErr w:type="spellStart"/>
      <w:r>
        <w:rPr>
          <w:bCs/>
          <w:sz w:val="28"/>
          <w:szCs w:val="28"/>
        </w:rPr>
        <w:t>Певек</w:t>
      </w:r>
      <w:proofErr w:type="spellEnd"/>
      <w:r>
        <w:rPr>
          <w:bCs/>
          <w:sz w:val="28"/>
          <w:szCs w:val="28"/>
        </w:rPr>
        <w:t>);</w:t>
      </w:r>
    </w:p>
    <w:p w:rsidR="00215E5B" w:rsidRDefault="00215E5B" w:rsidP="00502279">
      <w:pPr>
        <w:tabs>
          <w:tab w:val="left" w:pos="709"/>
        </w:tabs>
        <w:jc w:val="both"/>
        <w:rPr>
          <w:b/>
          <w:bCs/>
          <w:sz w:val="28"/>
          <w:szCs w:val="28"/>
        </w:rPr>
      </w:pPr>
      <w:r>
        <w:rPr>
          <w:bCs/>
          <w:sz w:val="28"/>
          <w:szCs w:val="28"/>
        </w:rPr>
        <w:tab/>
        <w:t xml:space="preserve">- Администрация муниципального образования </w:t>
      </w:r>
      <w:proofErr w:type="spellStart"/>
      <w:r>
        <w:rPr>
          <w:bCs/>
          <w:sz w:val="28"/>
          <w:szCs w:val="28"/>
        </w:rPr>
        <w:t>Билибинский</w:t>
      </w:r>
      <w:proofErr w:type="spellEnd"/>
      <w:r>
        <w:rPr>
          <w:bCs/>
          <w:sz w:val="28"/>
          <w:szCs w:val="28"/>
        </w:rPr>
        <w:t xml:space="preserve"> муниципальный район (далее – Администрация </w:t>
      </w:r>
      <w:proofErr w:type="spellStart"/>
      <w:r>
        <w:rPr>
          <w:bCs/>
          <w:sz w:val="28"/>
          <w:szCs w:val="28"/>
        </w:rPr>
        <w:t>Билибинского</w:t>
      </w:r>
      <w:proofErr w:type="spellEnd"/>
      <w:r>
        <w:rPr>
          <w:bCs/>
          <w:sz w:val="28"/>
          <w:szCs w:val="28"/>
        </w:rPr>
        <w:t xml:space="preserve"> района);</w:t>
      </w:r>
    </w:p>
    <w:p w:rsidR="00215E5B" w:rsidRDefault="00215E5B" w:rsidP="00502279">
      <w:pPr>
        <w:spacing w:after="170"/>
        <w:ind w:firstLine="709"/>
        <w:jc w:val="both"/>
        <w:rPr>
          <w:sz w:val="28"/>
          <w:szCs w:val="28"/>
        </w:rPr>
      </w:pPr>
      <w:r>
        <w:rPr>
          <w:sz w:val="28"/>
          <w:szCs w:val="28"/>
        </w:rPr>
        <w:t xml:space="preserve">- Управление социальной политики </w:t>
      </w:r>
      <w:r>
        <w:rPr>
          <w:bCs/>
          <w:sz w:val="28"/>
          <w:szCs w:val="28"/>
        </w:rPr>
        <w:t xml:space="preserve">Администрации муниципального образования </w:t>
      </w:r>
      <w:proofErr w:type="spellStart"/>
      <w:r>
        <w:rPr>
          <w:bCs/>
          <w:sz w:val="28"/>
          <w:szCs w:val="28"/>
        </w:rPr>
        <w:t>Билибинский</w:t>
      </w:r>
      <w:proofErr w:type="spellEnd"/>
      <w:r>
        <w:rPr>
          <w:bCs/>
          <w:sz w:val="28"/>
          <w:szCs w:val="28"/>
        </w:rPr>
        <w:t xml:space="preserve"> муниципальный район (далее – Управление социальной политики). </w:t>
      </w:r>
    </w:p>
    <w:p w:rsidR="00215E5B" w:rsidRDefault="00215E5B" w:rsidP="00502279">
      <w:pPr>
        <w:spacing w:after="170"/>
        <w:ind w:firstLine="709"/>
        <w:jc w:val="both"/>
        <w:rPr>
          <w:sz w:val="28"/>
          <w:szCs w:val="28"/>
        </w:rPr>
      </w:pPr>
      <w:r>
        <w:rPr>
          <w:b/>
          <w:sz w:val="28"/>
          <w:szCs w:val="28"/>
        </w:rPr>
        <w:t>Проверяемый период деятельности:</w:t>
      </w:r>
      <w:r>
        <w:rPr>
          <w:sz w:val="28"/>
          <w:szCs w:val="28"/>
        </w:rPr>
        <w:t xml:space="preserve"> 2024 год.</w:t>
      </w:r>
    </w:p>
    <w:p w:rsidR="00215E5B" w:rsidRDefault="00215E5B" w:rsidP="00502279">
      <w:pPr>
        <w:spacing w:after="198"/>
        <w:ind w:firstLine="709"/>
        <w:jc w:val="both"/>
        <w:rPr>
          <w:b/>
          <w:bCs/>
          <w:color w:val="000000"/>
          <w:sz w:val="28"/>
          <w:szCs w:val="28"/>
        </w:rPr>
      </w:pPr>
      <w:r>
        <w:rPr>
          <w:b/>
          <w:bCs/>
          <w:color w:val="000000"/>
          <w:sz w:val="28"/>
          <w:szCs w:val="28"/>
        </w:rPr>
        <w:t xml:space="preserve">Сроки проведения контрольного мероприятия: </w:t>
      </w:r>
      <w:r>
        <w:rPr>
          <w:color w:val="000000"/>
          <w:sz w:val="28"/>
          <w:szCs w:val="28"/>
        </w:rPr>
        <w:t xml:space="preserve">с 1 сентября 2025 года по 25 декабря 2025 года. </w:t>
      </w:r>
    </w:p>
    <w:p w:rsidR="000A2DDE" w:rsidRDefault="000A2DDE" w:rsidP="00502279">
      <w:pPr>
        <w:spacing w:before="200"/>
        <w:ind w:firstLine="709"/>
        <w:jc w:val="center"/>
        <w:rPr>
          <w:b/>
          <w:sz w:val="28"/>
          <w:szCs w:val="28"/>
        </w:rPr>
      </w:pPr>
    </w:p>
    <w:p w:rsidR="00215E5B" w:rsidRDefault="00215E5B" w:rsidP="00502279">
      <w:pPr>
        <w:spacing w:before="200"/>
        <w:ind w:firstLine="709"/>
        <w:jc w:val="center"/>
        <w:rPr>
          <w:b/>
          <w:sz w:val="28"/>
          <w:szCs w:val="28"/>
        </w:rPr>
      </w:pPr>
      <w:r>
        <w:rPr>
          <w:b/>
          <w:sz w:val="28"/>
          <w:szCs w:val="28"/>
        </w:rPr>
        <w:lastRenderedPageBreak/>
        <w:t>Краткая характеристика проверяемой сферы</w:t>
      </w:r>
    </w:p>
    <w:p w:rsidR="00215E5B" w:rsidRDefault="00215E5B" w:rsidP="00502279">
      <w:pPr>
        <w:ind w:firstLine="708"/>
        <w:jc w:val="both"/>
        <w:rPr>
          <w:sz w:val="28"/>
          <w:szCs w:val="28"/>
        </w:rPr>
      </w:pPr>
      <w:r>
        <w:rPr>
          <w:sz w:val="28"/>
          <w:szCs w:val="28"/>
        </w:rPr>
        <w:t>В Чукотском автономном округе формирование комфортной городской среды представляет собой важную часть государственной политики и является базовым условием для повышения качества жизни населения, устойчивого экономического роста и развития социальной сферы.</w:t>
      </w:r>
    </w:p>
    <w:p w:rsidR="00215E5B" w:rsidRDefault="00215E5B" w:rsidP="00502279">
      <w:pPr>
        <w:ind w:firstLine="708"/>
        <w:jc w:val="both"/>
        <w:rPr>
          <w:sz w:val="28"/>
          <w:szCs w:val="28"/>
        </w:rPr>
      </w:pPr>
      <w:r>
        <w:rPr>
          <w:sz w:val="28"/>
          <w:szCs w:val="28"/>
        </w:rPr>
        <w:t>Для повышения комфортности городской среды, повышения индекса качества городской среды и сокращения в соответствии с этим индексом количества городов с неблагоприятной средой</w:t>
      </w:r>
      <w:r>
        <w:rPr>
          <w:rStyle w:val="ac"/>
          <w:sz w:val="28"/>
          <w:szCs w:val="28"/>
        </w:rPr>
        <w:footnoteReference w:id="246"/>
      </w:r>
      <w:r>
        <w:rPr>
          <w:sz w:val="28"/>
          <w:szCs w:val="28"/>
        </w:rPr>
        <w:t xml:space="preserve"> в Чукотском автономном округе, в рамках федерального проекта «Формирование комфортной городской среды» национального проекта «Жилье и городская среда», реализуется региональный проект «Формирование комфортной городской среды» (далее – Региональный проект). </w:t>
      </w:r>
    </w:p>
    <w:p w:rsidR="00215E5B" w:rsidRDefault="00215E5B" w:rsidP="00502279">
      <w:pPr>
        <w:ind w:firstLine="708"/>
        <w:jc w:val="both"/>
        <w:rPr>
          <w:rFonts w:eastAsia="Calibri"/>
          <w:sz w:val="28"/>
          <w:szCs w:val="28"/>
          <w:lang w:eastAsia="en-US"/>
        </w:rPr>
      </w:pPr>
      <w:r>
        <w:rPr>
          <w:sz w:val="28"/>
          <w:szCs w:val="28"/>
        </w:rPr>
        <w:t>Региональный проект реализуется в рамках заключенных м</w:t>
      </w:r>
      <w:r>
        <w:rPr>
          <w:rFonts w:eastAsia="Calibri"/>
          <w:sz w:val="28"/>
          <w:szCs w:val="28"/>
          <w:lang w:eastAsia="en-US"/>
        </w:rPr>
        <w:t>ежду Министерством строительства</w:t>
      </w:r>
      <w:r>
        <w:rPr>
          <w:rStyle w:val="ac"/>
          <w:rFonts w:eastAsia="Calibri"/>
          <w:sz w:val="28"/>
          <w:szCs w:val="28"/>
          <w:lang w:eastAsia="en-US"/>
        </w:rPr>
        <w:footnoteReference w:id="247"/>
      </w:r>
      <w:r>
        <w:rPr>
          <w:rFonts w:eastAsia="Calibri"/>
          <w:sz w:val="28"/>
          <w:szCs w:val="28"/>
          <w:lang w:eastAsia="en-US"/>
        </w:rPr>
        <w:t xml:space="preserve"> и Чукотским автономным округом соглашений: </w:t>
      </w:r>
      <w:r>
        <w:rPr>
          <w:rFonts w:eastAsia="Calibri"/>
          <w:sz w:val="28"/>
          <w:szCs w:val="28"/>
          <w:lang w:eastAsia="en-US"/>
        </w:rPr>
        <w:tab/>
        <w:t>- о реализации регионального проекта «Формирование комфортной городской среды» на территории Чукотского автономного округа</w:t>
      </w:r>
      <w:r>
        <w:rPr>
          <w:rStyle w:val="ac"/>
          <w:rFonts w:eastAsia="Calibri"/>
          <w:sz w:val="28"/>
          <w:szCs w:val="28"/>
          <w:lang w:eastAsia="en-US"/>
        </w:rPr>
        <w:footnoteReference w:id="248"/>
      </w:r>
      <w:r>
        <w:rPr>
          <w:rStyle w:val="ac"/>
          <w:rFonts w:eastAsia="Calibri"/>
          <w:sz w:val="28"/>
          <w:szCs w:val="28"/>
          <w:lang w:eastAsia="en-US"/>
        </w:rPr>
        <w:t>;</w:t>
      </w:r>
      <w:r>
        <w:rPr>
          <w:rFonts w:eastAsia="Calibri"/>
          <w:sz w:val="28"/>
          <w:szCs w:val="28"/>
          <w:lang w:eastAsia="en-US"/>
        </w:rPr>
        <w:t xml:space="preserve"> </w:t>
      </w:r>
      <w:r>
        <w:rPr>
          <w:rFonts w:eastAsia="Calibri"/>
          <w:sz w:val="28"/>
          <w:szCs w:val="28"/>
          <w:lang w:eastAsia="en-US"/>
        </w:rPr>
        <w:tab/>
        <w:t xml:space="preserve">- о предоставлении из федерального бюджета бюджету Чукотского автономного округа субсидии </w:t>
      </w:r>
      <w:r>
        <w:rPr>
          <w:sz w:val="28"/>
          <w:szCs w:val="28"/>
        </w:rPr>
        <w:t>на реализацию программ формирования современной городской среды</w:t>
      </w:r>
      <w:r>
        <w:rPr>
          <w:rStyle w:val="ac"/>
          <w:sz w:val="28"/>
          <w:szCs w:val="28"/>
        </w:rPr>
        <w:footnoteReference w:id="249"/>
      </w:r>
      <w:r>
        <w:rPr>
          <w:sz w:val="28"/>
          <w:szCs w:val="28"/>
        </w:rPr>
        <w:t xml:space="preserve"> и 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Pr>
          <w:rStyle w:val="ac"/>
          <w:sz w:val="28"/>
          <w:szCs w:val="28"/>
        </w:rPr>
        <w:footnoteReference w:id="250"/>
      </w:r>
      <w:r>
        <w:rPr>
          <w:rStyle w:val="ac"/>
          <w:sz w:val="28"/>
          <w:szCs w:val="28"/>
        </w:rPr>
        <w:t>.</w:t>
      </w:r>
      <w:r w:rsidR="000A2DDE">
        <w:rPr>
          <w:rStyle w:val="ac"/>
          <w:sz w:val="28"/>
          <w:szCs w:val="28"/>
        </w:rPr>
        <w:t xml:space="preserve"> </w:t>
      </w:r>
      <w:r w:rsidR="000A2DDE">
        <w:rPr>
          <w:sz w:val="28"/>
          <w:szCs w:val="28"/>
        </w:rPr>
        <w:t>Объем финансового обеспечения, предусмотренный соглашениями н</w:t>
      </w:r>
      <w:r>
        <w:rPr>
          <w:sz w:val="28"/>
          <w:szCs w:val="28"/>
        </w:rPr>
        <w:t>а 2024 год составляет 354 566,1 тыс. рублей, в том числе: 350 000,0 тыс. рублей – средства федерального бюджета, 4 566,1 тыс. рублей – средства окружного бюджета.</w:t>
      </w:r>
    </w:p>
    <w:p w:rsidR="00215E5B" w:rsidRDefault="00215E5B" w:rsidP="00502279">
      <w:pPr>
        <w:ind w:firstLine="708"/>
        <w:jc w:val="both"/>
        <w:rPr>
          <w:sz w:val="28"/>
          <w:szCs w:val="28"/>
        </w:rPr>
      </w:pPr>
      <w:r>
        <w:rPr>
          <w:sz w:val="28"/>
          <w:szCs w:val="28"/>
        </w:rPr>
        <w:t>Региональный проект является структурным элементом Государственной программы «Формирование комфортной городской среды в Чукотском автономном округе»</w:t>
      </w:r>
      <w:r>
        <w:rPr>
          <w:rStyle w:val="ac"/>
          <w:sz w:val="28"/>
          <w:szCs w:val="28"/>
        </w:rPr>
        <w:footnoteReference w:id="251"/>
      </w:r>
      <w:r>
        <w:rPr>
          <w:sz w:val="28"/>
          <w:szCs w:val="28"/>
        </w:rPr>
        <w:t xml:space="preserve"> и реализуется Департаментом строительства. </w:t>
      </w:r>
    </w:p>
    <w:p w:rsidR="00215E5B" w:rsidRDefault="00215E5B" w:rsidP="00502279">
      <w:pPr>
        <w:ind w:firstLine="708"/>
        <w:jc w:val="both"/>
        <w:rPr>
          <w:sz w:val="28"/>
          <w:szCs w:val="28"/>
        </w:rPr>
      </w:pPr>
      <w:r>
        <w:rPr>
          <w:sz w:val="28"/>
          <w:szCs w:val="28"/>
        </w:rPr>
        <w:t>Региональным проектом, в рамках Государственной программы №549, предусмотрена реализация двух мероприятий:</w:t>
      </w:r>
    </w:p>
    <w:p w:rsidR="00215E5B" w:rsidRDefault="00215E5B" w:rsidP="00502279">
      <w:pPr>
        <w:ind w:firstLine="709"/>
        <w:jc w:val="both"/>
        <w:rPr>
          <w:sz w:val="28"/>
          <w:szCs w:val="28"/>
        </w:rPr>
      </w:pPr>
      <w:r>
        <w:rPr>
          <w:sz w:val="28"/>
          <w:szCs w:val="28"/>
        </w:rPr>
        <w:t>- </w:t>
      </w:r>
      <w:r w:rsidR="000A2DDE">
        <w:rPr>
          <w:sz w:val="28"/>
          <w:szCs w:val="28"/>
        </w:rPr>
        <w:t>с</w:t>
      </w:r>
      <w:r>
        <w:rPr>
          <w:sz w:val="28"/>
          <w:szCs w:val="28"/>
        </w:rPr>
        <w:t xml:space="preserve">оздание комфортной городской среды в малых городах и исторических поселениях – победителях Всероссийского конкурса лучших проектов создания </w:t>
      </w:r>
      <w:r>
        <w:rPr>
          <w:sz w:val="28"/>
          <w:szCs w:val="28"/>
        </w:rPr>
        <w:lastRenderedPageBreak/>
        <w:t>комфортной городской среды (далее – мероприятие «Субсидия победителям конкурса лучших проектов»);</w:t>
      </w:r>
    </w:p>
    <w:p w:rsidR="00215E5B" w:rsidRDefault="00215E5B" w:rsidP="00502279">
      <w:pPr>
        <w:ind w:firstLine="709"/>
        <w:jc w:val="both"/>
        <w:rPr>
          <w:sz w:val="28"/>
          <w:szCs w:val="28"/>
        </w:rPr>
      </w:pPr>
      <w:r>
        <w:rPr>
          <w:sz w:val="28"/>
          <w:szCs w:val="28"/>
        </w:rPr>
        <w:t>- </w:t>
      </w:r>
      <w:r w:rsidR="000A2DDE">
        <w:rPr>
          <w:sz w:val="28"/>
          <w:szCs w:val="28"/>
        </w:rPr>
        <w:t>с</w:t>
      </w:r>
      <w:r>
        <w:rPr>
          <w:sz w:val="28"/>
          <w:szCs w:val="28"/>
        </w:rPr>
        <w:t>убсидии на реализацию программ формирования современной городской среды (далее – мероприятие «Субсидия на реализацию программ ФСГС»).</w:t>
      </w:r>
    </w:p>
    <w:p w:rsidR="00215E5B" w:rsidRDefault="00215E5B" w:rsidP="00502279">
      <w:pPr>
        <w:ind w:firstLine="708"/>
        <w:jc w:val="both"/>
        <w:rPr>
          <w:sz w:val="28"/>
          <w:szCs w:val="28"/>
        </w:rPr>
      </w:pPr>
      <w:r>
        <w:rPr>
          <w:sz w:val="28"/>
          <w:szCs w:val="28"/>
        </w:rPr>
        <w:t>Объем финансового обеспечения Регионального проекта на 2024 год составляет 357 143,0 тыс. рублей, в том числе: за счет средств федерального бюджета – 350 000,0 тыс. рублей, за счет средств окружного бюджета – 7 143,0 тыс. рублей, что соответствует объему бюджетных ассигнований, утвержденных Законом об окружном бюджете на 2024 год</w:t>
      </w:r>
      <w:r>
        <w:rPr>
          <w:rStyle w:val="ac"/>
          <w:sz w:val="28"/>
          <w:szCs w:val="28"/>
        </w:rPr>
        <w:footnoteReference w:id="252"/>
      </w:r>
      <w:r>
        <w:rPr>
          <w:rStyle w:val="ac"/>
          <w:sz w:val="28"/>
          <w:szCs w:val="28"/>
        </w:rPr>
        <w:t xml:space="preserve"> и </w:t>
      </w:r>
      <w:r>
        <w:rPr>
          <w:sz w:val="28"/>
          <w:szCs w:val="28"/>
        </w:rPr>
        <w:t>паспортом Государственной программы №549.</w:t>
      </w:r>
    </w:p>
    <w:p w:rsidR="00215E5B" w:rsidRDefault="00215E5B" w:rsidP="000D0A58">
      <w:pPr>
        <w:ind w:firstLine="708"/>
        <w:jc w:val="both"/>
        <w:rPr>
          <w:sz w:val="28"/>
          <w:szCs w:val="28"/>
        </w:rPr>
      </w:pPr>
      <w:r>
        <w:rPr>
          <w:sz w:val="28"/>
          <w:szCs w:val="28"/>
        </w:rPr>
        <w:t>Мероприятия Регионального проекта в 2024 году осуществлялись посредством предоставления бюджетам муниципальных образований  Чукотского автономного округа бюджетных средств в виде Субсидии победителям конкурсов лучших проектов</w:t>
      </w:r>
      <w:r>
        <w:rPr>
          <w:rStyle w:val="ac"/>
          <w:sz w:val="28"/>
          <w:szCs w:val="28"/>
        </w:rPr>
        <w:footnoteReference w:id="253"/>
      </w:r>
      <w:r>
        <w:rPr>
          <w:rStyle w:val="ac"/>
          <w:sz w:val="28"/>
          <w:szCs w:val="28"/>
        </w:rPr>
        <w:t xml:space="preserve"> и </w:t>
      </w:r>
      <w:r>
        <w:rPr>
          <w:sz w:val="28"/>
          <w:szCs w:val="28"/>
        </w:rPr>
        <w:t>Субсидии на реализацию программ ФСГС</w:t>
      </w:r>
      <w:r>
        <w:rPr>
          <w:rStyle w:val="ac"/>
          <w:sz w:val="28"/>
          <w:szCs w:val="28"/>
        </w:rPr>
        <w:footnoteReference w:id="254"/>
      </w:r>
      <w:r>
        <w:rPr>
          <w:rStyle w:val="ac"/>
          <w:sz w:val="28"/>
          <w:szCs w:val="28"/>
        </w:rPr>
        <w:t>, п</w:t>
      </w:r>
      <w:r>
        <w:rPr>
          <w:sz w:val="28"/>
          <w:szCs w:val="28"/>
        </w:rPr>
        <w:t>олучателями которых являлись: Администрация ГО Анадырь</w:t>
      </w:r>
      <w:r>
        <w:rPr>
          <w:rStyle w:val="ac"/>
          <w:sz w:val="28"/>
          <w:szCs w:val="28"/>
        </w:rPr>
        <w:footnoteReference w:id="255"/>
      </w:r>
      <w:r>
        <w:rPr>
          <w:sz w:val="28"/>
          <w:szCs w:val="28"/>
        </w:rPr>
        <w:t xml:space="preserve">, Администрация МО </w:t>
      </w:r>
      <w:proofErr w:type="spellStart"/>
      <w:r>
        <w:rPr>
          <w:sz w:val="28"/>
          <w:szCs w:val="28"/>
        </w:rPr>
        <w:t>Певек</w:t>
      </w:r>
      <w:proofErr w:type="spellEnd"/>
      <w:r>
        <w:rPr>
          <w:rStyle w:val="ac"/>
          <w:sz w:val="28"/>
          <w:szCs w:val="28"/>
        </w:rPr>
        <w:footnoteReference w:id="256"/>
      </w:r>
      <w:r>
        <w:rPr>
          <w:rStyle w:val="ac"/>
          <w:sz w:val="28"/>
          <w:szCs w:val="28"/>
        </w:rPr>
        <w:t>,</w:t>
      </w:r>
      <w:r>
        <w:rPr>
          <w:rStyle w:val="ac"/>
          <w:sz w:val="28"/>
          <w:szCs w:val="28"/>
        </w:rPr>
        <w:footnoteReference w:id="257"/>
      </w:r>
      <w:r>
        <w:rPr>
          <w:rStyle w:val="ac"/>
          <w:sz w:val="28"/>
          <w:szCs w:val="28"/>
        </w:rPr>
        <w:t>,</w:t>
      </w:r>
      <w:r>
        <w:rPr>
          <w:sz w:val="28"/>
          <w:szCs w:val="28"/>
        </w:rPr>
        <w:t xml:space="preserve"> Администрация </w:t>
      </w:r>
      <w:proofErr w:type="spellStart"/>
      <w:r>
        <w:rPr>
          <w:sz w:val="28"/>
          <w:szCs w:val="28"/>
        </w:rPr>
        <w:t>Билибинского</w:t>
      </w:r>
      <w:proofErr w:type="spellEnd"/>
      <w:r>
        <w:rPr>
          <w:sz w:val="28"/>
          <w:szCs w:val="28"/>
        </w:rPr>
        <w:t xml:space="preserve"> района</w:t>
      </w:r>
      <w:r>
        <w:rPr>
          <w:rStyle w:val="ac"/>
          <w:sz w:val="28"/>
          <w:szCs w:val="28"/>
        </w:rPr>
        <w:footnoteReference w:id="258"/>
      </w:r>
      <w:r>
        <w:rPr>
          <w:rStyle w:val="ac"/>
          <w:sz w:val="28"/>
          <w:szCs w:val="28"/>
        </w:rPr>
        <w:t>,</w:t>
      </w:r>
      <w:r w:rsidR="000D0A58">
        <w:rPr>
          <w:sz w:val="28"/>
          <w:szCs w:val="28"/>
        </w:rPr>
        <w:t xml:space="preserve"> Управление социальной политики Администрации </w:t>
      </w:r>
      <w:proofErr w:type="spellStart"/>
      <w:r w:rsidR="000D0A58">
        <w:rPr>
          <w:sz w:val="28"/>
          <w:szCs w:val="28"/>
        </w:rPr>
        <w:t>Билибинского</w:t>
      </w:r>
      <w:proofErr w:type="spellEnd"/>
      <w:r w:rsidR="000D0A58">
        <w:rPr>
          <w:sz w:val="28"/>
          <w:szCs w:val="28"/>
        </w:rPr>
        <w:t xml:space="preserve"> района</w:t>
      </w:r>
      <w:r>
        <w:rPr>
          <w:rStyle w:val="ac"/>
          <w:sz w:val="28"/>
          <w:szCs w:val="28"/>
        </w:rPr>
        <w:footnoteReference w:id="259"/>
      </w:r>
      <w:r>
        <w:rPr>
          <w:rStyle w:val="ac"/>
          <w:sz w:val="28"/>
          <w:szCs w:val="28"/>
        </w:rPr>
        <w:t>.</w:t>
      </w:r>
    </w:p>
    <w:p w:rsidR="00215E5B" w:rsidRDefault="00215E5B" w:rsidP="00502279">
      <w:pPr>
        <w:pStyle w:val="Default"/>
        <w:ind w:firstLine="708"/>
        <w:jc w:val="both"/>
        <w:rPr>
          <w:sz w:val="28"/>
          <w:szCs w:val="28"/>
        </w:rPr>
      </w:pPr>
      <w:r>
        <w:rPr>
          <w:sz w:val="28"/>
          <w:szCs w:val="28"/>
        </w:rPr>
        <w:t>Распределение субсидий на 2024 год бюджетам муниципальных образований утверждено Законом о окружном бюджете на 2024 год,</w:t>
      </w:r>
      <w:r w:rsidR="00765B6B">
        <w:rPr>
          <w:sz w:val="28"/>
          <w:szCs w:val="28"/>
        </w:rPr>
        <w:t xml:space="preserve"> </w:t>
      </w:r>
      <w:r>
        <w:rPr>
          <w:sz w:val="28"/>
          <w:szCs w:val="28"/>
        </w:rPr>
        <w:t>с учетом изменений, внесенных Постановлением от 25.11.2024 №410</w:t>
      </w:r>
      <w:r>
        <w:rPr>
          <w:rStyle w:val="ac"/>
          <w:sz w:val="28"/>
          <w:szCs w:val="28"/>
        </w:rPr>
        <w:footnoteReference w:id="260"/>
      </w:r>
      <w:r>
        <w:rPr>
          <w:sz w:val="28"/>
          <w:szCs w:val="28"/>
        </w:rPr>
        <w:t>, информация представлена в таблице №1.</w:t>
      </w:r>
    </w:p>
    <w:p w:rsidR="00215E5B" w:rsidRDefault="00215E5B" w:rsidP="00502279">
      <w:pPr>
        <w:pStyle w:val="Default"/>
        <w:spacing w:before="85"/>
        <w:ind w:firstLine="708"/>
        <w:jc w:val="right"/>
        <w:rPr>
          <w:sz w:val="28"/>
          <w:szCs w:val="28"/>
        </w:rPr>
      </w:pPr>
      <w:r>
        <w:rPr>
          <w:sz w:val="28"/>
          <w:szCs w:val="28"/>
        </w:rPr>
        <w:t>Таблица №1</w:t>
      </w:r>
    </w:p>
    <w:p w:rsidR="00215E5B" w:rsidRDefault="00215E5B" w:rsidP="00502279">
      <w:pPr>
        <w:pStyle w:val="Default"/>
        <w:spacing w:after="60"/>
        <w:ind w:firstLine="709"/>
        <w:jc w:val="right"/>
        <w:rPr>
          <w:sz w:val="28"/>
          <w:szCs w:val="28"/>
        </w:rPr>
      </w:pPr>
      <w:r>
        <w:rPr>
          <w:sz w:val="28"/>
          <w:szCs w:val="28"/>
        </w:rPr>
        <w:t>(тыс. рублей)</w:t>
      </w:r>
    </w:p>
    <w:tbl>
      <w:tblPr>
        <w:tblStyle w:val="af6"/>
        <w:tblW w:w="0" w:type="auto"/>
        <w:jc w:val="center"/>
        <w:tblLayout w:type="fixed"/>
        <w:tblLook w:val="04A0" w:firstRow="1" w:lastRow="0" w:firstColumn="1" w:lastColumn="0" w:noHBand="0" w:noVBand="1"/>
      </w:tblPr>
      <w:tblGrid>
        <w:gridCol w:w="3643"/>
        <w:gridCol w:w="1984"/>
        <w:gridCol w:w="2268"/>
        <w:gridCol w:w="1845"/>
      </w:tblGrid>
      <w:tr w:rsidR="00215E5B" w:rsidRPr="00765B6B" w:rsidTr="00215E5B">
        <w:trPr>
          <w:tblHeader/>
          <w:jc w:val="center"/>
        </w:trPr>
        <w:tc>
          <w:tcPr>
            <w:tcW w:w="3643" w:type="dxa"/>
            <w:vMerge w:val="restart"/>
            <w:vAlign w:val="center"/>
          </w:tcPr>
          <w:p w:rsidR="00215E5B" w:rsidRPr="00765B6B" w:rsidRDefault="00215E5B" w:rsidP="00502279">
            <w:pPr>
              <w:pStyle w:val="Default"/>
              <w:jc w:val="center"/>
              <w:rPr>
                <w:sz w:val="20"/>
                <w:szCs w:val="20"/>
              </w:rPr>
            </w:pPr>
            <w:r w:rsidRPr="00765B6B">
              <w:rPr>
                <w:sz w:val="20"/>
                <w:szCs w:val="20"/>
              </w:rPr>
              <w:t>Наименование муниципального образования</w:t>
            </w:r>
          </w:p>
        </w:tc>
        <w:tc>
          <w:tcPr>
            <w:tcW w:w="6097" w:type="dxa"/>
            <w:gridSpan w:val="3"/>
            <w:vAlign w:val="center"/>
          </w:tcPr>
          <w:p w:rsidR="00215E5B" w:rsidRPr="00765B6B" w:rsidRDefault="00215E5B" w:rsidP="00502279">
            <w:pPr>
              <w:pStyle w:val="Default"/>
              <w:jc w:val="center"/>
              <w:rPr>
                <w:sz w:val="20"/>
                <w:szCs w:val="20"/>
              </w:rPr>
            </w:pPr>
            <w:r w:rsidRPr="00765B6B">
              <w:rPr>
                <w:sz w:val="20"/>
                <w:szCs w:val="20"/>
              </w:rPr>
              <w:t>2024 год</w:t>
            </w:r>
          </w:p>
        </w:tc>
      </w:tr>
      <w:tr w:rsidR="00215E5B" w:rsidRPr="00765B6B" w:rsidTr="00215E5B">
        <w:trPr>
          <w:trHeight w:val="230"/>
          <w:tblHeader/>
          <w:jc w:val="center"/>
        </w:trPr>
        <w:tc>
          <w:tcPr>
            <w:tcW w:w="3643" w:type="dxa"/>
            <w:vMerge/>
            <w:vAlign w:val="center"/>
          </w:tcPr>
          <w:p w:rsidR="00215E5B" w:rsidRPr="00765B6B" w:rsidRDefault="00215E5B" w:rsidP="00502279">
            <w:pPr>
              <w:pStyle w:val="Default"/>
              <w:jc w:val="both"/>
              <w:rPr>
                <w:sz w:val="20"/>
                <w:szCs w:val="20"/>
              </w:rPr>
            </w:pPr>
          </w:p>
        </w:tc>
        <w:tc>
          <w:tcPr>
            <w:tcW w:w="1984" w:type="dxa"/>
            <w:vMerge w:val="restart"/>
            <w:vAlign w:val="center"/>
          </w:tcPr>
          <w:p w:rsidR="00215E5B" w:rsidRPr="00765B6B" w:rsidRDefault="00215E5B" w:rsidP="00502279">
            <w:pPr>
              <w:pStyle w:val="Default"/>
              <w:jc w:val="center"/>
              <w:rPr>
                <w:sz w:val="20"/>
                <w:szCs w:val="20"/>
              </w:rPr>
            </w:pPr>
            <w:r w:rsidRPr="00765B6B">
              <w:rPr>
                <w:sz w:val="20"/>
                <w:szCs w:val="20"/>
              </w:rPr>
              <w:t>Сумма субсидии - всего</w:t>
            </w:r>
          </w:p>
        </w:tc>
        <w:tc>
          <w:tcPr>
            <w:tcW w:w="4113" w:type="dxa"/>
            <w:gridSpan w:val="2"/>
            <w:vAlign w:val="center"/>
          </w:tcPr>
          <w:p w:rsidR="00215E5B" w:rsidRPr="00765B6B" w:rsidRDefault="00215E5B" w:rsidP="00502279">
            <w:pPr>
              <w:pStyle w:val="Default"/>
              <w:jc w:val="center"/>
              <w:rPr>
                <w:sz w:val="20"/>
                <w:szCs w:val="20"/>
              </w:rPr>
            </w:pPr>
            <w:r w:rsidRPr="00765B6B">
              <w:rPr>
                <w:sz w:val="20"/>
                <w:szCs w:val="20"/>
              </w:rPr>
              <w:t>в том числе:</w:t>
            </w:r>
          </w:p>
        </w:tc>
      </w:tr>
      <w:tr w:rsidR="00215E5B" w:rsidRPr="00765B6B" w:rsidTr="00215E5B">
        <w:trPr>
          <w:tblHeader/>
          <w:jc w:val="center"/>
        </w:trPr>
        <w:tc>
          <w:tcPr>
            <w:tcW w:w="3643" w:type="dxa"/>
            <w:vMerge/>
            <w:vAlign w:val="center"/>
          </w:tcPr>
          <w:p w:rsidR="00215E5B" w:rsidRPr="00765B6B" w:rsidRDefault="00215E5B" w:rsidP="00502279">
            <w:pPr>
              <w:pStyle w:val="Default"/>
              <w:jc w:val="both"/>
              <w:rPr>
                <w:sz w:val="20"/>
                <w:szCs w:val="20"/>
              </w:rPr>
            </w:pPr>
          </w:p>
        </w:tc>
        <w:tc>
          <w:tcPr>
            <w:tcW w:w="1984" w:type="dxa"/>
            <w:vMerge/>
            <w:vAlign w:val="center"/>
          </w:tcPr>
          <w:p w:rsidR="00215E5B" w:rsidRPr="00765B6B" w:rsidRDefault="00215E5B" w:rsidP="00502279">
            <w:pPr>
              <w:pStyle w:val="Default"/>
              <w:jc w:val="both"/>
              <w:rPr>
                <w:sz w:val="20"/>
                <w:szCs w:val="20"/>
              </w:rPr>
            </w:pPr>
          </w:p>
        </w:tc>
        <w:tc>
          <w:tcPr>
            <w:tcW w:w="2268" w:type="dxa"/>
            <w:vAlign w:val="center"/>
          </w:tcPr>
          <w:p w:rsidR="00215E5B" w:rsidRPr="00765B6B" w:rsidRDefault="00215E5B" w:rsidP="00502279">
            <w:pPr>
              <w:pStyle w:val="Default"/>
              <w:jc w:val="center"/>
              <w:rPr>
                <w:sz w:val="20"/>
                <w:szCs w:val="20"/>
              </w:rPr>
            </w:pPr>
            <w:r w:rsidRPr="00765B6B">
              <w:rPr>
                <w:sz w:val="20"/>
                <w:szCs w:val="20"/>
              </w:rPr>
              <w:t>за счет субсидии из ФБ</w:t>
            </w:r>
          </w:p>
        </w:tc>
        <w:tc>
          <w:tcPr>
            <w:tcW w:w="1845" w:type="dxa"/>
            <w:vAlign w:val="center"/>
          </w:tcPr>
          <w:p w:rsidR="00215E5B" w:rsidRPr="00765B6B" w:rsidRDefault="00215E5B" w:rsidP="00502279">
            <w:pPr>
              <w:pStyle w:val="Default"/>
              <w:jc w:val="center"/>
              <w:rPr>
                <w:sz w:val="20"/>
                <w:szCs w:val="20"/>
              </w:rPr>
            </w:pPr>
            <w:r w:rsidRPr="00765B6B">
              <w:rPr>
                <w:sz w:val="20"/>
                <w:szCs w:val="20"/>
              </w:rPr>
              <w:t>за счет средств ОБ</w:t>
            </w:r>
          </w:p>
        </w:tc>
      </w:tr>
      <w:tr w:rsidR="00215E5B" w:rsidRPr="00765B6B" w:rsidTr="00215E5B">
        <w:trPr>
          <w:trHeight w:val="168"/>
          <w:jc w:val="center"/>
        </w:trPr>
        <w:tc>
          <w:tcPr>
            <w:tcW w:w="9739" w:type="dxa"/>
            <w:gridSpan w:val="4"/>
            <w:vAlign w:val="center"/>
          </w:tcPr>
          <w:p w:rsidR="00215E5B" w:rsidRPr="00765B6B" w:rsidRDefault="00215E5B" w:rsidP="00502279">
            <w:pPr>
              <w:pStyle w:val="Default"/>
              <w:jc w:val="center"/>
              <w:rPr>
                <w:b/>
                <w:sz w:val="20"/>
                <w:szCs w:val="20"/>
              </w:rPr>
            </w:pPr>
            <w:r w:rsidRPr="00765B6B">
              <w:rPr>
                <w:b/>
                <w:sz w:val="20"/>
                <w:szCs w:val="20"/>
              </w:rPr>
              <w:t>Субсидия победителям конкурсов лучших проектов</w:t>
            </w:r>
            <w:r w:rsidRPr="00765B6B">
              <w:rPr>
                <w:rStyle w:val="ac"/>
                <w:b/>
                <w:sz w:val="20"/>
                <w:szCs w:val="20"/>
              </w:rPr>
              <w:footnoteReference w:id="261"/>
            </w:r>
            <w:r w:rsidRPr="00765B6B">
              <w:rPr>
                <w:b/>
                <w:sz w:val="20"/>
                <w:szCs w:val="20"/>
              </w:rPr>
              <w:t xml:space="preserve"> (КБК 901 0503 21 2 F2 54240 500)</w:t>
            </w:r>
          </w:p>
        </w:tc>
      </w:tr>
      <w:tr w:rsidR="00215E5B" w:rsidRPr="00765B6B" w:rsidTr="00215E5B">
        <w:trPr>
          <w:jc w:val="center"/>
        </w:trPr>
        <w:tc>
          <w:tcPr>
            <w:tcW w:w="3643" w:type="dxa"/>
            <w:vAlign w:val="center"/>
          </w:tcPr>
          <w:p w:rsidR="00215E5B" w:rsidRPr="00765B6B" w:rsidRDefault="00215E5B" w:rsidP="00502279">
            <w:pPr>
              <w:pStyle w:val="Default"/>
              <w:rPr>
                <w:sz w:val="20"/>
                <w:szCs w:val="20"/>
              </w:rPr>
            </w:pPr>
            <w:bookmarkStart w:id="158" w:name="_Hlk211607970"/>
            <w:r w:rsidRPr="00765B6B">
              <w:rPr>
                <w:sz w:val="20"/>
                <w:szCs w:val="20"/>
              </w:rPr>
              <w:t>Городской округ Анадырь</w:t>
            </w:r>
          </w:p>
        </w:tc>
        <w:tc>
          <w:tcPr>
            <w:tcW w:w="1984" w:type="dxa"/>
            <w:vAlign w:val="center"/>
          </w:tcPr>
          <w:p w:rsidR="00215E5B" w:rsidRPr="00765B6B" w:rsidRDefault="00215E5B" w:rsidP="00502279">
            <w:pPr>
              <w:pStyle w:val="Default"/>
              <w:jc w:val="center"/>
              <w:rPr>
                <w:sz w:val="20"/>
                <w:szCs w:val="20"/>
              </w:rPr>
            </w:pPr>
            <w:r w:rsidRPr="00765B6B">
              <w:rPr>
                <w:sz w:val="20"/>
                <w:szCs w:val="20"/>
              </w:rPr>
              <w:t>50 505,1</w:t>
            </w:r>
          </w:p>
        </w:tc>
        <w:tc>
          <w:tcPr>
            <w:tcW w:w="2268" w:type="dxa"/>
            <w:vAlign w:val="center"/>
          </w:tcPr>
          <w:p w:rsidR="00215E5B" w:rsidRPr="00765B6B" w:rsidRDefault="00215E5B" w:rsidP="00502279">
            <w:pPr>
              <w:pStyle w:val="Default"/>
              <w:jc w:val="center"/>
              <w:rPr>
                <w:sz w:val="20"/>
                <w:szCs w:val="20"/>
              </w:rPr>
            </w:pPr>
            <w:r w:rsidRPr="00765B6B">
              <w:rPr>
                <w:sz w:val="20"/>
                <w:szCs w:val="20"/>
              </w:rPr>
              <w:t>50 000,0</w:t>
            </w:r>
          </w:p>
        </w:tc>
        <w:tc>
          <w:tcPr>
            <w:tcW w:w="1845" w:type="dxa"/>
            <w:vAlign w:val="center"/>
          </w:tcPr>
          <w:p w:rsidR="00215E5B" w:rsidRPr="00765B6B" w:rsidRDefault="00215E5B" w:rsidP="00502279">
            <w:pPr>
              <w:pStyle w:val="Default"/>
              <w:jc w:val="center"/>
              <w:rPr>
                <w:sz w:val="20"/>
                <w:szCs w:val="20"/>
              </w:rPr>
            </w:pPr>
            <w:r w:rsidRPr="00765B6B">
              <w:rPr>
                <w:sz w:val="20"/>
                <w:szCs w:val="20"/>
              </w:rPr>
              <w:t>505,1</w:t>
            </w:r>
          </w:p>
        </w:tc>
      </w:tr>
      <w:tr w:rsidR="00215E5B" w:rsidRPr="00765B6B" w:rsidTr="00215E5B">
        <w:trPr>
          <w:jc w:val="center"/>
        </w:trPr>
        <w:tc>
          <w:tcPr>
            <w:tcW w:w="3643" w:type="dxa"/>
            <w:vAlign w:val="center"/>
          </w:tcPr>
          <w:p w:rsidR="00215E5B" w:rsidRPr="00765B6B" w:rsidRDefault="00215E5B" w:rsidP="00502279">
            <w:pPr>
              <w:pStyle w:val="Default"/>
              <w:jc w:val="both"/>
              <w:rPr>
                <w:sz w:val="20"/>
                <w:szCs w:val="20"/>
                <w:highlight w:val="white"/>
              </w:rPr>
            </w:pPr>
            <w:r w:rsidRPr="00765B6B">
              <w:rPr>
                <w:sz w:val="20"/>
                <w:szCs w:val="20"/>
                <w:highlight w:val="white"/>
              </w:rPr>
              <w:t xml:space="preserve">Муниципальный округ </w:t>
            </w:r>
            <w:proofErr w:type="spellStart"/>
            <w:r w:rsidRPr="00765B6B">
              <w:rPr>
                <w:sz w:val="20"/>
                <w:szCs w:val="20"/>
                <w:highlight w:val="white"/>
              </w:rPr>
              <w:t>Певек</w:t>
            </w:r>
            <w:proofErr w:type="spellEnd"/>
          </w:p>
        </w:tc>
        <w:tc>
          <w:tcPr>
            <w:tcW w:w="1984" w:type="dxa"/>
            <w:vAlign w:val="center"/>
          </w:tcPr>
          <w:p w:rsidR="00215E5B" w:rsidRPr="00765B6B" w:rsidRDefault="00215E5B" w:rsidP="00502279">
            <w:pPr>
              <w:pStyle w:val="Default"/>
              <w:jc w:val="center"/>
              <w:rPr>
                <w:sz w:val="20"/>
                <w:szCs w:val="20"/>
              </w:rPr>
            </w:pPr>
            <w:r w:rsidRPr="00765B6B">
              <w:rPr>
                <w:sz w:val="20"/>
                <w:szCs w:val="20"/>
              </w:rPr>
              <w:t>101 010,2</w:t>
            </w:r>
          </w:p>
        </w:tc>
        <w:tc>
          <w:tcPr>
            <w:tcW w:w="2268" w:type="dxa"/>
            <w:vAlign w:val="center"/>
          </w:tcPr>
          <w:p w:rsidR="00215E5B" w:rsidRPr="00765B6B" w:rsidRDefault="00215E5B" w:rsidP="00502279">
            <w:pPr>
              <w:pStyle w:val="Default"/>
              <w:jc w:val="center"/>
              <w:rPr>
                <w:sz w:val="20"/>
                <w:szCs w:val="20"/>
              </w:rPr>
            </w:pPr>
            <w:r w:rsidRPr="00765B6B">
              <w:rPr>
                <w:sz w:val="20"/>
                <w:szCs w:val="20"/>
              </w:rPr>
              <w:t>100 000,0</w:t>
            </w:r>
          </w:p>
        </w:tc>
        <w:tc>
          <w:tcPr>
            <w:tcW w:w="1845" w:type="dxa"/>
            <w:vAlign w:val="center"/>
          </w:tcPr>
          <w:p w:rsidR="00215E5B" w:rsidRPr="00765B6B" w:rsidRDefault="00215E5B" w:rsidP="00502279">
            <w:pPr>
              <w:pStyle w:val="Default"/>
              <w:jc w:val="center"/>
              <w:rPr>
                <w:sz w:val="20"/>
                <w:szCs w:val="20"/>
              </w:rPr>
            </w:pPr>
            <w:r w:rsidRPr="00765B6B">
              <w:rPr>
                <w:sz w:val="20"/>
                <w:szCs w:val="20"/>
              </w:rPr>
              <w:t>1 010,2</w:t>
            </w:r>
          </w:p>
        </w:tc>
      </w:tr>
      <w:tr w:rsidR="00215E5B" w:rsidRPr="00765B6B" w:rsidTr="00215E5B">
        <w:trPr>
          <w:jc w:val="center"/>
        </w:trPr>
        <w:tc>
          <w:tcPr>
            <w:tcW w:w="3643" w:type="dxa"/>
            <w:vAlign w:val="center"/>
          </w:tcPr>
          <w:p w:rsidR="00215E5B" w:rsidRPr="00765B6B" w:rsidRDefault="00215E5B" w:rsidP="00502279">
            <w:pPr>
              <w:pStyle w:val="Default"/>
              <w:jc w:val="both"/>
              <w:rPr>
                <w:sz w:val="20"/>
                <w:szCs w:val="20"/>
              </w:rPr>
            </w:pPr>
            <w:proofErr w:type="spellStart"/>
            <w:r w:rsidRPr="00765B6B">
              <w:rPr>
                <w:sz w:val="20"/>
                <w:szCs w:val="20"/>
              </w:rPr>
              <w:lastRenderedPageBreak/>
              <w:t>Билибинский</w:t>
            </w:r>
            <w:proofErr w:type="spellEnd"/>
            <w:r w:rsidRPr="00765B6B">
              <w:rPr>
                <w:sz w:val="20"/>
                <w:szCs w:val="20"/>
              </w:rPr>
              <w:t xml:space="preserve"> муниципальный район</w:t>
            </w:r>
          </w:p>
        </w:tc>
        <w:tc>
          <w:tcPr>
            <w:tcW w:w="1984" w:type="dxa"/>
            <w:vAlign w:val="center"/>
          </w:tcPr>
          <w:p w:rsidR="00215E5B" w:rsidRPr="00765B6B" w:rsidRDefault="00215E5B" w:rsidP="00502279">
            <w:pPr>
              <w:pStyle w:val="Default"/>
              <w:jc w:val="center"/>
              <w:rPr>
                <w:sz w:val="20"/>
                <w:szCs w:val="20"/>
              </w:rPr>
            </w:pPr>
            <w:r w:rsidRPr="00765B6B">
              <w:rPr>
                <w:sz w:val="20"/>
                <w:szCs w:val="20"/>
              </w:rPr>
              <w:t>101 010,2</w:t>
            </w:r>
          </w:p>
        </w:tc>
        <w:tc>
          <w:tcPr>
            <w:tcW w:w="2268" w:type="dxa"/>
            <w:vAlign w:val="center"/>
          </w:tcPr>
          <w:p w:rsidR="00215E5B" w:rsidRPr="00765B6B" w:rsidRDefault="00215E5B" w:rsidP="00502279">
            <w:pPr>
              <w:pStyle w:val="Default"/>
              <w:jc w:val="center"/>
              <w:rPr>
                <w:sz w:val="20"/>
                <w:szCs w:val="20"/>
              </w:rPr>
            </w:pPr>
            <w:r w:rsidRPr="00765B6B">
              <w:rPr>
                <w:sz w:val="20"/>
                <w:szCs w:val="20"/>
              </w:rPr>
              <w:t>100 000,0</w:t>
            </w:r>
          </w:p>
        </w:tc>
        <w:tc>
          <w:tcPr>
            <w:tcW w:w="1845" w:type="dxa"/>
            <w:vAlign w:val="center"/>
          </w:tcPr>
          <w:p w:rsidR="00215E5B" w:rsidRPr="00765B6B" w:rsidRDefault="00215E5B" w:rsidP="00502279">
            <w:pPr>
              <w:pStyle w:val="Default"/>
              <w:jc w:val="center"/>
              <w:rPr>
                <w:sz w:val="20"/>
                <w:szCs w:val="20"/>
              </w:rPr>
            </w:pPr>
            <w:r w:rsidRPr="00765B6B">
              <w:rPr>
                <w:sz w:val="20"/>
                <w:szCs w:val="20"/>
              </w:rPr>
              <w:t>1 010,2</w:t>
            </w:r>
          </w:p>
        </w:tc>
      </w:tr>
      <w:tr w:rsidR="00215E5B" w:rsidRPr="00765B6B" w:rsidTr="00215E5B">
        <w:trPr>
          <w:jc w:val="center"/>
        </w:trPr>
        <w:tc>
          <w:tcPr>
            <w:tcW w:w="3643" w:type="dxa"/>
            <w:vAlign w:val="center"/>
          </w:tcPr>
          <w:p w:rsidR="00215E5B" w:rsidRPr="00765B6B" w:rsidRDefault="00215E5B" w:rsidP="00502279">
            <w:pPr>
              <w:pStyle w:val="Default"/>
              <w:jc w:val="right"/>
              <w:rPr>
                <w:b/>
                <w:sz w:val="20"/>
                <w:szCs w:val="20"/>
              </w:rPr>
            </w:pPr>
            <w:r w:rsidRPr="00765B6B">
              <w:rPr>
                <w:b/>
                <w:sz w:val="20"/>
                <w:szCs w:val="20"/>
              </w:rPr>
              <w:t>Итого:</w:t>
            </w:r>
          </w:p>
        </w:tc>
        <w:tc>
          <w:tcPr>
            <w:tcW w:w="1984" w:type="dxa"/>
            <w:vAlign w:val="center"/>
          </w:tcPr>
          <w:p w:rsidR="00215E5B" w:rsidRPr="00765B6B" w:rsidRDefault="00215E5B" w:rsidP="00502279">
            <w:pPr>
              <w:pStyle w:val="Default"/>
              <w:jc w:val="center"/>
              <w:rPr>
                <w:b/>
                <w:sz w:val="20"/>
                <w:szCs w:val="20"/>
              </w:rPr>
            </w:pPr>
            <w:r w:rsidRPr="00765B6B">
              <w:rPr>
                <w:b/>
                <w:sz w:val="20"/>
                <w:szCs w:val="20"/>
              </w:rPr>
              <w:t>252 525,5</w:t>
            </w:r>
          </w:p>
        </w:tc>
        <w:tc>
          <w:tcPr>
            <w:tcW w:w="2268" w:type="dxa"/>
            <w:vAlign w:val="center"/>
          </w:tcPr>
          <w:p w:rsidR="00215E5B" w:rsidRPr="00765B6B" w:rsidRDefault="00215E5B" w:rsidP="00502279">
            <w:pPr>
              <w:pStyle w:val="Default"/>
              <w:jc w:val="center"/>
              <w:rPr>
                <w:b/>
                <w:sz w:val="20"/>
                <w:szCs w:val="20"/>
              </w:rPr>
            </w:pPr>
            <w:r w:rsidRPr="00765B6B">
              <w:rPr>
                <w:b/>
                <w:sz w:val="20"/>
                <w:szCs w:val="20"/>
              </w:rPr>
              <w:t>250 000,0</w:t>
            </w:r>
          </w:p>
        </w:tc>
        <w:tc>
          <w:tcPr>
            <w:tcW w:w="1845" w:type="dxa"/>
            <w:vAlign w:val="center"/>
          </w:tcPr>
          <w:p w:rsidR="00215E5B" w:rsidRPr="00765B6B" w:rsidRDefault="00215E5B" w:rsidP="00502279">
            <w:pPr>
              <w:pStyle w:val="Default"/>
              <w:jc w:val="center"/>
              <w:rPr>
                <w:b/>
                <w:sz w:val="20"/>
                <w:szCs w:val="20"/>
              </w:rPr>
            </w:pPr>
            <w:r w:rsidRPr="00765B6B">
              <w:rPr>
                <w:b/>
                <w:sz w:val="20"/>
                <w:szCs w:val="20"/>
              </w:rPr>
              <w:t>2 525,5</w:t>
            </w:r>
            <w:bookmarkEnd w:id="158"/>
          </w:p>
        </w:tc>
      </w:tr>
      <w:tr w:rsidR="00215E5B" w:rsidRPr="00765B6B" w:rsidTr="00215E5B">
        <w:trPr>
          <w:trHeight w:val="181"/>
          <w:jc w:val="center"/>
        </w:trPr>
        <w:tc>
          <w:tcPr>
            <w:tcW w:w="9739" w:type="dxa"/>
            <w:gridSpan w:val="4"/>
            <w:vAlign w:val="center"/>
          </w:tcPr>
          <w:p w:rsidR="00215E5B" w:rsidRPr="00765B6B" w:rsidRDefault="00215E5B" w:rsidP="00502279">
            <w:pPr>
              <w:pStyle w:val="Default"/>
              <w:jc w:val="center"/>
              <w:rPr>
                <w:sz w:val="20"/>
                <w:szCs w:val="20"/>
              </w:rPr>
            </w:pPr>
            <w:r w:rsidRPr="00765B6B">
              <w:rPr>
                <w:b/>
                <w:sz w:val="20"/>
                <w:szCs w:val="20"/>
              </w:rPr>
              <w:t>Субсидия на реализацию программ ФСГС</w:t>
            </w:r>
            <w:r w:rsidRPr="00765B6B">
              <w:rPr>
                <w:rStyle w:val="ac"/>
                <w:b/>
                <w:sz w:val="20"/>
                <w:szCs w:val="20"/>
              </w:rPr>
              <w:footnoteReference w:id="262"/>
            </w:r>
            <w:r w:rsidRPr="00765B6B">
              <w:rPr>
                <w:b/>
                <w:sz w:val="20"/>
                <w:szCs w:val="20"/>
              </w:rPr>
              <w:t xml:space="preserve"> (КБК 901 0503 21 2 F2 55550 500)</w:t>
            </w:r>
          </w:p>
        </w:tc>
      </w:tr>
      <w:tr w:rsidR="00215E5B" w:rsidRPr="00765B6B" w:rsidTr="00215E5B">
        <w:trPr>
          <w:jc w:val="center"/>
        </w:trPr>
        <w:tc>
          <w:tcPr>
            <w:tcW w:w="3643" w:type="dxa"/>
            <w:vAlign w:val="center"/>
          </w:tcPr>
          <w:p w:rsidR="00215E5B" w:rsidRPr="00765B6B" w:rsidRDefault="00215E5B" w:rsidP="00502279">
            <w:pPr>
              <w:pStyle w:val="Default"/>
              <w:rPr>
                <w:sz w:val="20"/>
                <w:szCs w:val="20"/>
              </w:rPr>
            </w:pPr>
            <w:r w:rsidRPr="00765B6B">
              <w:rPr>
                <w:sz w:val="20"/>
                <w:szCs w:val="20"/>
              </w:rPr>
              <w:t>Городской округ Анадырь</w:t>
            </w:r>
          </w:p>
        </w:tc>
        <w:tc>
          <w:tcPr>
            <w:tcW w:w="1984" w:type="dxa"/>
            <w:vAlign w:val="center"/>
          </w:tcPr>
          <w:p w:rsidR="00215E5B" w:rsidRPr="00765B6B" w:rsidRDefault="00215E5B" w:rsidP="00502279">
            <w:pPr>
              <w:pStyle w:val="Default"/>
              <w:jc w:val="center"/>
              <w:rPr>
                <w:sz w:val="20"/>
                <w:szCs w:val="20"/>
              </w:rPr>
            </w:pPr>
            <w:r w:rsidRPr="00765B6B">
              <w:rPr>
                <w:sz w:val="20"/>
                <w:szCs w:val="20"/>
              </w:rPr>
              <w:t>20 408,2</w:t>
            </w:r>
          </w:p>
        </w:tc>
        <w:tc>
          <w:tcPr>
            <w:tcW w:w="2268" w:type="dxa"/>
            <w:vAlign w:val="center"/>
          </w:tcPr>
          <w:p w:rsidR="00215E5B" w:rsidRPr="00765B6B" w:rsidRDefault="00215E5B" w:rsidP="00502279">
            <w:pPr>
              <w:pStyle w:val="Default"/>
              <w:jc w:val="center"/>
              <w:rPr>
                <w:sz w:val="20"/>
                <w:szCs w:val="20"/>
              </w:rPr>
            </w:pPr>
            <w:r w:rsidRPr="00765B6B">
              <w:rPr>
                <w:sz w:val="20"/>
                <w:szCs w:val="20"/>
              </w:rPr>
              <w:t>20 000,0</w:t>
            </w:r>
          </w:p>
        </w:tc>
        <w:tc>
          <w:tcPr>
            <w:tcW w:w="1845" w:type="dxa"/>
            <w:vAlign w:val="center"/>
          </w:tcPr>
          <w:p w:rsidR="00215E5B" w:rsidRPr="00765B6B" w:rsidRDefault="00215E5B" w:rsidP="00502279">
            <w:pPr>
              <w:pStyle w:val="Default"/>
              <w:jc w:val="center"/>
              <w:rPr>
                <w:sz w:val="20"/>
                <w:szCs w:val="20"/>
              </w:rPr>
            </w:pPr>
            <w:r w:rsidRPr="00765B6B">
              <w:rPr>
                <w:sz w:val="20"/>
                <w:szCs w:val="20"/>
              </w:rPr>
              <w:t>408,2</w:t>
            </w:r>
          </w:p>
        </w:tc>
      </w:tr>
      <w:tr w:rsidR="00215E5B" w:rsidRPr="00765B6B" w:rsidTr="00215E5B">
        <w:trPr>
          <w:jc w:val="center"/>
        </w:trPr>
        <w:tc>
          <w:tcPr>
            <w:tcW w:w="3643" w:type="dxa"/>
            <w:vAlign w:val="center"/>
          </w:tcPr>
          <w:p w:rsidR="00215E5B" w:rsidRPr="00765B6B" w:rsidRDefault="00215E5B" w:rsidP="00502279">
            <w:pPr>
              <w:pStyle w:val="Default"/>
              <w:jc w:val="both"/>
              <w:rPr>
                <w:sz w:val="20"/>
                <w:szCs w:val="20"/>
                <w:highlight w:val="white"/>
              </w:rPr>
            </w:pPr>
            <w:r w:rsidRPr="00765B6B">
              <w:rPr>
                <w:sz w:val="20"/>
                <w:szCs w:val="20"/>
                <w:highlight w:val="white"/>
              </w:rPr>
              <w:t xml:space="preserve">Муниципальный округ </w:t>
            </w:r>
            <w:proofErr w:type="spellStart"/>
            <w:r w:rsidRPr="00765B6B">
              <w:rPr>
                <w:sz w:val="20"/>
                <w:szCs w:val="20"/>
                <w:highlight w:val="white"/>
              </w:rPr>
              <w:t>Певек</w:t>
            </w:r>
            <w:proofErr w:type="spellEnd"/>
          </w:p>
        </w:tc>
        <w:tc>
          <w:tcPr>
            <w:tcW w:w="1984" w:type="dxa"/>
            <w:vAlign w:val="center"/>
          </w:tcPr>
          <w:p w:rsidR="00215E5B" w:rsidRPr="00765B6B" w:rsidRDefault="00215E5B" w:rsidP="00502279">
            <w:pPr>
              <w:pStyle w:val="Default"/>
              <w:jc w:val="center"/>
              <w:rPr>
                <w:sz w:val="20"/>
                <w:szCs w:val="20"/>
              </w:rPr>
            </w:pPr>
            <w:r w:rsidRPr="00765B6B">
              <w:rPr>
                <w:sz w:val="20"/>
                <w:szCs w:val="20"/>
              </w:rPr>
              <w:t>61 224,5</w:t>
            </w:r>
          </w:p>
        </w:tc>
        <w:tc>
          <w:tcPr>
            <w:tcW w:w="2268" w:type="dxa"/>
            <w:vAlign w:val="center"/>
          </w:tcPr>
          <w:p w:rsidR="00215E5B" w:rsidRPr="00765B6B" w:rsidRDefault="00215E5B" w:rsidP="00502279">
            <w:pPr>
              <w:pStyle w:val="Default"/>
              <w:jc w:val="center"/>
              <w:rPr>
                <w:sz w:val="20"/>
                <w:szCs w:val="20"/>
              </w:rPr>
            </w:pPr>
            <w:r w:rsidRPr="00765B6B">
              <w:rPr>
                <w:sz w:val="20"/>
                <w:szCs w:val="20"/>
              </w:rPr>
              <w:t>60 000,0</w:t>
            </w:r>
          </w:p>
        </w:tc>
        <w:tc>
          <w:tcPr>
            <w:tcW w:w="1845" w:type="dxa"/>
            <w:vAlign w:val="center"/>
          </w:tcPr>
          <w:p w:rsidR="00215E5B" w:rsidRPr="00765B6B" w:rsidRDefault="00215E5B" w:rsidP="00502279">
            <w:pPr>
              <w:pStyle w:val="Default"/>
              <w:jc w:val="center"/>
              <w:rPr>
                <w:sz w:val="20"/>
                <w:szCs w:val="20"/>
              </w:rPr>
            </w:pPr>
            <w:r w:rsidRPr="00765B6B">
              <w:rPr>
                <w:sz w:val="20"/>
                <w:szCs w:val="20"/>
              </w:rPr>
              <w:t>1 224,5</w:t>
            </w:r>
          </w:p>
        </w:tc>
      </w:tr>
      <w:tr w:rsidR="00215E5B" w:rsidRPr="00765B6B" w:rsidTr="00215E5B">
        <w:trPr>
          <w:jc w:val="center"/>
        </w:trPr>
        <w:tc>
          <w:tcPr>
            <w:tcW w:w="3643" w:type="dxa"/>
            <w:vAlign w:val="center"/>
          </w:tcPr>
          <w:p w:rsidR="00215E5B" w:rsidRPr="00765B6B" w:rsidRDefault="00215E5B" w:rsidP="00502279">
            <w:pPr>
              <w:pStyle w:val="Default"/>
              <w:jc w:val="both"/>
              <w:rPr>
                <w:sz w:val="20"/>
                <w:szCs w:val="20"/>
              </w:rPr>
            </w:pPr>
            <w:proofErr w:type="spellStart"/>
            <w:r w:rsidRPr="00765B6B">
              <w:rPr>
                <w:sz w:val="20"/>
                <w:szCs w:val="20"/>
              </w:rPr>
              <w:t>Билибинский</w:t>
            </w:r>
            <w:proofErr w:type="spellEnd"/>
            <w:r w:rsidRPr="00765B6B">
              <w:rPr>
                <w:sz w:val="20"/>
                <w:szCs w:val="20"/>
              </w:rPr>
              <w:t xml:space="preserve"> муниципальный район</w:t>
            </w:r>
          </w:p>
        </w:tc>
        <w:tc>
          <w:tcPr>
            <w:tcW w:w="1984" w:type="dxa"/>
            <w:vAlign w:val="center"/>
          </w:tcPr>
          <w:p w:rsidR="00215E5B" w:rsidRPr="00765B6B" w:rsidRDefault="00215E5B" w:rsidP="00502279">
            <w:pPr>
              <w:pStyle w:val="Default"/>
              <w:jc w:val="center"/>
              <w:rPr>
                <w:sz w:val="20"/>
                <w:szCs w:val="20"/>
              </w:rPr>
            </w:pPr>
            <w:r w:rsidRPr="00765B6B">
              <w:rPr>
                <w:sz w:val="20"/>
                <w:szCs w:val="20"/>
              </w:rPr>
              <w:t>20 408,2</w:t>
            </w:r>
          </w:p>
        </w:tc>
        <w:tc>
          <w:tcPr>
            <w:tcW w:w="2268" w:type="dxa"/>
            <w:vAlign w:val="center"/>
          </w:tcPr>
          <w:p w:rsidR="00215E5B" w:rsidRPr="00765B6B" w:rsidRDefault="00215E5B" w:rsidP="00502279">
            <w:pPr>
              <w:pStyle w:val="Default"/>
              <w:jc w:val="center"/>
              <w:rPr>
                <w:sz w:val="20"/>
                <w:szCs w:val="20"/>
              </w:rPr>
            </w:pPr>
            <w:r w:rsidRPr="00765B6B">
              <w:rPr>
                <w:sz w:val="20"/>
                <w:szCs w:val="20"/>
              </w:rPr>
              <w:t>20 000,0</w:t>
            </w:r>
          </w:p>
        </w:tc>
        <w:tc>
          <w:tcPr>
            <w:tcW w:w="1845" w:type="dxa"/>
            <w:vAlign w:val="center"/>
          </w:tcPr>
          <w:p w:rsidR="00215E5B" w:rsidRPr="00765B6B" w:rsidRDefault="00215E5B" w:rsidP="00502279">
            <w:pPr>
              <w:pStyle w:val="Default"/>
              <w:jc w:val="center"/>
              <w:rPr>
                <w:sz w:val="20"/>
                <w:szCs w:val="20"/>
              </w:rPr>
            </w:pPr>
            <w:r w:rsidRPr="00765B6B">
              <w:rPr>
                <w:sz w:val="20"/>
                <w:szCs w:val="20"/>
              </w:rPr>
              <w:t>408,2</w:t>
            </w:r>
          </w:p>
        </w:tc>
      </w:tr>
      <w:tr w:rsidR="00215E5B" w:rsidRPr="00765B6B" w:rsidTr="00215E5B">
        <w:trPr>
          <w:jc w:val="center"/>
        </w:trPr>
        <w:tc>
          <w:tcPr>
            <w:tcW w:w="3643" w:type="dxa"/>
            <w:vAlign w:val="center"/>
          </w:tcPr>
          <w:p w:rsidR="00215E5B" w:rsidRPr="00765B6B" w:rsidRDefault="00215E5B" w:rsidP="00502279">
            <w:pPr>
              <w:pStyle w:val="Default"/>
              <w:jc w:val="right"/>
              <w:rPr>
                <w:b/>
                <w:bCs/>
                <w:sz w:val="20"/>
                <w:szCs w:val="20"/>
              </w:rPr>
            </w:pPr>
            <w:r w:rsidRPr="00765B6B">
              <w:rPr>
                <w:b/>
                <w:bCs/>
                <w:sz w:val="20"/>
                <w:szCs w:val="20"/>
              </w:rPr>
              <w:t>Итого:</w:t>
            </w:r>
          </w:p>
        </w:tc>
        <w:tc>
          <w:tcPr>
            <w:tcW w:w="1984" w:type="dxa"/>
            <w:vAlign w:val="center"/>
          </w:tcPr>
          <w:p w:rsidR="00215E5B" w:rsidRPr="00765B6B" w:rsidRDefault="00215E5B" w:rsidP="00502279">
            <w:pPr>
              <w:pStyle w:val="Default"/>
              <w:jc w:val="center"/>
              <w:rPr>
                <w:b/>
                <w:sz w:val="20"/>
                <w:szCs w:val="20"/>
              </w:rPr>
            </w:pPr>
            <w:r w:rsidRPr="00765B6B">
              <w:rPr>
                <w:b/>
                <w:sz w:val="20"/>
                <w:szCs w:val="20"/>
              </w:rPr>
              <w:t>102 040,9</w:t>
            </w:r>
          </w:p>
        </w:tc>
        <w:tc>
          <w:tcPr>
            <w:tcW w:w="2268" w:type="dxa"/>
            <w:vAlign w:val="center"/>
          </w:tcPr>
          <w:p w:rsidR="00215E5B" w:rsidRPr="00765B6B" w:rsidRDefault="00215E5B" w:rsidP="00502279">
            <w:pPr>
              <w:pStyle w:val="Default"/>
              <w:jc w:val="center"/>
              <w:rPr>
                <w:b/>
                <w:sz w:val="20"/>
                <w:szCs w:val="20"/>
              </w:rPr>
            </w:pPr>
            <w:r w:rsidRPr="00765B6B">
              <w:rPr>
                <w:b/>
                <w:sz w:val="20"/>
                <w:szCs w:val="20"/>
              </w:rPr>
              <w:t>100 000,0</w:t>
            </w:r>
          </w:p>
        </w:tc>
        <w:tc>
          <w:tcPr>
            <w:tcW w:w="1845" w:type="dxa"/>
            <w:vAlign w:val="center"/>
          </w:tcPr>
          <w:p w:rsidR="00215E5B" w:rsidRPr="00765B6B" w:rsidRDefault="00215E5B" w:rsidP="00502279">
            <w:pPr>
              <w:pStyle w:val="Default"/>
              <w:jc w:val="center"/>
              <w:rPr>
                <w:b/>
                <w:sz w:val="20"/>
                <w:szCs w:val="20"/>
              </w:rPr>
            </w:pPr>
            <w:r w:rsidRPr="00765B6B">
              <w:rPr>
                <w:b/>
                <w:sz w:val="20"/>
                <w:szCs w:val="20"/>
              </w:rPr>
              <w:t>2 040,9</w:t>
            </w:r>
          </w:p>
        </w:tc>
      </w:tr>
      <w:tr w:rsidR="00215E5B" w:rsidRPr="00765B6B" w:rsidTr="00215E5B">
        <w:trPr>
          <w:jc w:val="center"/>
        </w:trPr>
        <w:tc>
          <w:tcPr>
            <w:tcW w:w="3643" w:type="dxa"/>
            <w:vAlign w:val="center"/>
          </w:tcPr>
          <w:p w:rsidR="00215E5B" w:rsidRPr="00765B6B" w:rsidRDefault="00215E5B" w:rsidP="00502279">
            <w:pPr>
              <w:pStyle w:val="Default"/>
              <w:jc w:val="right"/>
              <w:rPr>
                <w:b/>
                <w:sz w:val="20"/>
                <w:szCs w:val="20"/>
              </w:rPr>
            </w:pPr>
            <w:r w:rsidRPr="00765B6B">
              <w:rPr>
                <w:b/>
                <w:sz w:val="20"/>
                <w:szCs w:val="20"/>
              </w:rPr>
              <w:t>Всего:</w:t>
            </w:r>
          </w:p>
        </w:tc>
        <w:tc>
          <w:tcPr>
            <w:tcW w:w="1984" w:type="dxa"/>
            <w:vAlign w:val="center"/>
          </w:tcPr>
          <w:p w:rsidR="00215E5B" w:rsidRPr="00765B6B" w:rsidRDefault="00215E5B" w:rsidP="00502279">
            <w:pPr>
              <w:pStyle w:val="Default"/>
              <w:jc w:val="center"/>
              <w:rPr>
                <w:b/>
                <w:sz w:val="20"/>
                <w:szCs w:val="20"/>
              </w:rPr>
            </w:pPr>
            <w:r w:rsidRPr="00765B6B">
              <w:rPr>
                <w:b/>
                <w:sz w:val="20"/>
                <w:szCs w:val="20"/>
              </w:rPr>
              <w:t>354 566,4</w:t>
            </w:r>
          </w:p>
        </w:tc>
        <w:tc>
          <w:tcPr>
            <w:tcW w:w="2268" w:type="dxa"/>
            <w:vAlign w:val="center"/>
          </w:tcPr>
          <w:p w:rsidR="00215E5B" w:rsidRPr="00765B6B" w:rsidRDefault="00215E5B" w:rsidP="00502279">
            <w:pPr>
              <w:pStyle w:val="Default"/>
              <w:jc w:val="center"/>
              <w:rPr>
                <w:b/>
                <w:sz w:val="20"/>
                <w:szCs w:val="20"/>
              </w:rPr>
            </w:pPr>
            <w:r w:rsidRPr="00765B6B">
              <w:rPr>
                <w:b/>
                <w:sz w:val="20"/>
                <w:szCs w:val="20"/>
              </w:rPr>
              <w:t>350 000,0</w:t>
            </w:r>
          </w:p>
        </w:tc>
        <w:tc>
          <w:tcPr>
            <w:tcW w:w="1845" w:type="dxa"/>
            <w:vAlign w:val="center"/>
          </w:tcPr>
          <w:p w:rsidR="00215E5B" w:rsidRPr="00765B6B" w:rsidRDefault="00215E5B" w:rsidP="00502279">
            <w:pPr>
              <w:pStyle w:val="Default"/>
              <w:jc w:val="center"/>
              <w:rPr>
                <w:b/>
                <w:sz w:val="20"/>
                <w:szCs w:val="20"/>
              </w:rPr>
            </w:pPr>
            <w:r w:rsidRPr="00765B6B">
              <w:rPr>
                <w:b/>
                <w:sz w:val="20"/>
                <w:szCs w:val="20"/>
              </w:rPr>
              <w:t>4 566,4</w:t>
            </w:r>
          </w:p>
        </w:tc>
      </w:tr>
    </w:tbl>
    <w:p w:rsidR="00215E5B" w:rsidRDefault="00215E5B" w:rsidP="00502279">
      <w:pPr>
        <w:spacing w:before="255" w:after="255"/>
        <w:ind w:firstLine="708"/>
        <w:jc w:val="both"/>
        <w:rPr>
          <w:b/>
          <w:bCs/>
          <w:sz w:val="28"/>
          <w:szCs w:val="28"/>
        </w:rPr>
      </w:pPr>
      <w:r>
        <w:rPr>
          <w:b/>
          <w:bCs/>
          <w:sz w:val="28"/>
          <w:szCs w:val="28"/>
        </w:rPr>
        <w:t xml:space="preserve">По цели 1. </w:t>
      </w:r>
      <w:r>
        <w:rPr>
          <w:rFonts w:cs="Courier New"/>
          <w:b/>
          <w:bCs/>
          <w:sz w:val="28"/>
          <w:szCs w:val="28"/>
        </w:rPr>
        <w:t xml:space="preserve">Установить законность предоставления и использования бюджетных средств, направленных на реализацию </w:t>
      </w:r>
      <w:r>
        <w:rPr>
          <w:b/>
          <w:bCs/>
          <w:sz w:val="28"/>
          <w:szCs w:val="28"/>
        </w:rPr>
        <w:t>регионального проекта «Формирование комфортной городской среды»</w:t>
      </w:r>
    </w:p>
    <w:p w:rsidR="00215E5B" w:rsidRDefault="00215E5B" w:rsidP="00502279">
      <w:pPr>
        <w:spacing w:before="159" w:after="159"/>
        <w:ind w:firstLine="708"/>
        <w:jc w:val="both"/>
        <w:rPr>
          <w:b/>
          <w:bCs/>
          <w:i/>
          <w:iCs/>
          <w:sz w:val="28"/>
          <w:szCs w:val="28"/>
        </w:rPr>
      </w:pPr>
      <w:r>
        <w:rPr>
          <w:b/>
          <w:bCs/>
          <w:i/>
          <w:iCs/>
          <w:sz w:val="28"/>
          <w:szCs w:val="28"/>
        </w:rPr>
        <w:t>Мероприятие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215E5B" w:rsidRDefault="00215E5B" w:rsidP="00502279">
      <w:pPr>
        <w:ind w:firstLine="708"/>
        <w:jc w:val="both"/>
        <w:rPr>
          <w:b/>
          <w:bCs/>
          <w:i/>
          <w:sz w:val="28"/>
          <w:szCs w:val="28"/>
        </w:rPr>
      </w:pPr>
      <w:r>
        <w:rPr>
          <w:sz w:val="28"/>
          <w:szCs w:val="28"/>
        </w:rPr>
        <w:t>В целях финансового обеспечения расходных обязательств муниципальных образований, являющихся победителями Всероссийского конкурса лучших проектов создания комфортной городской среды, предусмотренных конкурсной заявкой победителя Конкурса, предоставленной</w:t>
      </w:r>
      <w:r w:rsidR="00765B6B">
        <w:rPr>
          <w:sz w:val="28"/>
          <w:szCs w:val="28"/>
        </w:rPr>
        <w:t xml:space="preserve"> </w:t>
      </w:r>
      <w:r>
        <w:rPr>
          <w:sz w:val="28"/>
          <w:szCs w:val="28"/>
        </w:rPr>
        <w:t>в соответствии с Правилами №237</w:t>
      </w:r>
      <w:r>
        <w:rPr>
          <w:rStyle w:val="82"/>
          <w:rFonts w:ascii="Times New Roman" w:eastAsiaTheme="minorEastAsia" w:hAnsi="Times New Roman"/>
          <w:sz w:val="28"/>
          <w:szCs w:val="28"/>
        </w:rPr>
        <w:footnoteReference w:id="263"/>
      </w:r>
      <w:r>
        <w:rPr>
          <w:sz w:val="28"/>
          <w:szCs w:val="28"/>
        </w:rPr>
        <w:t xml:space="preserve">, бюджетам муниципальных образований предоставляется Субсидия победителям конкурса лучших проектов. </w:t>
      </w:r>
    </w:p>
    <w:p w:rsidR="00215E5B" w:rsidRDefault="00215E5B" w:rsidP="00502279">
      <w:pPr>
        <w:ind w:firstLine="708"/>
        <w:jc w:val="both"/>
        <w:rPr>
          <w:sz w:val="28"/>
          <w:szCs w:val="28"/>
          <w:highlight w:val="white"/>
        </w:rPr>
      </w:pPr>
      <w:r>
        <w:rPr>
          <w:sz w:val="28"/>
          <w:szCs w:val="28"/>
        </w:rPr>
        <w:t xml:space="preserve">Субсидия победителям конкурса лучших проектов предоставлялась в соответствии с </w:t>
      </w:r>
      <w:r>
        <w:rPr>
          <w:sz w:val="28"/>
          <w:szCs w:val="28"/>
          <w:highlight w:val="white"/>
          <w:lang w:eastAsia="en-US"/>
        </w:rPr>
        <w:t>Порядком предоставления субсидий победителям конкурса лучших проектов</w:t>
      </w:r>
      <w:r>
        <w:rPr>
          <w:rStyle w:val="ac"/>
          <w:sz w:val="28"/>
          <w:szCs w:val="28"/>
        </w:rPr>
        <w:footnoteReference w:id="264"/>
      </w:r>
      <w:r>
        <w:rPr>
          <w:rStyle w:val="ac"/>
          <w:sz w:val="28"/>
          <w:szCs w:val="28"/>
        </w:rPr>
        <w:t>.</w:t>
      </w:r>
    </w:p>
    <w:p w:rsidR="00215E5B" w:rsidRDefault="00215E5B" w:rsidP="00502279">
      <w:pPr>
        <w:ind w:firstLine="708"/>
        <w:jc w:val="both"/>
        <w:rPr>
          <w:sz w:val="28"/>
          <w:szCs w:val="28"/>
        </w:rPr>
      </w:pPr>
      <w:r>
        <w:rPr>
          <w:sz w:val="28"/>
          <w:szCs w:val="28"/>
        </w:rPr>
        <w:t xml:space="preserve">Объем бюджетных ассигнований, предусмотренный на реализацию </w:t>
      </w:r>
      <w:r>
        <w:rPr>
          <w:sz w:val="28"/>
          <w:szCs w:val="28"/>
          <w:highlight w:val="white"/>
        </w:rPr>
        <w:t>мероприятия «Субсидии победителям конкурсов лучших проектов» со</w:t>
      </w:r>
      <w:r>
        <w:rPr>
          <w:sz w:val="28"/>
          <w:szCs w:val="28"/>
        </w:rPr>
        <w:t>ставляет 252 525,5 тыс. рублей, из них: 250 000,0 тыс. рублей – средства федерального бюджета, 2 525,5 тыс. рублей – средства окружного бюджета.</w:t>
      </w:r>
    </w:p>
    <w:p w:rsidR="00215E5B" w:rsidRDefault="00215E5B" w:rsidP="00502279">
      <w:pPr>
        <w:ind w:firstLine="708"/>
        <w:jc w:val="both"/>
        <w:rPr>
          <w:sz w:val="28"/>
          <w:szCs w:val="28"/>
        </w:rPr>
      </w:pPr>
      <w:r>
        <w:rPr>
          <w:sz w:val="28"/>
          <w:szCs w:val="28"/>
        </w:rPr>
        <w:t>В рамках реализации мероприятия в 2024 году подлежат благоустройству три общественные территории</w:t>
      </w:r>
      <w:r>
        <w:rPr>
          <w:rStyle w:val="ac"/>
          <w:sz w:val="28"/>
          <w:szCs w:val="28"/>
        </w:rPr>
        <w:footnoteReference w:id="265"/>
      </w:r>
      <w:r>
        <w:rPr>
          <w:sz w:val="28"/>
          <w:szCs w:val="28"/>
        </w:rPr>
        <w:t>:</w:t>
      </w:r>
    </w:p>
    <w:p w:rsidR="00215E5B" w:rsidRDefault="00215E5B" w:rsidP="00502279">
      <w:pPr>
        <w:ind w:firstLine="708"/>
        <w:jc w:val="both"/>
        <w:rPr>
          <w:sz w:val="28"/>
          <w:szCs w:val="28"/>
        </w:rPr>
      </w:pPr>
      <w:r>
        <w:rPr>
          <w:sz w:val="28"/>
          <w:szCs w:val="28"/>
        </w:rPr>
        <w:t>- территория городской площади (рядом с ГАУК ЧАО «ОДНТ»</w:t>
      </w:r>
      <w:r>
        <w:rPr>
          <w:rStyle w:val="ac"/>
          <w:sz w:val="28"/>
          <w:szCs w:val="28"/>
        </w:rPr>
        <w:footnoteReference w:id="266"/>
      </w:r>
      <w:r>
        <w:rPr>
          <w:sz w:val="28"/>
          <w:szCs w:val="28"/>
        </w:rPr>
        <w:t>) в г. Анадырь;</w:t>
      </w:r>
    </w:p>
    <w:p w:rsidR="00215E5B" w:rsidRDefault="00215E5B" w:rsidP="00502279">
      <w:pPr>
        <w:ind w:firstLine="708"/>
        <w:jc w:val="both"/>
        <w:rPr>
          <w:sz w:val="28"/>
          <w:szCs w:val="28"/>
        </w:rPr>
      </w:pPr>
      <w:r>
        <w:rPr>
          <w:sz w:val="28"/>
          <w:szCs w:val="28"/>
        </w:rPr>
        <w:lastRenderedPageBreak/>
        <w:t>- территория рядом с МБУК КДК «Айсберг»</w:t>
      </w:r>
      <w:r>
        <w:rPr>
          <w:sz w:val="28"/>
          <w:szCs w:val="28"/>
          <w:vertAlign w:val="superscript"/>
        </w:rPr>
        <w:footnoteReference w:id="267"/>
      </w:r>
      <w:r>
        <w:rPr>
          <w:sz w:val="28"/>
          <w:szCs w:val="28"/>
        </w:rPr>
        <w:t xml:space="preserve"> в г. </w:t>
      </w:r>
      <w:proofErr w:type="spellStart"/>
      <w:r>
        <w:rPr>
          <w:sz w:val="28"/>
          <w:szCs w:val="28"/>
        </w:rPr>
        <w:t>Певек</w:t>
      </w:r>
      <w:proofErr w:type="spellEnd"/>
      <w:r>
        <w:rPr>
          <w:sz w:val="28"/>
          <w:szCs w:val="28"/>
        </w:rPr>
        <w:t>;</w:t>
      </w:r>
    </w:p>
    <w:p w:rsidR="00215E5B" w:rsidRDefault="00215E5B" w:rsidP="00502279">
      <w:pPr>
        <w:ind w:firstLine="708"/>
        <w:jc w:val="both"/>
        <w:rPr>
          <w:sz w:val="28"/>
          <w:szCs w:val="28"/>
        </w:rPr>
      </w:pPr>
      <w:r>
        <w:rPr>
          <w:sz w:val="28"/>
          <w:szCs w:val="28"/>
        </w:rPr>
        <w:t>- территория на «Антенном поле» в г. Билибино.</w:t>
      </w:r>
    </w:p>
    <w:p w:rsidR="00215E5B" w:rsidRDefault="00215E5B" w:rsidP="00502279">
      <w:pPr>
        <w:ind w:firstLine="708"/>
        <w:jc w:val="both"/>
        <w:rPr>
          <w:sz w:val="28"/>
          <w:szCs w:val="28"/>
          <w:highlight w:val="white"/>
        </w:rPr>
      </w:pPr>
      <w:r>
        <w:rPr>
          <w:sz w:val="28"/>
          <w:szCs w:val="28"/>
          <w:highlight w:val="white"/>
        </w:rPr>
        <w:t xml:space="preserve">Для заключения соглашения о предоставлении Субсидий победителям конкурса лучших проектов, </w:t>
      </w:r>
      <w:r>
        <w:rPr>
          <w:sz w:val="28"/>
          <w:szCs w:val="28"/>
        </w:rPr>
        <w:t xml:space="preserve">Администрацией </w:t>
      </w:r>
      <w:proofErr w:type="spellStart"/>
      <w:r>
        <w:rPr>
          <w:sz w:val="28"/>
          <w:szCs w:val="28"/>
        </w:rPr>
        <w:t>Билибинского</w:t>
      </w:r>
      <w:proofErr w:type="spellEnd"/>
      <w:r>
        <w:rPr>
          <w:sz w:val="28"/>
          <w:szCs w:val="28"/>
        </w:rPr>
        <w:t xml:space="preserve"> района</w:t>
      </w:r>
      <w:r>
        <w:rPr>
          <w:rStyle w:val="ac"/>
          <w:sz w:val="28"/>
          <w:szCs w:val="28"/>
        </w:rPr>
        <w:t xml:space="preserve">, </w:t>
      </w:r>
      <w:r>
        <w:rPr>
          <w:sz w:val="28"/>
          <w:szCs w:val="28"/>
        </w:rPr>
        <w:t xml:space="preserve">Администрацией МО </w:t>
      </w:r>
      <w:proofErr w:type="spellStart"/>
      <w:r>
        <w:rPr>
          <w:sz w:val="28"/>
          <w:szCs w:val="28"/>
        </w:rPr>
        <w:t>Певек</w:t>
      </w:r>
      <w:proofErr w:type="spellEnd"/>
      <w:r>
        <w:rPr>
          <w:sz w:val="28"/>
          <w:szCs w:val="28"/>
        </w:rPr>
        <w:t xml:space="preserve">, Администрацией ГО Анадырь </w:t>
      </w:r>
      <w:r>
        <w:rPr>
          <w:sz w:val="28"/>
          <w:szCs w:val="28"/>
          <w:highlight w:val="white"/>
        </w:rPr>
        <w:t>в Департамент строительства направлены письменные обращения</w:t>
      </w:r>
      <w:r>
        <w:rPr>
          <w:rStyle w:val="ac"/>
          <w:sz w:val="28"/>
          <w:szCs w:val="28"/>
          <w:highlight w:val="white"/>
        </w:rPr>
        <w:t xml:space="preserve"> </w:t>
      </w:r>
      <w:r>
        <w:rPr>
          <w:sz w:val="28"/>
          <w:szCs w:val="28"/>
          <w:highlight w:val="white"/>
        </w:rPr>
        <w:t xml:space="preserve">в соответствии с условиями </w:t>
      </w:r>
      <w:r>
        <w:rPr>
          <w:sz w:val="28"/>
          <w:szCs w:val="28"/>
          <w:highlight w:val="white"/>
          <w:lang w:eastAsia="en-US"/>
        </w:rPr>
        <w:t>Порядка предоставления субсидий победителям конкурса лучших проектов.</w:t>
      </w:r>
    </w:p>
    <w:p w:rsidR="00215E5B" w:rsidRDefault="00215E5B" w:rsidP="00502279">
      <w:pPr>
        <w:ind w:firstLine="708"/>
        <w:jc w:val="both"/>
        <w:rPr>
          <w:sz w:val="28"/>
          <w:szCs w:val="28"/>
          <w:highlight w:val="yellow"/>
        </w:rPr>
      </w:pPr>
      <w:r>
        <w:rPr>
          <w:sz w:val="28"/>
          <w:szCs w:val="28"/>
        </w:rPr>
        <w:t>По результатам рассмотрения заявок, Департаментом строительства с Администрациями муниципальных образований заключены три соглашения о предоставлении субсидии из окружного бюджета бюджетам муниципальных образований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на общую сумму 253 794,3 тыс. рублей (из них: 250 000,0 тыс. рублей – средства федерального бюджета, 2 525,3 тыс. рублей – средства окружного бюджета, 1 269,0 тыс. рублей – средства местного бюджета), со сроком реализации в 2024-2026 годах, сведения представлены в таблице №2.</w:t>
      </w:r>
    </w:p>
    <w:p w:rsidR="00215E5B" w:rsidRDefault="00215E5B" w:rsidP="00502279">
      <w:pPr>
        <w:spacing w:before="85"/>
        <w:ind w:firstLine="708"/>
        <w:jc w:val="right"/>
        <w:rPr>
          <w:sz w:val="28"/>
          <w:szCs w:val="28"/>
        </w:rPr>
      </w:pPr>
      <w:r>
        <w:rPr>
          <w:sz w:val="28"/>
          <w:szCs w:val="28"/>
        </w:rPr>
        <w:t xml:space="preserve"> Таблица №2</w:t>
      </w:r>
    </w:p>
    <w:p w:rsidR="00215E5B" w:rsidRDefault="00215E5B" w:rsidP="00502279">
      <w:pPr>
        <w:spacing w:after="62"/>
        <w:ind w:firstLine="708"/>
        <w:jc w:val="right"/>
        <w:rPr>
          <w:sz w:val="28"/>
          <w:szCs w:val="28"/>
        </w:rPr>
      </w:pPr>
      <w:r>
        <w:rPr>
          <w:sz w:val="28"/>
          <w:szCs w:val="28"/>
        </w:rPr>
        <w:t>(тыс. рублей)</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1417"/>
        <w:gridCol w:w="1417"/>
        <w:gridCol w:w="1276"/>
        <w:gridCol w:w="1135"/>
      </w:tblGrid>
      <w:tr w:rsidR="00215E5B" w:rsidRPr="00765B6B" w:rsidTr="00765B6B">
        <w:trPr>
          <w:trHeight w:val="275"/>
          <w:tblHeader/>
        </w:trPr>
        <w:tc>
          <w:tcPr>
            <w:tcW w:w="4673" w:type="dxa"/>
            <w:vMerge w:val="restart"/>
            <w:shd w:val="clear" w:color="auto" w:fill="auto"/>
            <w:vAlign w:val="center"/>
          </w:tcPr>
          <w:p w:rsidR="00215E5B" w:rsidRPr="00765B6B" w:rsidRDefault="00215E5B" w:rsidP="00502279">
            <w:pPr>
              <w:jc w:val="center"/>
              <w:rPr>
                <w:sz w:val="20"/>
                <w:szCs w:val="20"/>
              </w:rPr>
            </w:pPr>
            <w:bookmarkStart w:id="159" w:name="_Hlk211881688"/>
            <w:r w:rsidRPr="00765B6B">
              <w:rPr>
                <w:sz w:val="20"/>
                <w:szCs w:val="20"/>
              </w:rPr>
              <w:t>Соглашения, источники финансирования</w:t>
            </w:r>
          </w:p>
        </w:tc>
        <w:tc>
          <w:tcPr>
            <w:tcW w:w="4110" w:type="dxa"/>
            <w:gridSpan w:val="3"/>
            <w:shd w:val="clear" w:color="auto" w:fill="auto"/>
            <w:vAlign w:val="center"/>
          </w:tcPr>
          <w:p w:rsidR="00215E5B" w:rsidRPr="00765B6B" w:rsidRDefault="00215E5B" w:rsidP="00502279">
            <w:pPr>
              <w:jc w:val="center"/>
              <w:rPr>
                <w:sz w:val="20"/>
                <w:szCs w:val="20"/>
              </w:rPr>
            </w:pPr>
            <w:r w:rsidRPr="00765B6B">
              <w:rPr>
                <w:sz w:val="20"/>
                <w:szCs w:val="20"/>
              </w:rPr>
              <w:t>Период реализации, год</w:t>
            </w:r>
          </w:p>
        </w:tc>
        <w:tc>
          <w:tcPr>
            <w:tcW w:w="1135" w:type="dxa"/>
            <w:vMerge w:val="restart"/>
            <w:vAlign w:val="center"/>
          </w:tcPr>
          <w:p w:rsidR="00215E5B" w:rsidRPr="00765B6B" w:rsidRDefault="00215E5B" w:rsidP="00502279">
            <w:pPr>
              <w:jc w:val="center"/>
              <w:rPr>
                <w:sz w:val="20"/>
                <w:szCs w:val="20"/>
              </w:rPr>
            </w:pPr>
            <w:r w:rsidRPr="00765B6B">
              <w:rPr>
                <w:sz w:val="20"/>
                <w:szCs w:val="20"/>
              </w:rPr>
              <w:t>Итого</w:t>
            </w:r>
          </w:p>
        </w:tc>
      </w:tr>
      <w:tr w:rsidR="00215E5B" w:rsidRPr="00765B6B" w:rsidTr="00765B6B">
        <w:trPr>
          <w:trHeight w:val="285"/>
          <w:tblHeader/>
        </w:trPr>
        <w:tc>
          <w:tcPr>
            <w:tcW w:w="4673" w:type="dxa"/>
            <w:vMerge/>
            <w:shd w:val="clear" w:color="auto" w:fill="auto"/>
            <w:vAlign w:val="center"/>
          </w:tcPr>
          <w:p w:rsidR="00215E5B" w:rsidRPr="00765B6B" w:rsidRDefault="00215E5B" w:rsidP="00502279">
            <w:pPr>
              <w:jc w:val="center"/>
              <w:rPr>
                <w:rFonts w:eastAsia="Calibri"/>
                <w:b/>
                <w:sz w:val="20"/>
                <w:szCs w:val="20"/>
              </w:rPr>
            </w:pPr>
          </w:p>
        </w:tc>
        <w:tc>
          <w:tcPr>
            <w:tcW w:w="1417" w:type="dxa"/>
            <w:shd w:val="clear" w:color="auto" w:fill="auto"/>
            <w:vAlign w:val="center"/>
          </w:tcPr>
          <w:p w:rsidR="00215E5B" w:rsidRPr="00765B6B" w:rsidRDefault="00215E5B" w:rsidP="00502279">
            <w:pPr>
              <w:jc w:val="center"/>
              <w:rPr>
                <w:sz w:val="20"/>
                <w:szCs w:val="20"/>
              </w:rPr>
            </w:pPr>
            <w:r w:rsidRPr="00765B6B">
              <w:rPr>
                <w:sz w:val="20"/>
                <w:szCs w:val="20"/>
              </w:rPr>
              <w:t>2024</w:t>
            </w:r>
          </w:p>
        </w:tc>
        <w:tc>
          <w:tcPr>
            <w:tcW w:w="1417" w:type="dxa"/>
            <w:shd w:val="clear" w:color="auto" w:fill="auto"/>
            <w:vAlign w:val="center"/>
          </w:tcPr>
          <w:p w:rsidR="00215E5B" w:rsidRPr="00765B6B" w:rsidRDefault="00215E5B" w:rsidP="00502279">
            <w:pPr>
              <w:jc w:val="center"/>
              <w:rPr>
                <w:sz w:val="20"/>
                <w:szCs w:val="20"/>
              </w:rPr>
            </w:pPr>
            <w:r w:rsidRPr="00765B6B">
              <w:rPr>
                <w:sz w:val="20"/>
                <w:szCs w:val="20"/>
              </w:rPr>
              <w:t>2025</w:t>
            </w:r>
          </w:p>
        </w:tc>
        <w:tc>
          <w:tcPr>
            <w:tcW w:w="1276" w:type="dxa"/>
            <w:shd w:val="clear" w:color="auto" w:fill="auto"/>
            <w:vAlign w:val="center"/>
          </w:tcPr>
          <w:p w:rsidR="00215E5B" w:rsidRPr="00765B6B" w:rsidRDefault="00215E5B" w:rsidP="00502279">
            <w:pPr>
              <w:jc w:val="center"/>
              <w:rPr>
                <w:sz w:val="20"/>
                <w:szCs w:val="20"/>
              </w:rPr>
            </w:pPr>
            <w:r w:rsidRPr="00765B6B">
              <w:rPr>
                <w:sz w:val="20"/>
                <w:szCs w:val="20"/>
              </w:rPr>
              <w:t>2026</w:t>
            </w:r>
          </w:p>
        </w:tc>
        <w:tc>
          <w:tcPr>
            <w:tcW w:w="1135" w:type="dxa"/>
            <w:vMerge/>
            <w:vAlign w:val="center"/>
          </w:tcPr>
          <w:p w:rsidR="00215E5B" w:rsidRPr="00765B6B" w:rsidRDefault="00215E5B" w:rsidP="00502279">
            <w:pPr>
              <w:rPr>
                <w:sz w:val="20"/>
                <w:szCs w:val="20"/>
              </w:rPr>
            </w:pPr>
          </w:p>
        </w:tc>
      </w:tr>
      <w:tr w:rsidR="00215E5B" w:rsidRPr="00765B6B" w:rsidTr="00765B6B">
        <w:trPr>
          <w:trHeight w:val="273"/>
        </w:trPr>
        <w:tc>
          <w:tcPr>
            <w:tcW w:w="9918" w:type="dxa"/>
            <w:gridSpan w:val="5"/>
            <w:vAlign w:val="center"/>
          </w:tcPr>
          <w:p w:rsidR="00215E5B" w:rsidRPr="00765B6B" w:rsidRDefault="00215E5B" w:rsidP="00502279">
            <w:pPr>
              <w:jc w:val="center"/>
              <w:rPr>
                <w:b/>
                <w:sz w:val="20"/>
                <w:szCs w:val="20"/>
              </w:rPr>
            </w:pPr>
            <w:r w:rsidRPr="00765B6B">
              <w:rPr>
                <w:b/>
                <w:sz w:val="20"/>
                <w:szCs w:val="20"/>
              </w:rPr>
              <w:t>Субсидии победителям конкурсов лучших проектов</w:t>
            </w:r>
          </w:p>
        </w:tc>
      </w:tr>
      <w:tr w:rsidR="00215E5B" w:rsidRPr="00765B6B" w:rsidTr="00765B6B">
        <w:tc>
          <w:tcPr>
            <w:tcW w:w="9918" w:type="dxa"/>
            <w:gridSpan w:val="5"/>
            <w:shd w:val="clear" w:color="auto" w:fill="auto"/>
          </w:tcPr>
          <w:p w:rsidR="00215E5B" w:rsidRPr="00765B6B" w:rsidRDefault="00215E5B" w:rsidP="00502279">
            <w:pPr>
              <w:jc w:val="center"/>
              <w:rPr>
                <w:b/>
                <w:bCs/>
                <w:sz w:val="20"/>
                <w:szCs w:val="20"/>
              </w:rPr>
            </w:pPr>
            <w:r w:rsidRPr="00765B6B">
              <w:rPr>
                <w:b/>
                <w:bCs/>
                <w:sz w:val="20"/>
                <w:szCs w:val="20"/>
              </w:rPr>
              <w:t>Администрация ГО Анадырь</w:t>
            </w:r>
          </w:p>
        </w:tc>
      </w:tr>
      <w:tr w:rsidR="00215E5B" w:rsidRPr="00765B6B" w:rsidTr="00765B6B">
        <w:trPr>
          <w:trHeight w:val="32"/>
        </w:trPr>
        <w:tc>
          <w:tcPr>
            <w:tcW w:w="4673" w:type="dxa"/>
            <w:shd w:val="clear" w:color="auto" w:fill="auto"/>
          </w:tcPr>
          <w:p w:rsidR="00215E5B" w:rsidRPr="00765B6B" w:rsidRDefault="00215E5B" w:rsidP="00502279">
            <w:pPr>
              <w:rPr>
                <w:b/>
                <w:sz w:val="20"/>
                <w:szCs w:val="20"/>
              </w:rPr>
            </w:pPr>
            <w:r w:rsidRPr="00765B6B">
              <w:rPr>
                <w:b/>
                <w:sz w:val="20"/>
                <w:szCs w:val="20"/>
              </w:rPr>
              <w:t>Соглашение от 11.03.2024 №77701000-1-2024-014</w:t>
            </w:r>
          </w:p>
        </w:tc>
        <w:tc>
          <w:tcPr>
            <w:tcW w:w="1417" w:type="dxa"/>
            <w:shd w:val="clear" w:color="auto" w:fill="auto"/>
            <w:vAlign w:val="center"/>
          </w:tcPr>
          <w:p w:rsidR="00215E5B" w:rsidRPr="00765B6B" w:rsidRDefault="00215E5B" w:rsidP="00502279">
            <w:pPr>
              <w:jc w:val="center"/>
              <w:rPr>
                <w:b/>
                <w:sz w:val="20"/>
                <w:szCs w:val="20"/>
              </w:rPr>
            </w:pPr>
            <w:r w:rsidRPr="00765B6B">
              <w:rPr>
                <w:b/>
                <w:sz w:val="20"/>
                <w:szCs w:val="20"/>
              </w:rPr>
              <w:t>50 758,85</w:t>
            </w:r>
          </w:p>
        </w:tc>
        <w:tc>
          <w:tcPr>
            <w:tcW w:w="1417" w:type="dxa"/>
            <w:shd w:val="clear" w:color="auto" w:fill="auto"/>
            <w:vAlign w:val="center"/>
          </w:tcPr>
          <w:p w:rsidR="00215E5B" w:rsidRPr="00765B6B" w:rsidRDefault="00215E5B" w:rsidP="00502279">
            <w:pPr>
              <w:jc w:val="center"/>
              <w:rPr>
                <w:b/>
                <w:sz w:val="20"/>
                <w:szCs w:val="20"/>
              </w:rPr>
            </w:pPr>
            <w:r w:rsidRPr="00765B6B">
              <w:rPr>
                <w:b/>
                <w:sz w:val="20"/>
                <w:szCs w:val="20"/>
              </w:rPr>
              <w:t>0,0</w:t>
            </w:r>
          </w:p>
        </w:tc>
        <w:tc>
          <w:tcPr>
            <w:tcW w:w="1276" w:type="dxa"/>
            <w:shd w:val="clear" w:color="auto" w:fill="auto"/>
            <w:vAlign w:val="center"/>
          </w:tcPr>
          <w:p w:rsidR="00215E5B" w:rsidRPr="00765B6B" w:rsidRDefault="00215E5B" w:rsidP="00502279">
            <w:pPr>
              <w:jc w:val="center"/>
              <w:rPr>
                <w:b/>
                <w:sz w:val="20"/>
                <w:szCs w:val="20"/>
              </w:rPr>
            </w:pPr>
            <w:r w:rsidRPr="00765B6B">
              <w:rPr>
                <w:b/>
                <w:sz w:val="20"/>
                <w:szCs w:val="20"/>
              </w:rPr>
              <w:t>0,0</w:t>
            </w:r>
          </w:p>
        </w:tc>
        <w:tc>
          <w:tcPr>
            <w:tcW w:w="1135" w:type="dxa"/>
          </w:tcPr>
          <w:p w:rsidR="00215E5B" w:rsidRPr="00765B6B" w:rsidRDefault="00215E5B" w:rsidP="00502279">
            <w:pPr>
              <w:jc w:val="center"/>
              <w:rPr>
                <w:b/>
                <w:sz w:val="20"/>
                <w:szCs w:val="20"/>
              </w:rPr>
            </w:pPr>
            <w:r w:rsidRPr="00765B6B">
              <w:rPr>
                <w:b/>
                <w:sz w:val="20"/>
                <w:szCs w:val="20"/>
              </w:rPr>
              <w:t>50 758,85</w:t>
            </w:r>
          </w:p>
        </w:tc>
      </w:tr>
      <w:tr w:rsidR="00215E5B" w:rsidRPr="00765B6B" w:rsidTr="00765B6B">
        <w:tc>
          <w:tcPr>
            <w:tcW w:w="4673" w:type="dxa"/>
            <w:shd w:val="clear" w:color="auto" w:fill="auto"/>
          </w:tcPr>
          <w:p w:rsidR="00215E5B" w:rsidRPr="00765B6B" w:rsidRDefault="00215E5B" w:rsidP="00502279">
            <w:pPr>
              <w:rPr>
                <w:sz w:val="20"/>
                <w:szCs w:val="20"/>
              </w:rPr>
            </w:pPr>
            <w:r w:rsidRPr="00765B6B">
              <w:rPr>
                <w:sz w:val="20"/>
                <w:szCs w:val="20"/>
              </w:rPr>
              <w:t>федеральный бюджет</w:t>
            </w:r>
          </w:p>
        </w:tc>
        <w:tc>
          <w:tcPr>
            <w:tcW w:w="1417" w:type="dxa"/>
            <w:shd w:val="clear" w:color="auto" w:fill="auto"/>
            <w:vAlign w:val="center"/>
          </w:tcPr>
          <w:p w:rsidR="00215E5B" w:rsidRPr="00765B6B" w:rsidRDefault="00215E5B" w:rsidP="00502279">
            <w:pPr>
              <w:jc w:val="center"/>
              <w:rPr>
                <w:sz w:val="20"/>
                <w:szCs w:val="20"/>
              </w:rPr>
            </w:pPr>
            <w:r w:rsidRPr="00765B6B">
              <w:rPr>
                <w:sz w:val="20"/>
                <w:szCs w:val="20"/>
              </w:rPr>
              <w:t>50 000,0</w:t>
            </w:r>
          </w:p>
        </w:tc>
        <w:tc>
          <w:tcPr>
            <w:tcW w:w="1417" w:type="dxa"/>
            <w:shd w:val="clear" w:color="auto" w:fill="auto"/>
            <w:vAlign w:val="center"/>
          </w:tcPr>
          <w:p w:rsidR="00215E5B" w:rsidRPr="00765B6B" w:rsidRDefault="00215E5B" w:rsidP="00502279">
            <w:pPr>
              <w:jc w:val="center"/>
              <w:rPr>
                <w:sz w:val="20"/>
                <w:szCs w:val="20"/>
              </w:rPr>
            </w:pPr>
            <w:r w:rsidRPr="00765B6B">
              <w:rPr>
                <w:sz w:val="20"/>
                <w:szCs w:val="20"/>
              </w:rPr>
              <w:t>0,0</w:t>
            </w:r>
          </w:p>
        </w:tc>
        <w:tc>
          <w:tcPr>
            <w:tcW w:w="1276" w:type="dxa"/>
            <w:shd w:val="clear" w:color="auto" w:fill="auto"/>
            <w:vAlign w:val="center"/>
          </w:tcPr>
          <w:p w:rsidR="00215E5B" w:rsidRPr="00765B6B" w:rsidRDefault="00215E5B" w:rsidP="00502279">
            <w:pPr>
              <w:jc w:val="center"/>
              <w:rPr>
                <w:sz w:val="20"/>
                <w:szCs w:val="20"/>
              </w:rPr>
            </w:pPr>
            <w:r w:rsidRPr="00765B6B">
              <w:rPr>
                <w:sz w:val="20"/>
                <w:szCs w:val="20"/>
              </w:rPr>
              <w:t>0,0</w:t>
            </w:r>
          </w:p>
        </w:tc>
        <w:tc>
          <w:tcPr>
            <w:tcW w:w="1135" w:type="dxa"/>
          </w:tcPr>
          <w:p w:rsidR="00215E5B" w:rsidRPr="00765B6B" w:rsidRDefault="00215E5B" w:rsidP="00502279">
            <w:pPr>
              <w:jc w:val="center"/>
              <w:rPr>
                <w:sz w:val="20"/>
                <w:szCs w:val="20"/>
              </w:rPr>
            </w:pPr>
            <w:r w:rsidRPr="00765B6B">
              <w:rPr>
                <w:sz w:val="20"/>
                <w:szCs w:val="20"/>
              </w:rPr>
              <w:t>50 000,0</w:t>
            </w:r>
          </w:p>
        </w:tc>
      </w:tr>
      <w:tr w:rsidR="00215E5B" w:rsidRPr="00765B6B" w:rsidTr="00765B6B">
        <w:tc>
          <w:tcPr>
            <w:tcW w:w="4673" w:type="dxa"/>
            <w:shd w:val="clear" w:color="auto" w:fill="auto"/>
          </w:tcPr>
          <w:p w:rsidR="00215E5B" w:rsidRPr="00765B6B" w:rsidRDefault="00215E5B" w:rsidP="00502279">
            <w:pPr>
              <w:rPr>
                <w:sz w:val="20"/>
                <w:szCs w:val="20"/>
              </w:rPr>
            </w:pPr>
            <w:r w:rsidRPr="00765B6B">
              <w:rPr>
                <w:sz w:val="20"/>
                <w:szCs w:val="20"/>
              </w:rPr>
              <w:t>окружной бюджет</w:t>
            </w:r>
          </w:p>
        </w:tc>
        <w:tc>
          <w:tcPr>
            <w:tcW w:w="1417" w:type="dxa"/>
            <w:shd w:val="clear" w:color="auto" w:fill="auto"/>
            <w:vAlign w:val="center"/>
          </w:tcPr>
          <w:p w:rsidR="00215E5B" w:rsidRPr="00765B6B" w:rsidRDefault="00215E5B" w:rsidP="00502279">
            <w:pPr>
              <w:jc w:val="center"/>
              <w:rPr>
                <w:sz w:val="20"/>
                <w:szCs w:val="20"/>
              </w:rPr>
            </w:pPr>
            <w:r w:rsidRPr="00765B6B">
              <w:rPr>
                <w:sz w:val="20"/>
                <w:szCs w:val="20"/>
              </w:rPr>
              <w:t>505,05</w:t>
            </w:r>
          </w:p>
        </w:tc>
        <w:tc>
          <w:tcPr>
            <w:tcW w:w="1417" w:type="dxa"/>
            <w:shd w:val="clear" w:color="auto" w:fill="auto"/>
            <w:vAlign w:val="center"/>
          </w:tcPr>
          <w:p w:rsidR="00215E5B" w:rsidRPr="00765B6B" w:rsidRDefault="00215E5B" w:rsidP="00502279">
            <w:pPr>
              <w:jc w:val="center"/>
              <w:rPr>
                <w:sz w:val="20"/>
                <w:szCs w:val="20"/>
              </w:rPr>
            </w:pPr>
            <w:r w:rsidRPr="00765B6B">
              <w:rPr>
                <w:sz w:val="20"/>
                <w:szCs w:val="20"/>
              </w:rPr>
              <w:t>0,0</w:t>
            </w:r>
          </w:p>
        </w:tc>
        <w:tc>
          <w:tcPr>
            <w:tcW w:w="1276" w:type="dxa"/>
            <w:shd w:val="clear" w:color="auto" w:fill="auto"/>
            <w:vAlign w:val="center"/>
          </w:tcPr>
          <w:p w:rsidR="00215E5B" w:rsidRPr="00765B6B" w:rsidRDefault="00215E5B" w:rsidP="00502279">
            <w:pPr>
              <w:jc w:val="center"/>
              <w:rPr>
                <w:sz w:val="20"/>
                <w:szCs w:val="20"/>
              </w:rPr>
            </w:pPr>
            <w:r w:rsidRPr="00765B6B">
              <w:rPr>
                <w:sz w:val="20"/>
                <w:szCs w:val="20"/>
              </w:rPr>
              <w:t>0,0</w:t>
            </w:r>
          </w:p>
        </w:tc>
        <w:tc>
          <w:tcPr>
            <w:tcW w:w="1135" w:type="dxa"/>
          </w:tcPr>
          <w:p w:rsidR="00215E5B" w:rsidRPr="00765B6B" w:rsidRDefault="00215E5B" w:rsidP="00502279">
            <w:pPr>
              <w:jc w:val="center"/>
              <w:rPr>
                <w:sz w:val="20"/>
                <w:szCs w:val="20"/>
              </w:rPr>
            </w:pPr>
            <w:r w:rsidRPr="00765B6B">
              <w:rPr>
                <w:sz w:val="20"/>
                <w:szCs w:val="20"/>
              </w:rPr>
              <w:t>505,05</w:t>
            </w:r>
          </w:p>
        </w:tc>
      </w:tr>
      <w:tr w:rsidR="00215E5B" w:rsidRPr="00765B6B" w:rsidTr="00765B6B">
        <w:tc>
          <w:tcPr>
            <w:tcW w:w="4673" w:type="dxa"/>
            <w:shd w:val="clear" w:color="auto" w:fill="auto"/>
          </w:tcPr>
          <w:p w:rsidR="00215E5B" w:rsidRPr="00765B6B" w:rsidRDefault="00215E5B" w:rsidP="00502279">
            <w:pPr>
              <w:rPr>
                <w:sz w:val="20"/>
                <w:szCs w:val="20"/>
              </w:rPr>
            </w:pPr>
            <w:r w:rsidRPr="00765B6B">
              <w:rPr>
                <w:sz w:val="20"/>
                <w:szCs w:val="20"/>
              </w:rPr>
              <w:t>местный бюджет</w:t>
            </w:r>
          </w:p>
        </w:tc>
        <w:tc>
          <w:tcPr>
            <w:tcW w:w="1417" w:type="dxa"/>
            <w:shd w:val="clear" w:color="auto" w:fill="auto"/>
            <w:vAlign w:val="center"/>
          </w:tcPr>
          <w:p w:rsidR="00215E5B" w:rsidRPr="00765B6B" w:rsidRDefault="00215E5B" w:rsidP="00502279">
            <w:pPr>
              <w:jc w:val="center"/>
              <w:rPr>
                <w:sz w:val="20"/>
                <w:szCs w:val="20"/>
              </w:rPr>
            </w:pPr>
            <w:r w:rsidRPr="00765B6B">
              <w:rPr>
                <w:sz w:val="20"/>
                <w:szCs w:val="20"/>
              </w:rPr>
              <w:t>253,8</w:t>
            </w:r>
          </w:p>
        </w:tc>
        <w:tc>
          <w:tcPr>
            <w:tcW w:w="1417" w:type="dxa"/>
            <w:shd w:val="clear" w:color="auto" w:fill="auto"/>
            <w:vAlign w:val="center"/>
          </w:tcPr>
          <w:p w:rsidR="00215E5B" w:rsidRPr="00765B6B" w:rsidRDefault="00215E5B" w:rsidP="00502279">
            <w:pPr>
              <w:jc w:val="center"/>
              <w:rPr>
                <w:sz w:val="20"/>
                <w:szCs w:val="20"/>
              </w:rPr>
            </w:pPr>
            <w:r w:rsidRPr="00765B6B">
              <w:rPr>
                <w:sz w:val="20"/>
                <w:szCs w:val="20"/>
              </w:rPr>
              <w:t>0,0</w:t>
            </w:r>
          </w:p>
        </w:tc>
        <w:tc>
          <w:tcPr>
            <w:tcW w:w="1276" w:type="dxa"/>
            <w:shd w:val="clear" w:color="auto" w:fill="auto"/>
            <w:vAlign w:val="center"/>
          </w:tcPr>
          <w:p w:rsidR="00215E5B" w:rsidRPr="00765B6B" w:rsidRDefault="00215E5B" w:rsidP="00502279">
            <w:pPr>
              <w:jc w:val="center"/>
              <w:rPr>
                <w:sz w:val="20"/>
                <w:szCs w:val="20"/>
              </w:rPr>
            </w:pPr>
            <w:r w:rsidRPr="00765B6B">
              <w:rPr>
                <w:sz w:val="20"/>
                <w:szCs w:val="20"/>
              </w:rPr>
              <w:t>0,0</w:t>
            </w:r>
          </w:p>
        </w:tc>
        <w:tc>
          <w:tcPr>
            <w:tcW w:w="1135" w:type="dxa"/>
          </w:tcPr>
          <w:p w:rsidR="00215E5B" w:rsidRPr="00765B6B" w:rsidRDefault="00215E5B" w:rsidP="00502279">
            <w:pPr>
              <w:jc w:val="center"/>
              <w:rPr>
                <w:sz w:val="20"/>
                <w:szCs w:val="20"/>
              </w:rPr>
            </w:pPr>
            <w:r w:rsidRPr="00765B6B">
              <w:rPr>
                <w:sz w:val="20"/>
                <w:szCs w:val="20"/>
              </w:rPr>
              <w:t>253,8</w:t>
            </w:r>
          </w:p>
        </w:tc>
      </w:tr>
      <w:tr w:rsidR="00215E5B" w:rsidRPr="00765B6B" w:rsidTr="00765B6B">
        <w:tc>
          <w:tcPr>
            <w:tcW w:w="9918" w:type="dxa"/>
            <w:gridSpan w:val="5"/>
            <w:shd w:val="clear" w:color="auto" w:fill="auto"/>
          </w:tcPr>
          <w:p w:rsidR="00215E5B" w:rsidRPr="00765B6B" w:rsidRDefault="00215E5B" w:rsidP="00502279">
            <w:pPr>
              <w:ind w:left="-2097" w:firstLine="2097"/>
              <w:jc w:val="center"/>
              <w:rPr>
                <w:b/>
                <w:sz w:val="20"/>
                <w:szCs w:val="20"/>
              </w:rPr>
            </w:pPr>
            <w:r w:rsidRPr="00765B6B">
              <w:rPr>
                <w:b/>
                <w:sz w:val="20"/>
                <w:szCs w:val="20"/>
              </w:rPr>
              <w:t xml:space="preserve">Администрация </w:t>
            </w:r>
            <w:proofErr w:type="spellStart"/>
            <w:r w:rsidRPr="00765B6B">
              <w:rPr>
                <w:b/>
                <w:sz w:val="20"/>
                <w:szCs w:val="20"/>
              </w:rPr>
              <w:t>Билибинского</w:t>
            </w:r>
            <w:proofErr w:type="spellEnd"/>
            <w:r w:rsidRPr="00765B6B">
              <w:rPr>
                <w:b/>
                <w:sz w:val="20"/>
                <w:szCs w:val="20"/>
              </w:rPr>
              <w:t xml:space="preserve"> района</w:t>
            </w:r>
          </w:p>
        </w:tc>
      </w:tr>
      <w:tr w:rsidR="00215E5B" w:rsidRPr="00765B6B" w:rsidTr="00765B6B">
        <w:tc>
          <w:tcPr>
            <w:tcW w:w="4673" w:type="dxa"/>
            <w:shd w:val="clear" w:color="auto" w:fill="auto"/>
          </w:tcPr>
          <w:p w:rsidR="00215E5B" w:rsidRPr="00765B6B" w:rsidRDefault="00215E5B" w:rsidP="00502279">
            <w:pPr>
              <w:rPr>
                <w:b/>
                <w:sz w:val="20"/>
                <w:szCs w:val="20"/>
              </w:rPr>
            </w:pPr>
            <w:r w:rsidRPr="00765B6B">
              <w:rPr>
                <w:b/>
                <w:sz w:val="20"/>
                <w:szCs w:val="20"/>
              </w:rPr>
              <w:t>Соглашение от 12.03.2024 №77609000-1-2024-009</w:t>
            </w:r>
          </w:p>
        </w:tc>
        <w:tc>
          <w:tcPr>
            <w:tcW w:w="1417" w:type="dxa"/>
            <w:shd w:val="clear" w:color="auto" w:fill="auto"/>
          </w:tcPr>
          <w:p w:rsidR="00215E5B" w:rsidRPr="00765B6B" w:rsidRDefault="00215E5B" w:rsidP="00502279">
            <w:pPr>
              <w:jc w:val="center"/>
              <w:rPr>
                <w:b/>
                <w:sz w:val="20"/>
                <w:szCs w:val="20"/>
              </w:rPr>
            </w:pPr>
            <w:r w:rsidRPr="00765B6B">
              <w:rPr>
                <w:b/>
                <w:sz w:val="20"/>
                <w:szCs w:val="20"/>
              </w:rPr>
              <w:t>101 517,7</w:t>
            </w:r>
          </w:p>
        </w:tc>
        <w:tc>
          <w:tcPr>
            <w:tcW w:w="1417" w:type="dxa"/>
            <w:shd w:val="clear" w:color="auto" w:fill="auto"/>
            <w:vAlign w:val="center"/>
          </w:tcPr>
          <w:p w:rsidR="00215E5B" w:rsidRPr="00765B6B" w:rsidRDefault="00215E5B" w:rsidP="00502279">
            <w:pPr>
              <w:jc w:val="center"/>
              <w:rPr>
                <w:b/>
                <w:sz w:val="20"/>
                <w:szCs w:val="20"/>
              </w:rPr>
            </w:pPr>
            <w:r w:rsidRPr="00765B6B">
              <w:rPr>
                <w:b/>
                <w:sz w:val="20"/>
                <w:szCs w:val="20"/>
              </w:rPr>
              <w:t>0,0</w:t>
            </w:r>
          </w:p>
        </w:tc>
        <w:tc>
          <w:tcPr>
            <w:tcW w:w="1276" w:type="dxa"/>
            <w:shd w:val="clear" w:color="auto" w:fill="auto"/>
          </w:tcPr>
          <w:p w:rsidR="00215E5B" w:rsidRPr="00765B6B" w:rsidRDefault="00215E5B" w:rsidP="00502279">
            <w:pPr>
              <w:jc w:val="center"/>
              <w:rPr>
                <w:b/>
                <w:sz w:val="20"/>
                <w:szCs w:val="20"/>
              </w:rPr>
            </w:pPr>
            <w:r w:rsidRPr="00765B6B">
              <w:rPr>
                <w:b/>
                <w:sz w:val="20"/>
                <w:szCs w:val="20"/>
              </w:rPr>
              <w:t>0,0</w:t>
            </w:r>
          </w:p>
        </w:tc>
        <w:tc>
          <w:tcPr>
            <w:tcW w:w="1135" w:type="dxa"/>
            <w:shd w:val="clear" w:color="auto" w:fill="auto"/>
            <w:vAlign w:val="center"/>
          </w:tcPr>
          <w:p w:rsidR="00215E5B" w:rsidRPr="00765B6B" w:rsidRDefault="00215E5B" w:rsidP="00502279">
            <w:pPr>
              <w:ind w:left="-2097" w:firstLine="2097"/>
              <w:jc w:val="center"/>
              <w:rPr>
                <w:b/>
                <w:sz w:val="20"/>
                <w:szCs w:val="20"/>
              </w:rPr>
            </w:pPr>
            <w:r w:rsidRPr="00765B6B">
              <w:rPr>
                <w:b/>
                <w:sz w:val="20"/>
                <w:szCs w:val="20"/>
              </w:rPr>
              <w:t>101 517,7</w:t>
            </w:r>
          </w:p>
        </w:tc>
      </w:tr>
      <w:tr w:rsidR="00215E5B" w:rsidRPr="00765B6B" w:rsidTr="00765B6B">
        <w:tc>
          <w:tcPr>
            <w:tcW w:w="4673" w:type="dxa"/>
            <w:shd w:val="clear" w:color="auto" w:fill="auto"/>
          </w:tcPr>
          <w:p w:rsidR="00215E5B" w:rsidRPr="00765B6B" w:rsidRDefault="00215E5B" w:rsidP="00502279">
            <w:pPr>
              <w:rPr>
                <w:sz w:val="20"/>
                <w:szCs w:val="20"/>
              </w:rPr>
            </w:pPr>
            <w:r w:rsidRPr="00765B6B">
              <w:rPr>
                <w:sz w:val="20"/>
                <w:szCs w:val="20"/>
              </w:rPr>
              <w:t>федеральный бюджет</w:t>
            </w:r>
          </w:p>
        </w:tc>
        <w:tc>
          <w:tcPr>
            <w:tcW w:w="1417" w:type="dxa"/>
            <w:shd w:val="clear" w:color="auto" w:fill="auto"/>
          </w:tcPr>
          <w:p w:rsidR="00215E5B" w:rsidRPr="00765B6B" w:rsidRDefault="00215E5B" w:rsidP="00502279">
            <w:pPr>
              <w:jc w:val="center"/>
              <w:rPr>
                <w:sz w:val="20"/>
                <w:szCs w:val="20"/>
              </w:rPr>
            </w:pPr>
            <w:r w:rsidRPr="00765B6B">
              <w:rPr>
                <w:sz w:val="20"/>
                <w:szCs w:val="20"/>
              </w:rPr>
              <w:t>100 000,0</w:t>
            </w:r>
          </w:p>
        </w:tc>
        <w:tc>
          <w:tcPr>
            <w:tcW w:w="1417" w:type="dxa"/>
            <w:shd w:val="clear" w:color="auto" w:fill="auto"/>
            <w:vAlign w:val="center"/>
          </w:tcPr>
          <w:p w:rsidR="00215E5B" w:rsidRPr="00765B6B" w:rsidRDefault="00215E5B" w:rsidP="00502279">
            <w:pPr>
              <w:jc w:val="center"/>
              <w:rPr>
                <w:sz w:val="20"/>
                <w:szCs w:val="20"/>
              </w:rPr>
            </w:pPr>
            <w:r w:rsidRPr="00765B6B">
              <w:rPr>
                <w:sz w:val="20"/>
                <w:szCs w:val="20"/>
              </w:rPr>
              <w:t>0,0</w:t>
            </w:r>
          </w:p>
        </w:tc>
        <w:tc>
          <w:tcPr>
            <w:tcW w:w="1276" w:type="dxa"/>
            <w:shd w:val="clear" w:color="auto" w:fill="auto"/>
          </w:tcPr>
          <w:p w:rsidR="00215E5B" w:rsidRPr="00765B6B" w:rsidRDefault="00215E5B" w:rsidP="00502279">
            <w:pPr>
              <w:jc w:val="center"/>
              <w:rPr>
                <w:sz w:val="20"/>
                <w:szCs w:val="20"/>
              </w:rPr>
            </w:pPr>
            <w:r w:rsidRPr="00765B6B">
              <w:rPr>
                <w:sz w:val="20"/>
                <w:szCs w:val="20"/>
              </w:rPr>
              <w:t>0,0</w:t>
            </w:r>
          </w:p>
        </w:tc>
        <w:tc>
          <w:tcPr>
            <w:tcW w:w="1135" w:type="dxa"/>
            <w:shd w:val="clear" w:color="auto" w:fill="auto"/>
            <w:vAlign w:val="center"/>
          </w:tcPr>
          <w:p w:rsidR="00215E5B" w:rsidRPr="00765B6B" w:rsidRDefault="00215E5B" w:rsidP="00502279">
            <w:pPr>
              <w:jc w:val="center"/>
              <w:rPr>
                <w:sz w:val="20"/>
                <w:szCs w:val="20"/>
              </w:rPr>
            </w:pPr>
            <w:r w:rsidRPr="00765B6B">
              <w:rPr>
                <w:sz w:val="20"/>
                <w:szCs w:val="20"/>
              </w:rPr>
              <w:t>100 000,0</w:t>
            </w:r>
          </w:p>
        </w:tc>
      </w:tr>
      <w:tr w:rsidR="00215E5B" w:rsidRPr="00765B6B" w:rsidTr="00765B6B">
        <w:tc>
          <w:tcPr>
            <w:tcW w:w="4673" w:type="dxa"/>
            <w:shd w:val="clear" w:color="auto" w:fill="auto"/>
          </w:tcPr>
          <w:p w:rsidR="00215E5B" w:rsidRPr="00765B6B" w:rsidRDefault="00215E5B" w:rsidP="00502279">
            <w:pPr>
              <w:rPr>
                <w:sz w:val="20"/>
                <w:szCs w:val="20"/>
              </w:rPr>
            </w:pPr>
            <w:r w:rsidRPr="00765B6B">
              <w:rPr>
                <w:sz w:val="20"/>
                <w:szCs w:val="20"/>
              </w:rPr>
              <w:t>окружной бюджет</w:t>
            </w:r>
          </w:p>
        </w:tc>
        <w:tc>
          <w:tcPr>
            <w:tcW w:w="1417" w:type="dxa"/>
            <w:shd w:val="clear" w:color="auto" w:fill="auto"/>
          </w:tcPr>
          <w:p w:rsidR="00215E5B" w:rsidRPr="00765B6B" w:rsidRDefault="00215E5B" w:rsidP="00502279">
            <w:pPr>
              <w:jc w:val="center"/>
              <w:rPr>
                <w:sz w:val="20"/>
                <w:szCs w:val="20"/>
              </w:rPr>
            </w:pPr>
            <w:r w:rsidRPr="00765B6B">
              <w:rPr>
                <w:sz w:val="20"/>
                <w:szCs w:val="20"/>
              </w:rPr>
              <w:t>1 010,1</w:t>
            </w:r>
          </w:p>
        </w:tc>
        <w:tc>
          <w:tcPr>
            <w:tcW w:w="1417" w:type="dxa"/>
            <w:shd w:val="clear" w:color="auto" w:fill="auto"/>
            <w:vAlign w:val="center"/>
          </w:tcPr>
          <w:p w:rsidR="00215E5B" w:rsidRPr="00765B6B" w:rsidRDefault="00215E5B" w:rsidP="00502279">
            <w:pPr>
              <w:jc w:val="center"/>
              <w:rPr>
                <w:sz w:val="20"/>
                <w:szCs w:val="20"/>
              </w:rPr>
            </w:pPr>
            <w:r w:rsidRPr="00765B6B">
              <w:rPr>
                <w:sz w:val="20"/>
                <w:szCs w:val="20"/>
              </w:rPr>
              <w:t>0,0</w:t>
            </w:r>
          </w:p>
        </w:tc>
        <w:tc>
          <w:tcPr>
            <w:tcW w:w="1276" w:type="dxa"/>
            <w:shd w:val="clear" w:color="auto" w:fill="auto"/>
          </w:tcPr>
          <w:p w:rsidR="00215E5B" w:rsidRPr="00765B6B" w:rsidRDefault="00215E5B" w:rsidP="00502279">
            <w:pPr>
              <w:jc w:val="center"/>
              <w:rPr>
                <w:sz w:val="20"/>
                <w:szCs w:val="20"/>
              </w:rPr>
            </w:pPr>
            <w:r w:rsidRPr="00765B6B">
              <w:rPr>
                <w:sz w:val="20"/>
                <w:szCs w:val="20"/>
              </w:rPr>
              <w:t>0,0</w:t>
            </w:r>
          </w:p>
        </w:tc>
        <w:tc>
          <w:tcPr>
            <w:tcW w:w="1135" w:type="dxa"/>
            <w:shd w:val="clear" w:color="auto" w:fill="auto"/>
            <w:vAlign w:val="center"/>
          </w:tcPr>
          <w:p w:rsidR="00215E5B" w:rsidRPr="00765B6B" w:rsidRDefault="00215E5B" w:rsidP="00502279">
            <w:pPr>
              <w:jc w:val="center"/>
              <w:rPr>
                <w:sz w:val="20"/>
                <w:szCs w:val="20"/>
              </w:rPr>
            </w:pPr>
            <w:r w:rsidRPr="00765B6B">
              <w:rPr>
                <w:sz w:val="20"/>
                <w:szCs w:val="20"/>
              </w:rPr>
              <w:t>1 010,1</w:t>
            </w:r>
          </w:p>
        </w:tc>
      </w:tr>
      <w:tr w:rsidR="00215E5B" w:rsidRPr="00765B6B" w:rsidTr="00765B6B">
        <w:tc>
          <w:tcPr>
            <w:tcW w:w="4673" w:type="dxa"/>
            <w:shd w:val="clear" w:color="auto" w:fill="auto"/>
          </w:tcPr>
          <w:p w:rsidR="00215E5B" w:rsidRPr="00765B6B" w:rsidRDefault="00215E5B" w:rsidP="00502279">
            <w:pPr>
              <w:rPr>
                <w:sz w:val="20"/>
                <w:szCs w:val="20"/>
              </w:rPr>
            </w:pPr>
            <w:r w:rsidRPr="00765B6B">
              <w:rPr>
                <w:sz w:val="20"/>
                <w:szCs w:val="20"/>
              </w:rPr>
              <w:t>местный бюджет</w:t>
            </w:r>
          </w:p>
        </w:tc>
        <w:tc>
          <w:tcPr>
            <w:tcW w:w="1417" w:type="dxa"/>
            <w:shd w:val="clear" w:color="auto" w:fill="auto"/>
          </w:tcPr>
          <w:p w:rsidR="00215E5B" w:rsidRPr="00765B6B" w:rsidRDefault="00215E5B" w:rsidP="00502279">
            <w:pPr>
              <w:jc w:val="center"/>
              <w:rPr>
                <w:sz w:val="20"/>
                <w:szCs w:val="20"/>
              </w:rPr>
            </w:pPr>
            <w:r w:rsidRPr="00765B6B">
              <w:rPr>
                <w:sz w:val="20"/>
                <w:szCs w:val="20"/>
              </w:rPr>
              <w:t>507,6</w:t>
            </w:r>
          </w:p>
        </w:tc>
        <w:tc>
          <w:tcPr>
            <w:tcW w:w="1417" w:type="dxa"/>
            <w:shd w:val="clear" w:color="auto" w:fill="auto"/>
            <w:vAlign w:val="center"/>
          </w:tcPr>
          <w:p w:rsidR="00215E5B" w:rsidRPr="00765B6B" w:rsidRDefault="00215E5B" w:rsidP="00502279">
            <w:pPr>
              <w:jc w:val="center"/>
              <w:rPr>
                <w:sz w:val="20"/>
                <w:szCs w:val="20"/>
              </w:rPr>
            </w:pPr>
            <w:r w:rsidRPr="00765B6B">
              <w:rPr>
                <w:sz w:val="20"/>
                <w:szCs w:val="20"/>
              </w:rPr>
              <w:t>0,0</w:t>
            </w:r>
          </w:p>
        </w:tc>
        <w:tc>
          <w:tcPr>
            <w:tcW w:w="1276" w:type="dxa"/>
            <w:shd w:val="clear" w:color="auto" w:fill="auto"/>
          </w:tcPr>
          <w:p w:rsidR="00215E5B" w:rsidRPr="00765B6B" w:rsidRDefault="00215E5B" w:rsidP="00502279">
            <w:pPr>
              <w:jc w:val="center"/>
              <w:rPr>
                <w:sz w:val="20"/>
                <w:szCs w:val="20"/>
              </w:rPr>
            </w:pPr>
            <w:r w:rsidRPr="00765B6B">
              <w:rPr>
                <w:sz w:val="20"/>
                <w:szCs w:val="20"/>
              </w:rPr>
              <w:t>0,0</w:t>
            </w:r>
          </w:p>
        </w:tc>
        <w:tc>
          <w:tcPr>
            <w:tcW w:w="1135" w:type="dxa"/>
            <w:shd w:val="clear" w:color="auto" w:fill="auto"/>
            <w:vAlign w:val="center"/>
          </w:tcPr>
          <w:p w:rsidR="00215E5B" w:rsidRPr="00765B6B" w:rsidRDefault="00215E5B" w:rsidP="00502279">
            <w:pPr>
              <w:jc w:val="center"/>
              <w:rPr>
                <w:sz w:val="20"/>
                <w:szCs w:val="20"/>
              </w:rPr>
            </w:pPr>
            <w:r w:rsidRPr="00765B6B">
              <w:rPr>
                <w:sz w:val="20"/>
                <w:szCs w:val="20"/>
              </w:rPr>
              <w:t>507,6</w:t>
            </w:r>
          </w:p>
        </w:tc>
      </w:tr>
      <w:tr w:rsidR="00215E5B" w:rsidRPr="00765B6B" w:rsidTr="00765B6B">
        <w:tc>
          <w:tcPr>
            <w:tcW w:w="9918" w:type="dxa"/>
            <w:gridSpan w:val="5"/>
            <w:shd w:val="clear" w:color="auto" w:fill="auto"/>
          </w:tcPr>
          <w:p w:rsidR="00215E5B" w:rsidRPr="00765B6B" w:rsidRDefault="00215E5B" w:rsidP="00502279">
            <w:pPr>
              <w:ind w:left="-2097" w:firstLine="2097"/>
              <w:jc w:val="center"/>
              <w:rPr>
                <w:b/>
                <w:sz w:val="20"/>
                <w:szCs w:val="20"/>
              </w:rPr>
            </w:pPr>
            <w:r w:rsidRPr="00765B6B">
              <w:rPr>
                <w:b/>
                <w:sz w:val="20"/>
                <w:szCs w:val="20"/>
              </w:rPr>
              <w:t xml:space="preserve">Администрация МО </w:t>
            </w:r>
            <w:proofErr w:type="spellStart"/>
            <w:r w:rsidRPr="00765B6B">
              <w:rPr>
                <w:b/>
                <w:sz w:val="20"/>
                <w:szCs w:val="20"/>
              </w:rPr>
              <w:t>Певек</w:t>
            </w:r>
            <w:proofErr w:type="spellEnd"/>
          </w:p>
        </w:tc>
      </w:tr>
      <w:tr w:rsidR="00215E5B" w:rsidRPr="00765B6B" w:rsidTr="00765B6B">
        <w:tc>
          <w:tcPr>
            <w:tcW w:w="4673" w:type="dxa"/>
            <w:shd w:val="clear" w:color="auto" w:fill="auto"/>
          </w:tcPr>
          <w:p w:rsidR="00215E5B" w:rsidRPr="00765B6B" w:rsidRDefault="00215E5B" w:rsidP="00502279">
            <w:pPr>
              <w:rPr>
                <w:b/>
                <w:sz w:val="20"/>
                <w:szCs w:val="20"/>
              </w:rPr>
            </w:pPr>
            <w:r w:rsidRPr="00765B6B">
              <w:rPr>
                <w:b/>
                <w:sz w:val="20"/>
                <w:szCs w:val="20"/>
              </w:rPr>
              <w:t>Соглашение от 12.03.2024 №77705000-1-2024-013</w:t>
            </w:r>
          </w:p>
        </w:tc>
        <w:tc>
          <w:tcPr>
            <w:tcW w:w="1417" w:type="dxa"/>
            <w:shd w:val="clear" w:color="auto" w:fill="auto"/>
          </w:tcPr>
          <w:p w:rsidR="00215E5B" w:rsidRPr="00765B6B" w:rsidRDefault="00215E5B" w:rsidP="00502279">
            <w:pPr>
              <w:jc w:val="center"/>
              <w:rPr>
                <w:b/>
                <w:sz w:val="20"/>
                <w:szCs w:val="20"/>
              </w:rPr>
            </w:pPr>
            <w:r w:rsidRPr="00765B6B">
              <w:rPr>
                <w:b/>
                <w:sz w:val="20"/>
                <w:szCs w:val="20"/>
              </w:rPr>
              <w:t>101 517,7</w:t>
            </w:r>
          </w:p>
        </w:tc>
        <w:tc>
          <w:tcPr>
            <w:tcW w:w="1417" w:type="dxa"/>
            <w:shd w:val="clear" w:color="auto" w:fill="auto"/>
            <w:vAlign w:val="center"/>
          </w:tcPr>
          <w:p w:rsidR="00215E5B" w:rsidRPr="00765B6B" w:rsidRDefault="00215E5B" w:rsidP="00502279">
            <w:pPr>
              <w:jc w:val="center"/>
              <w:rPr>
                <w:b/>
                <w:sz w:val="20"/>
                <w:szCs w:val="20"/>
              </w:rPr>
            </w:pPr>
            <w:r w:rsidRPr="00765B6B">
              <w:rPr>
                <w:b/>
                <w:sz w:val="20"/>
                <w:szCs w:val="20"/>
              </w:rPr>
              <w:t>0,0</w:t>
            </w:r>
          </w:p>
        </w:tc>
        <w:tc>
          <w:tcPr>
            <w:tcW w:w="1276" w:type="dxa"/>
            <w:shd w:val="clear" w:color="auto" w:fill="auto"/>
          </w:tcPr>
          <w:p w:rsidR="00215E5B" w:rsidRPr="00765B6B" w:rsidRDefault="00215E5B" w:rsidP="00502279">
            <w:pPr>
              <w:jc w:val="center"/>
              <w:rPr>
                <w:b/>
                <w:sz w:val="20"/>
                <w:szCs w:val="20"/>
              </w:rPr>
            </w:pPr>
            <w:r w:rsidRPr="00765B6B">
              <w:rPr>
                <w:b/>
                <w:sz w:val="20"/>
                <w:szCs w:val="20"/>
              </w:rPr>
              <w:t>0,0</w:t>
            </w:r>
          </w:p>
        </w:tc>
        <w:tc>
          <w:tcPr>
            <w:tcW w:w="1135" w:type="dxa"/>
            <w:shd w:val="clear" w:color="auto" w:fill="auto"/>
            <w:vAlign w:val="center"/>
          </w:tcPr>
          <w:p w:rsidR="00215E5B" w:rsidRPr="00765B6B" w:rsidRDefault="00215E5B" w:rsidP="00502279">
            <w:pPr>
              <w:ind w:left="-2097" w:firstLine="2097"/>
              <w:jc w:val="center"/>
              <w:rPr>
                <w:b/>
                <w:sz w:val="20"/>
                <w:szCs w:val="20"/>
              </w:rPr>
            </w:pPr>
            <w:r w:rsidRPr="00765B6B">
              <w:rPr>
                <w:b/>
                <w:sz w:val="20"/>
                <w:szCs w:val="20"/>
              </w:rPr>
              <w:t>101 517,7</w:t>
            </w:r>
          </w:p>
        </w:tc>
      </w:tr>
      <w:tr w:rsidR="00215E5B" w:rsidRPr="00765B6B" w:rsidTr="00765B6B">
        <w:tc>
          <w:tcPr>
            <w:tcW w:w="4673" w:type="dxa"/>
            <w:shd w:val="clear" w:color="auto" w:fill="auto"/>
          </w:tcPr>
          <w:p w:rsidR="00215E5B" w:rsidRPr="00765B6B" w:rsidRDefault="00215E5B" w:rsidP="00502279">
            <w:pPr>
              <w:rPr>
                <w:sz w:val="20"/>
                <w:szCs w:val="20"/>
              </w:rPr>
            </w:pPr>
            <w:r w:rsidRPr="00765B6B">
              <w:rPr>
                <w:sz w:val="20"/>
                <w:szCs w:val="20"/>
              </w:rPr>
              <w:t>федеральный бюджет</w:t>
            </w:r>
          </w:p>
        </w:tc>
        <w:tc>
          <w:tcPr>
            <w:tcW w:w="1417" w:type="dxa"/>
            <w:shd w:val="clear" w:color="auto" w:fill="auto"/>
          </w:tcPr>
          <w:p w:rsidR="00215E5B" w:rsidRPr="00765B6B" w:rsidRDefault="00215E5B" w:rsidP="00502279">
            <w:pPr>
              <w:jc w:val="center"/>
              <w:rPr>
                <w:sz w:val="20"/>
                <w:szCs w:val="20"/>
              </w:rPr>
            </w:pPr>
            <w:r w:rsidRPr="00765B6B">
              <w:rPr>
                <w:sz w:val="20"/>
                <w:szCs w:val="20"/>
              </w:rPr>
              <w:t>100 000,0</w:t>
            </w:r>
          </w:p>
        </w:tc>
        <w:tc>
          <w:tcPr>
            <w:tcW w:w="1417" w:type="dxa"/>
            <w:shd w:val="clear" w:color="auto" w:fill="auto"/>
            <w:vAlign w:val="center"/>
          </w:tcPr>
          <w:p w:rsidR="00215E5B" w:rsidRPr="00765B6B" w:rsidRDefault="00215E5B" w:rsidP="00502279">
            <w:pPr>
              <w:jc w:val="center"/>
              <w:rPr>
                <w:sz w:val="20"/>
                <w:szCs w:val="20"/>
              </w:rPr>
            </w:pPr>
            <w:r w:rsidRPr="00765B6B">
              <w:rPr>
                <w:sz w:val="20"/>
                <w:szCs w:val="20"/>
              </w:rPr>
              <w:t>0,0</w:t>
            </w:r>
          </w:p>
        </w:tc>
        <w:tc>
          <w:tcPr>
            <w:tcW w:w="1276" w:type="dxa"/>
            <w:shd w:val="clear" w:color="auto" w:fill="auto"/>
          </w:tcPr>
          <w:p w:rsidR="00215E5B" w:rsidRPr="00765B6B" w:rsidRDefault="00215E5B" w:rsidP="00502279">
            <w:pPr>
              <w:jc w:val="center"/>
              <w:rPr>
                <w:sz w:val="20"/>
                <w:szCs w:val="20"/>
              </w:rPr>
            </w:pPr>
            <w:r w:rsidRPr="00765B6B">
              <w:rPr>
                <w:sz w:val="20"/>
                <w:szCs w:val="20"/>
              </w:rPr>
              <w:t>0,0</w:t>
            </w:r>
          </w:p>
        </w:tc>
        <w:tc>
          <w:tcPr>
            <w:tcW w:w="1135" w:type="dxa"/>
            <w:shd w:val="clear" w:color="auto" w:fill="auto"/>
            <w:vAlign w:val="center"/>
          </w:tcPr>
          <w:p w:rsidR="00215E5B" w:rsidRPr="00765B6B" w:rsidRDefault="00215E5B" w:rsidP="00502279">
            <w:pPr>
              <w:jc w:val="center"/>
              <w:rPr>
                <w:sz w:val="20"/>
                <w:szCs w:val="20"/>
              </w:rPr>
            </w:pPr>
            <w:r w:rsidRPr="00765B6B">
              <w:rPr>
                <w:sz w:val="20"/>
                <w:szCs w:val="20"/>
              </w:rPr>
              <w:t>100 000,0</w:t>
            </w:r>
          </w:p>
        </w:tc>
      </w:tr>
      <w:tr w:rsidR="00215E5B" w:rsidRPr="00765B6B" w:rsidTr="00765B6B">
        <w:tc>
          <w:tcPr>
            <w:tcW w:w="4673" w:type="dxa"/>
            <w:shd w:val="clear" w:color="auto" w:fill="auto"/>
          </w:tcPr>
          <w:p w:rsidR="00215E5B" w:rsidRPr="00765B6B" w:rsidRDefault="00215E5B" w:rsidP="00502279">
            <w:pPr>
              <w:rPr>
                <w:sz w:val="20"/>
                <w:szCs w:val="20"/>
              </w:rPr>
            </w:pPr>
            <w:r w:rsidRPr="00765B6B">
              <w:rPr>
                <w:sz w:val="20"/>
                <w:szCs w:val="20"/>
              </w:rPr>
              <w:t>окружной бюджет</w:t>
            </w:r>
          </w:p>
        </w:tc>
        <w:tc>
          <w:tcPr>
            <w:tcW w:w="1417" w:type="dxa"/>
            <w:shd w:val="clear" w:color="auto" w:fill="auto"/>
          </w:tcPr>
          <w:p w:rsidR="00215E5B" w:rsidRPr="00765B6B" w:rsidRDefault="00215E5B" w:rsidP="00502279">
            <w:pPr>
              <w:jc w:val="center"/>
              <w:rPr>
                <w:sz w:val="20"/>
                <w:szCs w:val="20"/>
              </w:rPr>
            </w:pPr>
            <w:r w:rsidRPr="00765B6B">
              <w:rPr>
                <w:sz w:val="20"/>
                <w:szCs w:val="20"/>
              </w:rPr>
              <w:t>1 010,1</w:t>
            </w:r>
          </w:p>
        </w:tc>
        <w:tc>
          <w:tcPr>
            <w:tcW w:w="1417" w:type="dxa"/>
            <w:shd w:val="clear" w:color="auto" w:fill="auto"/>
            <w:vAlign w:val="center"/>
          </w:tcPr>
          <w:p w:rsidR="00215E5B" w:rsidRPr="00765B6B" w:rsidRDefault="00215E5B" w:rsidP="00502279">
            <w:pPr>
              <w:jc w:val="center"/>
              <w:rPr>
                <w:sz w:val="20"/>
                <w:szCs w:val="20"/>
              </w:rPr>
            </w:pPr>
            <w:r w:rsidRPr="00765B6B">
              <w:rPr>
                <w:sz w:val="20"/>
                <w:szCs w:val="20"/>
              </w:rPr>
              <w:t>0,0</w:t>
            </w:r>
          </w:p>
        </w:tc>
        <w:tc>
          <w:tcPr>
            <w:tcW w:w="1276" w:type="dxa"/>
            <w:shd w:val="clear" w:color="auto" w:fill="auto"/>
          </w:tcPr>
          <w:p w:rsidR="00215E5B" w:rsidRPr="00765B6B" w:rsidRDefault="00215E5B" w:rsidP="00502279">
            <w:pPr>
              <w:jc w:val="center"/>
              <w:rPr>
                <w:sz w:val="20"/>
                <w:szCs w:val="20"/>
              </w:rPr>
            </w:pPr>
            <w:r w:rsidRPr="00765B6B">
              <w:rPr>
                <w:sz w:val="20"/>
                <w:szCs w:val="20"/>
              </w:rPr>
              <w:t>0,0</w:t>
            </w:r>
          </w:p>
        </w:tc>
        <w:tc>
          <w:tcPr>
            <w:tcW w:w="1135" w:type="dxa"/>
            <w:shd w:val="clear" w:color="auto" w:fill="auto"/>
            <w:vAlign w:val="center"/>
          </w:tcPr>
          <w:p w:rsidR="00215E5B" w:rsidRPr="00765B6B" w:rsidRDefault="00215E5B" w:rsidP="00502279">
            <w:pPr>
              <w:jc w:val="center"/>
              <w:rPr>
                <w:sz w:val="20"/>
                <w:szCs w:val="20"/>
              </w:rPr>
            </w:pPr>
            <w:r w:rsidRPr="00765B6B">
              <w:rPr>
                <w:sz w:val="20"/>
                <w:szCs w:val="20"/>
              </w:rPr>
              <w:t>1 010,1</w:t>
            </w:r>
          </w:p>
        </w:tc>
      </w:tr>
      <w:tr w:rsidR="00215E5B" w:rsidRPr="00765B6B" w:rsidTr="00765B6B">
        <w:tc>
          <w:tcPr>
            <w:tcW w:w="4673" w:type="dxa"/>
            <w:shd w:val="clear" w:color="auto" w:fill="auto"/>
          </w:tcPr>
          <w:p w:rsidR="00215E5B" w:rsidRPr="00765B6B" w:rsidRDefault="00215E5B" w:rsidP="00502279">
            <w:pPr>
              <w:rPr>
                <w:sz w:val="20"/>
                <w:szCs w:val="20"/>
              </w:rPr>
            </w:pPr>
            <w:r w:rsidRPr="00765B6B">
              <w:rPr>
                <w:sz w:val="20"/>
                <w:szCs w:val="20"/>
              </w:rPr>
              <w:t>местный бюджет</w:t>
            </w:r>
          </w:p>
        </w:tc>
        <w:tc>
          <w:tcPr>
            <w:tcW w:w="1417" w:type="dxa"/>
            <w:shd w:val="clear" w:color="auto" w:fill="auto"/>
          </w:tcPr>
          <w:p w:rsidR="00215E5B" w:rsidRPr="00765B6B" w:rsidRDefault="00215E5B" w:rsidP="00502279">
            <w:pPr>
              <w:jc w:val="center"/>
              <w:rPr>
                <w:sz w:val="20"/>
                <w:szCs w:val="20"/>
              </w:rPr>
            </w:pPr>
            <w:r w:rsidRPr="00765B6B">
              <w:rPr>
                <w:sz w:val="20"/>
                <w:szCs w:val="20"/>
              </w:rPr>
              <w:t>507,6</w:t>
            </w:r>
          </w:p>
        </w:tc>
        <w:tc>
          <w:tcPr>
            <w:tcW w:w="1417" w:type="dxa"/>
            <w:shd w:val="clear" w:color="auto" w:fill="auto"/>
            <w:vAlign w:val="center"/>
          </w:tcPr>
          <w:p w:rsidR="00215E5B" w:rsidRPr="00765B6B" w:rsidRDefault="00215E5B" w:rsidP="00502279">
            <w:pPr>
              <w:jc w:val="center"/>
              <w:rPr>
                <w:sz w:val="20"/>
                <w:szCs w:val="20"/>
              </w:rPr>
            </w:pPr>
            <w:r w:rsidRPr="00765B6B">
              <w:rPr>
                <w:sz w:val="20"/>
                <w:szCs w:val="20"/>
              </w:rPr>
              <w:t>0,0</w:t>
            </w:r>
          </w:p>
        </w:tc>
        <w:tc>
          <w:tcPr>
            <w:tcW w:w="1276" w:type="dxa"/>
            <w:shd w:val="clear" w:color="auto" w:fill="auto"/>
          </w:tcPr>
          <w:p w:rsidR="00215E5B" w:rsidRPr="00765B6B" w:rsidRDefault="00215E5B" w:rsidP="00502279">
            <w:pPr>
              <w:jc w:val="center"/>
              <w:rPr>
                <w:sz w:val="20"/>
                <w:szCs w:val="20"/>
              </w:rPr>
            </w:pPr>
            <w:r w:rsidRPr="00765B6B">
              <w:rPr>
                <w:sz w:val="20"/>
                <w:szCs w:val="20"/>
              </w:rPr>
              <w:t>0,0</w:t>
            </w:r>
          </w:p>
        </w:tc>
        <w:tc>
          <w:tcPr>
            <w:tcW w:w="1135" w:type="dxa"/>
            <w:shd w:val="clear" w:color="auto" w:fill="auto"/>
            <w:vAlign w:val="center"/>
          </w:tcPr>
          <w:p w:rsidR="00215E5B" w:rsidRPr="00765B6B" w:rsidRDefault="00215E5B" w:rsidP="00502279">
            <w:pPr>
              <w:jc w:val="center"/>
              <w:rPr>
                <w:sz w:val="20"/>
                <w:szCs w:val="20"/>
              </w:rPr>
            </w:pPr>
            <w:r w:rsidRPr="00765B6B">
              <w:rPr>
                <w:sz w:val="20"/>
                <w:szCs w:val="20"/>
              </w:rPr>
              <w:t>507,6</w:t>
            </w:r>
          </w:p>
        </w:tc>
      </w:tr>
      <w:tr w:rsidR="00215E5B" w:rsidRPr="00765B6B" w:rsidTr="00765B6B">
        <w:trPr>
          <w:trHeight w:val="230"/>
        </w:trPr>
        <w:tc>
          <w:tcPr>
            <w:tcW w:w="4673" w:type="dxa"/>
            <w:shd w:val="clear" w:color="FFFFFF" w:fill="FFFFFF"/>
          </w:tcPr>
          <w:p w:rsidR="00215E5B" w:rsidRPr="00765B6B" w:rsidRDefault="00215E5B" w:rsidP="00502279">
            <w:pPr>
              <w:rPr>
                <w:sz w:val="20"/>
                <w:szCs w:val="20"/>
              </w:rPr>
            </w:pPr>
          </w:p>
        </w:tc>
        <w:tc>
          <w:tcPr>
            <w:tcW w:w="1417" w:type="dxa"/>
            <w:shd w:val="clear" w:color="FFFFFF" w:fill="FFFFFF"/>
          </w:tcPr>
          <w:p w:rsidR="00215E5B" w:rsidRPr="00765B6B" w:rsidRDefault="00215E5B" w:rsidP="00502279">
            <w:pPr>
              <w:jc w:val="center"/>
              <w:rPr>
                <w:sz w:val="20"/>
                <w:szCs w:val="20"/>
              </w:rPr>
            </w:pPr>
          </w:p>
        </w:tc>
        <w:tc>
          <w:tcPr>
            <w:tcW w:w="1417" w:type="dxa"/>
            <w:shd w:val="clear" w:color="FFFFFF" w:fill="FFFFFF"/>
            <w:vAlign w:val="center"/>
          </w:tcPr>
          <w:p w:rsidR="00215E5B" w:rsidRPr="00765B6B" w:rsidRDefault="00215E5B" w:rsidP="00502279">
            <w:pPr>
              <w:jc w:val="center"/>
              <w:rPr>
                <w:sz w:val="20"/>
                <w:szCs w:val="20"/>
              </w:rPr>
            </w:pPr>
          </w:p>
        </w:tc>
        <w:tc>
          <w:tcPr>
            <w:tcW w:w="1276" w:type="dxa"/>
            <w:shd w:val="clear" w:color="FFFFFF" w:fill="FFFFFF"/>
          </w:tcPr>
          <w:p w:rsidR="00215E5B" w:rsidRPr="00765B6B" w:rsidRDefault="00215E5B" w:rsidP="00502279">
            <w:pPr>
              <w:jc w:val="center"/>
              <w:rPr>
                <w:sz w:val="20"/>
                <w:szCs w:val="20"/>
              </w:rPr>
            </w:pPr>
          </w:p>
        </w:tc>
        <w:tc>
          <w:tcPr>
            <w:tcW w:w="1135" w:type="dxa"/>
            <w:shd w:val="clear" w:color="FFFFFF" w:fill="FFFFFF"/>
            <w:vAlign w:val="center"/>
          </w:tcPr>
          <w:p w:rsidR="00215E5B" w:rsidRPr="00765B6B" w:rsidRDefault="00215E5B" w:rsidP="00502279">
            <w:pPr>
              <w:jc w:val="center"/>
              <w:rPr>
                <w:sz w:val="20"/>
                <w:szCs w:val="20"/>
              </w:rPr>
            </w:pPr>
          </w:p>
        </w:tc>
      </w:tr>
      <w:tr w:rsidR="00215E5B" w:rsidRPr="00765B6B" w:rsidTr="00765B6B">
        <w:tc>
          <w:tcPr>
            <w:tcW w:w="4673" w:type="dxa"/>
            <w:shd w:val="clear" w:color="auto" w:fill="auto"/>
            <w:vAlign w:val="center"/>
          </w:tcPr>
          <w:p w:rsidR="00215E5B" w:rsidRPr="00765B6B" w:rsidRDefault="00215E5B" w:rsidP="00502279">
            <w:pPr>
              <w:rPr>
                <w:b/>
                <w:sz w:val="20"/>
                <w:szCs w:val="20"/>
              </w:rPr>
            </w:pPr>
            <w:r w:rsidRPr="00765B6B">
              <w:rPr>
                <w:b/>
                <w:sz w:val="20"/>
                <w:szCs w:val="20"/>
              </w:rPr>
              <w:t>Итого, в том числе:</w:t>
            </w:r>
          </w:p>
        </w:tc>
        <w:tc>
          <w:tcPr>
            <w:tcW w:w="1417" w:type="dxa"/>
            <w:shd w:val="clear" w:color="auto" w:fill="auto"/>
            <w:vAlign w:val="center"/>
          </w:tcPr>
          <w:p w:rsidR="00215E5B" w:rsidRPr="00765B6B" w:rsidRDefault="00215E5B" w:rsidP="00502279">
            <w:pPr>
              <w:jc w:val="center"/>
              <w:rPr>
                <w:b/>
                <w:sz w:val="20"/>
                <w:szCs w:val="20"/>
              </w:rPr>
            </w:pPr>
            <w:r w:rsidRPr="00765B6B">
              <w:rPr>
                <w:b/>
                <w:sz w:val="20"/>
                <w:szCs w:val="20"/>
              </w:rPr>
              <w:t>253 794,3</w:t>
            </w:r>
          </w:p>
        </w:tc>
        <w:tc>
          <w:tcPr>
            <w:tcW w:w="1417" w:type="dxa"/>
            <w:shd w:val="clear" w:color="auto" w:fill="auto"/>
            <w:vAlign w:val="center"/>
          </w:tcPr>
          <w:p w:rsidR="00215E5B" w:rsidRPr="00765B6B" w:rsidRDefault="00215E5B" w:rsidP="00502279">
            <w:pPr>
              <w:jc w:val="center"/>
              <w:rPr>
                <w:b/>
                <w:sz w:val="20"/>
                <w:szCs w:val="20"/>
              </w:rPr>
            </w:pPr>
            <w:r w:rsidRPr="00765B6B">
              <w:rPr>
                <w:b/>
                <w:sz w:val="20"/>
                <w:szCs w:val="20"/>
              </w:rPr>
              <w:t>0,0</w:t>
            </w:r>
          </w:p>
        </w:tc>
        <w:tc>
          <w:tcPr>
            <w:tcW w:w="1276" w:type="dxa"/>
            <w:shd w:val="clear" w:color="auto" w:fill="auto"/>
            <w:vAlign w:val="center"/>
          </w:tcPr>
          <w:p w:rsidR="00215E5B" w:rsidRPr="00765B6B" w:rsidRDefault="00215E5B" w:rsidP="00502279">
            <w:pPr>
              <w:jc w:val="center"/>
              <w:rPr>
                <w:b/>
                <w:sz w:val="20"/>
                <w:szCs w:val="20"/>
              </w:rPr>
            </w:pPr>
            <w:r w:rsidRPr="00765B6B">
              <w:rPr>
                <w:b/>
                <w:sz w:val="20"/>
                <w:szCs w:val="20"/>
              </w:rPr>
              <w:t>0,0</w:t>
            </w:r>
          </w:p>
        </w:tc>
        <w:tc>
          <w:tcPr>
            <w:tcW w:w="1135" w:type="dxa"/>
          </w:tcPr>
          <w:p w:rsidR="00215E5B" w:rsidRPr="00765B6B" w:rsidRDefault="00215E5B" w:rsidP="00502279">
            <w:pPr>
              <w:jc w:val="center"/>
              <w:rPr>
                <w:b/>
                <w:sz w:val="20"/>
                <w:szCs w:val="20"/>
              </w:rPr>
            </w:pPr>
            <w:r w:rsidRPr="00765B6B">
              <w:rPr>
                <w:b/>
                <w:sz w:val="20"/>
                <w:szCs w:val="20"/>
              </w:rPr>
              <w:t>253 794,3</w:t>
            </w:r>
          </w:p>
        </w:tc>
      </w:tr>
      <w:tr w:rsidR="00215E5B" w:rsidRPr="00765B6B" w:rsidTr="00765B6B">
        <w:tc>
          <w:tcPr>
            <w:tcW w:w="4673" w:type="dxa"/>
            <w:shd w:val="clear" w:color="auto" w:fill="auto"/>
          </w:tcPr>
          <w:p w:rsidR="00215E5B" w:rsidRPr="00765B6B" w:rsidRDefault="00215E5B" w:rsidP="00502279">
            <w:pPr>
              <w:rPr>
                <w:b/>
                <w:sz w:val="20"/>
                <w:szCs w:val="20"/>
              </w:rPr>
            </w:pPr>
            <w:r w:rsidRPr="00765B6B">
              <w:rPr>
                <w:b/>
                <w:sz w:val="20"/>
                <w:szCs w:val="20"/>
              </w:rPr>
              <w:t>федеральный бюджет</w:t>
            </w:r>
          </w:p>
        </w:tc>
        <w:tc>
          <w:tcPr>
            <w:tcW w:w="1417" w:type="dxa"/>
            <w:shd w:val="clear" w:color="auto" w:fill="auto"/>
            <w:vAlign w:val="center"/>
          </w:tcPr>
          <w:p w:rsidR="00215E5B" w:rsidRPr="00765B6B" w:rsidRDefault="00215E5B" w:rsidP="00502279">
            <w:pPr>
              <w:jc w:val="center"/>
              <w:rPr>
                <w:b/>
                <w:sz w:val="20"/>
                <w:szCs w:val="20"/>
              </w:rPr>
            </w:pPr>
            <w:r w:rsidRPr="00765B6B">
              <w:rPr>
                <w:b/>
                <w:sz w:val="20"/>
                <w:szCs w:val="20"/>
              </w:rPr>
              <w:t>250 000,0</w:t>
            </w:r>
          </w:p>
        </w:tc>
        <w:tc>
          <w:tcPr>
            <w:tcW w:w="1417" w:type="dxa"/>
            <w:shd w:val="clear" w:color="auto" w:fill="auto"/>
            <w:vAlign w:val="center"/>
          </w:tcPr>
          <w:p w:rsidR="00215E5B" w:rsidRPr="00765B6B" w:rsidRDefault="00215E5B" w:rsidP="00502279">
            <w:pPr>
              <w:jc w:val="center"/>
              <w:rPr>
                <w:b/>
                <w:sz w:val="20"/>
                <w:szCs w:val="20"/>
              </w:rPr>
            </w:pPr>
            <w:r w:rsidRPr="00765B6B">
              <w:rPr>
                <w:b/>
                <w:sz w:val="20"/>
                <w:szCs w:val="20"/>
              </w:rPr>
              <w:t>0,0</w:t>
            </w:r>
          </w:p>
        </w:tc>
        <w:tc>
          <w:tcPr>
            <w:tcW w:w="1276" w:type="dxa"/>
            <w:shd w:val="clear" w:color="auto" w:fill="auto"/>
            <w:vAlign w:val="center"/>
          </w:tcPr>
          <w:p w:rsidR="00215E5B" w:rsidRPr="00765B6B" w:rsidRDefault="00215E5B" w:rsidP="00502279">
            <w:pPr>
              <w:jc w:val="center"/>
              <w:rPr>
                <w:b/>
                <w:sz w:val="20"/>
                <w:szCs w:val="20"/>
              </w:rPr>
            </w:pPr>
            <w:r w:rsidRPr="00765B6B">
              <w:rPr>
                <w:b/>
                <w:sz w:val="20"/>
                <w:szCs w:val="20"/>
              </w:rPr>
              <w:t>0,0</w:t>
            </w:r>
          </w:p>
        </w:tc>
        <w:tc>
          <w:tcPr>
            <w:tcW w:w="1135" w:type="dxa"/>
          </w:tcPr>
          <w:p w:rsidR="00215E5B" w:rsidRPr="00765B6B" w:rsidRDefault="00215E5B" w:rsidP="00502279">
            <w:pPr>
              <w:jc w:val="center"/>
              <w:rPr>
                <w:b/>
                <w:sz w:val="20"/>
                <w:szCs w:val="20"/>
              </w:rPr>
            </w:pPr>
            <w:r w:rsidRPr="00765B6B">
              <w:rPr>
                <w:b/>
                <w:sz w:val="20"/>
                <w:szCs w:val="20"/>
              </w:rPr>
              <w:t>250 000,0</w:t>
            </w:r>
          </w:p>
        </w:tc>
      </w:tr>
      <w:tr w:rsidR="00215E5B" w:rsidRPr="00765B6B" w:rsidTr="00765B6B">
        <w:tc>
          <w:tcPr>
            <w:tcW w:w="4673" w:type="dxa"/>
            <w:tcBorders>
              <w:bottom w:val="single" w:sz="4" w:space="0" w:color="auto"/>
            </w:tcBorders>
            <w:shd w:val="clear" w:color="auto" w:fill="auto"/>
          </w:tcPr>
          <w:p w:rsidR="00215E5B" w:rsidRPr="00765B6B" w:rsidRDefault="00215E5B" w:rsidP="00502279">
            <w:pPr>
              <w:rPr>
                <w:b/>
                <w:sz w:val="20"/>
                <w:szCs w:val="20"/>
              </w:rPr>
            </w:pPr>
            <w:r w:rsidRPr="00765B6B">
              <w:rPr>
                <w:b/>
                <w:sz w:val="20"/>
                <w:szCs w:val="20"/>
              </w:rPr>
              <w:t>окружной бюджет</w:t>
            </w:r>
          </w:p>
        </w:tc>
        <w:tc>
          <w:tcPr>
            <w:tcW w:w="1417" w:type="dxa"/>
            <w:tcBorders>
              <w:bottom w:val="single" w:sz="4" w:space="0" w:color="auto"/>
            </w:tcBorders>
            <w:shd w:val="clear" w:color="auto" w:fill="auto"/>
            <w:vAlign w:val="center"/>
          </w:tcPr>
          <w:p w:rsidR="00215E5B" w:rsidRPr="00765B6B" w:rsidRDefault="00215E5B" w:rsidP="00502279">
            <w:pPr>
              <w:jc w:val="center"/>
              <w:rPr>
                <w:b/>
                <w:sz w:val="20"/>
                <w:szCs w:val="20"/>
              </w:rPr>
            </w:pPr>
            <w:r w:rsidRPr="00765B6B">
              <w:rPr>
                <w:b/>
                <w:sz w:val="20"/>
                <w:szCs w:val="20"/>
              </w:rPr>
              <w:t>2 525,3</w:t>
            </w:r>
          </w:p>
        </w:tc>
        <w:tc>
          <w:tcPr>
            <w:tcW w:w="1417" w:type="dxa"/>
            <w:tcBorders>
              <w:bottom w:val="single" w:sz="4" w:space="0" w:color="auto"/>
            </w:tcBorders>
            <w:shd w:val="clear" w:color="auto" w:fill="auto"/>
            <w:vAlign w:val="center"/>
          </w:tcPr>
          <w:p w:rsidR="00215E5B" w:rsidRPr="00765B6B" w:rsidRDefault="00215E5B" w:rsidP="00502279">
            <w:pPr>
              <w:jc w:val="center"/>
              <w:rPr>
                <w:b/>
                <w:sz w:val="20"/>
                <w:szCs w:val="20"/>
              </w:rPr>
            </w:pPr>
            <w:r w:rsidRPr="00765B6B">
              <w:rPr>
                <w:b/>
                <w:sz w:val="20"/>
                <w:szCs w:val="20"/>
              </w:rPr>
              <w:t>0,0</w:t>
            </w:r>
          </w:p>
        </w:tc>
        <w:tc>
          <w:tcPr>
            <w:tcW w:w="1276" w:type="dxa"/>
            <w:tcBorders>
              <w:bottom w:val="single" w:sz="4" w:space="0" w:color="auto"/>
            </w:tcBorders>
            <w:shd w:val="clear" w:color="auto" w:fill="auto"/>
            <w:vAlign w:val="center"/>
          </w:tcPr>
          <w:p w:rsidR="00215E5B" w:rsidRPr="00765B6B" w:rsidRDefault="00215E5B" w:rsidP="00502279">
            <w:pPr>
              <w:jc w:val="center"/>
              <w:rPr>
                <w:b/>
                <w:sz w:val="20"/>
                <w:szCs w:val="20"/>
              </w:rPr>
            </w:pPr>
            <w:r w:rsidRPr="00765B6B">
              <w:rPr>
                <w:b/>
                <w:sz w:val="20"/>
                <w:szCs w:val="20"/>
              </w:rPr>
              <w:t>0,0</w:t>
            </w:r>
          </w:p>
        </w:tc>
        <w:tc>
          <w:tcPr>
            <w:tcW w:w="1135" w:type="dxa"/>
            <w:tcBorders>
              <w:bottom w:val="single" w:sz="4" w:space="0" w:color="auto"/>
            </w:tcBorders>
          </w:tcPr>
          <w:p w:rsidR="00215E5B" w:rsidRPr="00765B6B" w:rsidRDefault="00215E5B" w:rsidP="00502279">
            <w:pPr>
              <w:jc w:val="center"/>
              <w:rPr>
                <w:b/>
                <w:sz w:val="20"/>
                <w:szCs w:val="20"/>
              </w:rPr>
            </w:pPr>
            <w:r w:rsidRPr="00765B6B">
              <w:rPr>
                <w:b/>
                <w:sz w:val="20"/>
                <w:szCs w:val="20"/>
              </w:rPr>
              <w:t>2 525,3</w:t>
            </w:r>
          </w:p>
        </w:tc>
      </w:tr>
      <w:tr w:rsidR="00215E5B" w:rsidRPr="00765B6B" w:rsidTr="00765B6B">
        <w:tc>
          <w:tcPr>
            <w:tcW w:w="4673" w:type="dxa"/>
            <w:tcBorders>
              <w:top w:val="single" w:sz="4" w:space="0" w:color="auto"/>
              <w:left w:val="single" w:sz="4" w:space="0" w:color="auto"/>
              <w:bottom w:val="single" w:sz="4" w:space="0" w:color="auto"/>
              <w:right w:val="single" w:sz="4" w:space="0" w:color="auto"/>
            </w:tcBorders>
            <w:shd w:val="clear" w:color="auto" w:fill="auto"/>
          </w:tcPr>
          <w:p w:rsidR="00215E5B" w:rsidRPr="00765B6B" w:rsidRDefault="00215E5B" w:rsidP="00502279">
            <w:pPr>
              <w:rPr>
                <w:b/>
                <w:sz w:val="20"/>
                <w:szCs w:val="20"/>
              </w:rPr>
            </w:pPr>
            <w:r w:rsidRPr="00765B6B">
              <w:rPr>
                <w:b/>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5E5B" w:rsidRPr="00765B6B" w:rsidRDefault="00215E5B" w:rsidP="00502279">
            <w:pPr>
              <w:jc w:val="center"/>
              <w:rPr>
                <w:b/>
                <w:sz w:val="20"/>
                <w:szCs w:val="20"/>
              </w:rPr>
            </w:pPr>
            <w:r w:rsidRPr="00765B6B">
              <w:rPr>
                <w:b/>
                <w:sz w:val="20"/>
                <w:szCs w:val="20"/>
              </w:rPr>
              <w:t>1 269,0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5E5B" w:rsidRPr="00765B6B" w:rsidRDefault="00215E5B" w:rsidP="00502279">
            <w:pPr>
              <w:jc w:val="center"/>
              <w:rPr>
                <w:b/>
                <w:sz w:val="20"/>
                <w:szCs w:val="20"/>
              </w:rPr>
            </w:pPr>
            <w:r w:rsidRPr="00765B6B">
              <w:rPr>
                <w:b/>
                <w:sz w:val="20"/>
                <w:szCs w:val="2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15E5B" w:rsidRPr="00765B6B" w:rsidRDefault="00215E5B" w:rsidP="00502279">
            <w:pPr>
              <w:jc w:val="center"/>
              <w:rPr>
                <w:b/>
                <w:sz w:val="20"/>
                <w:szCs w:val="20"/>
              </w:rPr>
            </w:pPr>
            <w:r w:rsidRPr="00765B6B">
              <w:rPr>
                <w:b/>
                <w:sz w:val="20"/>
                <w:szCs w:val="20"/>
              </w:rPr>
              <w:t>0,0</w:t>
            </w:r>
          </w:p>
        </w:tc>
        <w:tc>
          <w:tcPr>
            <w:tcW w:w="1135" w:type="dxa"/>
            <w:tcBorders>
              <w:top w:val="single" w:sz="4" w:space="0" w:color="auto"/>
              <w:left w:val="single" w:sz="4" w:space="0" w:color="auto"/>
              <w:bottom w:val="single" w:sz="4" w:space="0" w:color="auto"/>
              <w:right w:val="single" w:sz="4" w:space="0" w:color="auto"/>
            </w:tcBorders>
          </w:tcPr>
          <w:p w:rsidR="00215E5B" w:rsidRPr="00765B6B" w:rsidRDefault="00215E5B" w:rsidP="00502279">
            <w:pPr>
              <w:jc w:val="center"/>
              <w:rPr>
                <w:b/>
                <w:sz w:val="20"/>
                <w:szCs w:val="20"/>
              </w:rPr>
            </w:pPr>
            <w:r w:rsidRPr="00765B6B">
              <w:rPr>
                <w:b/>
                <w:sz w:val="20"/>
                <w:szCs w:val="20"/>
              </w:rPr>
              <w:t>1 269,0</w:t>
            </w:r>
            <w:bookmarkEnd w:id="159"/>
          </w:p>
        </w:tc>
      </w:tr>
    </w:tbl>
    <w:p w:rsidR="00215E5B" w:rsidRDefault="00215E5B" w:rsidP="00502279">
      <w:pPr>
        <w:spacing w:before="160"/>
        <w:ind w:firstLine="708"/>
        <w:jc w:val="both"/>
        <w:rPr>
          <w:rFonts w:eastAsia="Calibri"/>
          <w:sz w:val="28"/>
          <w:szCs w:val="28"/>
          <w:lang w:eastAsia="en-US"/>
        </w:rPr>
      </w:pPr>
      <w:r>
        <w:rPr>
          <w:sz w:val="28"/>
          <w:szCs w:val="28"/>
        </w:rPr>
        <w:t xml:space="preserve">Реализация соглашений Администрациями муниципальных образований осуществлялась посредством исполнения муниципальных контрактов (договоров), </w:t>
      </w:r>
      <w:r>
        <w:rPr>
          <w:sz w:val="28"/>
          <w:szCs w:val="28"/>
        </w:rPr>
        <w:lastRenderedPageBreak/>
        <w:t>заключенных в </w:t>
      </w:r>
      <w:r>
        <w:rPr>
          <w:rFonts w:eastAsia="Calibri"/>
          <w:sz w:val="28"/>
          <w:szCs w:val="28"/>
          <w:lang w:eastAsia="en-US"/>
        </w:rPr>
        <w:t>соответствии с требованиями Закона №44-ФЗ</w:t>
      </w:r>
      <w:r>
        <w:rPr>
          <w:rStyle w:val="ac"/>
          <w:rFonts w:eastAsia="Calibri"/>
          <w:sz w:val="28"/>
          <w:szCs w:val="28"/>
          <w:lang w:eastAsia="en-US"/>
        </w:rPr>
        <w:footnoteReference w:id="268"/>
      </w:r>
      <w:r>
        <w:rPr>
          <w:rFonts w:eastAsia="Calibri"/>
          <w:sz w:val="28"/>
          <w:szCs w:val="28"/>
          <w:lang w:eastAsia="en-US"/>
        </w:rPr>
        <w:t xml:space="preserve"> и Закона №223-ФЗ</w:t>
      </w:r>
      <w:r>
        <w:rPr>
          <w:rStyle w:val="ac"/>
          <w:rFonts w:eastAsia="Calibri"/>
          <w:sz w:val="28"/>
          <w:szCs w:val="28"/>
          <w:lang w:eastAsia="en-US"/>
        </w:rPr>
        <w:footnoteReference w:id="269"/>
      </w:r>
      <w:r>
        <w:rPr>
          <w:rFonts w:eastAsia="Calibri"/>
          <w:sz w:val="28"/>
          <w:szCs w:val="28"/>
          <w:lang w:eastAsia="en-US"/>
        </w:rPr>
        <w:t>, сведения представлены в таблице №3.</w:t>
      </w:r>
    </w:p>
    <w:p w:rsidR="00215E5B" w:rsidRDefault="00215E5B" w:rsidP="00502279">
      <w:pPr>
        <w:ind w:firstLine="708"/>
        <w:jc w:val="right"/>
        <w:rPr>
          <w:rFonts w:eastAsia="Calibri"/>
          <w:sz w:val="28"/>
          <w:szCs w:val="28"/>
          <w:lang w:eastAsia="en-US"/>
        </w:rPr>
      </w:pPr>
      <w:r>
        <w:rPr>
          <w:rFonts w:eastAsia="Calibri"/>
          <w:sz w:val="28"/>
          <w:szCs w:val="28"/>
          <w:lang w:eastAsia="en-US"/>
        </w:rPr>
        <w:t>Таблица №3</w:t>
      </w:r>
    </w:p>
    <w:p w:rsidR="00215E5B" w:rsidRDefault="00215E5B" w:rsidP="00502279">
      <w:pPr>
        <w:spacing w:after="62"/>
        <w:ind w:firstLine="708"/>
        <w:jc w:val="right"/>
        <w:rPr>
          <w:rFonts w:eastAsia="Calibri"/>
          <w:sz w:val="28"/>
          <w:szCs w:val="28"/>
          <w:lang w:eastAsia="en-US"/>
        </w:rPr>
      </w:pPr>
      <w:r>
        <w:rPr>
          <w:rFonts w:eastAsia="Calibri"/>
          <w:sz w:val="28"/>
          <w:szCs w:val="28"/>
          <w:lang w:eastAsia="en-US"/>
        </w:rPr>
        <w:t>(тыс. рублей)</w:t>
      </w:r>
    </w:p>
    <w:tbl>
      <w:tblPr>
        <w:tblStyle w:val="af6"/>
        <w:tblW w:w="9918" w:type="dxa"/>
        <w:tblLayout w:type="fixed"/>
        <w:tblLook w:val="04A0" w:firstRow="1" w:lastRow="0" w:firstColumn="1" w:lastColumn="0" w:noHBand="0" w:noVBand="1"/>
      </w:tblPr>
      <w:tblGrid>
        <w:gridCol w:w="566"/>
        <w:gridCol w:w="1129"/>
        <w:gridCol w:w="851"/>
        <w:gridCol w:w="3827"/>
        <w:gridCol w:w="1134"/>
        <w:gridCol w:w="1276"/>
        <w:gridCol w:w="1135"/>
      </w:tblGrid>
      <w:tr w:rsidR="00215E5B" w:rsidRPr="00765B6B" w:rsidTr="00765B6B">
        <w:trPr>
          <w:trHeight w:val="289"/>
        </w:trPr>
        <w:tc>
          <w:tcPr>
            <w:tcW w:w="566" w:type="dxa"/>
            <w:vMerge w:val="restart"/>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 п/п</w:t>
            </w:r>
          </w:p>
        </w:tc>
        <w:tc>
          <w:tcPr>
            <w:tcW w:w="1980" w:type="dxa"/>
            <w:gridSpan w:val="2"/>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Муниципальный контракт, договор</w:t>
            </w:r>
          </w:p>
        </w:tc>
        <w:tc>
          <w:tcPr>
            <w:tcW w:w="3827" w:type="dxa"/>
            <w:vMerge w:val="restart"/>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Предмет муниципального контракта (договора)</w:t>
            </w:r>
          </w:p>
        </w:tc>
        <w:tc>
          <w:tcPr>
            <w:tcW w:w="1134" w:type="dxa"/>
            <w:vMerge w:val="restart"/>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Цена контракта, (договора)</w:t>
            </w:r>
            <w:r w:rsidRPr="00765B6B">
              <w:rPr>
                <w:rStyle w:val="ac"/>
                <w:rFonts w:eastAsia="Calibri"/>
                <w:sz w:val="20"/>
                <w:szCs w:val="20"/>
                <w:lang w:eastAsia="en-US"/>
              </w:rPr>
              <w:footnoteReference w:id="270"/>
            </w:r>
          </w:p>
        </w:tc>
        <w:tc>
          <w:tcPr>
            <w:tcW w:w="1276" w:type="dxa"/>
            <w:vMerge w:val="restart"/>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Подрядчик</w:t>
            </w:r>
          </w:p>
        </w:tc>
        <w:tc>
          <w:tcPr>
            <w:tcW w:w="1135" w:type="dxa"/>
            <w:vMerge w:val="restart"/>
            <w:vAlign w:val="center"/>
          </w:tcPr>
          <w:p w:rsidR="00215E5B" w:rsidRPr="00765B6B" w:rsidRDefault="00215E5B" w:rsidP="00765B6B">
            <w:pPr>
              <w:ind w:left="-98" w:right="-115"/>
              <w:jc w:val="center"/>
              <w:rPr>
                <w:rFonts w:eastAsia="Calibri"/>
                <w:sz w:val="20"/>
                <w:szCs w:val="20"/>
              </w:rPr>
            </w:pPr>
            <w:r w:rsidRPr="00765B6B">
              <w:rPr>
                <w:rFonts w:eastAsia="Calibri"/>
                <w:sz w:val="20"/>
                <w:szCs w:val="20"/>
                <w:lang w:eastAsia="en-US"/>
              </w:rPr>
              <w:t>Срок выполнения работ</w:t>
            </w:r>
          </w:p>
        </w:tc>
      </w:tr>
      <w:tr w:rsidR="00215E5B" w:rsidRPr="00765B6B" w:rsidTr="00765B6B">
        <w:trPr>
          <w:trHeight w:val="273"/>
        </w:trPr>
        <w:tc>
          <w:tcPr>
            <w:tcW w:w="566" w:type="dxa"/>
            <w:vMerge/>
          </w:tcPr>
          <w:p w:rsidR="00215E5B" w:rsidRPr="00765B6B" w:rsidRDefault="00215E5B" w:rsidP="00502279">
            <w:pPr>
              <w:jc w:val="center"/>
              <w:rPr>
                <w:sz w:val="20"/>
                <w:szCs w:val="20"/>
              </w:rPr>
            </w:pPr>
          </w:p>
        </w:tc>
        <w:tc>
          <w:tcPr>
            <w:tcW w:w="1129" w:type="dxa"/>
            <w:vAlign w:val="center"/>
          </w:tcPr>
          <w:p w:rsidR="00215E5B" w:rsidRPr="00765B6B" w:rsidRDefault="00215E5B" w:rsidP="00765B6B">
            <w:pPr>
              <w:ind w:left="-102" w:right="-112"/>
              <w:jc w:val="center"/>
              <w:rPr>
                <w:rFonts w:eastAsia="Calibri"/>
                <w:sz w:val="20"/>
                <w:szCs w:val="20"/>
              </w:rPr>
            </w:pPr>
            <w:r w:rsidRPr="00765B6B">
              <w:rPr>
                <w:rFonts w:eastAsia="Calibri"/>
                <w:sz w:val="20"/>
                <w:szCs w:val="20"/>
                <w:lang w:eastAsia="en-US"/>
              </w:rPr>
              <w:t>Дата заключения</w:t>
            </w:r>
          </w:p>
        </w:tc>
        <w:tc>
          <w:tcPr>
            <w:tcW w:w="851" w:type="dxa"/>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номер</w:t>
            </w:r>
          </w:p>
        </w:tc>
        <w:tc>
          <w:tcPr>
            <w:tcW w:w="3827" w:type="dxa"/>
            <w:vMerge/>
          </w:tcPr>
          <w:p w:rsidR="00215E5B" w:rsidRPr="00765B6B" w:rsidRDefault="00215E5B" w:rsidP="00502279">
            <w:pPr>
              <w:jc w:val="center"/>
              <w:rPr>
                <w:sz w:val="20"/>
                <w:szCs w:val="20"/>
              </w:rPr>
            </w:pPr>
          </w:p>
        </w:tc>
        <w:tc>
          <w:tcPr>
            <w:tcW w:w="1134" w:type="dxa"/>
            <w:vMerge/>
          </w:tcPr>
          <w:p w:rsidR="00215E5B" w:rsidRPr="00765B6B" w:rsidRDefault="00215E5B" w:rsidP="00502279">
            <w:pPr>
              <w:jc w:val="center"/>
              <w:rPr>
                <w:sz w:val="20"/>
                <w:szCs w:val="20"/>
              </w:rPr>
            </w:pPr>
          </w:p>
        </w:tc>
        <w:tc>
          <w:tcPr>
            <w:tcW w:w="1276" w:type="dxa"/>
            <w:vMerge/>
          </w:tcPr>
          <w:p w:rsidR="00215E5B" w:rsidRPr="00765B6B" w:rsidRDefault="00215E5B" w:rsidP="00502279">
            <w:pPr>
              <w:jc w:val="center"/>
              <w:rPr>
                <w:sz w:val="20"/>
                <w:szCs w:val="20"/>
              </w:rPr>
            </w:pPr>
          </w:p>
        </w:tc>
        <w:tc>
          <w:tcPr>
            <w:tcW w:w="1135" w:type="dxa"/>
            <w:vMerge/>
          </w:tcPr>
          <w:p w:rsidR="00215E5B" w:rsidRPr="00765B6B" w:rsidRDefault="00215E5B" w:rsidP="00502279">
            <w:pPr>
              <w:jc w:val="center"/>
              <w:rPr>
                <w:sz w:val="20"/>
                <w:szCs w:val="20"/>
              </w:rPr>
            </w:pPr>
          </w:p>
        </w:tc>
      </w:tr>
      <w:tr w:rsidR="00215E5B" w:rsidRPr="00765B6B" w:rsidTr="00765B6B">
        <w:trPr>
          <w:trHeight w:val="257"/>
        </w:trPr>
        <w:tc>
          <w:tcPr>
            <w:tcW w:w="9918" w:type="dxa"/>
            <w:gridSpan w:val="7"/>
            <w:vAlign w:val="center"/>
          </w:tcPr>
          <w:p w:rsidR="00215E5B" w:rsidRPr="00765B6B" w:rsidRDefault="00215E5B" w:rsidP="00502279">
            <w:pPr>
              <w:jc w:val="center"/>
              <w:rPr>
                <w:rFonts w:eastAsia="Calibri"/>
                <w:b/>
                <w:bCs/>
                <w:sz w:val="20"/>
                <w:szCs w:val="20"/>
              </w:rPr>
            </w:pPr>
            <w:r w:rsidRPr="00765B6B">
              <w:rPr>
                <w:rFonts w:eastAsia="Calibri"/>
                <w:b/>
                <w:bCs/>
                <w:sz w:val="20"/>
                <w:szCs w:val="20"/>
                <w:lang w:eastAsia="en-US"/>
              </w:rPr>
              <w:t xml:space="preserve">Администрация ГО </w:t>
            </w:r>
            <w:proofErr w:type="spellStart"/>
            <w:r w:rsidRPr="00765B6B">
              <w:rPr>
                <w:rFonts w:eastAsia="Calibri"/>
                <w:b/>
                <w:bCs/>
                <w:sz w:val="20"/>
                <w:szCs w:val="20"/>
                <w:lang w:eastAsia="en-US"/>
              </w:rPr>
              <w:t>Певек</w:t>
            </w:r>
            <w:proofErr w:type="spellEnd"/>
          </w:p>
        </w:tc>
      </w:tr>
      <w:tr w:rsidR="00215E5B" w:rsidRPr="00765B6B" w:rsidTr="00765B6B">
        <w:tc>
          <w:tcPr>
            <w:tcW w:w="566" w:type="dxa"/>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1</w:t>
            </w:r>
          </w:p>
        </w:tc>
        <w:tc>
          <w:tcPr>
            <w:tcW w:w="1129" w:type="dxa"/>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29.03.2024</w:t>
            </w:r>
          </w:p>
        </w:tc>
        <w:tc>
          <w:tcPr>
            <w:tcW w:w="851" w:type="dxa"/>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50</w:t>
            </w:r>
            <w:r w:rsidRPr="00765B6B">
              <w:rPr>
                <w:rStyle w:val="ac"/>
                <w:rFonts w:eastAsia="Calibri"/>
                <w:sz w:val="20"/>
                <w:szCs w:val="20"/>
                <w:lang w:eastAsia="en-US"/>
              </w:rPr>
              <w:footnoteReference w:id="271"/>
            </w:r>
          </w:p>
        </w:tc>
        <w:tc>
          <w:tcPr>
            <w:tcW w:w="3827" w:type="dxa"/>
            <w:vAlign w:val="center"/>
          </w:tcPr>
          <w:p w:rsidR="00215E5B" w:rsidRPr="00765B6B" w:rsidRDefault="00215E5B" w:rsidP="00765B6B">
            <w:pPr>
              <w:ind w:right="-97"/>
              <w:rPr>
                <w:rFonts w:eastAsia="Calibri"/>
                <w:sz w:val="20"/>
                <w:szCs w:val="20"/>
              </w:rPr>
            </w:pPr>
            <w:r w:rsidRPr="00765B6B">
              <w:rPr>
                <w:rFonts w:eastAsia="Calibri"/>
                <w:sz w:val="20"/>
                <w:szCs w:val="20"/>
                <w:lang w:eastAsia="en-US"/>
              </w:rPr>
              <w:t>Выполнение работ по благоустройству общественной территории, расположенной рядом с МБУК КДК «Айсберг»</w:t>
            </w:r>
          </w:p>
        </w:tc>
        <w:tc>
          <w:tcPr>
            <w:tcW w:w="1134" w:type="dxa"/>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114 560,2</w:t>
            </w:r>
          </w:p>
        </w:tc>
        <w:tc>
          <w:tcPr>
            <w:tcW w:w="1276" w:type="dxa"/>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ООО МК «</w:t>
            </w:r>
            <w:proofErr w:type="spellStart"/>
            <w:r w:rsidRPr="00765B6B">
              <w:rPr>
                <w:rFonts w:eastAsia="Calibri"/>
                <w:sz w:val="20"/>
                <w:szCs w:val="20"/>
                <w:lang w:eastAsia="en-US"/>
              </w:rPr>
              <w:t>Планум</w:t>
            </w:r>
            <w:proofErr w:type="spellEnd"/>
            <w:r w:rsidRPr="00765B6B">
              <w:rPr>
                <w:rFonts w:eastAsia="Calibri"/>
                <w:sz w:val="20"/>
                <w:szCs w:val="20"/>
                <w:lang w:eastAsia="en-US"/>
              </w:rPr>
              <w:t>»</w:t>
            </w:r>
          </w:p>
        </w:tc>
        <w:tc>
          <w:tcPr>
            <w:tcW w:w="1135" w:type="dxa"/>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30.10.2024</w:t>
            </w:r>
          </w:p>
        </w:tc>
      </w:tr>
      <w:tr w:rsidR="00215E5B" w:rsidRPr="00765B6B" w:rsidTr="00765B6B">
        <w:trPr>
          <w:trHeight w:val="216"/>
        </w:trPr>
        <w:tc>
          <w:tcPr>
            <w:tcW w:w="9918" w:type="dxa"/>
            <w:gridSpan w:val="7"/>
            <w:vAlign w:val="center"/>
          </w:tcPr>
          <w:p w:rsidR="00215E5B" w:rsidRPr="00765B6B" w:rsidRDefault="00215E5B" w:rsidP="00502279">
            <w:pPr>
              <w:jc w:val="center"/>
              <w:rPr>
                <w:rFonts w:eastAsia="Calibri"/>
                <w:sz w:val="20"/>
                <w:szCs w:val="20"/>
                <w:lang w:eastAsia="en-US"/>
              </w:rPr>
            </w:pPr>
            <w:r w:rsidRPr="00765B6B">
              <w:rPr>
                <w:rFonts w:eastAsia="Calibri"/>
                <w:b/>
                <w:bCs/>
                <w:sz w:val="20"/>
                <w:szCs w:val="20"/>
                <w:lang w:eastAsia="en-US"/>
              </w:rPr>
              <w:t>Администрация ГО Анадырь</w:t>
            </w:r>
          </w:p>
        </w:tc>
      </w:tr>
      <w:tr w:rsidR="00215E5B" w:rsidRPr="00765B6B" w:rsidTr="00765B6B">
        <w:tc>
          <w:tcPr>
            <w:tcW w:w="566" w:type="dxa"/>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2</w:t>
            </w:r>
          </w:p>
        </w:tc>
        <w:tc>
          <w:tcPr>
            <w:tcW w:w="1129" w:type="dxa"/>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02.04.2024</w:t>
            </w:r>
          </w:p>
        </w:tc>
        <w:tc>
          <w:tcPr>
            <w:tcW w:w="851" w:type="dxa"/>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22</w:t>
            </w:r>
          </w:p>
        </w:tc>
        <w:tc>
          <w:tcPr>
            <w:tcW w:w="3827" w:type="dxa"/>
            <w:vAlign w:val="center"/>
          </w:tcPr>
          <w:p w:rsidR="00215E5B" w:rsidRPr="00765B6B" w:rsidRDefault="00215E5B" w:rsidP="00765B6B">
            <w:pPr>
              <w:ind w:right="-97"/>
              <w:rPr>
                <w:rFonts w:eastAsia="Calibri"/>
                <w:sz w:val="20"/>
                <w:szCs w:val="20"/>
              </w:rPr>
            </w:pPr>
            <w:r w:rsidRPr="00765B6B">
              <w:rPr>
                <w:rFonts w:eastAsia="Calibri"/>
                <w:sz w:val="20"/>
                <w:szCs w:val="20"/>
                <w:lang w:eastAsia="en-US"/>
              </w:rPr>
              <w:t>Выполнение работ по обустройству площади перед зданием ГАУК ЧАО «ОДНТ»</w:t>
            </w:r>
          </w:p>
        </w:tc>
        <w:tc>
          <w:tcPr>
            <w:tcW w:w="1134" w:type="dxa"/>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50 758,8</w:t>
            </w:r>
          </w:p>
        </w:tc>
        <w:tc>
          <w:tcPr>
            <w:tcW w:w="1276" w:type="dxa"/>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ООО «Энергия»</w:t>
            </w:r>
          </w:p>
        </w:tc>
        <w:tc>
          <w:tcPr>
            <w:tcW w:w="1135" w:type="dxa"/>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05.12.2024</w:t>
            </w:r>
          </w:p>
        </w:tc>
      </w:tr>
      <w:tr w:rsidR="00215E5B" w:rsidRPr="00765B6B" w:rsidTr="00765B6B">
        <w:trPr>
          <w:trHeight w:val="229"/>
        </w:trPr>
        <w:tc>
          <w:tcPr>
            <w:tcW w:w="9918" w:type="dxa"/>
            <w:gridSpan w:val="7"/>
            <w:vAlign w:val="center"/>
          </w:tcPr>
          <w:p w:rsidR="00215E5B" w:rsidRPr="00765B6B" w:rsidRDefault="00215E5B" w:rsidP="00502279">
            <w:pPr>
              <w:jc w:val="center"/>
              <w:rPr>
                <w:rFonts w:eastAsia="Calibri"/>
                <w:sz w:val="20"/>
                <w:szCs w:val="20"/>
                <w:lang w:eastAsia="en-US"/>
              </w:rPr>
            </w:pPr>
            <w:r w:rsidRPr="00765B6B">
              <w:rPr>
                <w:rFonts w:eastAsia="Calibri"/>
                <w:b/>
                <w:bCs/>
                <w:sz w:val="20"/>
                <w:szCs w:val="20"/>
                <w:lang w:eastAsia="en-US"/>
              </w:rPr>
              <w:t xml:space="preserve">Администрация </w:t>
            </w:r>
            <w:proofErr w:type="spellStart"/>
            <w:r w:rsidRPr="00765B6B">
              <w:rPr>
                <w:rFonts w:eastAsia="Calibri"/>
                <w:b/>
                <w:bCs/>
                <w:sz w:val="20"/>
                <w:szCs w:val="20"/>
                <w:lang w:eastAsia="en-US"/>
              </w:rPr>
              <w:t>Билибинского</w:t>
            </w:r>
            <w:proofErr w:type="spellEnd"/>
            <w:r w:rsidRPr="00765B6B">
              <w:rPr>
                <w:rFonts w:eastAsia="Calibri"/>
                <w:b/>
                <w:bCs/>
                <w:sz w:val="20"/>
                <w:szCs w:val="20"/>
                <w:lang w:eastAsia="en-US"/>
              </w:rPr>
              <w:t xml:space="preserve"> района</w:t>
            </w:r>
          </w:p>
        </w:tc>
      </w:tr>
      <w:tr w:rsidR="00215E5B" w:rsidRPr="00765B6B" w:rsidTr="00765B6B">
        <w:tc>
          <w:tcPr>
            <w:tcW w:w="566" w:type="dxa"/>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3</w:t>
            </w:r>
          </w:p>
        </w:tc>
        <w:tc>
          <w:tcPr>
            <w:tcW w:w="1129" w:type="dxa"/>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05.04.2024</w:t>
            </w:r>
          </w:p>
        </w:tc>
        <w:tc>
          <w:tcPr>
            <w:tcW w:w="851" w:type="dxa"/>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22</w:t>
            </w:r>
          </w:p>
        </w:tc>
        <w:tc>
          <w:tcPr>
            <w:tcW w:w="3827" w:type="dxa"/>
            <w:vAlign w:val="center"/>
          </w:tcPr>
          <w:p w:rsidR="00215E5B" w:rsidRPr="00765B6B" w:rsidRDefault="00215E5B" w:rsidP="00502279">
            <w:pPr>
              <w:rPr>
                <w:rFonts w:eastAsia="Calibri"/>
                <w:sz w:val="20"/>
                <w:szCs w:val="20"/>
              </w:rPr>
            </w:pPr>
            <w:r w:rsidRPr="00765B6B">
              <w:rPr>
                <w:rFonts w:eastAsia="Calibri"/>
                <w:sz w:val="20"/>
                <w:szCs w:val="20"/>
                <w:lang w:eastAsia="en-US"/>
              </w:rPr>
              <w:t>Выполнение работ по благоустройству общественной территории на Антенном поле</w:t>
            </w:r>
          </w:p>
        </w:tc>
        <w:tc>
          <w:tcPr>
            <w:tcW w:w="1134" w:type="dxa"/>
            <w:vAlign w:val="center"/>
          </w:tcPr>
          <w:p w:rsidR="00215E5B" w:rsidRPr="00765B6B" w:rsidRDefault="00215E5B" w:rsidP="00765B6B">
            <w:pPr>
              <w:ind w:left="-100" w:right="-114"/>
              <w:jc w:val="center"/>
              <w:rPr>
                <w:rFonts w:eastAsia="Calibri"/>
                <w:sz w:val="20"/>
                <w:szCs w:val="20"/>
              </w:rPr>
            </w:pPr>
            <w:r w:rsidRPr="00765B6B">
              <w:rPr>
                <w:rFonts w:eastAsia="Calibri"/>
                <w:sz w:val="20"/>
                <w:szCs w:val="20"/>
                <w:lang w:eastAsia="en-US"/>
              </w:rPr>
              <w:t>132 553,6</w:t>
            </w:r>
            <w:r w:rsidRPr="00765B6B">
              <w:rPr>
                <w:rStyle w:val="ac"/>
                <w:rFonts w:eastAsia="Calibri"/>
                <w:sz w:val="20"/>
                <w:szCs w:val="20"/>
                <w:lang w:eastAsia="en-US"/>
              </w:rPr>
              <w:footnoteReference w:id="272"/>
            </w:r>
          </w:p>
        </w:tc>
        <w:tc>
          <w:tcPr>
            <w:tcW w:w="1276" w:type="dxa"/>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 xml:space="preserve">ООО «Флагман </w:t>
            </w:r>
            <w:proofErr w:type="spellStart"/>
            <w:r w:rsidRPr="00765B6B">
              <w:rPr>
                <w:rFonts w:eastAsia="Calibri"/>
                <w:sz w:val="20"/>
                <w:szCs w:val="20"/>
                <w:lang w:eastAsia="en-US"/>
              </w:rPr>
              <w:t>Голд</w:t>
            </w:r>
            <w:proofErr w:type="spellEnd"/>
            <w:r w:rsidRPr="00765B6B">
              <w:rPr>
                <w:rFonts w:eastAsia="Calibri"/>
                <w:sz w:val="20"/>
                <w:szCs w:val="20"/>
                <w:lang w:eastAsia="en-US"/>
              </w:rPr>
              <w:t>»</w:t>
            </w:r>
          </w:p>
        </w:tc>
        <w:tc>
          <w:tcPr>
            <w:tcW w:w="1135" w:type="dxa"/>
            <w:vAlign w:val="center"/>
          </w:tcPr>
          <w:p w:rsidR="00215E5B" w:rsidRPr="00765B6B" w:rsidRDefault="00215E5B" w:rsidP="00502279">
            <w:pPr>
              <w:jc w:val="center"/>
              <w:rPr>
                <w:rFonts w:eastAsia="Calibri"/>
                <w:sz w:val="20"/>
                <w:szCs w:val="20"/>
              </w:rPr>
            </w:pPr>
            <w:r w:rsidRPr="00765B6B">
              <w:rPr>
                <w:rFonts w:eastAsia="Calibri"/>
                <w:sz w:val="20"/>
                <w:szCs w:val="20"/>
                <w:lang w:eastAsia="en-US"/>
              </w:rPr>
              <w:t>01.10.2024</w:t>
            </w:r>
          </w:p>
        </w:tc>
      </w:tr>
      <w:tr w:rsidR="00215E5B" w:rsidRPr="00765B6B" w:rsidTr="00765B6B">
        <w:trPr>
          <w:trHeight w:val="188"/>
        </w:trPr>
        <w:tc>
          <w:tcPr>
            <w:tcW w:w="9918" w:type="dxa"/>
            <w:gridSpan w:val="7"/>
            <w:vAlign w:val="center"/>
          </w:tcPr>
          <w:p w:rsidR="00215E5B" w:rsidRPr="00765B6B" w:rsidRDefault="00215E5B" w:rsidP="00502279">
            <w:pPr>
              <w:jc w:val="center"/>
              <w:rPr>
                <w:rFonts w:eastAsia="Calibri"/>
                <w:sz w:val="20"/>
                <w:szCs w:val="20"/>
                <w:lang w:eastAsia="en-US"/>
              </w:rPr>
            </w:pPr>
            <w:r w:rsidRPr="00765B6B">
              <w:rPr>
                <w:rFonts w:eastAsia="Calibri"/>
                <w:b/>
                <w:sz w:val="20"/>
                <w:szCs w:val="20"/>
                <w:lang w:eastAsia="en-US"/>
              </w:rPr>
              <w:t xml:space="preserve">Управление социальной политики Администрации </w:t>
            </w:r>
            <w:proofErr w:type="spellStart"/>
            <w:r w:rsidRPr="00765B6B">
              <w:rPr>
                <w:rFonts w:eastAsia="Calibri"/>
                <w:b/>
                <w:sz w:val="20"/>
                <w:szCs w:val="20"/>
                <w:lang w:eastAsia="en-US"/>
              </w:rPr>
              <w:t>Билибинского</w:t>
            </w:r>
            <w:proofErr w:type="spellEnd"/>
            <w:r w:rsidRPr="00765B6B">
              <w:rPr>
                <w:rFonts w:eastAsia="Calibri"/>
                <w:b/>
                <w:sz w:val="20"/>
                <w:szCs w:val="20"/>
                <w:lang w:eastAsia="en-US"/>
              </w:rPr>
              <w:t xml:space="preserve"> района</w:t>
            </w:r>
            <w:r w:rsidRPr="00765B6B">
              <w:rPr>
                <w:rStyle w:val="ac"/>
                <w:b/>
                <w:sz w:val="20"/>
                <w:szCs w:val="20"/>
              </w:rPr>
              <w:footnoteReference w:id="273"/>
            </w:r>
          </w:p>
        </w:tc>
      </w:tr>
      <w:tr w:rsidR="00215E5B" w:rsidRPr="00765B6B" w:rsidTr="00765B6B">
        <w:trPr>
          <w:trHeight w:val="184"/>
        </w:trPr>
        <w:tc>
          <w:tcPr>
            <w:tcW w:w="566" w:type="dxa"/>
            <w:vAlign w:val="center"/>
          </w:tcPr>
          <w:p w:rsidR="00215E5B" w:rsidRPr="00765B6B" w:rsidRDefault="00215E5B" w:rsidP="00502279">
            <w:pPr>
              <w:jc w:val="center"/>
              <w:rPr>
                <w:rFonts w:eastAsia="Calibri"/>
                <w:sz w:val="20"/>
                <w:szCs w:val="20"/>
                <w:lang w:eastAsia="en-US"/>
              </w:rPr>
            </w:pPr>
            <w:r w:rsidRPr="00765B6B">
              <w:rPr>
                <w:rFonts w:eastAsia="Calibri"/>
                <w:sz w:val="20"/>
                <w:szCs w:val="20"/>
                <w:lang w:eastAsia="en-US"/>
              </w:rPr>
              <w:t>4</w:t>
            </w:r>
          </w:p>
        </w:tc>
        <w:tc>
          <w:tcPr>
            <w:tcW w:w="1129" w:type="dxa"/>
            <w:vAlign w:val="center"/>
          </w:tcPr>
          <w:p w:rsidR="00215E5B" w:rsidRPr="00765B6B" w:rsidRDefault="00215E5B" w:rsidP="00502279">
            <w:pPr>
              <w:jc w:val="center"/>
              <w:rPr>
                <w:rFonts w:eastAsia="Calibri"/>
                <w:sz w:val="20"/>
                <w:szCs w:val="20"/>
                <w:lang w:eastAsia="en-US"/>
              </w:rPr>
            </w:pPr>
            <w:r w:rsidRPr="00765B6B">
              <w:rPr>
                <w:rFonts w:eastAsia="Calibri"/>
                <w:sz w:val="20"/>
                <w:szCs w:val="20"/>
                <w:lang w:eastAsia="en-US"/>
              </w:rPr>
              <w:t>28.12.2024</w:t>
            </w:r>
          </w:p>
        </w:tc>
        <w:tc>
          <w:tcPr>
            <w:tcW w:w="851" w:type="dxa"/>
            <w:vAlign w:val="center"/>
          </w:tcPr>
          <w:p w:rsidR="00215E5B" w:rsidRPr="00765B6B" w:rsidRDefault="00215E5B" w:rsidP="00502279">
            <w:pPr>
              <w:jc w:val="center"/>
              <w:rPr>
                <w:rFonts w:eastAsia="Calibri"/>
                <w:sz w:val="20"/>
                <w:szCs w:val="20"/>
                <w:lang w:eastAsia="en-US"/>
              </w:rPr>
            </w:pPr>
            <w:r w:rsidRPr="00765B6B">
              <w:rPr>
                <w:rFonts w:eastAsia="Calibri"/>
                <w:sz w:val="20"/>
                <w:szCs w:val="20"/>
                <w:lang w:eastAsia="en-US"/>
              </w:rPr>
              <w:t>1-2024</w:t>
            </w:r>
          </w:p>
        </w:tc>
        <w:tc>
          <w:tcPr>
            <w:tcW w:w="3827" w:type="dxa"/>
            <w:vAlign w:val="center"/>
          </w:tcPr>
          <w:p w:rsidR="00215E5B" w:rsidRPr="00765B6B" w:rsidRDefault="00215E5B" w:rsidP="00765B6B">
            <w:pPr>
              <w:ind w:right="-97"/>
              <w:rPr>
                <w:rFonts w:eastAsia="Calibri"/>
                <w:sz w:val="20"/>
                <w:szCs w:val="20"/>
                <w:lang w:eastAsia="en-US"/>
              </w:rPr>
            </w:pPr>
            <w:r w:rsidRPr="00765B6B">
              <w:rPr>
                <w:rFonts w:eastAsia="Calibri"/>
                <w:sz w:val="20"/>
                <w:szCs w:val="20"/>
                <w:lang w:eastAsia="en-US"/>
              </w:rPr>
              <w:t>Выполнение работ по разработки проектной документации и благоустройству общественной территории на Антенном поле</w:t>
            </w:r>
          </w:p>
        </w:tc>
        <w:tc>
          <w:tcPr>
            <w:tcW w:w="1134" w:type="dxa"/>
            <w:vAlign w:val="center"/>
          </w:tcPr>
          <w:p w:rsidR="00215E5B" w:rsidRPr="00765B6B" w:rsidRDefault="00215E5B" w:rsidP="00502279">
            <w:pPr>
              <w:jc w:val="center"/>
              <w:rPr>
                <w:rFonts w:eastAsia="Calibri"/>
                <w:sz w:val="20"/>
                <w:szCs w:val="20"/>
                <w:lang w:eastAsia="en-US"/>
              </w:rPr>
            </w:pPr>
            <w:r w:rsidRPr="00765B6B">
              <w:rPr>
                <w:rFonts w:eastAsia="Calibri"/>
                <w:sz w:val="20"/>
                <w:szCs w:val="20"/>
                <w:lang w:eastAsia="en-US"/>
              </w:rPr>
              <w:t>104 840,7</w:t>
            </w:r>
          </w:p>
        </w:tc>
        <w:tc>
          <w:tcPr>
            <w:tcW w:w="1276" w:type="dxa"/>
            <w:vAlign w:val="center"/>
          </w:tcPr>
          <w:p w:rsidR="00215E5B" w:rsidRPr="00765B6B" w:rsidRDefault="00215E5B" w:rsidP="00502279">
            <w:pPr>
              <w:jc w:val="center"/>
              <w:rPr>
                <w:rFonts w:eastAsia="Calibri"/>
                <w:sz w:val="20"/>
                <w:szCs w:val="20"/>
                <w:lang w:eastAsia="en-US"/>
              </w:rPr>
            </w:pPr>
            <w:r w:rsidRPr="00765B6B">
              <w:rPr>
                <w:rFonts w:eastAsia="Calibri"/>
                <w:sz w:val="20"/>
                <w:szCs w:val="20"/>
                <w:lang w:eastAsia="en-US"/>
              </w:rPr>
              <w:t>ООО «Дон Песчанка»</w:t>
            </w:r>
          </w:p>
        </w:tc>
        <w:tc>
          <w:tcPr>
            <w:tcW w:w="1135" w:type="dxa"/>
            <w:vAlign w:val="center"/>
          </w:tcPr>
          <w:p w:rsidR="00215E5B" w:rsidRPr="00765B6B" w:rsidRDefault="00215E5B" w:rsidP="00502279">
            <w:pPr>
              <w:jc w:val="center"/>
              <w:rPr>
                <w:rFonts w:eastAsia="Calibri"/>
                <w:sz w:val="20"/>
                <w:szCs w:val="20"/>
                <w:lang w:eastAsia="en-US"/>
              </w:rPr>
            </w:pPr>
            <w:r w:rsidRPr="00765B6B">
              <w:rPr>
                <w:rFonts w:eastAsia="Calibri"/>
                <w:sz w:val="20"/>
                <w:szCs w:val="20"/>
                <w:lang w:eastAsia="en-US"/>
              </w:rPr>
              <w:t>31.07.2025</w:t>
            </w:r>
          </w:p>
        </w:tc>
      </w:tr>
      <w:tr w:rsidR="00215E5B" w:rsidRPr="00765B6B" w:rsidTr="00765B6B">
        <w:trPr>
          <w:trHeight w:val="349"/>
        </w:trPr>
        <w:tc>
          <w:tcPr>
            <w:tcW w:w="6373" w:type="dxa"/>
            <w:gridSpan w:val="4"/>
            <w:vAlign w:val="center"/>
          </w:tcPr>
          <w:p w:rsidR="00215E5B" w:rsidRPr="00765B6B" w:rsidRDefault="00215E5B" w:rsidP="00502279">
            <w:pPr>
              <w:jc w:val="right"/>
              <w:rPr>
                <w:rFonts w:eastAsia="Calibri"/>
                <w:b/>
                <w:bCs/>
                <w:sz w:val="20"/>
                <w:szCs w:val="20"/>
              </w:rPr>
            </w:pPr>
            <w:r w:rsidRPr="00765B6B">
              <w:rPr>
                <w:rFonts w:eastAsia="Calibri"/>
                <w:b/>
                <w:bCs/>
                <w:sz w:val="20"/>
                <w:szCs w:val="20"/>
                <w:lang w:eastAsia="en-US"/>
              </w:rPr>
              <w:t>Всего</w:t>
            </w:r>
          </w:p>
        </w:tc>
        <w:tc>
          <w:tcPr>
            <w:tcW w:w="1134" w:type="dxa"/>
            <w:vAlign w:val="center"/>
          </w:tcPr>
          <w:p w:rsidR="00215E5B" w:rsidRPr="00765B6B" w:rsidRDefault="00215E5B" w:rsidP="00765B6B">
            <w:pPr>
              <w:ind w:right="-114"/>
              <w:jc w:val="center"/>
              <w:rPr>
                <w:rFonts w:eastAsia="Calibri"/>
                <w:b/>
                <w:bCs/>
                <w:sz w:val="20"/>
                <w:szCs w:val="20"/>
              </w:rPr>
            </w:pPr>
            <w:r w:rsidRPr="00765B6B">
              <w:rPr>
                <w:rFonts w:eastAsia="Calibri"/>
                <w:b/>
                <w:bCs/>
                <w:sz w:val="20"/>
                <w:szCs w:val="20"/>
                <w:lang w:eastAsia="en-US"/>
              </w:rPr>
              <w:t>270 159,7</w:t>
            </w:r>
            <w:r w:rsidRPr="00765B6B">
              <w:rPr>
                <w:rStyle w:val="ac"/>
                <w:rFonts w:eastAsia="Calibri"/>
                <w:b/>
                <w:bCs/>
                <w:sz w:val="20"/>
                <w:szCs w:val="20"/>
                <w:lang w:eastAsia="en-US"/>
              </w:rPr>
              <w:footnoteReference w:id="274"/>
            </w:r>
          </w:p>
        </w:tc>
        <w:tc>
          <w:tcPr>
            <w:tcW w:w="2411" w:type="dxa"/>
            <w:gridSpan w:val="2"/>
            <w:vAlign w:val="center"/>
          </w:tcPr>
          <w:p w:rsidR="00215E5B" w:rsidRPr="00765B6B" w:rsidRDefault="00215E5B" w:rsidP="00502279">
            <w:pPr>
              <w:jc w:val="center"/>
              <w:rPr>
                <w:rFonts w:eastAsia="Calibri"/>
                <w:sz w:val="20"/>
                <w:szCs w:val="20"/>
              </w:rPr>
            </w:pPr>
          </w:p>
        </w:tc>
      </w:tr>
    </w:tbl>
    <w:p w:rsidR="00215E5B" w:rsidRDefault="00215E5B" w:rsidP="00502279">
      <w:pPr>
        <w:spacing w:before="142"/>
        <w:ind w:firstLine="708"/>
        <w:jc w:val="both"/>
        <w:rPr>
          <w:sz w:val="28"/>
          <w:szCs w:val="28"/>
        </w:rPr>
      </w:pPr>
      <w:r>
        <w:rPr>
          <w:sz w:val="28"/>
          <w:szCs w:val="28"/>
        </w:rPr>
        <w:t>Департаментом строительства, на основании заявок муниципальных образований,</w:t>
      </w:r>
      <w:r>
        <w:rPr>
          <w:sz w:val="28"/>
          <w:szCs w:val="28"/>
          <w:highlight w:val="white"/>
          <w:lang w:eastAsia="en-US"/>
        </w:rPr>
        <w:t xml:space="preserve"> предоставлены средства Субсидии победителям конкурса лучших проектов</w:t>
      </w:r>
      <w:r>
        <w:rPr>
          <w:sz w:val="28"/>
          <w:szCs w:val="28"/>
        </w:rPr>
        <w:t xml:space="preserve"> с соблюдением условий, </w:t>
      </w:r>
      <w:proofErr w:type="gramStart"/>
      <w:r>
        <w:rPr>
          <w:sz w:val="28"/>
          <w:szCs w:val="28"/>
        </w:rPr>
        <w:t>предусмотренных</w:t>
      </w:r>
      <w:r w:rsidR="00661DFE">
        <w:rPr>
          <w:sz w:val="28"/>
          <w:szCs w:val="28"/>
        </w:rPr>
        <w:t xml:space="preserve"> </w:t>
      </w:r>
      <w:r>
        <w:rPr>
          <w:sz w:val="28"/>
          <w:szCs w:val="28"/>
          <w:highlight w:val="white"/>
          <w:lang w:eastAsia="en-US"/>
        </w:rPr>
        <w:t>Порядком</w:t>
      </w:r>
      <w:proofErr w:type="gramEnd"/>
      <w:r>
        <w:rPr>
          <w:sz w:val="28"/>
          <w:szCs w:val="28"/>
          <w:highlight w:val="white"/>
          <w:lang w:eastAsia="en-US"/>
        </w:rPr>
        <w:t xml:space="preserve"> предоставления субсидий победителям конкурса лучших проектов,</w:t>
      </w:r>
      <w:r>
        <w:rPr>
          <w:sz w:val="28"/>
          <w:szCs w:val="28"/>
        </w:rPr>
        <w:t xml:space="preserve"> на общую сумму 252 525,3 тыс. рублей, в том числе:</w:t>
      </w:r>
    </w:p>
    <w:p w:rsidR="00215E5B" w:rsidRDefault="00215E5B" w:rsidP="00502279">
      <w:pPr>
        <w:ind w:firstLine="708"/>
        <w:jc w:val="both"/>
        <w:rPr>
          <w:sz w:val="28"/>
          <w:szCs w:val="28"/>
        </w:rPr>
      </w:pPr>
      <w:r>
        <w:rPr>
          <w:sz w:val="28"/>
          <w:szCs w:val="28"/>
        </w:rPr>
        <w:t xml:space="preserve">- Администрации МО </w:t>
      </w:r>
      <w:proofErr w:type="spellStart"/>
      <w:r>
        <w:rPr>
          <w:sz w:val="28"/>
          <w:szCs w:val="28"/>
        </w:rPr>
        <w:t>Певек</w:t>
      </w:r>
      <w:proofErr w:type="spellEnd"/>
      <w:r>
        <w:rPr>
          <w:sz w:val="28"/>
          <w:szCs w:val="28"/>
        </w:rPr>
        <w:t xml:space="preserve"> в сумме 101 010,1 тыс. рублей; </w:t>
      </w:r>
    </w:p>
    <w:p w:rsidR="00215E5B" w:rsidRDefault="00215E5B" w:rsidP="00502279">
      <w:pPr>
        <w:ind w:firstLine="708"/>
        <w:jc w:val="both"/>
        <w:rPr>
          <w:sz w:val="28"/>
          <w:szCs w:val="28"/>
        </w:rPr>
      </w:pPr>
      <w:r>
        <w:rPr>
          <w:sz w:val="28"/>
          <w:szCs w:val="28"/>
        </w:rPr>
        <w:t xml:space="preserve">- Администрации ГО Анадырь в общей сумме 50 505,1 тыс. рублей; </w:t>
      </w:r>
    </w:p>
    <w:p w:rsidR="00215E5B" w:rsidRDefault="00215E5B" w:rsidP="00502279">
      <w:pPr>
        <w:ind w:firstLine="708"/>
        <w:jc w:val="both"/>
        <w:rPr>
          <w:sz w:val="28"/>
          <w:szCs w:val="28"/>
        </w:rPr>
      </w:pPr>
      <w:r>
        <w:rPr>
          <w:sz w:val="28"/>
          <w:szCs w:val="28"/>
        </w:rPr>
        <w:t xml:space="preserve">- Управлению социальной политики Администрации </w:t>
      </w:r>
      <w:proofErr w:type="spellStart"/>
      <w:r>
        <w:rPr>
          <w:sz w:val="28"/>
          <w:szCs w:val="28"/>
        </w:rPr>
        <w:t>Билибинского</w:t>
      </w:r>
      <w:proofErr w:type="spellEnd"/>
      <w:r>
        <w:rPr>
          <w:sz w:val="28"/>
          <w:szCs w:val="28"/>
        </w:rPr>
        <w:t xml:space="preserve"> района в сумме 101 010,1 тыс. рублей. </w:t>
      </w:r>
    </w:p>
    <w:p w:rsidR="00215E5B" w:rsidRDefault="00215E5B" w:rsidP="00502279">
      <w:pPr>
        <w:ind w:firstLine="708"/>
        <w:jc w:val="both"/>
        <w:rPr>
          <w:sz w:val="28"/>
          <w:szCs w:val="28"/>
        </w:rPr>
      </w:pPr>
      <w:r>
        <w:rPr>
          <w:sz w:val="28"/>
          <w:szCs w:val="28"/>
        </w:rPr>
        <w:t xml:space="preserve">Также, Департаментом строительства на основании заявки, направленной Администрацией </w:t>
      </w:r>
      <w:proofErr w:type="spellStart"/>
      <w:r>
        <w:rPr>
          <w:sz w:val="28"/>
          <w:szCs w:val="28"/>
        </w:rPr>
        <w:t>Билибинского</w:t>
      </w:r>
      <w:proofErr w:type="spellEnd"/>
      <w:r>
        <w:rPr>
          <w:sz w:val="28"/>
          <w:szCs w:val="28"/>
        </w:rPr>
        <w:t xml:space="preserve"> района, предоставлены средства Субсидии </w:t>
      </w:r>
      <w:bookmarkStart w:id="160" w:name="_Hlk217588167"/>
      <w:r>
        <w:rPr>
          <w:sz w:val="28"/>
          <w:szCs w:val="28"/>
        </w:rPr>
        <w:t xml:space="preserve">победителям конкурса лучших проектов </w:t>
      </w:r>
      <w:bookmarkEnd w:id="160"/>
      <w:r>
        <w:rPr>
          <w:sz w:val="28"/>
          <w:szCs w:val="28"/>
        </w:rPr>
        <w:t xml:space="preserve">Администрации </w:t>
      </w:r>
      <w:proofErr w:type="spellStart"/>
      <w:r>
        <w:rPr>
          <w:sz w:val="28"/>
          <w:szCs w:val="28"/>
        </w:rPr>
        <w:t>Билибинского</w:t>
      </w:r>
      <w:proofErr w:type="spellEnd"/>
      <w:r>
        <w:rPr>
          <w:sz w:val="28"/>
          <w:szCs w:val="28"/>
        </w:rPr>
        <w:t xml:space="preserve"> района </w:t>
      </w:r>
      <w:r>
        <w:rPr>
          <w:sz w:val="28"/>
          <w:szCs w:val="28"/>
        </w:rPr>
        <w:lastRenderedPageBreak/>
        <w:t xml:space="preserve">в общей сумме 10 696,7 тыс. рублей. Субсидия предоставлена Департаментом в отсутствие копии акта о приемке выполненных работ, оформленного в соответствии с унифицированной формой КС-2, копии справки о стоимости выполненных работ и затрат, оформленной в соответствии с унифицированной формой КС-3, предусмотренных разделом 2 «Условия и порядок предоставления Субсидии» Порядка </w:t>
      </w:r>
      <w:r>
        <w:rPr>
          <w:sz w:val="28"/>
          <w:szCs w:val="28"/>
          <w:highlight w:val="white"/>
          <w:lang w:eastAsia="en-US"/>
        </w:rPr>
        <w:t xml:space="preserve">предоставления субсидии победителям конкурса лучших проектов в составе документов для получения субсидии, что является нарушением условий предоставления субсидии </w:t>
      </w:r>
      <w:r w:rsidR="00661DFE">
        <w:rPr>
          <w:sz w:val="28"/>
          <w:szCs w:val="28"/>
          <w:highlight w:val="white"/>
          <w:lang w:eastAsia="en-US"/>
        </w:rPr>
        <w:t>и содержит признаки административного правонарушения, предусмотренного частью 1 статьи 15.15.3 Кодекса Российской Федерации об административных правонарушениях от 30 декабря 2001 года                           №195-ФЗ.</w:t>
      </w:r>
    </w:p>
    <w:p w:rsidR="00215E5B" w:rsidRDefault="00215E5B" w:rsidP="00502279">
      <w:pPr>
        <w:ind w:firstLine="708"/>
        <w:jc w:val="both"/>
        <w:rPr>
          <w:sz w:val="28"/>
          <w:szCs w:val="28"/>
        </w:rPr>
      </w:pPr>
      <w:r>
        <w:rPr>
          <w:sz w:val="28"/>
          <w:szCs w:val="28"/>
        </w:rPr>
        <w:t xml:space="preserve">В связи с расторжением Администрацией </w:t>
      </w:r>
      <w:proofErr w:type="spellStart"/>
      <w:r>
        <w:rPr>
          <w:sz w:val="28"/>
          <w:szCs w:val="28"/>
        </w:rPr>
        <w:t>Билибинского</w:t>
      </w:r>
      <w:proofErr w:type="spellEnd"/>
      <w:r>
        <w:rPr>
          <w:sz w:val="28"/>
          <w:szCs w:val="28"/>
        </w:rPr>
        <w:t xml:space="preserve"> района муниципального контракта от 05.04.2022, предоставленные в 2024 году средства субсидии в сумме 10 696,7 тыс. рублей возвращены Администрацией </w:t>
      </w:r>
      <w:proofErr w:type="spellStart"/>
      <w:r>
        <w:rPr>
          <w:sz w:val="28"/>
          <w:szCs w:val="28"/>
        </w:rPr>
        <w:t>Билибинского</w:t>
      </w:r>
      <w:proofErr w:type="spellEnd"/>
      <w:r>
        <w:rPr>
          <w:sz w:val="28"/>
          <w:szCs w:val="28"/>
        </w:rPr>
        <w:t xml:space="preserve"> района в окружной бюджет в полном объеме. </w:t>
      </w:r>
    </w:p>
    <w:p w:rsidR="00215E5B" w:rsidRDefault="00215E5B" w:rsidP="00502279">
      <w:pPr>
        <w:ind w:firstLine="708"/>
        <w:jc w:val="both"/>
        <w:rPr>
          <w:sz w:val="28"/>
          <w:szCs w:val="28"/>
          <w:highlight w:val="white"/>
        </w:rPr>
      </w:pPr>
      <w:r>
        <w:rPr>
          <w:sz w:val="28"/>
          <w:szCs w:val="28"/>
          <w:highlight w:val="white"/>
        </w:rPr>
        <w:t xml:space="preserve">Стоимость выполненных работ по муниципальным </w:t>
      </w:r>
      <w:r>
        <w:rPr>
          <w:sz w:val="28"/>
          <w:szCs w:val="28"/>
        </w:rPr>
        <w:t>контрактам,</w:t>
      </w:r>
      <w:r>
        <w:rPr>
          <w:sz w:val="28"/>
          <w:szCs w:val="28"/>
          <w:highlight w:val="white"/>
        </w:rPr>
        <w:t xml:space="preserve"> заключенным Администрациями муниципальных образований, составила 162 663,4 тыс. рублей (из них: за счет средств местных бюджетов – 253,8 тыс. рублей, за счет средств внебюджетных источников – 10 894,5 тыс. рублей). </w:t>
      </w:r>
    </w:p>
    <w:p w:rsidR="00215E5B" w:rsidRDefault="00215E5B" w:rsidP="00502279">
      <w:pPr>
        <w:ind w:firstLine="708"/>
        <w:jc w:val="both"/>
        <w:rPr>
          <w:sz w:val="28"/>
          <w:szCs w:val="28"/>
          <w:highlight w:val="white"/>
        </w:rPr>
      </w:pPr>
      <w:r>
        <w:rPr>
          <w:sz w:val="28"/>
          <w:szCs w:val="28"/>
          <w:highlight w:val="white"/>
        </w:rPr>
        <w:t xml:space="preserve">Из четырех муниципальных контрактов (договоров) на выполнение работ по благоустройству общественных территорий, заключенных в проверяемом периоде, исполнены 2 контракта, 1 контракт расторгнут, исполнение 1 </w:t>
      </w:r>
      <w:r>
        <w:rPr>
          <w:sz w:val="28"/>
          <w:szCs w:val="28"/>
        </w:rPr>
        <w:t>договора</w:t>
      </w:r>
      <w:r>
        <w:rPr>
          <w:sz w:val="28"/>
          <w:szCs w:val="28"/>
          <w:highlight w:val="white"/>
        </w:rPr>
        <w:t xml:space="preserve"> находится за пределами проверяемого периода (срок исполнения – июль 2025 года), в том числе:</w:t>
      </w:r>
    </w:p>
    <w:p w:rsidR="00215E5B" w:rsidRDefault="00215E5B" w:rsidP="00502279">
      <w:pPr>
        <w:ind w:firstLine="708"/>
        <w:jc w:val="both"/>
        <w:rPr>
          <w:sz w:val="28"/>
          <w:szCs w:val="28"/>
        </w:rPr>
      </w:pPr>
      <w:r>
        <w:rPr>
          <w:sz w:val="28"/>
          <w:szCs w:val="28"/>
          <w:highlight w:val="white"/>
        </w:rPr>
        <w:t>1. Стоимость выполненн</w:t>
      </w:r>
      <w:r>
        <w:rPr>
          <w:sz w:val="28"/>
          <w:szCs w:val="28"/>
        </w:rPr>
        <w:t>ых работ по благоустройству общественной территории, расположенной рядом с МБУК КДК «Айсберг» в г. </w:t>
      </w:r>
      <w:proofErr w:type="spellStart"/>
      <w:r>
        <w:rPr>
          <w:sz w:val="28"/>
          <w:szCs w:val="28"/>
        </w:rPr>
        <w:t>Певек</w:t>
      </w:r>
      <w:proofErr w:type="spellEnd"/>
      <w:r>
        <w:rPr>
          <w:sz w:val="28"/>
          <w:szCs w:val="28"/>
        </w:rPr>
        <w:t xml:space="preserve"> </w:t>
      </w:r>
      <w:r>
        <w:rPr>
          <w:sz w:val="28"/>
          <w:szCs w:val="28"/>
        </w:rPr>
        <w:br/>
        <w:t>составила 111 904,6 тыс. рублей</w:t>
      </w:r>
      <w:r>
        <w:rPr>
          <w:rStyle w:val="ac"/>
          <w:sz w:val="28"/>
          <w:szCs w:val="28"/>
        </w:rPr>
        <w:t xml:space="preserve">. </w:t>
      </w:r>
      <w:r>
        <w:rPr>
          <w:sz w:val="28"/>
          <w:szCs w:val="28"/>
        </w:rPr>
        <w:t>Муниципальный контракт расторгнут по соглашению сторон 18 ноября 2024 года в связи с прекращением обязательств по контракту на общую сумму 2 655,6 тыс. рублей (исключены закупаемые товары на сумму 2 169,6 тыс. рублей, из предусмотренного объема работ исключены работы на сумму 486,0 тыс. рублей).</w:t>
      </w:r>
    </w:p>
    <w:p w:rsidR="00215E5B" w:rsidRDefault="00215E5B" w:rsidP="00502279">
      <w:pPr>
        <w:ind w:firstLine="708"/>
        <w:jc w:val="both"/>
        <w:rPr>
          <w:sz w:val="28"/>
          <w:szCs w:val="28"/>
        </w:rPr>
      </w:pPr>
      <w:r>
        <w:rPr>
          <w:sz w:val="28"/>
          <w:szCs w:val="28"/>
        </w:rPr>
        <w:t>2. Стоимость выполненных работ по благоустройству площади перед зданием ГАУК ЧАО «ОДНТ» в г. Анадырь, составила 50 758,8 тыс. рубле</w:t>
      </w:r>
      <w:r w:rsidR="00661DFE">
        <w:rPr>
          <w:sz w:val="28"/>
          <w:szCs w:val="28"/>
        </w:rPr>
        <w:t>й, контракт исполнен в полном объеме.</w:t>
      </w:r>
    </w:p>
    <w:p w:rsidR="00215E5B" w:rsidRDefault="00215E5B" w:rsidP="00502279">
      <w:pPr>
        <w:ind w:firstLine="708"/>
        <w:jc w:val="both"/>
        <w:rPr>
          <w:sz w:val="28"/>
          <w:szCs w:val="28"/>
        </w:rPr>
      </w:pPr>
      <w:r>
        <w:rPr>
          <w:sz w:val="28"/>
          <w:szCs w:val="28"/>
        </w:rPr>
        <w:t>3. Благоустройство общественной территории на Антенном поле в г. Билибино осуществлялось в рамках исполнения:</w:t>
      </w:r>
    </w:p>
    <w:p w:rsidR="00215E5B" w:rsidRDefault="00215E5B" w:rsidP="00502279">
      <w:pPr>
        <w:ind w:firstLine="708"/>
        <w:jc w:val="both"/>
        <w:rPr>
          <w:sz w:val="28"/>
          <w:szCs w:val="28"/>
        </w:rPr>
      </w:pPr>
      <w:r>
        <w:rPr>
          <w:sz w:val="28"/>
          <w:szCs w:val="28"/>
        </w:rPr>
        <w:t xml:space="preserve">- муниципального контракта, заключенного Администрацией </w:t>
      </w:r>
      <w:proofErr w:type="spellStart"/>
      <w:r>
        <w:rPr>
          <w:sz w:val="28"/>
          <w:szCs w:val="28"/>
        </w:rPr>
        <w:t>Билибинского</w:t>
      </w:r>
      <w:proofErr w:type="spellEnd"/>
      <w:r>
        <w:rPr>
          <w:sz w:val="28"/>
          <w:szCs w:val="28"/>
        </w:rPr>
        <w:t xml:space="preserve"> района на выполнение работ по благоустройству общественной территории на Антенном поле с ценой 132 553,6 тыс. рублей, который расторгнут в одностороннем порядке в связи с неисполнением Подрядчиком обязательств по муниципальному контракту;</w:t>
      </w:r>
    </w:p>
    <w:p w:rsidR="00215E5B" w:rsidRDefault="00215E5B" w:rsidP="00502279">
      <w:pPr>
        <w:ind w:firstLine="708"/>
        <w:jc w:val="both"/>
        <w:rPr>
          <w:sz w:val="28"/>
          <w:szCs w:val="28"/>
        </w:rPr>
      </w:pPr>
      <w:r>
        <w:rPr>
          <w:sz w:val="28"/>
          <w:szCs w:val="28"/>
        </w:rPr>
        <w:lastRenderedPageBreak/>
        <w:t>- договора, заключенного Центром дополнительного образования</w:t>
      </w:r>
      <w:r>
        <w:rPr>
          <w:rStyle w:val="ac"/>
          <w:sz w:val="28"/>
          <w:szCs w:val="28"/>
        </w:rPr>
        <w:footnoteReference w:id="275"/>
      </w:r>
      <w:r>
        <w:rPr>
          <w:sz w:val="28"/>
          <w:szCs w:val="28"/>
        </w:rPr>
        <w:t xml:space="preserve"> на выполнение работ по разработке проектной документации и благоустройству общественной территории на Антенном поле. Цена договора составляет 104 840,7 тыс. рублей, срок выполнения работ – 31 июля 2025 года (находится за пределами проверяемого периода).</w:t>
      </w:r>
    </w:p>
    <w:p w:rsidR="00215E5B" w:rsidRDefault="00215E5B" w:rsidP="00502279">
      <w:pPr>
        <w:spacing w:before="159" w:after="159"/>
        <w:jc w:val="both"/>
        <w:rPr>
          <w:b/>
          <w:bCs/>
          <w:i/>
          <w:iCs/>
          <w:sz w:val="28"/>
          <w:szCs w:val="28"/>
        </w:rPr>
      </w:pPr>
      <w:r>
        <w:rPr>
          <w:sz w:val="28"/>
          <w:szCs w:val="28"/>
        </w:rPr>
        <w:tab/>
      </w:r>
      <w:r>
        <w:rPr>
          <w:b/>
          <w:i/>
          <w:iCs/>
          <w:sz w:val="28"/>
          <w:szCs w:val="28"/>
        </w:rPr>
        <w:t>Мероприятие «Субсидия на реализацию программ формирования современной городской среды»</w:t>
      </w:r>
    </w:p>
    <w:p w:rsidR="00215E5B" w:rsidRDefault="00215E5B" w:rsidP="00502279">
      <w:pPr>
        <w:ind w:firstLine="709"/>
        <w:jc w:val="both"/>
        <w:rPr>
          <w:sz w:val="28"/>
          <w:szCs w:val="28"/>
        </w:rPr>
      </w:pPr>
      <w:r>
        <w:rPr>
          <w:rFonts w:eastAsia="Calibri"/>
          <w:sz w:val="28"/>
          <w:szCs w:val="28"/>
        </w:rPr>
        <w:t xml:space="preserve">В целях </w:t>
      </w:r>
      <w:proofErr w:type="spellStart"/>
      <w:r>
        <w:rPr>
          <w:rFonts w:eastAsia="Calibri"/>
          <w:sz w:val="28"/>
          <w:szCs w:val="28"/>
        </w:rPr>
        <w:t>софинансирования</w:t>
      </w:r>
      <w:proofErr w:type="spellEnd"/>
      <w:r>
        <w:rPr>
          <w:rFonts w:eastAsia="Calibri"/>
          <w:sz w:val="28"/>
          <w:szCs w:val="28"/>
        </w:rPr>
        <w:t xml:space="preserve"> расходных обязательств муниципальных образований, связанных с реализацией муниципальных программ, направленных на реализацию мероприятий по благоустройству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дворовых территорий и мероприятий по строительству, реконструкции (модернизации) объектов капитального строительства в рамках мероприятий по благоустройству общественных территорий, а также мероприятий, направленных на формирование современной городской среды, предоставляется субсидия </w:t>
      </w:r>
      <w:r>
        <w:rPr>
          <w:sz w:val="28"/>
          <w:szCs w:val="28"/>
        </w:rPr>
        <w:t>на реализацию программ формирования современной городской среды.</w:t>
      </w:r>
    </w:p>
    <w:p w:rsidR="00215E5B" w:rsidRDefault="00215E5B" w:rsidP="00502279">
      <w:pPr>
        <w:ind w:firstLine="709"/>
        <w:jc w:val="both"/>
        <w:rPr>
          <w:sz w:val="28"/>
          <w:szCs w:val="28"/>
        </w:rPr>
      </w:pPr>
      <w:r>
        <w:rPr>
          <w:sz w:val="28"/>
          <w:szCs w:val="28"/>
        </w:rPr>
        <w:t xml:space="preserve">Субсидия на реализацию программ ФСГС предоставлялась Департаментом строительства в соответствии с </w:t>
      </w:r>
      <w:r>
        <w:rPr>
          <w:sz w:val="28"/>
          <w:szCs w:val="28"/>
          <w:highlight w:val="white"/>
        </w:rPr>
        <w:t xml:space="preserve">Порядком </w:t>
      </w:r>
      <w:r>
        <w:rPr>
          <w:sz w:val="28"/>
          <w:szCs w:val="28"/>
          <w:highlight w:val="white"/>
          <w:lang w:eastAsia="en-US"/>
        </w:rPr>
        <w:t>предоставления субсидии на реализацию программ формирования комфортной городской среды</w:t>
      </w:r>
      <w:r>
        <w:rPr>
          <w:sz w:val="28"/>
          <w:szCs w:val="28"/>
          <w:vertAlign w:val="superscript"/>
          <w:lang w:eastAsia="en-US"/>
        </w:rPr>
        <w:footnoteReference w:id="276"/>
      </w:r>
      <w:r>
        <w:rPr>
          <w:sz w:val="28"/>
          <w:szCs w:val="28"/>
          <w:lang w:eastAsia="en-US"/>
        </w:rPr>
        <w:t>.</w:t>
      </w:r>
      <w:r>
        <w:rPr>
          <w:sz w:val="28"/>
          <w:szCs w:val="28"/>
          <w:highlight w:val="white"/>
        </w:rPr>
        <w:t xml:space="preserve"> </w:t>
      </w:r>
    </w:p>
    <w:p w:rsidR="00215E5B" w:rsidRDefault="00215E5B" w:rsidP="00502279">
      <w:pPr>
        <w:ind w:firstLine="708"/>
        <w:jc w:val="both"/>
        <w:rPr>
          <w:sz w:val="28"/>
          <w:szCs w:val="28"/>
        </w:rPr>
      </w:pPr>
      <w:r>
        <w:rPr>
          <w:sz w:val="28"/>
          <w:szCs w:val="28"/>
          <w:highlight w:val="white"/>
        </w:rPr>
        <w:t xml:space="preserve">Объем бюджетных ассигнований, предусмотренный на выполнение мероприятия «Субсидии на реализацию программ ФСГС» </w:t>
      </w:r>
      <w:r>
        <w:rPr>
          <w:sz w:val="28"/>
          <w:szCs w:val="28"/>
        </w:rPr>
        <w:t>составляет 102 040,9 тыс. рублей, из них: 100 000,0 тыс. рублей – средства федерального бюджета, 2 040,9 тыс. рублей – средства окружного бюджета.</w:t>
      </w:r>
    </w:p>
    <w:p w:rsidR="00215E5B" w:rsidRDefault="00215E5B" w:rsidP="00502279">
      <w:pPr>
        <w:ind w:firstLine="709"/>
        <w:jc w:val="both"/>
        <w:rPr>
          <w:sz w:val="28"/>
          <w:szCs w:val="28"/>
        </w:rPr>
      </w:pPr>
      <w:r>
        <w:rPr>
          <w:sz w:val="28"/>
          <w:szCs w:val="28"/>
        </w:rPr>
        <w:t>В рамках реализации мероприятия в 2024 году подлежат благоустройству четыре общественные территории</w:t>
      </w:r>
      <w:r>
        <w:rPr>
          <w:rStyle w:val="ac"/>
          <w:sz w:val="28"/>
          <w:szCs w:val="28"/>
        </w:rPr>
        <w:footnoteReference w:id="277"/>
      </w:r>
      <w:r>
        <w:rPr>
          <w:sz w:val="28"/>
          <w:szCs w:val="28"/>
        </w:rPr>
        <w:t>:</w:t>
      </w:r>
    </w:p>
    <w:p w:rsidR="00215E5B" w:rsidRDefault="00215E5B" w:rsidP="00502279">
      <w:pPr>
        <w:ind w:firstLine="708"/>
        <w:jc w:val="both"/>
        <w:rPr>
          <w:sz w:val="28"/>
          <w:szCs w:val="28"/>
          <w:highlight w:val="white"/>
        </w:rPr>
      </w:pPr>
      <w:r>
        <w:rPr>
          <w:sz w:val="28"/>
          <w:szCs w:val="28"/>
          <w:highlight w:val="white"/>
        </w:rPr>
        <w:t xml:space="preserve">- сквер С.Ф. </w:t>
      </w:r>
      <w:proofErr w:type="spellStart"/>
      <w:r>
        <w:rPr>
          <w:sz w:val="28"/>
          <w:szCs w:val="28"/>
          <w:highlight w:val="white"/>
        </w:rPr>
        <w:t>Гриневецкого</w:t>
      </w:r>
      <w:proofErr w:type="spellEnd"/>
      <w:r>
        <w:rPr>
          <w:sz w:val="28"/>
          <w:szCs w:val="28"/>
          <w:highlight w:val="white"/>
        </w:rPr>
        <w:t xml:space="preserve"> в г. Анадырь;</w:t>
      </w:r>
    </w:p>
    <w:p w:rsidR="00215E5B" w:rsidRDefault="00215E5B" w:rsidP="00502279">
      <w:pPr>
        <w:ind w:firstLine="708"/>
        <w:jc w:val="both"/>
        <w:rPr>
          <w:sz w:val="28"/>
          <w:szCs w:val="28"/>
          <w:highlight w:val="white"/>
        </w:rPr>
      </w:pPr>
      <w:r>
        <w:rPr>
          <w:sz w:val="28"/>
          <w:szCs w:val="28"/>
          <w:highlight w:val="white"/>
        </w:rPr>
        <w:t xml:space="preserve">- сквер рядом с Администрацией муниципального образования </w:t>
      </w:r>
      <w:proofErr w:type="spellStart"/>
      <w:r>
        <w:rPr>
          <w:sz w:val="28"/>
          <w:szCs w:val="28"/>
          <w:highlight w:val="white"/>
        </w:rPr>
        <w:t>Билибинский</w:t>
      </w:r>
      <w:proofErr w:type="spellEnd"/>
      <w:r>
        <w:rPr>
          <w:sz w:val="28"/>
          <w:szCs w:val="28"/>
          <w:highlight w:val="white"/>
        </w:rPr>
        <w:t xml:space="preserve"> муниципальный район в г. Билибино;</w:t>
      </w:r>
    </w:p>
    <w:p w:rsidR="00215E5B" w:rsidRDefault="00215E5B" w:rsidP="00502279">
      <w:pPr>
        <w:ind w:firstLine="708"/>
        <w:jc w:val="both"/>
        <w:rPr>
          <w:sz w:val="28"/>
          <w:szCs w:val="28"/>
          <w:highlight w:val="white"/>
        </w:rPr>
      </w:pPr>
      <w:r>
        <w:rPr>
          <w:sz w:val="28"/>
          <w:szCs w:val="28"/>
          <w:highlight w:val="white"/>
        </w:rPr>
        <w:t xml:space="preserve">- набережная (мост в </w:t>
      </w:r>
      <w:proofErr w:type="spellStart"/>
      <w:r>
        <w:rPr>
          <w:sz w:val="28"/>
          <w:szCs w:val="28"/>
          <w:highlight w:val="white"/>
        </w:rPr>
        <w:t>мкр</w:t>
      </w:r>
      <w:proofErr w:type="spellEnd"/>
      <w:r>
        <w:rPr>
          <w:sz w:val="28"/>
          <w:szCs w:val="28"/>
          <w:highlight w:val="white"/>
        </w:rPr>
        <w:t>. Арктика) в г. Билибино;</w:t>
      </w:r>
    </w:p>
    <w:p w:rsidR="00215E5B" w:rsidRDefault="00215E5B" w:rsidP="00502279">
      <w:pPr>
        <w:ind w:firstLine="708"/>
        <w:jc w:val="both"/>
        <w:rPr>
          <w:sz w:val="28"/>
          <w:szCs w:val="28"/>
          <w:highlight w:val="white"/>
        </w:rPr>
      </w:pPr>
      <w:r>
        <w:rPr>
          <w:sz w:val="28"/>
          <w:szCs w:val="28"/>
          <w:highlight w:val="white"/>
        </w:rPr>
        <w:t xml:space="preserve">- городская набережная (2 этап) в г. </w:t>
      </w:r>
      <w:proofErr w:type="spellStart"/>
      <w:r>
        <w:rPr>
          <w:sz w:val="28"/>
          <w:szCs w:val="28"/>
          <w:highlight w:val="white"/>
        </w:rPr>
        <w:t>Певек</w:t>
      </w:r>
      <w:proofErr w:type="spellEnd"/>
      <w:r>
        <w:rPr>
          <w:sz w:val="28"/>
          <w:szCs w:val="28"/>
          <w:highlight w:val="white"/>
        </w:rPr>
        <w:t>.</w:t>
      </w:r>
    </w:p>
    <w:p w:rsidR="00215E5B" w:rsidRDefault="00215E5B" w:rsidP="00502279">
      <w:pPr>
        <w:ind w:firstLine="709"/>
        <w:jc w:val="both"/>
        <w:rPr>
          <w:sz w:val="28"/>
          <w:szCs w:val="28"/>
        </w:rPr>
      </w:pPr>
      <w:r>
        <w:rPr>
          <w:sz w:val="28"/>
          <w:szCs w:val="28"/>
        </w:rPr>
        <w:t>Предоставление средств субсидии бюджетам муниципальных образований на реализацию программ формирования комфортной городской среды в 2024 году осуществлялось Департаментом строительства в рамках трех соглашений, заключенных в 2023 году на общую сумму</w:t>
      </w:r>
      <w:r>
        <w:rPr>
          <w:sz w:val="28"/>
          <w:szCs w:val="28"/>
          <w:highlight w:val="white"/>
        </w:rPr>
        <w:t xml:space="preserve"> 199 944,1 т</w:t>
      </w:r>
      <w:r>
        <w:rPr>
          <w:sz w:val="28"/>
          <w:szCs w:val="28"/>
        </w:rPr>
        <w:t>ыс. рублей, со сроком реализации в 2023-2025 годах, из них на 2024 год – 102 553</w:t>
      </w:r>
      <w:r>
        <w:rPr>
          <w:sz w:val="28"/>
          <w:szCs w:val="28"/>
          <w:highlight w:val="white"/>
        </w:rPr>
        <w:t xml:space="preserve">,6 тыс. рублей, в том числе: 100 000 тыс. рублей – средства федерального бюджета, 2 040,9 тыс. рублей </w:t>
      </w:r>
      <w:r>
        <w:rPr>
          <w:sz w:val="28"/>
          <w:szCs w:val="28"/>
          <w:highlight w:val="white"/>
        </w:rPr>
        <w:lastRenderedPageBreak/>
        <w:t>– средства окружного бюджета, 512,7 тыс. рублей – сред</w:t>
      </w:r>
      <w:r>
        <w:rPr>
          <w:sz w:val="28"/>
          <w:szCs w:val="28"/>
        </w:rPr>
        <w:t>ства местного бюджета, сведения представлены в таблице №4.</w:t>
      </w:r>
    </w:p>
    <w:p w:rsidR="00215E5B" w:rsidRDefault="00215E5B" w:rsidP="00502279">
      <w:pPr>
        <w:spacing w:before="85"/>
        <w:ind w:firstLine="709"/>
        <w:jc w:val="right"/>
        <w:rPr>
          <w:sz w:val="28"/>
          <w:szCs w:val="28"/>
        </w:rPr>
      </w:pPr>
      <w:r>
        <w:rPr>
          <w:sz w:val="28"/>
          <w:szCs w:val="28"/>
        </w:rPr>
        <w:t>Таблица №4</w:t>
      </w:r>
    </w:p>
    <w:p w:rsidR="00215E5B" w:rsidRDefault="00215E5B" w:rsidP="00502279">
      <w:pPr>
        <w:spacing w:after="62"/>
        <w:ind w:firstLine="708"/>
        <w:jc w:val="right"/>
        <w:rPr>
          <w:sz w:val="28"/>
          <w:szCs w:val="28"/>
        </w:rPr>
      </w:pPr>
      <w:r>
        <w:rPr>
          <w:sz w:val="28"/>
          <w:szCs w:val="28"/>
        </w:rPr>
        <w:t>(тыс. рублей)</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7"/>
        <w:gridCol w:w="1134"/>
        <w:gridCol w:w="1416"/>
        <w:gridCol w:w="1133"/>
        <w:gridCol w:w="14"/>
        <w:gridCol w:w="1264"/>
      </w:tblGrid>
      <w:tr w:rsidR="00215E5B" w:rsidRPr="004726AA" w:rsidTr="00FF3C1E">
        <w:trPr>
          <w:trHeight w:val="275"/>
          <w:tblHeader/>
        </w:trPr>
        <w:tc>
          <w:tcPr>
            <w:tcW w:w="4957" w:type="dxa"/>
            <w:vMerge w:val="restart"/>
            <w:shd w:val="clear" w:color="auto" w:fill="auto"/>
            <w:vAlign w:val="center"/>
          </w:tcPr>
          <w:p w:rsidR="00215E5B" w:rsidRPr="004726AA" w:rsidRDefault="00215E5B" w:rsidP="00502279">
            <w:pPr>
              <w:jc w:val="center"/>
              <w:rPr>
                <w:rFonts w:eastAsia="Calibri"/>
                <w:sz w:val="20"/>
                <w:szCs w:val="20"/>
              </w:rPr>
            </w:pPr>
            <w:r w:rsidRPr="004726AA">
              <w:rPr>
                <w:rFonts w:eastAsia="Calibri"/>
                <w:sz w:val="20"/>
                <w:szCs w:val="20"/>
              </w:rPr>
              <w:t>Соглашения, источники финансирования</w:t>
            </w:r>
          </w:p>
        </w:tc>
        <w:tc>
          <w:tcPr>
            <w:tcW w:w="3683" w:type="dxa"/>
            <w:gridSpan w:val="3"/>
            <w:shd w:val="clear" w:color="auto" w:fill="auto"/>
            <w:vAlign w:val="center"/>
          </w:tcPr>
          <w:p w:rsidR="00215E5B" w:rsidRPr="004726AA" w:rsidRDefault="00215E5B" w:rsidP="00502279">
            <w:pPr>
              <w:jc w:val="center"/>
              <w:rPr>
                <w:rFonts w:eastAsia="Calibri"/>
                <w:sz w:val="20"/>
                <w:szCs w:val="20"/>
              </w:rPr>
            </w:pPr>
            <w:r w:rsidRPr="004726AA">
              <w:rPr>
                <w:rFonts w:eastAsia="Calibri"/>
                <w:sz w:val="20"/>
                <w:szCs w:val="20"/>
              </w:rPr>
              <w:t>Период реализации, год</w:t>
            </w:r>
          </w:p>
        </w:tc>
        <w:tc>
          <w:tcPr>
            <w:tcW w:w="1278" w:type="dxa"/>
            <w:gridSpan w:val="2"/>
            <w:vAlign w:val="center"/>
          </w:tcPr>
          <w:p w:rsidR="00215E5B" w:rsidRPr="004726AA" w:rsidRDefault="00215E5B" w:rsidP="00502279">
            <w:pPr>
              <w:jc w:val="center"/>
              <w:rPr>
                <w:rFonts w:eastAsia="Calibri"/>
                <w:sz w:val="20"/>
                <w:szCs w:val="20"/>
              </w:rPr>
            </w:pPr>
            <w:r w:rsidRPr="004726AA">
              <w:rPr>
                <w:rFonts w:eastAsia="Calibri"/>
                <w:sz w:val="20"/>
                <w:szCs w:val="20"/>
              </w:rPr>
              <w:t>Итого</w:t>
            </w:r>
          </w:p>
        </w:tc>
      </w:tr>
      <w:tr w:rsidR="00215E5B" w:rsidRPr="004726AA" w:rsidTr="00FF3C1E">
        <w:trPr>
          <w:trHeight w:val="275"/>
          <w:tblHeader/>
        </w:trPr>
        <w:tc>
          <w:tcPr>
            <w:tcW w:w="4957" w:type="dxa"/>
            <w:vMerge/>
            <w:shd w:val="clear" w:color="auto" w:fill="auto"/>
            <w:vAlign w:val="center"/>
          </w:tcPr>
          <w:p w:rsidR="00215E5B" w:rsidRPr="004726AA" w:rsidRDefault="00215E5B" w:rsidP="00502279">
            <w:pPr>
              <w:jc w:val="center"/>
              <w:rPr>
                <w:rFonts w:eastAsia="Calibri"/>
                <w:b/>
                <w:sz w:val="20"/>
                <w:szCs w:val="20"/>
              </w:rPr>
            </w:pPr>
          </w:p>
        </w:tc>
        <w:tc>
          <w:tcPr>
            <w:tcW w:w="1134" w:type="dxa"/>
            <w:shd w:val="clear" w:color="auto" w:fill="auto"/>
            <w:vAlign w:val="center"/>
          </w:tcPr>
          <w:p w:rsidR="00215E5B" w:rsidRPr="004726AA" w:rsidRDefault="00215E5B" w:rsidP="00502279">
            <w:pPr>
              <w:jc w:val="center"/>
              <w:rPr>
                <w:rFonts w:eastAsia="Calibri"/>
                <w:sz w:val="20"/>
                <w:szCs w:val="20"/>
              </w:rPr>
            </w:pPr>
            <w:r w:rsidRPr="004726AA">
              <w:rPr>
                <w:rFonts w:eastAsia="Calibri"/>
                <w:sz w:val="20"/>
                <w:szCs w:val="20"/>
              </w:rPr>
              <w:t>2023</w:t>
            </w:r>
          </w:p>
        </w:tc>
        <w:tc>
          <w:tcPr>
            <w:tcW w:w="1416" w:type="dxa"/>
            <w:shd w:val="clear" w:color="auto" w:fill="auto"/>
            <w:vAlign w:val="center"/>
          </w:tcPr>
          <w:p w:rsidR="00215E5B" w:rsidRPr="004726AA" w:rsidRDefault="00215E5B" w:rsidP="00502279">
            <w:pPr>
              <w:jc w:val="center"/>
              <w:rPr>
                <w:rFonts w:eastAsia="Calibri"/>
                <w:sz w:val="20"/>
                <w:szCs w:val="20"/>
              </w:rPr>
            </w:pPr>
            <w:r w:rsidRPr="004726AA">
              <w:rPr>
                <w:rFonts w:eastAsia="Calibri"/>
                <w:sz w:val="20"/>
                <w:szCs w:val="20"/>
              </w:rPr>
              <w:t>2024</w:t>
            </w:r>
          </w:p>
        </w:tc>
        <w:tc>
          <w:tcPr>
            <w:tcW w:w="1133" w:type="dxa"/>
            <w:shd w:val="clear" w:color="auto" w:fill="auto"/>
            <w:vAlign w:val="center"/>
          </w:tcPr>
          <w:p w:rsidR="00215E5B" w:rsidRPr="004726AA" w:rsidRDefault="00215E5B" w:rsidP="00502279">
            <w:pPr>
              <w:jc w:val="center"/>
              <w:rPr>
                <w:rFonts w:eastAsia="Calibri"/>
                <w:sz w:val="20"/>
                <w:szCs w:val="20"/>
              </w:rPr>
            </w:pPr>
            <w:r w:rsidRPr="004726AA">
              <w:rPr>
                <w:rFonts w:eastAsia="Calibri"/>
                <w:sz w:val="20"/>
                <w:szCs w:val="20"/>
              </w:rPr>
              <w:t>2025</w:t>
            </w:r>
          </w:p>
        </w:tc>
        <w:tc>
          <w:tcPr>
            <w:tcW w:w="1278" w:type="dxa"/>
            <w:gridSpan w:val="2"/>
            <w:vAlign w:val="center"/>
          </w:tcPr>
          <w:p w:rsidR="00215E5B" w:rsidRPr="004726AA" w:rsidRDefault="00215E5B" w:rsidP="00502279">
            <w:pPr>
              <w:jc w:val="center"/>
              <w:rPr>
                <w:rFonts w:eastAsia="Calibri"/>
                <w:sz w:val="20"/>
                <w:szCs w:val="20"/>
              </w:rPr>
            </w:pPr>
          </w:p>
        </w:tc>
      </w:tr>
      <w:tr w:rsidR="00215E5B" w:rsidRPr="004726AA" w:rsidTr="00FF3C1E">
        <w:trPr>
          <w:trHeight w:val="246"/>
        </w:trPr>
        <w:tc>
          <w:tcPr>
            <w:tcW w:w="8654" w:type="dxa"/>
            <w:gridSpan w:val="5"/>
            <w:vAlign w:val="center"/>
          </w:tcPr>
          <w:p w:rsidR="00215E5B" w:rsidRPr="004726AA" w:rsidRDefault="00215E5B" w:rsidP="00502279">
            <w:pPr>
              <w:jc w:val="center"/>
              <w:rPr>
                <w:rFonts w:eastAsia="Calibri"/>
                <w:b/>
                <w:sz w:val="20"/>
                <w:szCs w:val="20"/>
              </w:rPr>
            </w:pPr>
            <w:r w:rsidRPr="004726AA">
              <w:rPr>
                <w:rFonts w:eastAsia="Calibri"/>
                <w:b/>
                <w:sz w:val="20"/>
                <w:szCs w:val="20"/>
              </w:rPr>
              <w:t xml:space="preserve">          Субсидия на реализацию программ формирования современной городской среды</w:t>
            </w:r>
          </w:p>
        </w:tc>
        <w:tc>
          <w:tcPr>
            <w:tcW w:w="1264" w:type="dxa"/>
          </w:tcPr>
          <w:p w:rsidR="00215E5B" w:rsidRPr="004726AA" w:rsidRDefault="00215E5B" w:rsidP="00502279">
            <w:pPr>
              <w:jc w:val="center"/>
              <w:rPr>
                <w:rFonts w:eastAsia="Calibri"/>
                <w:b/>
                <w:sz w:val="20"/>
                <w:szCs w:val="20"/>
              </w:rPr>
            </w:pPr>
          </w:p>
        </w:tc>
      </w:tr>
      <w:tr w:rsidR="00215E5B" w:rsidRPr="004726AA" w:rsidTr="00FF3C1E">
        <w:trPr>
          <w:trHeight w:val="132"/>
        </w:trPr>
        <w:tc>
          <w:tcPr>
            <w:tcW w:w="9918" w:type="dxa"/>
            <w:gridSpan w:val="6"/>
            <w:shd w:val="clear" w:color="auto" w:fill="auto"/>
          </w:tcPr>
          <w:p w:rsidR="00215E5B" w:rsidRPr="004726AA" w:rsidRDefault="00215E5B" w:rsidP="00502279">
            <w:pPr>
              <w:jc w:val="center"/>
              <w:rPr>
                <w:rFonts w:eastAsia="Calibri"/>
                <w:b/>
                <w:sz w:val="20"/>
                <w:szCs w:val="20"/>
              </w:rPr>
            </w:pPr>
            <w:r w:rsidRPr="004726AA">
              <w:rPr>
                <w:rFonts w:eastAsia="Calibri"/>
                <w:b/>
                <w:sz w:val="20"/>
                <w:szCs w:val="20"/>
              </w:rPr>
              <w:t>Администрация ГО Анадырь</w:t>
            </w:r>
          </w:p>
        </w:tc>
      </w:tr>
      <w:tr w:rsidR="00215E5B" w:rsidRPr="004726AA" w:rsidTr="00FF3C1E">
        <w:trPr>
          <w:trHeight w:val="82"/>
        </w:trPr>
        <w:tc>
          <w:tcPr>
            <w:tcW w:w="4957" w:type="dxa"/>
            <w:shd w:val="clear" w:color="auto" w:fill="auto"/>
          </w:tcPr>
          <w:p w:rsidR="00215E5B" w:rsidRPr="004726AA" w:rsidRDefault="00215E5B" w:rsidP="00502279">
            <w:pPr>
              <w:rPr>
                <w:rFonts w:eastAsia="Calibri"/>
                <w:b/>
                <w:bCs/>
                <w:sz w:val="20"/>
                <w:szCs w:val="20"/>
              </w:rPr>
            </w:pPr>
            <w:r w:rsidRPr="004726AA">
              <w:rPr>
                <w:rFonts w:eastAsia="Calibri"/>
                <w:b/>
                <w:bCs/>
                <w:sz w:val="20"/>
                <w:szCs w:val="20"/>
              </w:rPr>
              <w:t>Соглашение от 01.02.2023 №77701000-1-2023-005/4</w:t>
            </w:r>
          </w:p>
        </w:tc>
        <w:tc>
          <w:tcPr>
            <w:tcW w:w="1134" w:type="dxa"/>
            <w:shd w:val="clear" w:color="auto" w:fill="auto"/>
            <w:vAlign w:val="center"/>
          </w:tcPr>
          <w:p w:rsidR="00215E5B" w:rsidRPr="004726AA" w:rsidRDefault="00215E5B" w:rsidP="00502279">
            <w:pPr>
              <w:jc w:val="center"/>
              <w:rPr>
                <w:rFonts w:eastAsia="Calibri"/>
                <w:b/>
                <w:sz w:val="20"/>
                <w:szCs w:val="20"/>
                <w:highlight w:val="white"/>
              </w:rPr>
            </w:pPr>
            <w:r w:rsidRPr="004726AA">
              <w:rPr>
                <w:rFonts w:eastAsia="Calibri"/>
                <w:b/>
                <w:sz w:val="20"/>
                <w:szCs w:val="20"/>
                <w:highlight w:val="white"/>
              </w:rPr>
              <w:t>45 003,4</w:t>
            </w:r>
          </w:p>
        </w:tc>
        <w:tc>
          <w:tcPr>
            <w:tcW w:w="1416" w:type="dxa"/>
            <w:shd w:val="clear" w:color="auto" w:fill="auto"/>
            <w:vAlign w:val="center"/>
          </w:tcPr>
          <w:p w:rsidR="00215E5B" w:rsidRPr="004726AA" w:rsidRDefault="00215E5B" w:rsidP="00502279">
            <w:pPr>
              <w:jc w:val="center"/>
              <w:rPr>
                <w:rFonts w:eastAsia="Calibri"/>
                <w:b/>
                <w:sz w:val="20"/>
                <w:szCs w:val="20"/>
              </w:rPr>
            </w:pPr>
            <w:r w:rsidRPr="004726AA">
              <w:rPr>
                <w:rFonts w:eastAsia="Calibri"/>
                <w:b/>
                <w:sz w:val="20"/>
                <w:szCs w:val="20"/>
              </w:rPr>
              <w:t>20 510,7</w:t>
            </w:r>
          </w:p>
        </w:tc>
        <w:tc>
          <w:tcPr>
            <w:tcW w:w="1133" w:type="dxa"/>
            <w:shd w:val="clear" w:color="auto" w:fill="auto"/>
            <w:vAlign w:val="center"/>
          </w:tcPr>
          <w:p w:rsidR="00215E5B" w:rsidRPr="004726AA" w:rsidRDefault="00215E5B" w:rsidP="00502279">
            <w:pPr>
              <w:jc w:val="center"/>
              <w:rPr>
                <w:rFonts w:eastAsia="Calibri"/>
                <w:b/>
                <w:sz w:val="20"/>
                <w:szCs w:val="20"/>
              </w:rPr>
            </w:pPr>
            <w:r w:rsidRPr="004726AA">
              <w:rPr>
                <w:rFonts w:eastAsia="Calibri"/>
                <w:b/>
                <w:sz w:val="20"/>
                <w:szCs w:val="20"/>
              </w:rPr>
              <w:t>0,0</w:t>
            </w:r>
          </w:p>
        </w:tc>
        <w:tc>
          <w:tcPr>
            <w:tcW w:w="1278" w:type="dxa"/>
            <w:gridSpan w:val="2"/>
          </w:tcPr>
          <w:p w:rsidR="00215E5B" w:rsidRPr="004726AA" w:rsidRDefault="00215E5B" w:rsidP="00502279">
            <w:pPr>
              <w:jc w:val="center"/>
              <w:rPr>
                <w:rFonts w:eastAsia="Calibri"/>
                <w:b/>
                <w:sz w:val="20"/>
                <w:szCs w:val="20"/>
                <w:highlight w:val="white"/>
              </w:rPr>
            </w:pPr>
            <w:r w:rsidRPr="004726AA">
              <w:rPr>
                <w:rFonts w:eastAsia="Calibri"/>
                <w:b/>
                <w:sz w:val="20"/>
                <w:szCs w:val="20"/>
                <w:highlight w:val="white"/>
              </w:rPr>
              <w:t>65 514,1</w:t>
            </w:r>
          </w:p>
        </w:tc>
      </w:tr>
      <w:tr w:rsidR="00215E5B" w:rsidRPr="004726AA" w:rsidTr="00FF3C1E">
        <w:tc>
          <w:tcPr>
            <w:tcW w:w="4957" w:type="dxa"/>
            <w:shd w:val="clear" w:color="auto" w:fill="auto"/>
          </w:tcPr>
          <w:p w:rsidR="00215E5B" w:rsidRPr="004726AA" w:rsidRDefault="00215E5B" w:rsidP="00502279">
            <w:pPr>
              <w:rPr>
                <w:rFonts w:eastAsia="Calibri"/>
                <w:sz w:val="20"/>
                <w:szCs w:val="20"/>
              </w:rPr>
            </w:pPr>
            <w:r w:rsidRPr="004726AA">
              <w:rPr>
                <w:rFonts w:eastAsia="Calibri"/>
                <w:sz w:val="20"/>
                <w:szCs w:val="20"/>
              </w:rPr>
              <w:t>федеральный бюджет</w:t>
            </w:r>
          </w:p>
        </w:tc>
        <w:tc>
          <w:tcPr>
            <w:tcW w:w="1134" w:type="dxa"/>
            <w:shd w:val="clear" w:color="auto" w:fill="auto"/>
            <w:vAlign w:val="center"/>
          </w:tcPr>
          <w:p w:rsidR="00215E5B" w:rsidRPr="004726AA" w:rsidRDefault="00215E5B" w:rsidP="00502279">
            <w:pPr>
              <w:jc w:val="center"/>
              <w:rPr>
                <w:rFonts w:eastAsia="Calibri"/>
                <w:sz w:val="20"/>
                <w:szCs w:val="20"/>
                <w:highlight w:val="white"/>
              </w:rPr>
            </w:pPr>
            <w:r w:rsidRPr="004726AA">
              <w:rPr>
                <w:rFonts w:eastAsia="Calibri"/>
                <w:sz w:val="20"/>
                <w:szCs w:val="20"/>
                <w:highlight w:val="white"/>
              </w:rPr>
              <w:t>43 882,8</w:t>
            </w:r>
          </w:p>
        </w:tc>
        <w:tc>
          <w:tcPr>
            <w:tcW w:w="1416" w:type="dxa"/>
            <w:shd w:val="clear" w:color="auto" w:fill="auto"/>
            <w:vAlign w:val="center"/>
          </w:tcPr>
          <w:p w:rsidR="00215E5B" w:rsidRPr="004726AA" w:rsidRDefault="00215E5B" w:rsidP="00502279">
            <w:pPr>
              <w:jc w:val="center"/>
              <w:rPr>
                <w:rFonts w:eastAsia="Calibri"/>
                <w:sz w:val="20"/>
                <w:szCs w:val="20"/>
              </w:rPr>
            </w:pPr>
            <w:r w:rsidRPr="004726AA">
              <w:rPr>
                <w:rFonts w:eastAsia="Calibri"/>
                <w:sz w:val="20"/>
                <w:szCs w:val="20"/>
              </w:rPr>
              <w:t>20 000,0</w:t>
            </w:r>
          </w:p>
        </w:tc>
        <w:tc>
          <w:tcPr>
            <w:tcW w:w="1133" w:type="dxa"/>
            <w:shd w:val="clear" w:color="auto" w:fill="auto"/>
            <w:vAlign w:val="center"/>
          </w:tcPr>
          <w:p w:rsidR="00215E5B" w:rsidRPr="004726AA" w:rsidRDefault="00215E5B" w:rsidP="00502279">
            <w:pPr>
              <w:jc w:val="center"/>
              <w:rPr>
                <w:rFonts w:eastAsia="Calibri"/>
                <w:sz w:val="20"/>
                <w:szCs w:val="20"/>
              </w:rPr>
            </w:pPr>
            <w:r w:rsidRPr="004726AA">
              <w:rPr>
                <w:rFonts w:eastAsia="Calibri"/>
                <w:sz w:val="20"/>
                <w:szCs w:val="20"/>
              </w:rPr>
              <w:t>0,0</w:t>
            </w:r>
          </w:p>
        </w:tc>
        <w:tc>
          <w:tcPr>
            <w:tcW w:w="1278" w:type="dxa"/>
            <w:gridSpan w:val="2"/>
          </w:tcPr>
          <w:p w:rsidR="00215E5B" w:rsidRPr="004726AA" w:rsidRDefault="00215E5B" w:rsidP="00502279">
            <w:pPr>
              <w:jc w:val="center"/>
              <w:rPr>
                <w:rFonts w:eastAsia="Calibri"/>
                <w:sz w:val="20"/>
                <w:szCs w:val="20"/>
              </w:rPr>
            </w:pPr>
            <w:r w:rsidRPr="004726AA">
              <w:rPr>
                <w:rFonts w:eastAsia="Calibri"/>
                <w:sz w:val="20"/>
                <w:szCs w:val="20"/>
              </w:rPr>
              <w:t>63 882,8</w:t>
            </w:r>
          </w:p>
        </w:tc>
      </w:tr>
      <w:tr w:rsidR="00215E5B" w:rsidRPr="004726AA" w:rsidTr="00FF3C1E">
        <w:tc>
          <w:tcPr>
            <w:tcW w:w="4957" w:type="dxa"/>
            <w:shd w:val="clear" w:color="auto" w:fill="auto"/>
          </w:tcPr>
          <w:p w:rsidR="00215E5B" w:rsidRPr="004726AA" w:rsidRDefault="00215E5B" w:rsidP="00502279">
            <w:pPr>
              <w:rPr>
                <w:rFonts w:eastAsia="Calibri"/>
                <w:sz w:val="20"/>
                <w:szCs w:val="20"/>
              </w:rPr>
            </w:pPr>
            <w:r w:rsidRPr="004726AA">
              <w:rPr>
                <w:rFonts w:eastAsia="Calibri"/>
                <w:sz w:val="20"/>
                <w:szCs w:val="20"/>
              </w:rPr>
              <w:t>окружной бюджет</w:t>
            </w:r>
          </w:p>
        </w:tc>
        <w:tc>
          <w:tcPr>
            <w:tcW w:w="1134" w:type="dxa"/>
            <w:shd w:val="clear" w:color="auto" w:fill="auto"/>
            <w:vAlign w:val="center"/>
          </w:tcPr>
          <w:p w:rsidR="00215E5B" w:rsidRPr="004726AA" w:rsidRDefault="00215E5B" w:rsidP="00502279">
            <w:pPr>
              <w:jc w:val="center"/>
              <w:rPr>
                <w:rFonts w:eastAsia="Calibri"/>
                <w:sz w:val="20"/>
                <w:szCs w:val="20"/>
              </w:rPr>
            </w:pPr>
            <w:r w:rsidRPr="004726AA">
              <w:rPr>
                <w:rFonts w:eastAsia="Calibri"/>
                <w:sz w:val="20"/>
                <w:szCs w:val="20"/>
              </w:rPr>
              <w:t>895,6</w:t>
            </w:r>
          </w:p>
        </w:tc>
        <w:tc>
          <w:tcPr>
            <w:tcW w:w="1416" w:type="dxa"/>
            <w:shd w:val="clear" w:color="auto" w:fill="auto"/>
            <w:vAlign w:val="center"/>
          </w:tcPr>
          <w:p w:rsidR="00215E5B" w:rsidRPr="004726AA" w:rsidRDefault="00215E5B" w:rsidP="00502279">
            <w:pPr>
              <w:jc w:val="center"/>
              <w:rPr>
                <w:rFonts w:eastAsia="Calibri"/>
                <w:sz w:val="20"/>
                <w:szCs w:val="20"/>
              </w:rPr>
            </w:pPr>
            <w:r w:rsidRPr="004726AA">
              <w:rPr>
                <w:rFonts w:eastAsia="Calibri"/>
                <w:sz w:val="20"/>
                <w:szCs w:val="20"/>
              </w:rPr>
              <w:t>408,16</w:t>
            </w:r>
          </w:p>
        </w:tc>
        <w:tc>
          <w:tcPr>
            <w:tcW w:w="1133" w:type="dxa"/>
            <w:shd w:val="clear" w:color="auto" w:fill="auto"/>
            <w:vAlign w:val="center"/>
          </w:tcPr>
          <w:p w:rsidR="00215E5B" w:rsidRPr="004726AA" w:rsidRDefault="00215E5B" w:rsidP="00502279">
            <w:pPr>
              <w:jc w:val="center"/>
              <w:rPr>
                <w:rFonts w:eastAsia="Calibri"/>
                <w:sz w:val="20"/>
                <w:szCs w:val="20"/>
              </w:rPr>
            </w:pPr>
            <w:r w:rsidRPr="004726AA">
              <w:rPr>
                <w:rFonts w:eastAsia="Calibri"/>
                <w:sz w:val="20"/>
                <w:szCs w:val="20"/>
              </w:rPr>
              <w:t>0,0</w:t>
            </w:r>
          </w:p>
        </w:tc>
        <w:tc>
          <w:tcPr>
            <w:tcW w:w="1278" w:type="dxa"/>
            <w:gridSpan w:val="2"/>
          </w:tcPr>
          <w:p w:rsidR="00215E5B" w:rsidRPr="004726AA" w:rsidRDefault="00215E5B" w:rsidP="00502279">
            <w:pPr>
              <w:jc w:val="center"/>
              <w:rPr>
                <w:rFonts w:eastAsia="Calibri"/>
                <w:sz w:val="20"/>
                <w:szCs w:val="20"/>
              </w:rPr>
            </w:pPr>
            <w:r w:rsidRPr="004726AA">
              <w:rPr>
                <w:rFonts w:eastAsia="Calibri"/>
                <w:sz w:val="20"/>
                <w:szCs w:val="20"/>
              </w:rPr>
              <w:t>1 303,76</w:t>
            </w:r>
          </w:p>
        </w:tc>
      </w:tr>
      <w:tr w:rsidR="00215E5B" w:rsidRPr="004726AA" w:rsidTr="00FF3C1E">
        <w:tc>
          <w:tcPr>
            <w:tcW w:w="4957" w:type="dxa"/>
            <w:shd w:val="clear" w:color="auto" w:fill="auto"/>
          </w:tcPr>
          <w:p w:rsidR="00215E5B" w:rsidRPr="004726AA" w:rsidRDefault="00215E5B" w:rsidP="00502279">
            <w:pPr>
              <w:rPr>
                <w:rFonts w:eastAsia="Calibri"/>
                <w:sz w:val="20"/>
                <w:szCs w:val="20"/>
              </w:rPr>
            </w:pPr>
            <w:r w:rsidRPr="004726AA">
              <w:rPr>
                <w:rFonts w:eastAsia="Calibri"/>
                <w:sz w:val="20"/>
                <w:szCs w:val="20"/>
              </w:rPr>
              <w:t>местный бюджет</w:t>
            </w:r>
          </w:p>
        </w:tc>
        <w:tc>
          <w:tcPr>
            <w:tcW w:w="1134" w:type="dxa"/>
            <w:shd w:val="clear" w:color="auto" w:fill="auto"/>
            <w:vAlign w:val="center"/>
          </w:tcPr>
          <w:p w:rsidR="00215E5B" w:rsidRPr="004726AA" w:rsidRDefault="00215E5B" w:rsidP="00502279">
            <w:pPr>
              <w:jc w:val="center"/>
              <w:rPr>
                <w:rFonts w:eastAsia="Calibri"/>
                <w:sz w:val="20"/>
                <w:szCs w:val="20"/>
              </w:rPr>
            </w:pPr>
            <w:r w:rsidRPr="004726AA">
              <w:rPr>
                <w:rFonts w:eastAsia="Calibri"/>
                <w:sz w:val="20"/>
                <w:szCs w:val="20"/>
              </w:rPr>
              <w:t>225,0</w:t>
            </w:r>
          </w:p>
        </w:tc>
        <w:tc>
          <w:tcPr>
            <w:tcW w:w="1416" w:type="dxa"/>
            <w:shd w:val="clear" w:color="auto" w:fill="auto"/>
            <w:vAlign w:val="center"/>
          </w:tcPr>
          <w:p w:rsidR="00215E5B" w:rsidRPr="004726AA" w:rsidRDefault="00215E5B" w:rsidP="00502279">
            <w:pPr>
              <w:jc w:val="center"/>
              <w:rPr>
                <w:rFonts w:eastAsia="Calibri"/>
                <w:sz w:val="20"/>
                <w:szCs w:val="20"/>
              </w:rPr>
            </w:pPr>
            <w:r w:rsidRPr="004726AA">
              <w:rPr>
                <w:rFonts w:eastAsia="Calibri"/>
                <w:sz w:val="20"/>
                <w:szCs w:val="20"/>
              </w:rPr>
              <w:t>102,55</w:t>
            </w:r>
          </w:p>
        </w:tc>
        <w:tc>
          <w:tcPr>
            <w:tcW w:w="1133" w:type="dxa"/>
            <w:shd w:val="clear" w:color="auto" w:fill="auto"/>
            <w:vAlign w:val="center"/>
          </w:tcPr>
          <w:p w:rsidR="00215E5B" w:rsidRPr="004726AA" w:rsidRDefault="00215E5B" w:rsidP="00502279">
            <w:pPr>
              <w:jc w:val="center"/>
              <w:rPr>
                <w:rFonts w:eastAsia="Calibri"/>
                <w:sz w:val="20"/>
                <w:szCs w:val="20"/>
              </w:rPr>
            </w:pPr>
            <w:r w:rsidRPr="004726AA">
              <w:rPr>
                <w:rFonts w:eastAsia="Calibri"/>
                <w:sz w:val="20"/>
                <w:szCs w:val="20"/>
              </w:rPr>
              <w:t>0,0</w:t>
            </w:r>
          </w:p>
        </w:tc>
        <w:tc>
          <w:tcPr>
            <w:tcW w:w="1278" w:type="dxa"/>
            <w:gridSpan w:val="2"/>
          </w:tcPr>
          <w:p w:rsidR="00215E5B" w:rsidRPr="004726AA" w:rsidRDefault="00215E5B" w:rsidP="00502279">
            <w:pPr>
              <w:jc w:val="center"/>
              <w:rPr>
                <w:rFonts w:eastAsia="Calibri"/>
                <w:sz w:val="20"/>
                <w:szCs w:val="20"/>
              </w:rPr>
            </w:pPr>
            <w:r w:rsidRPr="004726AA">
              <w:rPr>
                <w:rFonts w:eastAsia="Calibri"/>
                <w:sz w:val="20"/>
                <w:szCs w:val="20"/>
              </w:rPr>
              <w:t>327,55</w:t>
            </w:r>
          </w:p>
        </w:tc>
      </w:tr>
      <w:tr w:rsidR="00215E5B" w:rsidRPr="004726AA" w:rsidTr="00FF3C1E">
        <w:trPr>
          <w:trHeight w:val="94"/>
        </w:trPr>
        <w:tc>
          <w:tcPr>
            <w:tcW w:w="8654" w:type="dxa"/>
            <w:gridSpan w:val="5"/>
          </w:tcPr>
          <w:p w:rsidR="00215E5B" w:rsidRPr="004726AA" w:rsidRDefault="00215E5B" w:rsidP="00502279">
            <w:pPr>
              <w:jc w:val="center"/>
              <w:rPr>
                <w:rFonts w:eastAsia="Calibri"/>
                <w:sz w:val="20"/>
                <w:szCs w:val="20"/>
              </w:rPr>
            </w:pPr>
          </w:p>
        </w:tc>
        <w:tc>
          <w:tcPr>
            <w:tcW w:w="1264" w:type="dxa"/>
          </w:tcPr>
          <w:p w:rsidR="00215E5B" w:rsidRPr="004726AA" w:rsidRDefault="00215E5B" w:rsidP="00502279">
            <w:pPr>
              <w:jc w:val="center"/>
              <w:rPr>
                <w:rFonts w:eastAsia="Calibri"/>
                <w:sz w:val="20"/>
                <w:szCs w:val="20"/>
              </w:rPr>
            </w:pPr>
          </w:p>
        </w:tc>
      </w:tr>
      <w:tr w:rsidR="00215E5B" w:rsidRPr="004726AA" w:rsidTr="00FF3C1E">
        <w:trPr>
          <w:trHeight w:val="154"/>
        </w:trPr>
        <w:tc>
          <w:tcPr>
            <w:tcW w:w="9918" w:type="dxa"/>
            <w:gridSpan w:val="6"/>
            <w:shd w:val="clear" w:color="auto" w:fill="auto"/>
          </w:tcPr>
          <w:p w:rsidR="00215E5B" w:rsidRPr="004726AA" w:rsidRDefault="00215E5B" w:rsidP="00502279">
            <w:pPr>
              <w:ind w:left="-2097" w:firstLine="2097"/>
              <w:jc w:val="center"/>
              <w:rPr>
                <w:rFonts w:eastAsia="Calibri"/>
                <w:b/>
                <w:sz w:val="20"/>
                <w:szCs w:val="20"/>
              </w:rPr>
            </w:pPr>
            <w:r w:rsidRPr="004726AA">
              <w:rPr>
                <w:rFonts w:eastAsia="Calibri"/>
                <w:b/>
                <w:sz w:val="20"/>
                <w:szCs w:val="20"/>
              </w:rPr>
              <w:t xml:space="preserve">Администрация </w:t>
            </w:r>
            <w:proofErr w:type="spellStart"/>
            <w:r w:rsidRPr="004726AA">
              <w:rPr>
                <w:rFonts w:eastAsia="Calibri"/>
                <w:b/>
                <w:sz w:val="20"/>
                <w:szCs w:val="20"/>
              </w:rPr>
              <w:t>Билибинского</w:t>
            </w:r>
            <w:proofErr w:type="spellEnd"/>
            <w:r w:rsidRPr="004726AA">
              <w:rPr>
                <w:rFonts w:eastAsia="Calibri"/>
                <w:b/>
                <w:sz w:val="20"/>
                <w:szCs w:val="20"/>
              </w:rPr>
              <w:t xml:space="preserve"> района</w:t>
            </w:r>
          </w:p>
        </w:tc>
      </w:tr>
      <w:tr w:rsidR="00215E5B" w:rsidRPr="004726AA" w:rsidTr="00FF3C1E">
        <w:tc>
          <w:tcPr>
            <w:tcW w:w="4957" w:type="dxa"/>
            <w:shd w:val="clear" w:color="auto" w:fill="auto"/>
          </w:tcPr>
          <w:p w:rsidR="00215E5B" w:rsidRPr="004726AA" w:rsidRDefault="00215E5B" w:rsidP="00502279">
            <w:pPr>
              <w:rPr>
                <w:rFonts w:eastAsia="Calibri"/>
                <w:b/>
                <w:bCs/>
                <w:sz w:val="20"/>
                <w:szCs w:val="20"/>
              </w:rPr>
            </w:pPr>
            <w:r w:rsidRPr="004726AA">
              <w:rPr>
                <w:rFonts w:eastAsia="Calibri"/>
                <w:b/>
                <w:bCs/>
                <w:sz w:val="20"/>
                <w:szCs w:val="20"/>
              </w:rPr>
              <w:t>Соглашение от 01.02.2023 №</w:t>
            </w:r>
            <w:bookmarkStart w:id="162" w:name="_Hlk217590038"/>
            <w:r w:rsidRPr="004726AA">
              <w:rPr>
                <w:rFonts w:eastAsia="Calibri"/>
                <w:b/>
                <w:bCs/>
                <w:sz w:val="20"/>
                <w:szCs w:val="20"/>
              </w:rPr>
              <w:t>77609000-1-2023-004/2</w:t>
            </w:r>
            <w:bookmarkEnd w:id="162"/>
          </w:p>
        </w:tc>
        <w:tc>
          <w:tcPr>
            <w:tcW w:w="1134" w:type="dxa"/>
            <w:shd w:val="clear" w:color="auto" w:fill="auto"/>
          </w:tcPr>
          <w:p w:rsidR="00215E5B" w:rsidRPr="004726AA" w:rsidRDefault="00215E5B" w:rsidP="00502279">
            <w:pPr>
              <w:jc w:val="center"/>
              <w:rPr>
                <w:rFonts w:eastAsia="Calibri"/>
                <w:b/>
                <w:sz w:val="20"/>
                <w:szCs w:val="20"/>
                <w:highlight w:val="white"/>
              </w:rPr>
            </w:pPr>
            <w:r w:rsidRPr="004726AA">
              <w:rPr>
                <w:rFonts w:eastAsia="Calibri"/>
                <w:b/>
                <w:sz w:val="20"/>
                <w:szCs w:val="20"/>
                <w:highlight w:val="white"/>
              </w:rPr>
              <w:t>27 291,1</w:t>
            </w:r>
          </w:p>
        </w:tc>
        <w:tc>
          <w:tcPr>
            <w:tcW w:w="1416" w:type="dxa"/>
            <w:shd w:val="clear" w:color="auto" w:fill="auto"/>
            <w:vAlign w:val="center"/>
          </w:tcPr>
          <w:p w:rsidR="00215E5B" w:rsidRPr="004726AA" w:rsidRDefault="00215E5B" w:rsidP="00502279">
            <w:pPr>
              <w:jc w:val="center"/>
              <w:rPr>
                <w:rFonts w:eastAsia="Calibri"/>
                <w:b/>
                <w:sz w:val="20"/>
                <w:szCs w:val="20"/>
                <w:highlight w:val="white"/>
              </w:rPr>
            </w:pPr>
            <w:r w:rsidRPr="004726AA">
              <w:rPr>
                <w:rFonts w:eastAsia="Calibri"/>
                <w:b/>
                <w:sz w:val="20"/>
                <w:szCs w:val="20"/>
                <w:highlight w:val="white"/>
              </w:rPr>
              <w:t>20 510,75</w:t>
            </w:r>
          </w:p>
        </w:tc>
        <w:tc>
          <w:tcPr>
            <w:tcW w:w="1133" w:type="dxa"/>
            <w:shd w:val="clear" w:color="auto" w:fill="auto"/>
          </w:tcPr>
          <w:p w:rsidR="00215E5B" w:rsidRPr="004726AA" w:rsidRDefault="00215E5B" w:rsidP="00502279">
            <w:pPr>
              <w:jc w:val="center"/>
              <w:rPr>
                <w:rFonts w:eastAsia="Calibri"/>
                <w:b/>
                <w:sz w:val="20"/>
                <w:szCs w:val="20"/>
                <w:highlight w:val="white"/>
              </w:rPr>
            </w:pPr>
            <w:r w:rsidRPr="004726AA">
              <w:rPr>
                <w:rFonts w:eastAsia="Calibri"/>
                <w:b/>
                <w:sz w:val="20"/>
                <w:szCs w:val="20"/>
                <w:highlight w:val="white"/>
              </w:rPr>
              <w:t>0,0</w:t>
            </w:r>
          </w:p>
        </w:tc>
        <w:tc>
          <w:tcPr>
            <w:tcW w:w="1278" w:type="dxa"/>
            <w:gridSpan w:val="2"/>
            <w:shd w:val="clear" w:color="auto" w:fill="auto"/>
            <w:vAlign w:val="center"/>
          </w:tcPr>
          <w:p w:rsidR="00215E5B" w:rsidRPr="004726AA" w:rsidRDefault="00215E5B" w:rsidP="00502279">
            <w:pPr>
              <w:ind w:left="-2097" w:firstLine="2097"/>
              <w:jc w:val="center"/>
              <w:rPr>
                <w:rFonts w:eastAsia="Calibri"/>
                <w:b/>
                <w:sz w:val="20"/>
                <w:szCs w:val="20"/>
                <w:highlight w:val="white"/>
              </w:rPr>
            </w:pPr>
            <w:r w:rsidRPr="004726AA">
              <w:rPr>
                <w:rFonts w:eastAsia="Calibri"/>
                <w:b/>
                <w:sz w:val="20"/>
                <w:szCs w:val="20"/>
                <w:highlight w:val="white"/>
              </w:rPr>
              <w:t>47 801,85</w:t>
            </w:r>
          </w:p>
        </w:tc>
      </w:tr>
      <w:tr w:rsidR="00215E5B" w:rsidRPr="004726AA" w:rsidTr="00FF3C1E">
        <w:trPr>
          <w:trHeight w:val="179"/>
        </w:trPr>
        <w:tc>
          <w:tcPr>
            <w:tcW w:w="4957" w:type="dxa"/>
            <w:shd w:val="clear" w:color="auto" w:fill="auto"/>
          </w:tcPr>
          <w:p w:rsidR="00215E5B" w:rsidRPr="004726AA" w:rsidRDefault="00215E5B" w:rsidP="00502279">
            <w:pPr>
              <w:rPr>
                <w:rFonts w:eastAsia="Calibri"/>
                <w:sz w:val="20"/>
                <w:szCs w:val="20"/>
              </w:rPr>
            </w:pPr>
            <w:r w:rsidRPr="004726AA">
              <w:rPr>
                <w:rFonts w:eastAsia="Calibri"/>
                <w:sz w:val="20"/>
                <w:szCs w:val="20"/>
              </w:rPr>
              <w:t>федеральный бюджет</w:t>
            </w:r>
          </w:p>
        </w:tc>
        <w:tc>
          <w:tcPr>
            <w:tcW w:w="1134" w:type="dxa"/>
            <w:shd w:val="clear" w:color="auto" w:fill="auto"/>
          </w:tcPr>
          <w:p w:rsidR="00215E5B" w:rsidRPr="004726AA" w:rsidRDefault="00215E5B" w:rsidP="00502279">
            <w:pPr>
              <w:jc w:val="center"/>
              <w:rPr>
                <w:rFonts w:eastAsia="Calibri"/>
                <w:sz w:val="20"/>
                <w:szCs w:val="20"/>
                <w:highlight w:val="yellow"/>
              </w:rPr>
            </w:pPr>
            <w:r w:rsidRPr="004726AA">
              <w:rPr>
                <w:rFonts w:eastAsia="Calibri"/>
                <w:sz w:val="20"/>
                <w:szCs w:val="20"/>
                <w:highlight w:val="white"/>
              </w:rPr>
              <w:t>26 611,6</w:t>
            </w:r>
          </w:p>
        </w:tc>
        <w:tc>
          <w:tcPr>
            <w:tcW w:w="1416" w:type="dxa"/>
            <w:shd w:val="clear" w:color="auto" w:fill="auto"/>
            <w:vAlign w:val="center"/>
          </w:tcPr>
          <w:p w:rsidR="00215E5B" w:rsidRPr="004726AA" w:rsidRDefault="00215E5B" w:rsidP="00502279">
            <w:pPr>
              <w:jc w:val="center"/>
              <w:rPr>
                <w:rFonts w:eastAsia="Calibri"/>
                <w:sz w:val="20"/>
                <w:szCs w:val="20"/>
                <w:highlight w:val="white"/>
              </w:rPr>
            </w:pPr>
            <w:r w:rsidRPr="004726AA">
              <w:rPr>
                <w:rFonts w:eastAsia="Calibri"/>
                <w:sz w:val="20"/>
                <w:szCs w:val="20"/>
                <w:highlight w:val="white"/>
              </w:rPr>
              <w:t>20 000,0</w:t>
            </w:r>
          </w:p>
        </w:tc>
        <w:tc>
          <w:tcPr>
            <w:tcW w:w="1133" w:type="dxa"/>
            <w:shd w:val="clear" w:color="auto" w:fill="auto"/>
          </w:tcPr>
          <w:p w:rsidR="00215E5B" w:rsidRPr="004726AA" w:rsidRDefault="00215E5B" w:rsidP="00502279">
            <w:pPr>
              <w:jc w:val="center"/>
              <w:rPr>
                <w:rFonts w:eastAsia="Calibri"/>
                <w:sz w:val="20"/>
                <w:szCs w:val="20"/>
                <w:highlight w:val="white"/>
              </w:rPr>
            </w:pPr>
            <w:r w:rsidRPr="004726AA">
              <w:rPr>
                <w:rFonts w:eastAsia="Calibri"/>
                <w:sz w:val="20"/>
                <w:szCs w:val="20"/>
                <w:highlight w:val="white"/>
              </w:rPr>
              <w:t>0,0</w:t>
            </w:r>
          </w:p>
        </w:tc>
        <w:tc>
          <w:tcPr>
            <w:tcW w:w="1278" w:type="dxa"/>
            <w:gridSpan w:val="2"/>
            <w:shd w:val="clear" w:color="auto" w:fill="auto"/>
            <w:vAlign w:val="center"/>
          </w:tcPr>
          <w:p w:rsidR="00215E5B" w:rsidRPr="004726AA" w:rsidRDefault="00215E5B" w:rsidP="00502279">
            <w:pPr>
              <w:jc w:val="center"/>
              <w:rPr>
                <w:rFonts w:eastAsia="Calibri"/>
                <w:sz w:val="20"/>
                <w:szCs w:val="20"/>
                <w:highlight w:val="white"/>
              </w:rPr>
            </w:pPr>
            <w:r w:rsidRPr="004726AA">
              <w:rPr>
                <w:rFonts w:eastAsia="Calibri"/>
                <w:sz w:val="20"/>
                <w:szCs w:val="20"/>
                <w:highlight w:val="white"/>
              </w:rPr>
              <w:t>46 611,6</w:t>
            </w:r>
          </w:p>
        </w:tc>
      </w:tr>
      <w:tr w:rsidR="00215E5B" w:rsidRPr="004726AA" w:rsidTr="00FF3C1E">
        <w:tc>
          <w:tcPr>
            <w:tcW w:w="4957" w:type="dxa"/>
            <w:shd w:val="clear" w:color="auto" w:fill="auto"/>
          </w:tcPr>
          <w:p w:rsidR="00215E5B" w:rsidRPr="004726AA" w:rsidRDefault="00215E5B" w:rsidP="00502279">
            <w:pPr>
              <w:rPr>
                <w:rFonts w:eastAsia="Calibri"/>
                <w:sz w:val="20"/>
                <w:szCs w:val="20"/>
              </w:rPr>
            </w:pPr>
            <w:r w:rsidRPr="004726AA">
              <w:rPr>
                <w:rFonts w:eastAsia="Calibri"/>
                <w:sz w:val="20"/>
                <w:szCs w:val="20"/>
              </w:rPr>
              <w:t>окружной бюджет</w:t>
            </w:r>
          </w:p>
        </w:tc>
        <w:tc>
          <w:tcPr>
            <w:tcW w:w="1134" w:type="dxa"/>
            <w:shd w:val="clear" w:color="auto" w:fill="auto"/>
          </w:tcPr>
          <w:p w:rsidR="00215E5B" w:rsidRPr="004726AA" w:rsidRDefault="00215E5B" w:rsidP="00502279">
            <w:pPr>
              <w:jc w:val="center"/>
              <w:rPr>
                <w:rFonts w:eastAsia="Calibri"/>
                <w:sz w:val="20"/>
                <w:szCs w:val="20"/>
                <w:highlight w:val="white"/>
              </w:rPr>
            </w:pPr>
            <w:r w:rsidRPr="004726AA">
              <w:rPr>
                <w:rFonts w:eastAsia="Calibri"/>
                <w:sz w:val="20"/>
                <w:szCs w:val="20"/>
                <w:highlight w:val="white"/>
              </w:rPr>
              <w:t>543,1</w:t>
            </w:r>
          </w:p>
        </w:tc>
        <w:tc>
          <w:tcPr>
            <w:tcW w:w="1416" w:type="dxa"/>
            <w:shd w:val="clear" w:color="auto" w:fill="auto"/>
            <w:vAlign w:val="center"/>
          </w:tcPr>
          <w:p w:rsidR="00215E5B" w:rsidRPr="004726AA" w:rsidRDefault="00215E5B" w:rsidP="00502279">
            <w:pPr>
              <w:jc w:val="center"/>
              <w:rPr>
                <w:rFonts w:eastAsia="Calibri"/>
                <w:sz w:val="20"/>
                <w:szCs w:val="20"/>
                <w:highlight w:val="white"/>
              </w:rPr>
            </w:pPr>
            <w:r w:rsidRPr="004726AA">
              <w:rPr>
                <w:rFonts w:eastAsia="Calibri"/>
                <w:sz w:val="20"/>
                <w:szCs w:val="20"/>
                <w:highlight w:val="white"/>
              </w:rPr>
              <w:t>408,2</w:t>
            </w:r>
          </w:p>
        </w:tc>
        <w:tc>
          <w:tcPr>
            <w:tcW w:w="1133" w:type="dxa"/>
            <w:shd w:val="clear" w:color="auto" w:fill="auto"/>
          </w:tcPr>
          <w:p w:rsidR="00215E5B" w:rsidRPr="004726AA" w:rsidRDefault="00215E5B" w:rsidP="00502279">
            <w:pPr>
              <w:jc w:val="center"/>
              <w:rPr>
                <w:rFonts w:eastAsia="Calibri"/>
                <w:sz w:val="20"/>
                <w:szCs w:val="20"/>
                <w:highlight w:val="white"/>
              </w:rPr>
            </w:pPr>
            <w:r w:rsidRPr="004726AA">
              <w:rPr>
                <w:rFonts w:eastAsia="Calibri"/>
                <w:sz w:val="20"/>
                <w:szCs w:val="20"/>
                <w:highlight w:val="white"/>
              </w:rPr>
              <w:t>0,0</w:t>
            </w:r>
          </w:p>
        </w:tc>
        <w:tc>
          <w:tcPr>
            <w:tcW w:w="1278" w:type="dxa"/>
            <w:gridSpan w:val="2"/>
            <w:shd w:val="clear" w:color="auto" w:fill="auto"/>
            <w:vAlign w:val="center"/>
          </w:tcPr>
          <w:p w:rsidR="00215E5B" w:rsidRPr="004726AA" w:rsidRDefault="00215E5B" w:rsidP="00502279">
            <w:pPr>
              <w:jc w:val="center"/>
              <w:rPr>
                <w:rFonts w:eastAsia="Calibri"/>
                <w:sz w:val="20"/>
                <w:szCs w:val="20"/>
                <w:highlight w:val="white"/>
              </w:rPr>
            </w:pPr>
            <w:r w:rsidRPr="004726AA">
              <w:rPr>
                <w:rFonts w:eastAsia="Calibri"/>
                <w:sz w:val="20"/>
                <w:szCs w:val="20"/>
                <w:highlight w:val="white"/>
              </w:rPr>
              <w:t>951,3</w:t>
            </w:r>
          </w:p>
        </w:tc>
      </w:tr>
      <w:tr w:rsidR="00215E5B" w:rsidRPr="004726AA" w:rsidTr="00FF3C1E">
        <w:tc>
          <w:tcPr>
            <w:tcW w:w="4957" w:type="dxa"/>
            <w:shd w:val="clear" w:color="auto" w:fill="auto"/>
          </w:tcPr>
          <w:p w:rsidR="00215E5B" w:rsidRPr="004726AA" w:rsidRDefault="00215E5B" w:rsidP="00502279">
            <w:pPr>
              <w:rPr>
                <w:rFonts w:eastAsia="Calibri"/>
                <w:sz w:val="20"/>
                <w:szCs w:val="20"/>
              </w:rPr>
            </w:pPr>
            <w:r w:rsidRPr="004726AA">
              <w:rPr>
                <w:rFonts w:eastAsia="Calibri"/>
                <w:sz w:val="20"/>
                <w:szCs w:val="20"/>
              </w:rPr>
              <w:t>местный бюджет</w:t>
            </w:r>
          </w:p>
        </w:tc>
        <w:tc>
          <w:tcPr>
            <w:tcW w:w="1134" w:type="dxa"/>
            <w:shd w:val="clear" w:color="auto" w:fill="auto"/>
          </w:tcPr>
          <w:p w:rsidR="00215E5B" w:rsidRPr="004726AA" w:rsidRDefault="00215E5B" w:rsidP="00502279">
            <w:pPr>
              <w:jc w:val="center"/>
              <w:rPr>
                <w:rFonts w:eastAsia="Calibri"/>
                <w:sz w:val="20"/>
                <w:szCs w:val="20"/>
                <w:highlight w:val="white"/>
              </w:rPr>
            </w:pPr>
            <w:r w:rsidRPr="004726AA">
              <w:rPr>
                <w:rFonts w:eastAsia="Calibri"/>
                <w:sz w:val="20"/>
                <w:szCs w:val="20"/>
                <w:highlight w:val="white"/>
              </w:rPr>
              <w:t>136,4</w:t>
            </w:r>
          </w:p>
        </w:tc>
        <w:tc>
          <w:tcPr>
            <w:tcW w:w="1416" w:type="dxa"/>
            <w:shd w:val="clear" w:color="auto" w:fill="auto"/>
            <w:vAlign w:val="center"/>
          </w:tcPr>
          <w:p w:rsidR="00215E5B" w:rsidRPr="004726AA" w:rsidRDefault="00215E5B" w:rsidP="00502279">
            <w:pPr>
              <w:jc w:val="center"/>
              <w:rPr>
                <w:rFonts w:eastAsia="Calibri"/>
                <w:sz w:val="20"/>
                <w:szCs w:val="20"/>
                <w:highlight w:val="white"/>
              </w:rPr>
            </w:pPr>
            <w:r w:rsidRPr="004726AA">
              <w:rPr>
                <w:rFonts w:eastAsia="Calibri"/>
                <w:sz w:val="20"/>
                <w:szCs w:val="20"/>
                <w:highlight w:val="white"/>
              </w:rPr>
              <w:t>102,55</w:t>
            </w:r>
          </w:p>
        </w:tc>
        <w:tc>
          <w:tcPr>
            <w:tcW w:w="1133" w:type="dxa"/>
            <w:shd w:val="clear" w:color="auto" w:fill="auto"/>
          </w:tcPr>
          <w:p w:rsidR="00215E5B" w:rsidRPr="004726AA" w:rsidRDefault="00215E5B" w:rsidP="00502279">
            <w:pPr>
              <w:jc w:val="center"/>
              <w:rPr>
                <w:rFonts w:eastAsia="Calibri"/>
                <w:sz w:val="20"/>
                <w:szCs w:val="20"/>
                <w:highlight w:val="white"/>
              </w:rPr>
            </w:pPr>
            <w:r w:rsidRPr="004726AA">
              <w:rPr>
                <w:rFonts w:eastAsia="Calibri"/>
                <w:sz w:val="20"/>
                <w:szCs w:val="20"/>
                <w:highlight w:val="white"/>
              </w:rPr>
              <w:t>0,0</w:t>
            </w:r>
          </w:p>
        </w:tc>
        <w:tc>
          <w:tcPr>
            <w:tcW w:w="1278" w:type="dxa"/>
            <w:gridSpan w:val="2"/>
            <w:shd w:val="clear" w:color="auto" w:fill="auto"/>
            <w:vAlign w:val="center"/>
          </w:tcPr>
          <w:p w:rsidR="00215E5B" w:rsidRPr="004726AA" w:rsidRDefault="00215E5B" w:rsidP="00502279">
            <w:pPr>
              <w:jc w:val="center"/>
              <w:rPr>
                <w:rFonts w:eastAsia="Calibri"/>
                <w:sz w:val="20"/>
                <w:szCs w:val="20"/>
                <w:highlight w:val="white"/>
              </w:rPr>
            </w:pPr>
            <w:r w:rsidRPr="004726AA">
              <w:rPr>
                <w:rFonts w:eastAsia="Calibri"/>
                <w:sz w:val="20"/>
                <w:szCs w:val="20"/>
                <w:highlight w:val="white"/>
              </w:rPr>
              <w:t>238,95</w:t>
            </w:r>
          </w:p>
        </w:tc>
      </w:tr>
      <w:tr w:rsidR="00215E5B" w:rsidRPr="004726AA" w:rsidTr="00FF3C1E">
        <w:tc>
          <w:tcPr>
            <w:tcW w:w="8654" w:type="dxa"/>
            <w:gridSpan w:val="5"/>
          </w:tcPr>
          <w:p w:rsidR="00215E5B" w:rsidRPr="004726AA" w:rsidRDefault="00215E5B" w:rsidP="00502279">
            <w:pPr>
              <w:jc w:val="center"/>
              <w:rPr>
                <w:rFonts w:eastAsia="Calibri"/>
                <w:sz w:val="20"/>
                <w:szCs w:val="20"/>
              </w:rPr>
            </w:pPr>
          </w:p>
        </w:tc>
        <w:tc>
          <w:tcPr>
            <w:tcW w:w="1264" w:type="dxa"/>
          </w:tcPr>
          <w:p w:rsidR="00215E5B" w:rsidRPr="004726AA" w:rsidRDefault="00215E5B" w:rsidP="00502279">
            <w:pPr>
              <w:jc w:val="center"/>
              <w:rPr>
                <w:rFonts w:eastAsia="Calibri"/>
                <w:sz w:val="20"/>
                <w:szCs w:val="20"/>
              </w:rPr>
            </w:pPr>
          </w:p>
        </w:tc>
      </w:tr>
      <w:tr w:rsidR="00215E5B" w:rsidRPr="004726AA" w:rsidTr="00FF3C1E">
        <w:trPr>
          <w:trHeight w:val="154"/>
        </w:trPr>
        <w:tc>
          <w:tcPr>
            <w:tcW w:w="9918" w:type="dxa"/>
            <w:gridSpan w:val="6"/>
            <w:shd w:val="clear" w:color="auto" w:fill="auto"/>
          </w:tcPr>
          <w:p w:rsidR="00215E5B" w:rsidRPr="004726AA" w:rsidRDefault="00215E5B" w:rsidP="00502279">
            <w:pPr>
              <w:ind w:left="-2097" w:firstLine="2097"/>
              <w:jc w:val="center"/>
              <w:rPr>
                <w:rFonts w:eastAsia="Calibri"/>
                <w:b/>
                <w:sz w:val="20"/>
                <w:szCs w:val="20"/>
              </w:rPr>
            </w:pPr>
            <w:r w:rsidRPr="004726AA">
              <w:rPr>
                <w:rFonts w:eastAsia="Calibri"/>
                <w:b/>
                <w:sz w:val="20"/>
                <w:szCs w:val="20"/>
              </w:rPr>
              <w:t xml:space="preserve">Администрация МО </w:t>
            </w:r>
            <w:proofErr w:type="spellStart"/>
            <w:r w:rsidRPr="004726AA">
              <w:rPr>
                <w:rFonts w:eastAsia="Calibri"/>
                <w:b/>
                <w:sz w:val="20"/>
                <w:szCs w:val="20"/>
              </w:rPr>
              <w:t>Певек</w:t>
            </w:r>
            <w:proofErr w:type="spellEnd"/>
          </w:p>
        </w:tc>
      </w:tr>
      <w:tr w:rsidR="00215E5B" w:rsidRPr="004726AA" w:rsidTr="00FF3C1E">
        <w:trPr>
          <w:trHeight w:val="101"/>
        </w:trPr>
        <w:tc>
          <w:tcPr>
            <w:tcW w:w="4957" w:type="dxa"/>
            <w:shd w:val="clear" w:color="auto" w:fill="auto"/>
          </w:tcPr>
          <w:p w:rsidR="00215E5B" w:rsidRPr="004726AA" w:rsidRDefault="00215E5B" w:rsidP="00502279">
            <w:pPr>
              <w:rPr>
                <w:rFonts w:eastAsia="Calibri"/>
                <w:b/>
                <w:bCs/>
                <w:sz w:val="20"/>
                <w:szCs w:val="20"/>
              </w:rPr>
            </w:pPr>
            <w:r w:rsidRPr="004726AA">
              <w:rPr>
                <w:rFonts w:eastAsia="Calibri"/>
                <w:b/>
                <w:bCs/>
                <w:sz w:val="20"/>
                <w:szCs w:val="20"/>
              </w:rPr>
              <w:t>Соглашение от 01.02.2023 №77705000-1-2023-002/2</w:t>
            </w:r>
          </w:p>
        </w:tc>
        <w:tc>
          <w:tcPr>
            <w:tcW w:w="1134" w:type="dxa"/>
            <w:shd w:val="clear" w:color="auto" w:fill="auto"/>
          </w:tcPr>
          <w:p w:rsidR="00215E5B" w:rsidRPr="004726AA" w:rsidRDefault="00215E5B" w:rsidP="00502279">
            <w:pPr>
              <w:jc w:val="center"/>
              <w:rPr>
                <w:rFonts w:eastAsia="Calibri"/>
                <w:b/>
                <w:sz w:val="20"/>
                <w:szCs w:val="20"/>
                <w:highlight w:val="white"/>
              </w:rPr>
            </w:pPr>
            <w:r w:rsidRPr="004726AA">
              <w:rPr>
                <w:rFonts w:eastAsia="Calibri"/>
                <w:b/>
                <w:sz w:val="20"/>
                <w:szCs w:val="20"/>
                <w:highlight w:val="white"/>
              </w:rPr>
              <w:t>25 095,9</w:t>
            </w:r>
          </w:p>
        </w:tc>
        <w:tc>
          <w:tcPr>
            <w:tcW w:w="1416" w:type="dxa"/>
            <w:shd w:val="clear" w:color="auto" w:fill="auto"/>
            <w:vAlign w:val="center"/>
          </w:tcPr>
          <w:p w:rsidR="00215E5B" w:rsidRPr="004726AA" w:rsidRDefault="00215E5B" w:rsidP="00502279">
            <w:pPr>
              <w:jc w:val="center"/>
              <w:rPr>
                <w:rFonts w:eastAsia="Calibri"/>
                <w:b/>
                <w:sz w:val="20"/>
                <w:szCs w:val="20"/>
              </w:rPr>
            </w:pPr>
            <w:r w:rsidRPr="004726AA">
              <w:rPr>
                <w:rFonts w:eastAsia="Calibri"/>
                <w:b/>
                <w:sz w:val="20"/>
                <w:szCs w:val="20"/>
              </w:rPr>
              <w:t>61 532,16</w:t>
            </w:r>
          </w:p>
        </w:tc>
        <w:tc>
          <w:tcPr>
            <w:tcW w:w="1133" w:type="dxa"/>
            <w:shd w:val="clear" w:color="auto" w:fill="auto"/>
          </w:tcPr>
          <w:p w:rsidR="00215E5B" w:rsidRPr="004726AA" w:rsidRDefault="00215E5B" w:rsidP="00502279">
            <w:pPr>
              <w:jc w:val="center"/>
              <w:rPr>
                <w:rFonts w:eastAsia="Calibri"/>
                <w:b/>
                <w:sz w:val="20"/>
                <w:szCs w:val="20"/>
              </w:rPr>
            </w:pPr>
            <w:r w:rsidRPr="004726AA">
              <w:rPr>
                <w:rFonts w:eastAsia="Calibri"/>
                <w:b/>
                <w:sz w:val="20"/>
                <w:szCs w:val="20"/>
              </w:rPr>
              <w:t>0,0</w:t>
            </w:r>
          </w:p>
        </w:tc>
        <w:tc>
          <w:tcPr>
            <w:tcW w:w="1278" w:type="dxa"/>
            <w:gridSpan w:val="2"/>
            <w:shd w:val="clear" w:color="auto" w:fill="auto"/>
            <w:vAlign w:val="center"/>
          </w:tcPr>
          <w:p w:rsidR="00215E5B" w:rsidRPr="004726AA" w:rsidRDefault="00215E5B" w:rsidP="00502279">
            <w:pPr>
              <w:ind w:left="-2097" w:firstLine="2097"/>
              <w:jc w:val="center"/>
              <w:rPr>
                <w:rFonts w:eastAsia="Calibri"/>
                <w:b/>
                <w:sz w:val="20"/>
                <w:szCs w:val="20"/>
                <w:highlight w:val="white"/>
              </w:rPr>
            </w:pPr>
            <w:r w:rsidRPr="004726AA">
              <w:rPr>
                <w:rFonts w:eastAsia="Calibri"/>
                <w:b/>
                <w:sz w:val="20"/>
                <w:szCs w:val="20"/>
                <w:highlight w:val="white"/>
              </w:rPr>
              <w:t>86 628,1</w:t>
            </w:r>
          </w:p>
        </w:tc>
      </w:tr>
      <w:tr w:rsidR="00215E5B" w:rsidRPr="004726AA" w:rsidTr="00FF3C1E">
        <w:tc>
          <w:tcPr>
            <w:tcW w:w="4957" w:type="dxa"/>
            <w:shd w:val="clear" w:color="auto" w:fill="auto"/>
          </w:tcPr>
          <w:p w:rsidR="00215E5B" w:rsidRPr="004726AA" w:rsidRDefault="00215E5B" w:rsidP="00502279">
            <w:pPr>
              <w:rPr>
                <w:rFonts w:eastAsia="Calibri"/>
                <w:sz w:val="20"/>
                <w:szCs w:val="20"/>
              </w:rPr>
            </w:pPr>
            <w:r w:rsidRPr="004726AA">
              <w:rPr>
                <w:rFonts w:eastAsia="Calibri"/>
                <w:sz w:val="20"/>
                <w:szCs w:val="20"/>
              </w:rPr>
              <w:t>федеральный бюджет</w:t>
            </w:r>
          </w:p>
        </w:tc>
        <w:tc>
          <w:tcPr>
            <w:tcW w:w="1134" w:type="dxa"/>
            <w:shd w:val="clear" w:color="auto" w:fill="auto"/>
          </w:tcPr>
          <w:p w:rsidR="00215E5B" w:rsidRPr="004726AA" w:rsidRDefault="00215E5B" w:rsidP="00502279">
            <w:pPr>
              <w:jc w:val="center"/>
              <w:rPr>
                <w:rFonts w:eastAsia="Calibri"/>
                <w:sz w:val="20"/>
                <w:szCs w:val="20"/>
              </w:rPr>
            </w:pPr>
            <w:r w:rsidRPr="004726AA">
              <w:rPr>
                <w:rFonts w:eastAsia="Calibri"/>
                <w:sz w:val="20"/>
                <w:szCs w:val="20"/>
              </w:rPr>
              <w:t>24 471,0</w:t>
            </w:r>
          </w:p>
        </w:tc>
        <w:tc>
          <w:tcPr>
            <w:tcW w:w="1416" w:type="dxa"/>
            <w:shd w:val="clear" w:color="auto" w:fill="auto"/>
            <w:vAlign w:val="center"/>
          </w:tcPr>
          <w:p w:rsidR="00215E5B" w:rsidRPr="004726AA" w:rsidRDefault="00215E5B" w:rsidP="00502279">
            <w:pPr>
              <w:jc w:val="center"/>
              <w:rPr>
                <w:rFonts w:eastAsia="Calibri"/>
                <w:sz w:val="20"/>
                <w:szCs w:val="20"/>
              </w:rPr>
            </w:pPr>
            <w:r w:rsidRPr="004726AA">
              <w:rPr>
                <w:rFonts w:eastAsia="Calibri"/>
                <w:sz w:val="20"/>
                <w:szCs w:val="20"/>
              </w:rPr>
              <w:t>60 000,0</w:t>
            </w:r>
          </w:p>
        </w:tc>
        <w:tc>
          <w:tcPr>
            <w:tcW w:w="1133" w:type="dxa"/>
            <w:shd w:val="clear" w:color="auto" w:fill="auto"/>
          </w:tcPr>
          <w:p w:rsidR="00215E5B" w:rsidRPr="004726AA" w:rsidRDefault="00215E5B" w:rsidP="00502279">
            <w:pPr>
              <w:jc w:val="center"/>
              <w:rPr>
                <w:rFonts w:eastAsia="Calibri"/>
                <w:sz w:val="20"/>
                <w:szCs w:val="20"/>
              </w:rPr>
            </w:pPr>
            <w:r w:rsidRPr="004726AA">
              <w:rPr>
                <w:rFonts w:eastAsia="Calibri"/>
                <w:sz w:val="20"/>
                <w:szCs w:val="20"/>
              </w:rPr>
              <w:t>0,0</w:t>
            </w:r>
          </w:p>
        </w:tc>
        <w:tc>
          <w:tcPr>
            <w:tcW w:w="1278" w:type="dxa"/>
            <w:gridSpan w:val="2"/>
            <w:shd w:val="clear" w:color="auto" w:fill="auto"/>
            <w:vAlign w:val="center"/>
          </w:tcPr>
          <w:p w:rsidR="00215E5B" w:rsidRPr="004726AA" w:rsidRDefault="00215E5B" w:rsidP="00502279">
            <w:pPr>
              <w:jc w:val="center"/>
              <w:rPr>
                <w:rFonts w:eastAsia="Calibri"/>
                <w:sz w:val="20"/>
                <w:szCs w:val="20"/>
              </w:rPr>
            </w:pPr>
            <w:r w:rsidRPr="004726AA">
              <w:rPr>
                <w:rFonts w:eastAsia="Calibri"/>
                <w:sz w:val="20"/>
                <w:szCs w:val="20"/>
              </w:rPr>
              <w:t>84 471,0</w:t>
            </w:r>
          </w:p>
        </w:tc>
      </w:tr>
      <w:tr w:rsidR="00215E5B" w:rsidRPr="004726AA" w:rsidTr="00FF3C1E">
        <w:tc>
          <w:tcPr>
            <w:tcW w:w="4957" w:type="dxa"/>
            <w:shd w:val="clear" w:color="auto" w:fill="auto"/>
          </w:tcPr>
          <w:p w:rsidR="00215E5B" w:rsidRPr="004726AA" w:rsidRDefault="00215E5B" w:rsidP="00502279">
            <w:pPr>
              <w:rPr>
                <w:rFonts w:eastAsia="Calibri"/>
                <w:sz w:val="20"/>
                <w:szCs w:val="20"/>
              </w:rPr>
            </w:pPr>
            <w:r w:rsidRPr="004726AA">
              <w:rPr>
                <w:rFonts w:eastAsia="Calibri"/>
                <w:sz w:val="20"/>
                <w:szCs w:val="20"/>
              </w:rPr>
              <w:t>окружной бюджет</w:t>
            </w:r>
          </w:p>
        </w:tc>
        <w:tc>
          <w:tcPr>
            <w:tcW w:w="1134" w:type="dxa"/>
            <w:shd w:val="clear" w:color="auto" w:fill="auto"/>
          </w:tcPr>
          <w:p w:rsidR="00215E5B" w:rsidRPr="004726AA" w:rsidRDefault="00215E5B" w:rsidP="00502279">
            <w:pPr>
              <w:jc w:val="center"/>
              <w:rPr>
                <w:rFonts w:eastAsia="Calibri"/>
                <w:sz w:val="20"/>
                <w:szCs w:val="20"/>
              </w:rPr>
            </w:pPr>
            <w:r w:rsidRPr="004726AA">
              <w:rPr>
                <w:rFonts w:eastAsia="Calibri"/>
                <w:sz w:val="20"/>
                <w:szCs w:val="20"/>
              </w:rPr>
              <w:t>499,4</w:t>
            </w:r>
          </w:p>
        </w:tc>
        <w:tc>
          <w:tcPr>
            <w:tcW w:w="1416" w:type="dxa"/>
            <w:shd w:val="clear" w:color="auto" w:fill="auto"/>
            <w:vAlign w:val="center"/>
          </w:tcPr>
          <w:p w:rsidR="00215E5B" w:rsidRPr="004726AA" w:rsidRDefault="00215E5B" w:rsidP="00502279">
            <w:pPr>
              <w:jc w:val="center"/>
              <w:rPr>
                <w:rFonts w:eastAsia="Calibri"/>
                <w:sz w:val="20"/>
                <w:szCs w:val="20"/>
                <w:lang w:val="en-US"/>
              </w:rPr>
            </w:pPr>
            <w:r w:rsidRPr="004726AA">
              <w:rPr>
                <w:rFonts w:eastAsia="Calibri"/>
                <w:sz w:val="20"/>
                <w:szCs w:val="20"/>
              </w:rPr>
              <w:t>1 224,5</w:t>
            </w:r>
          </w:p>
        </w:tc>
        <w:tc>
          <w:tcPr>
            <w:tcW w:w="1133" w:type="dxa"/>
            <w:shd w:val="clear" w:color="auto" w:fill="auto"/>
          </w:tcPr>
          <w:p w:rsidR="00215E5B" w:rsidRPr="004726AA" w:rsidRDefault="00215E5B" w:rsidP="00502279">
            <w:pPr>
              <w:jc w:val="center"/>
              <w:rPr>
                <w:rFonts w:eastAsia="Calibri"/>
                <w:sz w:val="20"/>
                <w:szCs w:val="20"/>
              </w:rPr>
            </w:pPr>
            <w:r w:rsidRPr="004726AA">
              <w:rPr>
                <w:rFonts w:eastAsia="Calibri"/>
                <w:sz w:val="20"/>
                <w:szCs w:val="20"/>
              </w:rPr>
              <w:t>0,0</w:t>
            </w:r>
          </w:p>
        </w:tc>
        <w:tc>
          <w:tcPr>
            <w:tcW w:w="1278" w:type="dxa"/>
            <w:gridSpan w:val="2"/>
            <w:shd w:val="clear" w:color="auto" w:fill="auto"/>
            <w:vAlign w:val="center"/>
          </w:tcPr>
          <w:p w:rsidR="00215E5B" w:rsidRPr="004726AA" w:rsidRDefault="00215E5B" w:rsidP="00502279">
            <w:pPr>
              <w:jc w:val="center"/>
              <w:rPr>
                <w:rFonts w:eastAsia="Calibri"/>
                <w:sz w:val="20"/>
                <w:szCs w:val="20"/>
              </w:rPr>
            </w:pPr>
            <w:r w:rsidRPr="004726AA">
              <w:rPr>
                <w:rFonts w:eastAsia="Calibri"/>
                <w:sz w:val="20"/>
                <w:szCs w:val="20"/>
              </w:rPr>
              <w:t>1 723,9</w:t>
            </w:r>
          </w:p>
        </w:tc>
      </w:tr>
      <w:tr w:rsidR="00215E5B" w:rsidRPr="004726AA" w:rsidTr="00FF3C1E">
        <w:trPr>
          <w:trHeight w:val="228"/>
        </w:trPr>
        <w:tc>
          <w:tcPr>
            <w:tcW w:w="4957" w:type="dxa"/>
            <w:shd w:val="clear" w:color="auto" w:fill="auto"/>
          </w:tcPr>
          <w:p w:rsidR="00215E5B" w:rsidRPr="004726AA" w:rsidRDefault="00215E5B" w:rsidP="00502279">
            <w:pPr>
              <w:rPr>
                <w:rFonts w:eastAsia="Calibri"/>
                <w:sz w:val="20"/>
                <w:szCs w:val="20"/>
              </w:rPr>
            </w:pPr>
            <w:r w:rsidRPr="004726AA">
              <w:rPr>
                <w:rFonts w:eastAsia="Calibri"/>
                <w:sz w:val="20"/>
                <w:szCs w:val="20"/>
              </w:rPr>
              <w:t>местный бюджет</w:t>
            </w:r>
          </w:p>
        </w:tc>
        <w:tc>
          <w:tcPr>
            <w:tcW w:w="1134" w:type="dxa"/>
            <w:shd w:val="clear" w:color="auto" w:fill="auto"/>
          </w:tcPr>
          <w:p w:rsidR="00215E5B" w:rsidRPr="004726AA" w:rsidRDefault="00215E5B" w:rsidP="00502279">
            <w:pPr>
              <w:jc w:val="center"/>
              <w:rPr>
                <w:rFonts w:eastAsia="Calibri"/>
                <w:sz w:val="20"/>
                <w:szCs w:val="20"/>
              </w:rPr>
            </w:pPr>
            <w:r w:rsidRPr="004726AA">
              <w:rPr>
                <w:rFonts w:eastAsia="Calibri"/>
                <w:sz w:val="20"/>
                <w:szCs w:val="20"/>
              </w:rPr>
              <w:t>125,5</w:t>
            </w:r>
          </w:p>
        </w:tc>
        <w:tc>
          <w:tcPr>
            <w:tcW w:w="1416" w:type="dxa"/>
            <w:shd w:val="clear" w:color="auto" w:fill="auto"/>
            <w:vAlign w:val="center"/>
          </w:tcPr>
          <w:p w:rsidR="00215E5B" w:rsidRPr="004726AA" w:rsidRDefault="00215E5B" w:rsidP="00502279">
            <w:pPr>
              <w:jc w:val="center"/>
              <w:rPr>
                <w:rFonts w:eastAsia="Calibri"/>
                <w:sz w:val="20"/>
                <w:szCs w:val="20"/>
                <w:lang w:val="en-US"/>
              </w:rPr>
            </w:pPr>
            <w:r w:rsidRPr="004726AA">
              <w:rPr>
                <w:rFonts w:eastAsia="Calibri"/>
                <w:sz w:val="20"/>
                <w:szCs w:val="20"/>
              </w:rPr>
              <w:t>307,66</w:t>
            </w:r>
          </w:p>
        </w:tc>
        <w:tc>
          <w:tcPr>
            <w:tcW w:w="1133" w:type="dxa"/>
            <w:shd w:val="clear" w:color="auto" w:fill="auto"/>
          </w:tcPr>
          <w:p w:rsidR="00215E5B" w:rsidRPr="004726AA" w:rsidRDefault="00215E5B" w:rsidP="00502279">
            <w:pPr>
              <w:jc w:val="center"/>
              <w:rPr>
                <w:rFonts w:eastAsia="Calibri"/>
                <w:sz w:val="20"/>
                <w:szCs w:val="20"/>
              </w:rPr>
            </w:pPr>
            <w:r w:rsidRPr="004726AA">
              <w:rPr>
                <w:rFonts w:eastAsia="Calibri"/>
                <w:sz w:val="20"/>
                <w:szCs w:val="20"/>
              </w:rPr>
              <w:t>0,0</w:t>
            </w:r>
          </w:p>
        </w:tc>
        <w:tc>
          <w:tcPr>
            <w:tcW w:w="1278" w:type="dxa"/>
            <w:gridSpan w:val="2"/>
            <w:shd w:val="clear" w:color="auto" w:fill="auto"/>
            <w:vAlign w:val="center"/>
          </w:tcPr>
          <w:p w:rsidR="00215E5B" w:rsidRPr="004726AA" w:rsidRDefault="00215E5B" w:rsidP="00502279">
            <w:pPr>
              <w:jc w:val="center"/>
              <w:rPr>
                <w:rFonts w:eastAsia="Calibri"/>
                <w:sz w:val="20"/>
                <w:szCs w:val="20"/>
              </w:rPr>
            </w:pPr>
            <w:r w:rsidRPr="004726AA">
              <w:rPr>
                <w:rFonts w:eastAsia="Calibri"/>
                <w:sz w:val="20"/>
                <w:szCs w:val="20"/>
              </w:rPr>
              <w:t>433,16</w:t>
            </w:r>
          </w:p>
        </w:tc>
      </w:tr>
      <w:tr w:rsidR="00215E5B" w:rsidRPr="004726AA" w:rsidTr="00FF3C1E">
        <w:tc>
          <w:tcPr>
            <w:tcW w:w="8654" w:type="dxa"/>
            <w:gridSpan w:val="5"/>
          </w:tcPr>
          <w:p w:rsidR="00215E5B" w:rsidRPr="004726AA" w:rsidRDefault="00215E5B" w:rsidP="00502279">
            <w:pPr>
              <w:jc w:val="center"/>
              <w:rPr>
                <w:rFonts w:eastAsia="Calibri"/>
                <w:sz w:val="20"/>
                <w:szCs w:val="20"/>
              </w:rPr>
            </w:pPr>
          </w:p>
        </w:tc>
        <w:tc>
          <w:tcPr>
            <w:tcW w:w="1264" w:type="dxa"/>
          </w:tcPr>
          <w:p w:rsidR="00215E5B" w:rsidRPr="004726AA" w:rsidRDefault="00215E5B" w:rsidP="00502279">
            <w:pPr>
              <w:jc w:val="center"/>
              <w:rPr>
                <w:rFonts w:eastAsia="Calibri"/>
                <w:sz w:val="20"/>
                <w:szCs w:val="20"/>
              </w:rPr>
            </w:pPr>
          </w:p>
        </w:tc>
      </w:tr>
      <w:tr w:rsidR="00215E5B" w:rsidRPr="004726AA" w:rsidTr="00FF3C1E">
        <w:tc>
          <w:tcPr>
            <w:tcW w:w="4957" w:type="dxa"/>
            <w:shd w:val="clear" w:color="auto" w:fill="auto"/>
            <w:vAlign w:val="center"/>
          </w:tcPr>
          <w:p w:rsidR="00215E5B" w:rsidRPr="004726AA" w:rsidRDefault="00215E5B" w:rsidP="00502279">
            <w:pPr>
              <w:rPr>
                <w:rFonts w:eastAsia="Calibri"/>
                <w:b/>
                <w:sz w:val="20"/>
                <w:szCs w:val="20"/>
              </w:rPr>
            </w:pPr>
            <w:r w:rsidRPr="004726AA">
              <w:rPr>
                <w:rFonts w:eastAsia="Calibri"/>
                <w:b/>
                <w:sz w:val="20"/>
                <w:szCs w:val="20"/>
              </w:rPr>
              <w:t>Итого, в том числе:</w:t>
            </w:r>
          </w:p>
        </w:tc>
        <w:tc>
          <w:tcPr>
            <w:tcW w:w="1134" w:type="dxa"/>
            <w:shd w:val="clear" w:color="auto" w:fill="auto"/>
            <w:vAlign w:val="center"/>
          </w:tcPr>
          <w:p w:rsidR="00215E5B" w:rsidRPr="004726AA" w:rsidRDefault="00215E5B" w:rsidP="00502279">
            <w:pPr>
              <w:jc w:val="center"/>
              <w:rPr>
                <w:rFonts w:eastAsia="Calibri"/>
                <w:b/>
                <w:sz w:val="20"/>
                <w:szCs w:val="20"/>
                <w:highlight w:val="white"/>
              </w:rPr>
            </w:pPr>
            <w:r w:rsidRPr="004726AA">
              <w:rPr>
                <w:rFonts w:eastAsia="Calibri"/>
                <w:b/>
                <w:sz w:val="20"/>
                <w:szCs w:val="20"/>
                <w:highlight w:val="white"/>
              </w:rPr>
              <w:t>97 390,4</w:t>
            </w:r>
          </w:p>
        </w:tc>
        <w:tc>
          <w:tcPr>
            <w:tcW w:w="1416" w:type="dxa"/>
            <w:shd w:val="clear" w:color="auto" w:fill="auto"/>
            <w:vAlign w:val="center"/>
          </w:tcPr>
          <w:p w:rsidR="00215E5B" w:rsidRPr="004726AA" w:rsidRDefault="00215E5B" w:rsidP="00502279">
            <w:pPr>
              <w:jc w:val="center"/>
              <w:rPr>
                <w:rFonts w:eastAsia="Calibri"/>
                <w:b/>
                <w:sz w:val="20"/>
                <w:szCs w:val="20"/>
                <w:highlight w:val="white"/>
              </w:rPr>
            </w:pPr>
            <w:r w:rsidRPr="004726AA">
              <w:rPr>
                <w:rFonts w:eastAsia="Calibri"/>
                <w:b/>
                <w:sz w:val="20"/>
                <w:szCs w:val="20"/>
                <w:highlight w:val="white"/>
              </w:rPr>
              <w:t>102 553,6</w:t>
            </w:r>
          </w:p>
        </w:tc>
        <w:tc>
          <w:tcPr>
            <w:tcW w:w="1133" w:type="dxa"/>
            <w:shd w:val="clear" w:color="auto" w:fill="auto"/>
            <w:vAlign w:val="center"/>
          </w:tcPr>
          <w:p w:rsidR="00215E5B" w:rsidRPr="004726AA" w:rsidRDefault="00215E5B" w:rsidP="00502279">
            <w:pPr>
              <w:jc w:val="center"/>
              <w:rPr>
                <w:rFonts w:eastAsia="Calibri"/>
                <w:b/>
                <w:sz w:val="20"/>
                <w:szCs w:val="20"/>
              </w:rPr>
            </w:pPr>
            <w:r w:rsidRPr="004726AA">
              <w:rPr>
                <w:rFonts w:eastAsia="Calibri"/>
                <w:b/>
                <w:sz w:val="20"/>
                <w:szCs w:val="20"/>
              </w:rPr>
              <w:t>0,0</w:t>
            </w:r>
          </w:p>
        </w:tc>
        <w:tc>
          <w:tcPr>
            <w:tcW w:w="1278" w:type="dxa"/>
            <w:gridSpan w:val="2"/>
          </w:tcPr>
          <w:p w:rsidR="00215E5B" w:rsidRPr="004726AA" w:rsidRDefault="00215E5B" w:rsidP="00502279">
            <w:pPr>
              <w:jc w:val="center"/>
              <w:rPr>
                <w:rFonts w:eastAsia="Calibri"/>
                <w:b/>
                <w:sz w:val="20"/>
                <w:szCs w:val="20"/>
                <w:highlight w:val="white"/>
              </w:rPr>
            </w:pPr>
            <w:r w:rsidRPr="004726AA">
              <w:rPr>
                <w:rFonts w:eastAsia="Calibri"/>
                <w:b/>
                <w:sz w:val="20"/>
                <w:szCs w:val="20"/>
                <w:highlight w:val="white"/>
              </w:rPr>
              <w:t>199 944,1</w:t>
            </w:r>
          </w:p>
        </w:tc>
      </w:tr>
      <w:tr w:rsidR="00215E5B" w:rsidRPr="004726AA" w:rsidTr="00FF3C1E">
        <w:tc>
          <w:tcPr>
            <w:tcW w:w="4957" w:type="dxa"/>
            <w:shd w:val="clear" w:color="auto" w:fill="auto"/>
          </w:tcPr>
          <w:p w:rsidR="00215E5B" w:rsidRPr="004726AA" w:rsidRDefault="00215E5B" w:rsidP="00502279">
            <w:pPr>
              <w:rPr>
                <w:rFonts w:eastAsia="Calibri"/>
                <w:b/>
                <w:sz w:val="20"/>
                <w:szCs w:val="20"/>
              </w:rPr>
            </w:pPr>
            <w:r w:rsidRPr="004726AA">
              <w:rPr>
                <w:rFonts w:eastAsia="Calibri"/>
                <w:b/>
                <w:sz w:val="20"/>
                <w:szCs w:val="20"/>
              </w:rPr>
              <w:t>федеральный бюджет</w:t>
            </w:r>
          </w:p>
        </w:tc>
        <w:tc>
          <w:tcPr>
            <w:tcW w:w="1134" w:type="dxa"/>
            <w:shd w:val="clear" w:color="auto" w:fill="auto"/>
            <w:vAlign w:val="center"/>
          </w:tcPr>
          <w:p w:rsidR="00215E5B" w:rsidRPr="004726AA" w:rsidRDefault="00215E5B" w:rsidP="00502279">
            <w:pPr>
              <w:jc w:val="center"/>
              <w:rPr>
                <w:rFonts w:eastAsia="Calibri"/>
                <w:b/>
                <w:sz w:val="20"/>
                <w:szCs w:val="20"/>
              </w:rPr>
            </w:pPr>
            <w:r w:rsidRPr="004726AA">
              <w:rPr>
                <w:rFonts w:eastAsia="Calibri"/>
                <w:b/>
                <w:sz w:val="20"/>
                <w:szCs w:val="20"/>
              </w:rPr>
              <w:t>94 965,4</w:t>
            </w:r>
          </w:p>
        </w:tc>
        <w:tc>
          <w:tcPr>
            <w:tcW w:w="1416" w:type="dxa"/>
            <w:shd w:val="clear" w:color="auto" w:fill="auto"/>
            <w:vAlign w:val="center"/>
          </w:tcPr>
          <w:p w:rsidR="00215E5B" w:rsidRPr="004726AA" w:rsidRDefault="00215E5B" w:rsidP="00502279">
            <w:pPr>
              <w:jc w:val="center"/>
              <w:rPr>
                <w:rFonts w:eastAsia="Calibri"/>
                <w:b/>
                <w:sz w:val="20"/>
                <w:szCs w:val="20"/>
              </w:rPr>
            </w:pPr>
            <w:r w:rsidRPr="004726AA">
              <w:rPr>
                <w:rFonts w:eastAsia="Calibri"/>
                <w:b/>
                <w:sz w:val="20"/>
                <w:szCs w:val="20"/>
              </w:rPr>
              <w:t>100 000,0</w:t>
            </w:r>
          </w:p>
        </w:tc>
        <w:tc>
          <w:tcPr>
            <w:tcW w:w="1133" w:type="dxa"/>
            <w:shd w:val="clear" w:color="auto" w:fill="auto"/>
            <w:vAlign w:val="center"/>
          </w:tcPr>
          <w:p w:rsidR="00215E5B" w:rsidRPr="004726AA" w:rsidRDefault="00215E5B" w:rsidP="00502279">
            <w:pPr>
              <w:jc w:val="center"/>
              <w:rPr>
                <w:rFonts w:eastAsia="Calibri"/>
                <w:b/>
                <w:sz w:val="20"/>
                <w:szCs w:val="20"/>
              </w:rPr>
            </w:pPr>
            <w:r w:rsidRPr="004726AA">
              <w:rPr>
                <w:rFonts w:eastAsia="Calibri"/>
                <w:b/>
                <w:sz w:val="20"/>
                <w:szCs w:val="20"/>
              </w:rPr>
              <w:t>0,0</w:t>
            </w:r>
          </w:p>
        </w:tc>
        <w:tc>
          <w:tcPr>
            <w:tcW w:w="1278" w:type="dxa"/>
            <w:gridSpan w:val="2"/>
          </w:tcPr>
          <w:p w:rsidR="00215E5B" w:rsidRPr="004726AA" w:rsidRDefault="00215E5B" w:rsidP="00502279">
            <w:pPr>
              <w:jc w:val="center"/>
              <w:rPr>
                <w:rFonts w:eastAsia="Calibri"/>
                <w:b/>
                <w:sz w:val="20"/>
                <w:szCs w:val="20"/>
              </w:rPr>
            </w:pPr>
            <w:r w:rsidRPr="004726AA">
              <w:rPr>
                <w:rFonts w:eastAsia="Calibri"/>
                <w:b/>
                <w:sz w:val="20"/>
                <w:szCs w:val="20"/>
              </w:rPr>
              <w:t>194 965,4</w:t>
            </w:r>
          </w:p>
        </w:tc>
      </w:tr>
      <w:tr w:rsidR="00215E5B" w:rsidRPr="004726AA" w:rsidTr="00FF3C1E">
        <w:tc>
          <w:tcPr>
            <w:tcW w:w="4957" w:type="dxa"/>
            <w:tcBorders>
              <w:bottom w:val="single" w:sz="4" w:space="0" w:color="auto"/>
            </w:tcBorders>
            <w:shd w:val="clear" w:color="auto" w:fill="auto"/>
          </w:tcPr>
          <w:p w:rsidR="00215E5B" w:rsidRPr="004726AA" w:rsidRDefault="00215E5B" w:rsidP="00502279">
            <w:pPr>
              <w:rPr>
                <w:rFonts w:eastAsia="Calibri"/>
                <w:b/>
                <w:sz w:val="20"/>
                <w:szCs w:val="20"/>
              </w:rPr>
            </w:pPr>
            <w:r w:rsidRPr="004726AA">
              <w:rPr>
                <w:rFonts w:eastAsia="Calibri"/>
                <w:b/>
                <w:sz w:val="20"/>
                <w:szCs w:val="20"/>
              </w:rPr>
              <w:t>окружной бюджет</w:t>
            </w:r>
          </w:p>
        </w:tc>
        <w:tc>
          <w:tcPr>
            <w:tcW w:w="1134" w:type="dxa"/>
            <w:tcBorders>
              <w:bottom w:val="single" w:sz="4" w:space="0" w:color="auto"/>
            </w:tcBorders>
            <w:shd w:val="clear" w:color="auto" w:fill="auto"/>
            <w:vAlign w:val="center"/>
          </w:tcPr>
          <w:p w:rsidR="00215E5B" w:rsidRPr="004726AA" w:rsidRDefault="00215E5B" w:rsidP="00502279">
            <w:pPr>
              <w:jc w:val="center"/>
              <w:rPr>
                <w:rFonts w:eastAsia="Calibri"/>
                <w:b/>
                <w:sz w:val="20"/>
                <w:szCs w:val="20"/>
              </w:rPr>
            </w:pPr>
            <w:r w:rsidRPr="004726AA">
              <w:rPr>
                <w:rFonts w:eastAsia="Calibri"/>
                <w:b/>
                <w:sz w:val="20"/>
                <w:szCs w:val="20"/>
              </w:rPr>
              <w:t>1 938,1</w:t>
            </w:r>
          </w:p>
        </w:tc>
        <w:tc>
          <w:tcPr>
            <w:tcW w:w="1416" w:type="dxa"/>
            <w:tcBorders>
              <w:bottom w:val="single" w:sz="4" w:space="0" w:color="auto"/>
            </w:tcBorders>
            <w:shd w:val="clear" w:color="auto" w:fill="auto"/>
            <w:vAlign w:val="center"/>
          </w:tcPr>
          <w:p w:rsidR="00215E5B" w:rsidRPr="004726AA" w:rsidRDefault="00215E5B" w:rsidP="00502279">
            <w:pPr>
              <w:jc w:val="center"/>
              <w:rPr>
                <w:rFonts w:eastAsia="Calibri"/>
                <w:b/>
                <w:sz w:val="20"/>
                <w:szCs w:val="20"/>
              </w:rPr>
            </w:pPr>
            <w:r w:rsidRPr="004726AA">
              <w:rPr>
                <w:rFonts w:eastAsia="Calibri"/>
                <w:b/>
                <w:sz w:val="20"/>
                <w:szCs w:val="20"/>
              </w:rPr>
              <w:t>2 040,86</w:t>
            </w:r>
          </w:p>
        </w:tc>
        <w:tc>
          <w:tcPr>
            <w:tcW w:w="1133" w:type="dxa"/>
            <w:tcBorders>
              <w:bottom w:val="single" w:sz="4" w:space="0" w:color="auto"/>
            </w:tcBorders>
            <w:shd w:val="clear" w:color="auto" w:fill="auto"/>
            <w:vAlign w:val="center"/>
          </w:tcPr>
          <w:p w:rsidR="00215E5B" w:rsidRPr="004726AA" w:rsidRDefault="00215E5B" w:rsidP="00502279">
            <w:pPr>
              <w:jc w:val="center"/>
              <w:rPr>
                <w:rFonts w:eastAsia="Calibri"/>
                <w:b/>
                <w:sz w:val="20"/>
                <w:szCs w:val="20"/>
              </w:rPr>
            </w:pPr>
            <w:r w:rsidRPr="004726AA">
              <w:rPr>
                <w:rFonts w:eastAsia="Calibri"/>
                <w:b/>
                <w:sz w:val="20"/>
                <w:szCs w:val="20"/>
              </w:rPr>
              <w:t>0,0</w:t>
            </w:r>
          </w:p>
        </w:tc>
        <w:tc>
          <w:tcPr>
            <w:tcW w:w="1278" w:type="dxa"/>
            <w:gridSpan w:val="2"/>
            <w:tcBorders>
              <w:bottom w:val="single" w:sz="4" w:space="0" w:color="auto"/>
            </w:tcBorders>
          </w:tcPr>
          <w:p w:rsidR="00215E5B" w:rsidRPr="004726AA" w:rsidRDefault="00215E5B" w:rsidP="00502279">
            <w:pPr>
              <w:jc w:val="center"/>
              <w:rPr>
                <w:rFonts w:eastAsia="Calibri"/>
                <w:b/>
                <w:sz w:val="20"/>
                <w:szCs w:val="20"/>
              </w:rPr>
            </w:pPr>
            <w:r w:rsidRPr="004726AA">
              <w:rPr>
                <w:rFonts w:eastAsia="Calibri"/>
                <w:b/>
                <w:sz w:val="20"/>
                <w:szCs w:val="20"/>
              </w:rPr>
              <w:t>3 979,0</w:t>
            </w:r>
          </w:p>
        </w:tc>
      </w:tr>
      <w:tr w:rsidR="00215E5B" w:rsidRPr="004726AA" w:rsidTr="00FF3C1E">
        <w:tc>
          <w:tcPr>
            <w:tcW w:w="4957" w:type="dxa"/>
            <w:tcBorders>
              <w:top w:val="single" w:sz="4" w:space="0" w:color="auto"/>
              <w:left w:val="single" w:sz="4" w:space="0" w:color="auto"/>
              <w:bottom w:val="single" w:sz="4" w:space="0" w:color="auto"/>
              <w:right w:val="single" w:sz="4" w:space="0" w:color="auto"/>
            </w:tcBorders>
            <w:shd w:val="clear" w:color="auto" w:fill="auto"/>
          </w:tcPr>
          <w:p w:rsidR="00215E5B" w:rsidRPr="004726AA" w:rsidRDefault="00215E5B" w:rsidP="00502279">
            <w:pPr>
              <w:rPr>
                <w:rFonts w:eastAsia="Calibri"/>
                <w:b/>
                <w:sz w:val="20"/>
                <w:szCs w:val="20"/>
              </w:rPr>
            </w:pPr>
            <w:r w:rsidRPr="004726AA">
              <w:rPr>
                <w:rFonts w:eastAsia="Calibri"/>
                <w:b/>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5E5B" w:rsidRPr="004726AA" w:rsidRDefault="00215E5B" w:rsidP="00502279">
            <w:pPr>
              <w:jc w:val="center"/>
              <w:rPr>
                <w:rFonts w:eastAsia="Calibri"/>
                <w:b/>
                <w:sz w:val="20"/>
                <w:szCs w:val="20"/>
              </w:rPr>
            </w:pPr>
            <w:r w:rsidRPr="004726AA">
              <w:rPr>
                <w:rFonts w:eastAsia="Calibri"/>
                <w:b/>
                <w:sz w:val="20"/>
                <w:szCs w:val="20"/>
              </w:rPr>
              <w:t>486,9</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215E5B" w:rsidRPr="004726AA" w:rsidRDefault="00215E5B" w:rsidP="00502279">
            <w:pPr>
              <w:jc w:val="center"/>
              <w:rPr>
                <w:rFonts w:eastAsia="Calibri"/>
                <w:b/>
                <w:sz w:val="20"/>
                <w:szCs w:val="20"/>
              </w:rPr>
            </w:pPr>
            <w:r w:rsidRPr="004726AA">
              <w:rPr>
                <w:rFonts w:eastAsia="Calibri"/>
                <w:b/>
                <w:sz w:val="20"/>
                <w:szCs w:val="20"/>
              </w:rPr>
              <w:t>512,76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215E5B" w:rsidRPr="004726AA" w:rsidRDefault="00215E5B" w:rsidP="00502279">
            <w:pPr>
              <w:jc w:val="center"/>
              <w:rPr>
                <w:rFonts w:eastAsia="Calibri"/>
                <w:b/>
                <w:sz w:val="20"/>
                <w:szCs w:val="20"/>
              </w:rPr>
            </w:pPr>
            <w:r w:rsidRPr="004726AA">
              <w:rPr>
                <w:rFonts w:eastAsia="Calibri"/>
                <w:b/>
                <w:sz w:val="20"/>
                <w:szCs w:val="20"/>
              </w:rPr>
              <w:t>0,0</w:t>
            </w:r>
          </w:p>
        </w:tc>
        <w:tc>
          <w:tcPr>
            <w:tcW w:w="1278" w:type="dxa"/>
            <w:gridSpan w:val="2"/>
            <w:tcBorders>
              <w:top w:val="single" w:sz="4" w:space="0" w:color="auto"/>
              <w:left w:val="single" w:sz="4" w:space="0" w:color="auto"/>
              <w:bottom w:val="single" w:sz="4" w:space="0" w:color="auto"/>
              <w:right w:val="single" w:sz="4" w:space="0" w:color="auto"/>
            </w:tcBorders>
          </w:tcPr>
          <w:p w:rsidR="00215E5B" w:rsidRPr="004726AA" w:rsidRDefault="00215E5B" w:rsidP="00502279">
            <w:pPr>
              <w:jc w:val="center"/>
              <w:rPr>
                <w:rFonts w:eastAsia="Calibri"/>
                <w:b/>
                <w:sz w:val="20"/>
                <w:szCs w:val="20"/>
              </w:rPr>
            </w:pPr>
            <w:r w:rsidRPr="004726AA">
              <w:rPr>
                <w:rFonts w:eastAsia="Calibri"/>
                <w:b/>
                <w:sz w:val="20"/>
                <w:szCs w:val="20"/>
              </w:rPr>
              <w:t>999,7</w:t>
            </w:r>
          </w:p>
        </w:tc>
      </w:tr>
    </w:tbl>
    <w:p w:rsidR="00215E5B" w:rsidRDefault="00215E5B" w:rsidP="00502279">
      <w:pPr>
        <w:spacing w:before="142"/>
        <w:ind w:firstLine="708"/>
        <w:jc w:val="both"/>
        <w:rPr>
          <w:rFonts w:eastAsia="Calibri"/>
          <w:sz w:val="28"/>
          <w:szCs w:val="28"/>
          <w:lang w:eastAsia="en-US"/>
        </w:rPr>
      </w:pPr>
      <w:r>
        <w:rPr>
          <w:sz w:val="28"/>
          <w:szCs w:val="28"/>
        </w:rPr>
        <w:t>Реализация в 2024 году мероприятия Регионального проекта осуществлялась Администрациями муниципальных образований посредством исполнения семи муниципальных контрактов, заключенных в</w:t>
      </w:r>
      <w:r>
        <w:rPr>
          <w:rFonts w:eastAsia="Calibri"/>
          <w:sz w:val="28"/>
          <w:szCs w:val="28"/>
          <w:lang w:eastAsia="en-US"/>
        </w:rPr>
        <w:t xml:space="preserve"> соответствии с требованиями Закона №44-ФЗ, сведения представлены в таблице №5.</w:t>
      </w:r>
    </w:p>
    <w:p w:rsidR="00215E5B" w:rsidRDefault="00215E5B" w:rsidP="00502279">
      <w:pPr>
        <w:spacing w:before="79"/>
        <w:ind w:firstLine="708"/>
        <w:jc w:val="right"/>
        <w:rPr>
          <w:rFonts w:eastAsia="Calibri"/>
          <w:sz w:val="28"/>
          <w:szCs w:val="28"/>
          <w:lang w:eastAsia="en-US"/>
        </w:rPr>
      </w:pPr>
      <w:r>
        <w:rPr>
          <w:rFonts w:eastAsia="Calibri"/>
          <w:sz w:val="28"/>
          <w:szCs w:val="28"/>
          <w:lang w:eastAsia="en-US"/>
        </w:rPr>
        <w:t>Таблица №5</w:t>
      </w:r>
    </w:p>
    <w:p w:rsidR="00215E5B" w:rsidRDefault="00215E5B" w:rsidP="00502279">
      <w:pPr>
        <w:spacing w:after="62"/>
        <w:ind w:firstLine="708"/>
        <w:jc w:val="right"/>
        <w:rPr>
          <w:rFonts w:eastAsia="Calibri"/>
          <w:sz w:val="28"/>
          <w:szCs w:val="28"/>
          <w:lang w:eastAsia="en-US"/>
        </w:rPr>
      </w:pPr>
      <w:r>
        <w:rPr>
          <w:rFonts w:eastAsia="Calibri"/>
          <w:sz w:val="28"/>
          <w:szCs w:val="28"/>
          <w:lang w:eastAsia="en-US"/>
        </w:rPr>
        <w:t>(тыс. рублей)</w:t>
      </w:r>
    </w:p>
    <w:tbl>
      <w:tblPr>
        <w:tblStyle w:val="af6"/>
        <w:tblW w:w="9918" w:type="dxa"/>
        <w:tblLayout w:type="fixed"/>
        <w:tblLook w:val="04A0" w:firstRow="1" w:lastRow="0" w:firstColumn="1" w:lastColumn="0" w:noHBand="0" w:noVBand="1"/>
      </w:tblPr>
      <w:tblGrid>
        <w:gridCol w:w="421"/>
        <w:gridCol w:w="1134"/>
        <w:gridCol w:w="708"/>
        <w:gridCol w:w="3828"/>
        <w:gridCol w:w="1413"/>
        <w:gridCol w:w="1276"/>
        <w:gridCol w:w="1138"/>
      </w:tblGrid>
      <w:tr w:rsidR="00215E5B" w:rsidRPr="00661DFE" w:rsidTr="0095784D">
        <w:trPr>
          <w:trHeight w:val="289"/>
          <w:tblHeader/>
        </w:trPr>
        <w:tc>
          <w:tcPr>
            <w:tcW w:w="421" w:type="dxa"/>
            <w:vMerge w:val="restart"/>
            <w:vAlign w:val="center"/>
          </w:tcPr>
          <w:p w:rsidR="00215E5B" w:rsidRPr="00661DFE" w:rsidRDefault="00215E5B" w:rsidP="00A05A42">
            <w:pPr>
              <w:ind w:left="-124" w:right="-103"/>
              <w:jc w:val="center"/>
              <w:rPr>
                <w:sz w:val="20"/>
                <w:szCs w:val="20"/>
              </w:rPr>
            </w:pPr>
            <w:r w:rsidRPr="00661DFE">
              <w:rPr>
                <w:sz w:val="20"/>
                <w:szCs w:val="20"/>
                <w:lang w:eastAsia="en-US"/>
              </w:rPr>
              <w:t>№ п/п</w:t>
            </w:r>
          </w:p>
        </w:tc>
        <w:tc>
          <w:tcPr>
            <w:tcW w:w="1842" w:type="dxa"/>
            <w:gridSpan w:val="2"/>
            <w:vAlign w:val="center"/>
          </w:tcPr>
          <w:p w:rsidR="00215E5B" w:rsidRPr="00661DFE" w:rsidRDefault="00215E5B" w:rsidP="00502279">
            <w:pPr>
              <w:jc w:val="center"/>
              <w:rPr>
                <w:sz w:val="20"/>
                <w:szCs w:val="20"/>
              </w:rPr>
            </w:pPr>
            <w:r w:rsidRPr="00661DFE">
              <w:rPr>
                <w:sz w:val="20"/>
                <w:szCs w:val="20"/>
                <w:lang w:eastAsia="en-US"/>
              </w:rPr>
              <w:t>Муниципальный контракт</w:t>
            </w:r>
          </w:p>
        </w:tc>
        <w:tc>
          <w:tcPr>
            <w:tcW w:w="3828" w:type="dxa"/>
            <w:vMerge w:val="restart"/>
            <w:vAlign w:val="center"/>
          </w:tcPr>
          <w:p w:rsidR="00215E5B" w:rsidRPr="00661DFE" w:rsidRDefault="00215E5B" w:rsidP="00502279">
            <w:pPr>
              <w:jc w:val="center"/>
              <w:rPr>
                <w:sz w:val="20"/>
                <w:szCs w:val="20"/>
                <w:lang w:eastAsia="en-US"/>
              </w:rPr>
            </w:pPr>
            <w:r w:rsidRPr="00661DFE">
              <w:rPr>
                <w:sz w:val="20"/>
                <w:szCs w:val="20"/>
                <w:lang w:eastAsia="en-US"/>
              </w:rPr>
              <w:t xml:space="preserve">Предмет </w:t>
            </w:r>
          </w:p>
          <w:p w:rsidR="00215E5B" w:rsidRPr="00661DFE" w:rsidRDefault="00215E5B" w:rsidP="00502279">
            <w:pPr>
              <w:jc w:val="center"/>
              <w:rPr>
                <w:sz w:val="20"/>
                <w:szCs w:val="20"/>
              </w:rPr>
            </w:pPr>
            <w:r w:rsidRPr="00661DFE">
              <w:rPr>
                <w:sz w:val="20"/>
                <w:szCs w:val="20"/>
                <w:lang w:eastAsia="en-US"/>
              </w:rPr>
              <w:t>муниципального контракта</w:t>
            </w:r>
          </w:p>
        </w:tc>
        <w:tc>
          <w:tcPr>
            <w:tcW w:w="1413" w:type="dxa"/>
            <w:vMerge w:val="restart"/>
            <w:vAlign w:val="center"/>
          </w:tcPr>
          <w:p w:rsidR="00215E5B" w:rsidRPr="00661DFE" w:rsidRDefault="00215E5B" w:rsidP="00502279">
            <w:pPr>
              <w:jc w:val="center"/>
              <w:rPr>
                <w:sz w:val="20"/>
                <w:szCs w:val="20"/>
              </w:rPr>
            </w:pPr>
            <w:r w:rsidRPr="00661DFE">
              <w:rPr>
                <w:sz w:val="20"/>
                <w:szCs w:val="20"/>
                <w:lang w:eastAsia="en-US"/>
              </w:rPr>
              <w:t>Цена контракта</w:t>
            </w:r>
            <w:r w:rsidRPr="00661DFE">
              <w:rPr>
                <w:rStyle w:val="ac"/>
                <w:sz w:val="20"/>
                <w:szCs w:val="20"/>
                <w:lang w:eastAsia="en-US"/>
              </w:rPr>
              <w:footnoteReference w:id="278"/>
            </w:r>
          </w:p>
        </w:tc>
        <w:tc>
          <w:tcPr>
            <w:tcW w:w="1276" w:type="dxa"/>
            <w:vMerge w:val="restart"/>
            <w:vAlign w:val="center"/>
          </w:tcPr>
          <w:p w:rsidR="00215E5B" w:rsidRPr="00661DFE" w:rsidRDefault="00215E5B" w:rsidP="00661DFE">
            <w:pPr>
              <w:ind w:left="-242" w:firstLine="141"/>
              <w:jc w:val="right"/>
              <w:rPr>
                <w:sz w:val="20"/>
                <w:szCs w:val="20"/>
              </w:rPr>
            </w:pPr>
            <w:r w:rsidRPr="00661DFE">
              <w:rPr>
                <w:sz w:val="20"/>
                <w:szCs w:val="20"/>
                <w:lang w:eastAsia="en-US"/>
              </w:rPr>
              <w:t>Подрядчик</w:t>
            </w:r>
          </w:p>
        </w:tc>
        <w:tc>
          <w:tcPr>
            <w:tcW w:w="1138" w:type="dxa"/>
            <w:vMerge w:val="restart"/>
            <w:vAlign w:val="center"/>
          </w:tcPr>
          <w:p w:rsidR="00215E5B" w:rsidRPr="00661DFE" w:rsidRDefault="00215E5B" w:rsidP="00A05A42">
            <w:pPr>
              <w:ind w:left="-98" w:right="-115"/>
              <w:jc w:val="center"/>
              <w:rPr>
                <w:sz w:val="20"/>
                <w:szCs w:val="20"/>
              </w:rPr>
            </w:pPr>
            <w:r w:rsidRPr="00661DFE">
              <w:rPr>
                <w:sz w:val="20"/>
                <w:szCs w:val="20"/>
                <w:lang w:eastAsia="en-US"/>
              </w:rPr>
              <w:t>Срок выполнения работ</w:t>
            </w:r>
          </w:p>
        </w:tc>
      </w:tr>
      <w:tr w:rsidR="00215E5B" w:rsidRPr="00661DFE" w:rsidTr="0095784D">
        <w:trPr>
          <w:trHeight w:val="273"/>
          <w:tblHeader/>
        </w:trPr>
        <w:tc>
          <w:tcPr>
            <w:tcW w:w="421" w:type="dxa"/>
            <w:vMerge/>
          </w:tcPr>
          <w:p w:rsidR="00215E5B" w:rsidRPr="00661DFE" w:rsidRDefault="00215E5B" w:rsidP="00502279">
            <w:pPr>
              <w:rPr>
                <w:sz w:val="20"/>
                <w:szCs w:val="20"/>
              </w:rPr>
            </w:pPr>
          </w:p>
        </w:tc>
        <w:tc>
          <w:tcPr>
            <w:tcW w:w="1134" w:type="dxa"/>
            <w:vAlign w:val="center"/>
          </w:tcPr>
          <w:p w:rsidR="00215E5B" w:rsidRPr="00661DFE" w:rsidRDefault="00215E5B" w:rsidP="00661DFE">
            <w:pPr>
              <w:ind w:left="-102" w:right="-112"/>
              <w:jc w:val="center"/>
              <w:rPr>
                <w:sz w:val="20"/>
                <w:szCs w:val="20"/>
              </w:rPr>
            </w:pPr>
            <w:r w:rsidRPr="00661DFE">
              <w:rPr>
                <w:sz w:val="20"/>
                <w:szCs w:val="20"/>
                <w:lang w:eastAsia="en-US"/>
              </w:rPr>
              <w:t>Дата заключения</w:t>
            </w:r>
          </w:p>
        </w:tc>
        <w:tc>
          <w:tcPr>
            <w:tcW w:w="708" w:type="dxa"/>
            <w:vAlign w:val="center"/>
          </w:tcPr>
          <w:p w:rsidR="00215E5B" w:rsidRPr="00661DFE" w:rsidRDefault="00215E5B" w:rsidP="0095784D">
            <w:pPr>
              <w:ind w:left="-114" w:right="-97"/>
              <w:jc w:val="center"/>
              <w:rPr>
                <w:sz w:val="20"/>
                <w:szCs w:val="20"/>
              </w:rPr>
            </w:pPr>
            <w:r w:rsidRPr="00661DFE">
              <w:rPr>
                <w:sz w:val="20"/>
                <w:szCs w:val="20"/>
                <w:lang w:eastAsia="en-US"/>
              </w:rPr>
              <w:t>номер</w:t>
            </w:r>
          </w:p>
        </w:tc>
        <w:tc>
          <w:tcPr>
            <w:tcW w:w="3828" w:type="dxa"/>
            <w:vMerge/>
          </w:tcPr>
          <w:p w:rsidR="00215E5B" w:rsidRPr="00661DFE" w:rsidRDefault="00215E5B" w:rsidP="00502279">
            <w:pPr>
              <w:rPr>
                <w:sz w:val="20"/>
                <w:szCs w:val="20"/>
              </w:rPr>
            </w:pPr>
          </w:p>
        </w:tc>
        <w:tc>
          <w:tcPr>
            <w:tcW w:w="1413" w:type="dxa"/>
            <w:vMerge/>
          </w:tcPr>
          <w:p w:rsidR="00215E5B" w:rsidRPr="00661DFE" w:rsidRDefault="00215E5B" w:rsidP="00502279">
            <w:pPr>
              <w:rPr>
                <w:sz w:val="20"/>
                <w:szCs w:val="20"/>
              </w:rPr>
            </w:pPr>
          </w:p>
        </w:tc>
        <w:tc>
          <w:tcPr>
            <w:tcW w:w="1276" w:type="dxa"/>
            <w:vMerge/>
          </w:tcPr>
          <w:p w:rsidR="00215E5B" w:rsidRPr="00661DFE" w:rsidRDefault="00215E5B" w:rsidP="00502279">
            <w:pPr>
              <w:rPr>
                <w:sz w:val="20"/>
                <w:szCs w:val="20"/>
              </w:rPr>
            </w:pPr>
          </w:p>
        </w:tc>
        <w:tc>
          <w:tcPr>
            <w:tcW w:w="1138" w:type="dxa"/>
            <w:vMerge/>
          </w:tcPr>
          <w:p w:rsidR="00215E5B" w:rsidRPr="00661DFE" w:rsidRDefault="00215E5B" w:rsidP="00502279">
            <w:pPr>
              <w:rPr>
                <w:sz w:val="20"/>
                <w:szCs w:val="20"/>
              </w:rPr>
            </w:pPr>
          </w:p>
        </w:tc>
      </w:tr>
      <w:tr w:rsidR="00215E5B" w:rsidRPr="00661DFE" w:rsidTr="0095784D">
        <w:trPr>
          <w:trHeight w:val="292"/>
        </w:trPr>
        <w:tc>
          <w:tcPr>
            <w:tcW w:w="9918" w:type="dxa"/>
            <w:gridSpan w:val="7"/>
            <w:vAlign w:val="center"/>
          </w:tcPr>
          <w:p w:rsidR="00215E5B" w:rsidRPr="00661DFE" w:rsidRDefault="00215E5B" w:rsidP="00502279">
            <w:pPr>
              <w:spacing w:after="62"/>
              <w:jc w:val="center"/>
              <w:rPr>
                <w:b/>
                <w:bCs/>
                <w:sz w:val="20"/>
                <w:szCs w:val="20"/>
              </w:rPr>
            </w:pPr>
            <w:r w:rsidRPr="00661DFE">
              <w:rPr>
                <w:b/>
                <w:bCs/>
                <w:sz w:val="20"/>
                <w:szCs w:val="20"/>
                <w:lang w:eastAsia="en-US"/>
              </w:rPr>
              <w:t xml:space="preserve">Администрация ГО </w:t>
            </w:r>
            <w:proofErr w:type="spellStart"/>
            <w:r w:rsidRPr="00661DFE">
              <w:rPr>
                <w:b/>
                <w:bCs/>
                <w:sz w:val="20"/>
                <w:szCs w:val="20"/>
                <w:lang w:eastAsia="en-US"/>
              </w:rPr>
              <w:t>Певек</w:t>
            </w:r>
            <w:proofErr w:type="spellEnd"/>
          </w:p>
        </w:tc>
      </w:tr>
      <w:tr w:rsidR="00215E5B" w:rsidRPr="00661DFE" w:rsidTr="0095784D">
        <w:trPr>
          <w:trHeight w:val="739"/>
        </w:trPr>
        <w:tc>
          <w:tcPr>
            <w:tcW w:w="421" w:type="dxa"/>
          </w:tcPr>
          <w:p w:rsidR="00215E5B" w:rsidRPr="00661DFE" w:rsidRDefault="00215E5B" w:rsidP="00502279">
            <w:pPr>
              <w:jc w:val="center"/>
              <w:rPr>
                <w:sz w:val="20"/>
                <w:szCs w:val="20"/>
              </w:rPr>
            </w:pPr>
            <w:r w:rsidRPr="00661DFE">
              <w:rPr>
                <w:sz w:val="20"/>
                <w:szCs w:val="20"/>
              </w:rPr>
              <w:t>1</w:t>
            </w:r>
          </w:p>
        </w:tc>
        <w:tc>
          <w:tcPr>
            <w:tcW w:w="1134" w:type="dxa"/>
          </w:tcPr>
          <w:p w:rsidR="00215E5B" w:rsidRPr="00661DFE" w:rsidRDefault="00215E5B" w:rsidP="00502279">
            <w:pPr>
              <w:jc w:val="center"/>
              <w:rPr>
                <w:sz w:val="20"/>
                <w:szCs w:val="20"/>
              </w:rPr>
            </w:pPr>
            <w:r w:rsidRPr="00661DFE">
              <w:rPr>
                <w:sz w:val="20"/>
                <w:szCs w:val="20"/>
              </w:rPr>
              <w:t>17.03.2023</w:t>
            </w:r>
          </w:p>
        </w:tc>
        <w:tc>
          <w:tcPr>
            <w:tcW w:w="708" w:type="dxa"/>
          </w:tcPr>
          <w:p w:rsidR="00215E5B" w:rsidRPr="00661DFE" w:rsidRDefault="00215E5B" w:rsidP="00502279">
            <w:pPr>
              <w:jc w:val="center"/>
              <w:rPr>
                <w:sz w:val="20"/>
                <w:szCs w:val="20"/>
              </w:rPr>
            </w:pPr>
            <w:r w:rsidRPr="00661DFE">
              <w:rPr>
                <w:sz w:val="20"/>
                <w:szCs w:val="20"/>
              </w:rPr>
              <w:t>09</w:t>
            </w:r>
            <w:r w:rsidRPr="00661DFE">
              <w:rPr>
                <w:rStyle w:val="ac"/>
                <w:sz w:val="20"/>
                <w:szCs w:val="20"/>
              </w:rPr>
              <w:footnoteReference w:id="279"/>
            </w:r>
          </w:p>
        </w:tc>
        <w:tc>
          <w:tcPr>
            <w:tcW w:w="3828" w:type="dxa"/>
            <w:vAlign w:val="center"/>
          </w:tcPr>
          <w:p w:rsidR="00215E5B" w:rsidRPr="00661DFE" w:rsidRDefault="00215E5B" w:rsidP="00502279">
            <w:pPr>
              <w:rPr>
                <w:sz w:val="20"/>
                <w:szCs w:val="20"/>
              </w:rPr>
            </w:pPr>
            <w:r w:rsidRPr="00661DFE">
              <w:rPr>
                <w:sz w:val="20"/>
                <w:szCs w:val="20"/>
              </w:rPr>
              <w:t>Выполнение работ по благоустройству городской набережной в г. </w:t>
            </w:r>
            <w:proofErr w:type="spellStart"/>
            <w:r w:rsidRPr="00661DFE">
              <w:rPr>
                <w:sz w:val="20"/>
                <w:szCs w:val="20"/>
              </w:rPr>
              <w:t>Певек</w:t>
            </w:r>
            <w:proofErr w:type="spellEnd"/>
            <w:r w:rsidRPr="00661DFE">
              <w:rPr>
                <w:sz w:val="20"/>
                <w:szCs w:val="20"/>
              </w:rPr>
              <w:t xml:space="preserve"> «Зона досуговых мероприятий в границах благоустройства набережной 2 этапа»</w:t>
            </w:r>
          </w:p>
        </w:tc>
        <w:tc>
          <w:tcPr>
            <w:tcW w:w="1413" w:type="dxa"/>
          </w:tcPr>
          <w:p w:rsidR="00215E5B" w:rsidRPr="00661DFE" w:rsidRDefault="00215E5B" w:rsidP="00502279">
            <w:pPr>
              <w:jc w:val="center"/>
              <w:rPr>
                <w:sz w:val="20"/>
                <w:szCs w:val="20"/>
              </w:rPr>
            </w:pPr>
            <w:r w:rsidRPr="00661DFE">
              <w:rPr>
                <w:sz w:val="20"/>
                <w:szCs w:val="20"/>
              </w:rPr>
              <w:t>110 250,9</w:t>
            </w:r>
          </w:p>
        </w:tc>
        <w:tc>
          <w:tcPr>
            <w:tcW w:w="1276" w:type="dxa"/>
          </w:tcPr>
          <w:p w:rsidR="00215E5B" w:rsidRPr="00661DFE" w:rsidRDefault="00215E5B" w:rsidP="00A05A42">
            <w:pPr>
              <w:ind w:left="-108" w:right="-124"/>
              <w:jc w:val="center"/>
              <w:rPr>
                <w:sz w:val="20"/>
                <w:szCs w:val="20"/>
              </w:rPr>
            </w:pPr>
            <w:r w:rsidRPr="00661DFE">
              <w:rPr>
                <w:sz w:val="20"/>
                <w:szCs w:val="20"/>
              </w:rPr>
              <w:t>ООО МК «ПЛАНУМ»</w:t>
            </w:r>
          </w:p>
        </w:tc>
        <w:tc>
          <w:tcPr>
            <w:tcW w:w="1138" w:type="dxa"/>
          </w:tcPr>
          <w:p w:rsidR="00215E5B" w:rsidRPr="00661DFE" w:rsidRDefault="00215E5B" w:rsidP="00502279">
            <w:pPr>
              <w:jc w:val="center"/>
              <w:rPr>
                <w:sz w:val="20"/>
                <w:szCs w:val="20"/>
              </w:rPr>
            </w:pPr>
            <w:r w:rsidRPr="00661DFE">
              <w:rPr>
                <w:sz w:val="20"/>
                <w:szCs w:val="20"/>
              </w:rPr>
              <w:t>30.11.2024</w:t>
            </w:r>
          </w:p>
        </w:tc>
      </w:tr>
      <w:tr w:rsidR="00215E5B" w:rsidRPr="00661DFE" w:rsidTr="0095784D">
        <w:trPr>
          <w:trHeight w:val="256"/>
        </w:trPr>
        <w:tc>
          <w:tcPr>
            <w:tcW w:w="6091" w:type="dxa"/>
            <w:gridSpan w:val="4"/>
          </w:tcPr>
          <w:p w:rsidR="00215E5B" w:rsidRPr="00661DFE" w:rsidRDefault="00215E5B" w:rsidP="00502279">
            <w:pPr>
              <w:jc w:val="right"/>
              <w:rPr>
                <w:b/>
                <w:bCs/>
                <w:sz w:val="20"/>
                <w:szCs w:val="20"/>
              </w:rPr>
            </w:pPr>
            <w:r w:rsidRPr="00661DFE">
              <w:rPr>
                <w:b/>
                <w:bCs/>
                <w:sz w:val="20"/>
                <w:szCs w:val="20"/>
              </w:rPr>
              <w:t>Итого:</w:t>
            </w:r>
          </w:p>
        </w:tc>
        <w:tc>
          <w:tcPr>
            <w:tcW w:w="1413" w:type="dxa"/>
          </w:tcPr>
          <w:p w:rsidR="00215E5B" w:rsidRPr="00661DFE" w:rsidRDefault="00215E5B" w:rsidP="00502279">
            <w:pPr>
              <w:jc w:val="center"/>
              <w:rPr>
                <w:b/>
                <w:bCs/>
                <w:sz w:val="20"/>
                <w:szCs w:val="20"/>
              </w:rPr>
            </w:pPr>
            <w:r w:rsidRPr="00661DFE">
              <w:rPr>
                <w:b/>
                <w:bCs/>
                <w:sz w:val="20"/>
                <w:szCs w:val="20"/>
              </w:rPr>
              <w:t>110 250,9</w:t>
            </w:r>
          </w:p>
        </w:tc>
        <w:tc>
          <w:tcPr>
            <w:tcW w:w="1276" w:type="dxa"/>
          </w:tcPr>
          <w:p w:rsidR="00215E5B" w:rsidRPr="00661DFE" w:rsidRDefault="00215E5B" w:rsidP="00502279">
            <w:pPr>
              <w:jc w:val="center"/>
              <w:rPr>
                <w:sz w:val="20"/>
                <w:szCs w:val="20"/>
              </w:rPr>
            </w:pPr>
          </w:p>
        </w:tc>
        <w:tc>
          <w:tcPr>
            <w:tcW w:w="1138" w:type="dxa"/>
          </w:tcPr>
          <w:p w:rsidR="00215E5B" w:rsidRPr="00661DFE" w:rsidRDefault="00215E5B" w:rsidP="00502279">
            <w:pPr>
              <w:jc w:val="center"/>
              <w:rPr>
                <w:sz w:val="20"/>
                <w:szCs w:val="20"/>
              </w:rPr>
            </w:pPr>
          </w:p>
        </w:tc>
      </w:tr>
      <w:tr w:rsidR="00215E5B" w:rsidRPr="00661DFE" w:rsidTr="0095784D">
        <w:trPr>
          <w:trHeight w:val="230"/>
        </w:trPr>
        <w:tc>
          <w:tcPr>
            <w:tcW w:w="9918" w:type="dxa"/>
            <w:gridSpan w:val="7"/>
            <w:vAlign w:val="center"/>
          </w:tcPr>
          <w:p w:rsidR="00215E5B" w:rsidRPr="00661DFE" w:rsidRDefault="00215E5B" w:rsidP="00502279">
            <w:pPr>
              <w:jc w:val="center"/>
              <w:rPr>
                <w:sz w:val="20"/>
                <w:szCs w:val="20"/>
              </w:rPr>
            </w:pPr>
            <w:r w:rsidRPr="00661DFE">
              <w:rPr>
                <w:b/>
                <w:bCs/>
                <w:sz w:val="20"/>
                <w:szCs w:val="20"/>
                <w:lang w:eastAsia="en-US"/>
              </w:rPr>
              <w:t xml:space="preserve">Администрация </w:t>
            </w:r>
            <w:proofErr w:type="spellStart"/>
            <w:r w:rsidRPr="00661DFE">
              <w:rPr>
                <w:b/>
                <w:bCs/>
                <w:sz w:val="20"/>
                <w:szCs w:val="20"/>
                <w:lang w:eastAsia="en-US"/>
              </w:rPr>
              <w:t>Билибинского</w:t>
            </w:r>
            <w:proofErr w:type="spellEnd"/>
            <w:r w:rsidRPr="00661DFE">
              <w:rPr>
                <w:b/>
                <w:bCs/>
                <w:sz w:val="20"/>
                <w:szCs w:val="20"/>
                <w:lang w:eastAsia="en-US"/>
              </w:rPr>
              <w:t xml:space="preserve"> района</w:t>
            </w:r>
          </w:p>
        </w:tc>
      </w:tr>
      <w:tr w:rsidR="00215E5B" w:rsidRPr="00661DFE" w:rsidTr="0095784D">
        <w:trPr>
          <w:trHeight w:val="443"/>
        </w:trPr>
        <w:tc>
          <w:tcPr>
            <w:tcW w:w="421" w:type="dxa"/>
          </w:tcPr>
          <w:p w:rsidR="00215E5B" w:rsidRPr="00661DFE" w:rsidRDefault="00215E5B" w:rsidP="00502279">
            <w:pPr>
              <w:jc w:val="center"/>
              <w:rPr>
                <w:sz w:val="20"/>
                <w:szCs w:val="20"/>
              </w:rPr>
            </w:pPr>
            <w:r w:rsidRPr="00661DFE">
              <w:rPr>
                <w:sz w:val="20"/>
                <w:szCs w:val="20"/>
              </w:rPr>
              <w:t>2</w:t>
            </w:r>
          </w:p>
        </w:tc>
        <w:tc>
          <w:tcPr>
            <w:tcW w:w="1134" w:type="dxa"/>
          </w:tcPr>
          <w:p w:rsidR="00215E5B" w:rsidRPr="00661DFE" w:rsidRDefault="00215E5B" w:rsidP="00502279">
            <w:pPr>
              <w:jc w:val="center"/>
              <w:rPr>
                <w:sz w:val="20"/>
                <w:szCs w:val="20"/>
              </w:rPr>
            </w:pPr>
            <w:r w:rsidRPr="00661DFE">
              <w:rPr>
                <w:sz w:val="20"/>
                <w:szCs w:val="20"/>
              </w:rPr>
              <w:t>18.03.2024</w:t>
            </w:r>
          </w:p>
        </w:tc>
        <w:tc>
          <w:tcPr>
            <w:tcW w:w="708" w:type="dxa"/>
          </w:tcPr>
          <w:p w:rsidR="00215E5B" w:rsidRPr="00661DFE" w:rsidRDefault="00215E5B" w:rsidP="00502279">
            <w:pPr>
              <w:jc w:val="center"/>
              <w:rPr>
                <w:sz w:val="20"/>
                <w:szCs w:val="20"/>
              </w:rPr>
            </w:pPr>
            <w:r w:rsidRPr="00661DFE">
              <w:rPr>
                <w:sz w:val="20"/>
                <w:szCs w:val="20"/>
              </w:rPr>
              <w:t>17</w:t>
            </w:r>
          </w:p>
        </w:tc>
        <w:tc>
          <w:tcPr>
            <w:tcW w:w="3828" w:type="dxa"/>
          </w:tcPr>
          <w:p w:rsidR="00215E5B" w:rsidRPr="00661DFE" w:rsidRDefault="00215E5B" w:rsidP="00502279">
            <w:pPr>
              <w:rPr>
                <w:sz w:val="20"/>
                <w:szCs w:val="20"/>
              </w:rPr>
            </w:pPr>
            <w:r w:rsidRPr="00661DFE">
              <w:rPr>
                <w:sz w:val="20"/>
                <w:szCs w:val="20"/>
              </w:rPr>
              <w:t>Выполнение работ по благоустройству набережной в г. Билибино</w:t>
            </w:r>
          </w:p>
        </w:tc>
        <w:tc>
          <w:tcPr>
            <w:tcW w:w="1413" w:type="dxa"/>
          </w:tcPr>
          <w:p w:rsidR="00215E5B" w:rsidRPr="00661DFE" w:rsidRDefault="00215E5B" w:rsidP="00502279">
            <w:pPr>
              <w:jc w:val="center"/>
              <w:rPr>
                <w:sz w:val="20"/>
                <w:szCs w:val="20"/>
              </w:rPr>
            </w:pPr>
            <w:r w:rsidRPr="00661DFE">
              <w:rPr>
                <w:sz w:val="20"/>
                <w:szCs w:val="20"/>
              </w:rPr>
              <w:t>10 844,83</w:t>
            </w:r>
          </w:p>
        </w:tc>
        <w:tc>
          <w:tcPr>
            <w:tcW w:w="1276" w:type="dxa"/>
          </w:tcPr>
          <w:p w:rsidR="00215E5B" w:rsidRPr="00661DFE" w:rsidRDefault="00215E5B" w:rsidP="00661DFE">
            <w:pPr>
              <w:ind w:left="-115" w:right="-99"/>
              <w:jc w:val="center"/>
              <w:rPr>
                <w:sz w:val="20"/>
                <w:szCs w:val="20"/>
              </w:rPr>
            </w:pPr>
            <w:r w:rsidRPr="00661DFE">
              <w:rPr>
                <w:sz w:val="20"/>
                <w:szCs w:val="20"/>
              </w:rPr>
              <w:t>ООО «Авто-Групп СКК»</w:t>
            </w:r>
          </w:p>
        </w:tc>
        <w:tc>
          <w:tcPr>
            <w:tcW w:w="1138" w:type="dxa"/>
          </w:tcPr>
          <w:p w:rsidR="00215E5B" w:rsidRPr="00661DFE" w:rsidRDefault="00215E5B" w:rsidP="00502279">
            <w:pPr>
              <w:jc w:val="center"/>
              <w:rPr>
                <w:sz w:val="20"/>
                <w:szCs w:val="20"/>
              </w:rPr>
            </w:pPr>
            <w:r w:rsidRPr="00661DFE">
              <w:rPr>
                <w:sz w:val="20"/>
                <w:szCs w:val="20"/>
              </w:rPr>
              <w:t>01.08.2024</w:t>
            </w:r>
          </w:p>
        </w:tc>
      </w:tr>
      <w:tr w:rsidR="00215E5B" w:rsidRPr="00661DFE" w:rsidTr="0095784D">
        <w:trPr>
          <w:trHeight w:val="432"/>
        </w:trPr>
        <w:tc>
          <w:tcPr>
            <w:tcW w:w="421" w:type="dxa"/>
          </w:tcPr>
          <w:p w:rsidR="00215E5B" w:rsidRPr="00661DFE" w:rsidRDefault="00215E5B" w:rsidP="00502279">
            <w:pPr>
              <w:jc w:val="center"/>
              <w:rPr>
                <w:sz w:val="20"/>
                <w:szCs w:val="20"/>
              </w:rPr>
            </w:pPr>
            <w:r w:rsidRPr="00661DFE">
              <w:rPr>
                <w:sz w:val="20"/>
                <w:szCs w:val="20"/>
              </w:rPr>
              <w:lastRenderedPageBreak/>
              <w:t>3</w:t>
            </w:r>
          </w:p>
        </w:tc>
        <w:tc>
          <w:tcPr>
            <w:tcW w:w="1134" w:type="dxa"/>
          </w:tcPr>
          <w:p w:rsidR="00215E5B" w:rsidRPr="00661DFE" w:rsidRDefault="00215E5B" w:rsidP="00502279">
            <w:pPr>
              <w:jc w:val="center"/>
              <w:rPr>
                <w:sz w:val="20"/>
                <w:szCs w:val="20"/>
              </w:rPr>
            </w:pPr>
            <w:r w:rsidRPr="00661DFE">
              <w:rPr>
                <w:sz w:val="20"/>
                <w:szCs w:val="20"/>
              </w:rPr>
              <w:t>18.03.2024</w:t>
            </w:r>
          </w:p>
        </w:tc>
        <w:tc>
          <w:tcPr>
            <w:tcW w:w="708" w:type="dxa"/>
          </w:tcPr>
          <w:p w:rsidR="00215E5B" w:rsidRPr="00661DFE" w:rsidRDefault="00215E5B" w:rsidP="00502279">
            <w:pPr>
              <w:jc w:val="center"/>
              <w:rPr>
                <w:sz w:val="20"/>
                <w:szCs w:val="20"/>
              </w:rPr>
            </w:pPr>
            <w:r w:rsidRPr="00661DFE">
              <w:rPr>
                <w:sz w:val="20"/>
                <w:szCs w:val="20"/>
              </w:rPr>
              <w:t>18</w:t>
            </w:r>
          </w:p>
        </w:tc>
        <w:tc>
          <w:tcPr>
            <w:tcW w:w="3828" w:type="dxa"/>
          </w:tcPr>
          <w:p w:rsidR="00215E5B" w:rsidRPr="00661DFE" w:rsidRDefault="00215E5B" w:rsidP="00502279">
            <w:pPr>
              <w:rPr>
                <w:sz w:val="20"/>
                <w:szCs w:val="20"/>
              </w:rPr>
            </w:pPr>
            <w:r w:rsidRPr="00661DFE">
              <w:rPr>
                <w:sz w:val="20"/>
                <w:szCs w:val="20"/>
              </w:rPr>
              <w:t xml:space="preserve">Выполнение работ по благоустройству сквера возле Администрации </w:t>
            </w:r>
            <w:proofErr w:type="spellStart"/>
            <w:r w:rsidRPr="00661DFE">
              <w:rPr>
                <w:sz w:val="20"/>
                <w:szCs w:val="20"/>
              </w:rPr>
              <w:t>Билибинского</w:t>
            </w:r>
            <w:proofErr w:type="spellEnd"/>
            <w:r w:rsidRPr="00661DFE">
              <w:rPr>
                <w:sz w:val="20"/>
                <w:szCs w:val="20"/>
              </w:rPr>
              <w:t xml:space="preserve"> района</w:t>
            </w:r>
          </w:p>
        </w:tc>
        <w:tc>
          <w:tcPr>
            <w:tcW w:w="1413" w:type="dxa"/>
          </w:tcPr>
          <w:p w:rsidR="00215E5B" w:rsidRPr="00661DFE" w:rsidRDefault="00215E5B" w:rsidP="00502279">
            <w:pPr>
              <w:jc w:val="center"/>
              <w:rPr>
                <w:sz w:val="20"/>
                <w:szCs w:val="20"/>
              </w:rPr>
            </w:pPr>
            <w:r w:rsidRPr="00661DFE">
              <w:rPr>
                <w:sz w:val="20"/>
                <w:szCs w:val="20"/>
              </w:rPr>
              <w:t>6 240,5</w:t>
            </w:r>
          </w:p>
        </w:tc>
        <w:tc>
          <w:tcPr>
            <w:tcW w:w="1276" w:type="dxa"/>
          </w:tcPr>
          <w:p w:rsidR="00215E5B" w:rsidRPr="00661DFE" w:rsidRDefault="00215E5B" w:rsidP="00A05A42">
            <w:pPr>
              <w:ind w:left="-115" w:right="-99"/>
              <w:jc w:val="center"/>
              <w:rPr>
                <w:sz w:val="20"/>
                <w:szCs w:val="20"/>
              </w:rPr>
            </w:pPr>
            <w:r w:rsidRPr="00661DFE">
              <w:rPr>
                <w:sz w:val="20"/>
                <w:szCs w:val="20"/>
              </w:rPr>
              <w:t xml:space="preserve">ИП </w:t>
            </w:r>
            <w:proofErr w:type="spellStart"/>
            <w:r w:rsidRPr="00661DFE">
              <w:rPr>
                <w:sz w:val="20"/>
                <w:szCs w:val="20"/>
              </w:rPr>
              <w:t>Шкахов</w:t>
            </w:r>
            <w:proofErr w:type="spellEnd"/>
            <w:r w:rsidRPr="00661DFE">
              <w:rPr>
                <w:sz w:val="20"/>
                <w:szCs w:val="20"/>
              </w:rPr>
              <w:t xml:space="preserve"> </w:t>
            </w:r>
          </w:p>
        </w:tc>
        <w:tc>
          <w:tcPr>
            <w:tcW w:w="1138" w:type="dxa"/>
          </w:tcPr>
          <w:p w:rsidR="00215E5B" w:rsidRPr="00661DFE" w:rsidRDefault="00215E5B" w:rsidP="00502279">
            <w:pPr>
              <w:jc w:val="center"/>
              <w:rPr>
                <w:sz w:val="20"/>
                <w:szCs w:val="20"/>
              </w:rPr>
            </w:pPr>
            <w:r w:rsidRPr="00661DFE">
              <w:rPr>
                <w:sz w:val="20"/>
                <w:szCs w:val="20"/>
              </w:rPr>
              <w:t>01.08.2024</w:t>
            </w:r>
          </w:p>
        </w:tc>
      </w:tr>
      <w:tr w:rsidR="00215E5B" w:rsidRPr="00661DFE" w:rsidTr="0095784D">
        <w:trPr>
          <w:trHeight w:val="570"/>
        </w:trPr>
        <w:tc>
          <w:tcPr>
            <w:tcW w:w="421" w:type="dxa"/>
          </w:tcPr>
          <w:p w:rsidR="00215E5B" w:rsidRPr="00661DFE" w:rsidRDefault="00215E5B" w:rsidP="00502279">
            <w:pPr>
              <w:jc w:val="center"/>
              <w:rPr>
                <w:sz w:val="20"/>
                <w:szCs w:val="20"/>
              </w:rPr>
            </w:pPr>
            <w:r w:rsidRPr="00661DFE">
              <w:rPr>
                <w:sz w:val="20"/>
                <w:szCs w:val="20"/>
              </w:rPr>
              <w:t>4</w:t>
            </w:r>
          </w:p>
        </w:tc>
        <w:tc>
          <w:tcPr>
            <w:tcW w:w="1134" w:type="dxa"/>
          </w:tcPr>
          <w:p w:rsidR="00215E5B" w:rsidRPr="00661DFE" w:rsidRDefault="00215E5B" w:rsidP="00502279">
            <w:pPr>
              <w:jc w:val="center"/>
              <w:rPr>
                <w:sz w:val="20"/>
                <w:szCs w:val="20"/>
              </w:rPr>
            </w:pPr>
            <w:r w:rsidRPr="00661DFE">
              <w:rPr>
                <w:sz w:val="20"/>
                <w:szCs w:val="20"/>
              </w:rPr>
              <w:t>26.07.2024</w:t>
            </w:r>
          </w:p>
        </w:tc>
        <w:tc>
          <w:tcPr>
            <w:tcW w:w="708" w:type="dxa"/>
          </w:tcPr>
          <w:p w:rsidR="00215E5B" w:rsidRPr="00661DFE" w:rsidRDefault="00215E5B" w:rsidP="00502279">
            <w:pPr>
              <w:jc w:val="center"/>
              <w:rPr>
                <w:sz w:val="20"/>
                <w:szCs w:val="20"/>
              </w:rPr>
            </w:pPr>
            <w:r w:rsidRPr="00661DFE">
              <w:rPr>
                <w:sz w:val="20"/>
                <w:szCs w:val="20"/>
              </w:rPr>
              <w:t>45</w:t>
            </w:r>
          </w:p>
        </w:tc>
        <w:tc>
          <w:tcPr>
            <w:tcW w:w="3828" w:type="dxa"/>
          </w:tcPr>
          <w:p w:rsidR="00215E5B" w:rsidRPr="00661DFE" w:rsidRDefault="00215E5B" w:rsidP="00502279">
            <w:pPr>
              <w:rPr>
                <w:sz w:val="20"/>
                <w:szCs w:val="20"/>
              </w:rPr>
            </w:pPr>
            <w:r w:rsidRPr="00661DFE">
              <w:rPr>
                <w:sz w:val="20"/>
                <w:szCs w:val="20"/>
              </w:rPr>
              <w:t xml:space="preserve">Выполнение работ по устройству пешеходной дорожки на тротуарной плитке вдоль сквера возле Администрации </w:t>
            </w:r>
            <w:proofErr w:type="spellStart"/>
            <w:r w:rsidRPr="00661DFE">
              <w:rPr>
                <w:sz w:val="20"/>
                <w:szCs w:val="20"/>
              </w:rPr>
              <w:t>Билибинского</w:t>
            </w:r>
            <w:proofErr w:type="spellEnd"/>
            <w:r w:rsidRPr="00661DFE">
              <w:rPr>
                <w:sz w:val="20"/>
                <w:szCs w:val="20"/>
              </w:rPr>
              <w:t xml:space="preserve"> района</w:t>
            </w:r>
          </w:p>
        </w:tc>
        <w:tc>
          <w:tcPr>
            <w:tcW w:w="1413" w:type="dxa"/>
          </w:tcPr>
          <w:p w:rsidR="00215E5B" w:rsidRPr="00661DFE" w:rsidRDefault="00215E5B" w:rsidP="00502279">
            <w:pPr>
              <w:jc w:val="center"/>
              <w:rPr>
                <w:sz w:val="20"/>
                <w:szCs w:val="20"/>
              </w:rPr>
            </w:pPr>
            <w:r w:rsidRPr="00661DFE">
              <w:rPr>
                <w:sz w:val="20"/>
                <w:szCs w:val="20"/>
              </w:rPr>
              <w:t>3 425,34</w:t>
            </w:r>
          </w:p>
        </w:tc>
        <w:tc>
          <w:tcPr>
            <w:tcW w:w="1276" w:type="dxa"/>
          </w:tcPr>
          <w:p w:rsidR="00215E5B" w:rsidRPr="00661DFE" w:rsidRDefault="00215E5B" w:rsidP="00A05A42">
            <w:pPr>
              <w:ind w:left="-115" w:right="-99"/>
              <w:jc w:val="center"/>
              <w:rPr>
                <w:sz w:val="20"/>
                <w:szCs w:val="20"/>
              </w:rPr>
            </w:pPr>
            <w:r w:rsidRPr="00661DFE">
              <w:rPr>
                <w:sz w:val="20"/>
                <w:szCs w:val="20"/>
              </w:rPr>
              <w:t>ИП Никитушкин</w:t>
            </w:r>
          </w:p>
        </w:tc>
        <w:tc>
          <w:tcPr>
            <w:tcW w:w="1138" w:type="dxa"/>
          </w:tcPr>
          <w:p w:rsidR="00215E5B" w:rsidRPr="00661DFE" w:rsidRDefault="00215E5B" w:rsidP="00502279">
            <w:pPr>
              <w:jc w:val="center"/>
              <w:rPr>
                <w:sz w:val="20"/>
                <w:szCs w:val="20"/>
              </w:rPr>
            </w:pPr>
            <w:r w:rsidRPr="00661DFE">
              <w:rPr>
                <w:sz w:val="20"/>
                <w:szCs w:val="20"/>
              </w:rPr>
              <w:t>15.08.2024</w:t>
            </w:r>
          </w:p>
        </w:tc>
      </w:tr>
      <w:tr w:rsidR="00215E5B" w:rsidRPr="00661DFE" w:rsidTr="0095784D">
        <w:trPr>
          <w:trHeight w:val="291"/>
        </w:trPr>
        <w:tc>
          <w:tcPr>
            <w:tcW w:w="6091" w:type="dxa"/>
            <w:gridSpan w:val="4"/>
          </w:tcPr>
          <w:p w:rsidR="00215E5B" w:rsidRPr="00661DFE" w:rsidRDefault="00215E5B" w:rsidP="00502279">
            <w:pPr>
              <w:jc w:val="right"/>
              <w:rPr>
                <w:b/>
                <w:bCs/>
                <w:sz w:val="20"/>
                <w:szCs w:val="20"/>
              </w:rPr>
            </w:pPr>
            <w:r w:rsidRPr="00661DFE">
              <w:rPr>
                <w:b/>
                <w:bCs/>
                <w:sz w:val="20"/>
                <w:szCs w:val="20"/>
              </w:rPr>
              <w:t>Итого:</w:t>
            </w:r>
          </w:p>
        </w:tc>
        <w:tc>
          <w:tcPr>
            <w:tcW w:w="1413" w:type="dxa"/>
          </w:tcPr>
          <w:p w:rsidR="00215E5B" w:rsidRPr="00661DFE" w:rsidRDefault="00215E5B" w:rsidP="00502279">
            <w:pPr>
              <w:jc w:val="center"/>
              <w:rPr>
                <w:b/>
                <w:bCs/>
                <w:sz w:val="20"/>
                <w:szCs w:val="20"/>
              </w:rPr>
            </w:pPr>
            <w:r w:rsidRPr="00661DFE">
              <w:rPr>
                <w:b/>
                <w:bCs/>
                <w:sz w:val="20"/>
                <w:szCs w:val="20"/>
              </w:rPr>
              <w:t>20 510,67</w:t>
            </w:r>
          </w:p>
        </w:tc>
        <w:tc>
          <w:tcPr>
            <w:tcW w:w="1276" w:type="dxa"/>
          </w:tcPr>
          <w:p w:rsidR="00215E5B" w:rsidRPr="00661DFE" w:rsidRDefault="00215E5B" w:rsidP="00502279">
            <w:pPr>
              <w:jc w:val="center"/>
              <w:rPr>
                <w:sz w:val="20"/>
                <w:szCs w:val="20"/>
              </w:rPr>
            </w:pPr>
          </w:p>
        </w:tc>
        <w:tc>
          <w:tcPr>
            <w:tcW w:w="1138" w:type="dxa"/>
          </w:tcPr>
          <w:p w:rsidR="00215E5B" w:rsidRPr="00661DFE" w:rsidRDefault="00215E5B" w:rsidP="00502279">
            <w:pPr>
              <w:jc w:val="center"/>
              <w:rPr>
                <w:sz w:val="20"/>
                <w:szCs w:val="20"/>
              </w:rPr>
            </w:pPr>
          </w:p>
        </w:tc>
      </w:tr>
      <w:tr w:rsidR="00215E5B" w:rsidRPr="00661DFE" w:rsidTr="0095784D">
        <w:trPr>
          <w:trHeight w:val="230"/>
        </w:trPr>
        <w:tc>
          <w:tcPr>
            <w:tcW w:w="9918" w:type="dxa"/>
            <w:gridSpan w:val="7"/>
            <w:vAlign w:val="center"/>
          </w:tcPr>
          <w:p w:rsidR="00215E5B" w:rsidRPr="00661DFE" w:rsidRDefault="00215E5B" w:rsidP="00502279">
            <w:pPr>
              <w:jc w:val="center"/>
              <w:rPr>
                <w:sz w:val="20"/>
                <w:szCs w:val="20"/>
              </w:rPr>
            </w:pPr>
            <w:r w:rsidRPr="00661DFE">
              <w:rPr>
                <w:b/>
                <w:bCs/>
                <w:sz w:val="20"/>
                <w:szCs w:val="20"/>
                <w:lang w:eastAsia="en-US"/>
              </w:rPr>
              <w:t>Администрация ГО Анадырь</w:t>
            </w:r>
          </w:p>
        </w:tc>
      </w:tr>
      <w:tr w:rsidR="00215E5B" w:rsidRPr="00661DFE" w:rsidTr="0095784D">
        <w:trPr>
          <w:trHeight w:val="230"/>
        </w:trPr>
        <w:tc>
          <w:tcPr>
            <w:tcW w:w="421" w:type="dxa"/>
          </w:tcPr>
          <w:p w:rsidR="00215E5B" w:rsidRPr="00661DFE" w:rsidRDefault="00215E5B" w:rsidP="00502279">
            <w:pPr>
              <w:jc w:val="center"/>
              <w:rPr>
                <w:sz w:val="20"/>
                <w:szCs w:val="20"/>
              </w:rPr>
            </w:pPr>
            <w:r w:rsidRPr="00661DFE">
              <w:rPr>
                <w:sz w:val="20"/>
                <w:szCs w:val="20"/>
              </w:rPr>
              <w:t>5</w:t>
            </w:r>
          </w:p>
        </w:tc>
        <w:tc>
          <w:tcPr>
            <w:tcW w:w="1134" w:type="dxa"/>
          </w:tcPr>
          <w:p w:rsidR="00215E5B" w:rsidRPr="00661DFE" w:rsidRDefault="00215E5B" w:rsidP="00502279">
            <w:pPr>
              <w:jc w:val="center"/>
              <w:rPr>
                <w:sz w:val="20"/>
                <w:szCs w:val="20"/>
              </w:rPr>
            </w:pPr>
            <w:r w:rsidRPr="00661DFE">
              <w:rPr>
                <w:sz w:val="20"/>
                <w:szCs w:val="20"/>
              </w:rPr>
              <w:t>28.03.2024</w:t>
            </w:r>
          </w:p>
        </w:tc>
        <w:tc>
          <w:tcPr>
            <w:tcW w:w="708" w:type="dxa"/>
          </w:tcPr>
          <w:p w:rsidR="00215E5B" w:rsidRPr="00661DFE" w:rsidRDefault="00215E5B" w:rsidP="00502279">
            <w:pPr>
              <w:jc w:val="center"/>
              <w:rPr>
                <w:sz w:val="20"/>
                <w:szCs w:val="20"/>
              </w:rPr>
            </w:pPr>
            <w:r w:rsidRPr="00661DFE">
              <w:rPr>
                <w:sz w:val="20"/>
                <w:szCs w:val="20"/>
              </w:rPr>
              <w:t>23</w:t>
            </w:r>
          </w:p>
        </w:tc>
        <w:tc>
          <w:tcPr>
            <w:tcW w:w="3828" w:type="dxa"/>
          </w:tcPr>
          <w:p w:rsidR="00215E5B" w:rsidRPr="00661DFE" w:rsidRDefault="00215E5B" w:rsidP="00502279">
            <w:pPr>
              <w:rPr>
                <w:sz w:val="20"/>
                <w:szCs w:val="20"/>
              </w:rPr>
            </w:pPr>
            <w:r w:rsidRPr="00661DFE">
              <w:rPr>
                <w:sz w:val="20"/>
                <w:szCs w:val="20"/>
              </w:rPr>
              <w:t xml:space="preserve">Выполнение работ по обустройству сквера им. Л.Ф. </w:t>
            </w:r>
            <w:proofErr w:type="spellStart"/>
            <w:r w:rsidRPr="00661DFE">
              <w:rPr>
                <w:sz w:val="20"/>
                <w:szCs w:val="20"/>
              </w:rPr>
              <w:t>Гриневецкого</w:t>
            </w:r>
            <w:proofErr w:type="spellEnd"/>
            <w:r w:rsidRPr="00661DFE">
              <w:rPr>
                <w:sz w:val="20"/>
                <w:szCs w:val="20"/>
              </w:rPr>
              <w:t xml:space="preserve"> в г. Анадырь</w:t>
            </w:r>
          </w:p>
        </w:tc>
        <w:tc>
          <w:tcPr>
            <w:tcW w:w="1413" w:type="dxa"/>
          </w:tcPr>
          <w:p w:rsidR="00215E5B" w:rsidRPr="00661DFE" w:rsidRDefault="00215E5B" w:rsidP="00502279">
            <w:pPr>
              <w:jc w:val="center"/>
              <w:rPr>
                <w:sz w:val="20"/>
                <w:szCs w:val="20"/>
              </w:rPr>
            </w:pPr>
            <w:r w:rsidRPr="00661DFE">
              <w:rPr>
                <w:sz w:val="20"/>
                <w:szCs w:val="20"/>
              </w:rPr>
              <w:t>2 490,0</w:t>
            </w:r>
          </w:p>
        </w:tc>
        <w:tc>
          <w:tcPr>
            <w:tcW w:w="1276" w:type="dxa"/>
          </w:tcPr>
          <w:p w:rsidR="00215E5B" w:rsidRPr="00661DFE" w:rsidRDefault="00215E5B" w:rsidP="00A05A42">
            <w:pPr>
              <w:ind w:left="-115" w:right="-99"/>
              <w:jc w:val="center"/>
              <w:rPr>
                <w:sz w:val="20"/>
                <w:szCs w:val="20"/>
              </w:rPr>
            </w:pPr>
            <w:r w:rsidRPr="00661DFE">
              <w:rPr>
                <w:sz w:val="20"/>
                <w:szCs w:val="20"/>
              </w:rPr>
              <w:t>ИП Русанова</w:t>
            </w:r>
          </w:p>
        </w:tc>
        <w:tc>
          <w:tcPr>
            <w:tcW w:w="1138" w:type="dxa"/>
          </w:tcPr>
          <w:p w:rsidR="00215E5B" w:rsidRPr="00661DFE" w:rsidRDefault="00215E5B" w:rsidP="00502279">
            <w:pPr>
              <w:jc w:val="center"/>
              <w:rPr>
                <w:sz w:val="20"/>
                <w:szCs w:val="20"/>
              </w:rPr>
            </w:pPr>
            <w:r w:rsidRPr="00661DFE">
              <w:rPr>
                <w:sz w:val="20"/>
                <w:szCs w:val="20"/>
              </w:rPr>
              <w:t>31.10.2024</w:t>
            </w:r>
          </w:p>
        </w:tc>
      </w:tr>
      <w:tr w:rsidR="00215E5B" w:rsidRPr="00661DFE" w:rsidTr="0095784D">
        <w:trPr>
          <w:trHeight w:val="230"/>
        </w:trPr>
        <w:tc>
          <w:tcPr>
            <w:tcW w:w="421" w:type="dxa"/>
          </w:tcPr>
          <w:p w:rsidR="00215E5B" w:rsidRPr="00661DFE" w:rsidRDefault="00215E5B" w:rsidP="00502279">
            <w:pPr>
              <w:jc w:val="center"/>
              <w:rPr>
                <w:sz w:val="20"/>
                <w:szCs w:val="20"/>
              </w:rPr>
            </w:pPr>
            <w:r w:rsidRPr="00661DFE">
              <w:rPr>
                <w:sz w:val="20"/>
                <w:szCs w:val="20"/>
              </w:rPr>
              <w:t>6</w:t>
            </w:r>
          </w:p>
        </w:tc>
        <w:tc>
          <w:tcPr>
            <w:tcW w:w="1134" w:type="dxa"/>
          </w:tcPr>
          <w:p w:rsidR="00215E5B" w:rsidRPr="00661DFE" w:rsidRDefault="00215E5B" w:rsidP="00502279">
            <w:pPr>
              <w:jc w:val="center"/>
              <w:rPr>
                <w:sz w:val="20"/>
                <w:szCs w:val="20"/>
              </w:rPr>
            </w:pPr>
            <w:r w:rsidRPr="00661DFE">
              <w:rPr>
                <w:sz w:val="20"/>
                <w:szCs w:val="20"/>
              </w:rPr>
              <w:t>08.05.2024</w:t>
            </w:r>
          </w:p>
        </w:tc>
        <w:tc>
          <w:tcPr>
            <w:tcW w:w="708" w:type="dxa"/>
          </w:tcPr>
          <w:p w:rsidR="00215E5B" w:rsidRPr="00661DFE" w:rsidRDefault="00215E5B" w:rsidP="00502279">
            <w:pPr>
              <w:jc w:val="center"/>
              <w:rPr>
                <w:sz w:val="20"/>
                <w:szCs w:val="20"/>
              </w:rPr>
            </w:pPr>
            <w:r w:rsidRPr="00661DFE">
              <w:rPr>
                <w:sz w:val="20"/>
                <w:szCs w:val="20"/>
              </w:rPr>
              <w:t>35</w:t>
            </w:r>
          </w:p>
        </w:tc>
        <w:tc>
          <w:tcPr>
            <w:tcW w:w="3828" w:type="dxa"/>
          </w:tcPr>
          <w:p w:rsidR="00215E5B" w:rsidRPr="00661DFE" w:rsidRDefault="00215E5B" w:rsidP="00502279">
            <w:pPr>
              <w:rPr>
                <w:sz w:val="20"/>
                <w:szCs w:val="20"/>
              </w:rPr>
            </w:pPr>
            <w:r w:rsidRPr="00661DFE">
              <w:rPr>
                <w:sz w:val="20"/>
                <w:szCs w:val="20"/>
              </w:rPr>
              <w:t>Выполнение работ по обустройству общественной территории с установкой герба города Анадырь</w:t>
            </w:r>
          </w:p>
        </w:tc>
        <w:tc>
          <w:tcPr>
            <w:tcW w:w="1413" w:type="dxa"/>
          </w:tcPr>
          <w:p w:rsidR="00215E5B" w:rsidRPr="00661DFE" w:rsidRDefault="00215E5B" w:rsidP="00502279">
            <w:pPr>
              <w:jc w:val="center"/>
              <w:rPr>
                <w:sz w:val="20"/>
                <w:szCs w:val="20"/>
              </w:rPr>
            </w:pPr>
            <w:r w:rsidRPr="00661DFE">
              <w:rPr>
                <w:sz w:val="20"/>
                <w:szCs w:val="20"/>
              </w:rPr>
              <w:t>16 623,2</w:t>
            </w:r>
          </w:p>
        </w:tc>
        <w:tc>
          <w:tcPr>
            <w:tcW w:w="1276" w:type="dxa"/>
          </w:tcPr>
          <w:p w:rsidR="00215E5B" w:rsidRPr="00661DFE" w:rsidRDefault="00215E5B" w:rsidP="00A05A42">
            <w:pPr>
              <w:ind w:left="-115" w:right="-99"/>
              <w:jc w:val="center"/>
              <w:rPr>
                <w:sz w:val="20"/>
                <w:szCs w:val="20"/>
              </w:rPr>
            </w:pPr>
            <w:r w:rsidRPr="00661DFE">
              <w:rPr>
                <w:sz w:val="20"/>
                <w:szCs w:val="20"/>
              </w:rPr>
              <w:t>ООО «Энергия»</w:t>
            </w:r>
          </w:p>
        </w:tc>
        <w:tc>
          <w:tcPr>
            <w:tcW w:w="1138" w:type="dxa"/>
          </w:tcPr>
          <w:p w:rsidR="00215E5B" w:rsidRPr="00661DFE" w:rsidRDefault="00215E5B" w:rsidP="00502279">
            <w:pPr>
              <w:jc w:val="center"/>
              <w:rPr>
                <w:sz w:val="20"/>
                <w:szCs w:val="20"/>
              </w:rPr>
            </w:pPr>
            <w:r w:rsidRPr="00661DFE">
              <w:rPr>
                <w:sz w:val="20"/>
                <w:szCs w:val="20"/>
              </w:rPr>
              <w:t>28.12.2024</w:t>
            </w:r>
          </w:p>
        </w:tc>
      </w:tr>
      <w:tr w:rsidR="00215E5B" w:rsidRPr="00661DFE" w:rsidTr="0095784D">
        <w:trPr>
          <w:trHeight w:val="412"/>
        </w:trPr>
        <w:tc>
          <w:tcPr>
            <w:tcW w:w="421" w:type="dxa"/>
          </w:tcPr>
          <w:p w:rsidR="00215E5B" w:rsidRPr="00661DFE" w:rsidRDefault="00215E5B" w:rsidP="00502279">
            <w:pPr>
              <w:jc w:val="center"/>
              <w:rPr>
                <w:sz w:val="20"/>
                <w:szCs w:val="20"/>
              </w:rPr>
            </w:pPr>
            <w:r w:rsidRPr="00661DFE">
              <w:rPr>
                <w:sz w:val="20"/>
                <w:szCs w:val="20"/>
              </w:rPr>
              <w:t>7</w:t>
            </w:r>
          </w:p>
        </w:tc>
        <w:tc>
          <w:tcPr>
            <w:tcW w:w="1134" w:type="dxa"/>
          </w:tcPr>
          <w:p w:rsidR="00215E5B" w:rsidRPr="00661DFE" w:rsidRDefault="00215E5B" w:rsidP="00502279">
            <w:pPr>
              <w:jc w:val="center"/>
              <w:rPr>
                <w:sz w:val="20"/>
                <w:szCs w:val="20"/>
              </w:rPr>
            </w:pPr>
            <w:r w:rsidRPr="00661DFE">
              <w:rPr>
                <w:sz w:val="20"/>
                <w:szCs w:val="20"/>
              </w:rPr>
              <w:t>08.07.2024</w:t>
            </w:r>
          </w:p>
        </w:tc>
        <w:tc>
          <w:tcPr>
            <w:tcW w:w="708" w:type="dxa"/>
          </w:tcPr>
          <w:p w:rsidR="00215E5B" w:rsidRPr="00661DFE" w:rsidRDefault="00215E5B" w:rsidP="00502279">
            <w:pPr>
              <w:jc w:val="center"/>
              <w:rPr>
                <w:sz w:val="20"/>
                <w:szCs w:val="20"/>
              </w:rPr>
            </w:pPr>
            <w:r w:rsidRPr="00661DFE">
              <w:rPr>
                <w:sz w:val="20"/>
                <w:szCs w:val="20"/>
              </w:rPr>
              <w:t>60</w:t>
            </w:r>
          </w:p>
        </w:tc>
        <w:tc>
          <w:tcPr>
            <w:tcW w:w="3828" w:type="dxa"/>
          </w:tcPr>
          <w:p w:rsidR="00215E5B" w:rsidRPr="00661DFE" w:rsidRDefault="00215E5B" w:rsidP="00502279">
            <w:pPr>
              <w:rPr>
                <w:sz w:val="20"/>
                <w:szCs w:val="20"/>
              </w:rPr>
            </w:pPr>
            <w:r w:rsidRPr="00661DFE">
              <w:rPr>
                <w:sz w:val="20"/>
                <w:szCs w:val="20"/>
              </w:rPr>
              <w:t>Выполнение работ по обустройству аллеи почетных граждан городского округа Анадырь</w:t>
            </w:r>
          </w:p>
        </w:tc>
        <w:tc>
          <w:tcPr>
            <w:tcW w:w="1413" w:type="dxa"/>
          </w:tcPr>
          <w:p w:rsidR="00215E5B" w:rsidRPr="00661DFE" w:rsidRDefault="00215E5B" w:rsidP="00502279">
            <w:pPr>
              <w:jc w:val="center"/>
              <w:rPr>
                <w:sz w:val="20"/>
                <w:szCs w:val="20"/>
              </w:rPr>
            </w:pPr>
            <w:r w:rsidRPr="00661DFE">
              <w:rPr>
                <w:sz w:val="20"/>
                <w:szCs w:val="20"/>
              </w:rPr>
              <w:t>1 397,5</w:t>
            </w:r>
          </w:p>
        </w:tc>
        <w:tc>
          <w:tcPr>
            <w:tcW w:w="1276" w:type="dxa"/>
          </w:tcPr>
          <w:p w:rsidR="00215E5B" w:rsidRPr="00661DFE" w:rsidRDefault="00215E5B" w:rsidP="00A05A42">
            <w:pPr>
              <w:ind w:left="-115" w:right="-99"/>
              <w:jc w:val="center"/>
              <w:rPr>
                <w:sz w:val="20"/>
                <w:szCs w:val="20"/>
              </w:rPr>
            </w:pPr>
            <w:r w:rsidRPr="00661DFE">
              <w:rPr>
                <w:sz w:val="20"/>
                <w:szCs w:val="20"/>
              </w:rPr>
              <w:t>ООО «Новое поколение»</w:t>
            </w:r>
          </w:p>
        </w:tc>
        <w:tc>
          <w:tcPr>
            <w:tcW w:w="1138" w:type="dxa"/>
          </w:tcPr>
          <w:p w:rsidR="00215E5B" w:rsidRPr="00661DFE" w:rsidRDefault="00215E5B" w:rsidP="00502279">
            <w:pPr>
              <w:jc w:val="center"/>
              <w:rPr>
                <w:sz w:val="20"/>
                <w:szCs w:val="20"/>
              </w:rPr>
            </w:pPr>
            <w:r w:rsidRPr="00661DFE">
              <w:rPr>
                <w:sz w:val="20"/>
                <w:szCs w:val="20"/>
              </w:rPr>
              <w:t>31.10.2024</w:t>
            </w:r>
          </w:p>
        </w:tc>
      </w:tr>
      <w:tr w:rsidR="00215E5B" w:rsidRPr="00661DFE" w:rsidTr="0095784D">
        <w:trPr>
          <w:trHeight w:val="270"/>
        </w:trPr>
        <w:tc>
          <w:tcPr>
            <w:tcW w:w="6091" w:type="dxa"/>
            <w:gridSpan w:val="4"/>
          </w:tcPr>
          <w:p w:rsidR="00215E5B" w:rsidRPr="00661DFE" w:rsidRDefault="00215E5B" w:rsidP="00502279">
            <w:pPr>
              <w:jc w:val="right"/>
              <w:rPr>
                <w:b/>
                <w:bCs/>
                <w:sz w:val="20"/>
                <w:szCs w:val="20"/>
              </w:rPr>
            </w:pPr>
            <w:r w:rsidRPr="00661DFE">
              <w:rPr>
                <w:b/>
                <w:bCs/>
                <w:sz w:val="20"/>
                <w:szCs w:val="20"/>
              </w:rPr>
              <w:t>Итого:</w:t>
            </w:r>
          </w:p>
        </w:tc>
        <w:tc>
          <w:tcPr>
            <w:tcW w:w="1413" w:type="dxa"/>
          </w:tcPr>
          <w:p w:rsidR="00215E5B" w:rsidRPr="00661DFE" w:rsidRDefault="00215E5B" w:rsidP="00502279">
            <w:pPr>
              <w:jc w:val="center"/>
              <w:rPr>
                <w:b/>
                <w:bCs/>
                <w:sz w:val="20"/>
                <w:szCs w:val="20"/>
              </w:rPr>
            </w:pPr>
            <w:r w:rsidRPr="00661DFE">
              <w:rPr>
                <w:b/>
                <w:bCs/>
                <w:sz w:val="20"/>
                <w:szCs w:val="20"/>
              </w:rPr>
              <w:t>20 510,7</w:t>
            </w:r>
          </w:p>
        </w:tc>
        <w:tc>
          <w:tcPr>
            <w:tcW w:w="1276" w:type="dxa"/>
          </w:tcPr>
          <w:p w:rsidR="00215E5B" w:rsidRPr="00661DFE" w:rsidRDefault="00215E5B" w:rsidP="00502279">
            <w:pPr>
              <w:jc w:val="center"/>
              <w:rPr>
                <w:sz w:val="20"/>
                <w:szCs w:val="20"/>
              </w:rPr>
            </w:pPr>
          </w:p>
        </w:tc>
        <w:tc>
          <w:tcPr>
            <w:tcW w:w="1138" w:type="dxa"/>
          </w:tcPr>
          <w:p w:rsidR="00215E5B" w:rsidRPr="00661DFE" w:rsidRDefault="00215E5B" w:rsidP="00502279">
            <w:pPr>
              <w:jc w:val="center"/>
              <w:rPr>
                <w:sz w:val="20"/>
                <w:szCs w:val="20"/>
              </w:rPr>
            </w:pPr>
          </w:p>
        </w:tc>
      </w:tr>
      <w:tr w:rsidR="00215E5B" w:rsidRPr="00661DFE" w:rsidTr="0095784D">
        <w:trPr>
          <w:trHeight w:val="198"/>
        </w:trPr>
        <w:tc>
          <w:tcPr>
            <w:tcW w:w="6091" w:type="dxa"/>
            <w:gridSpan w:val="4"/>
            <w:vAlign w:val="center"/>
          </w:tcPr>
          <w:p w:rsidR="00215E5B" w:rsidRPr="00661DFE" w:rsidRDefault="00215E5B" w:rsidP="00502279">
            <w:pPr>
              <w:jc w:val="right"/>
              <w:rPr>
                <w:b/>
                <w:bCs/>
                <w:sz w:val="20"/>
                <w:szCs w:val="20"/>
              </w:rPr>
            </w:pPr>
            <w:r w:rsidRPr="00661DFE">
              <w:rPr>
                <w:b/>
                <w:bCs/>
                <w:sz w:val="20"/>
                <w:szCs w:val="20"/>
                <w:lang w:eastAsia="en-US"/>
              </w:rPr>
              <w:t>Всего:</w:t>
            </w:r>
          </w:p>
        </w:tc>
        <w:tc>
          <w:tcPr>
            <w:tcW w:w="1413" w:type="dxa"/>
            <w:vAlign w:val="center"/>
          </w:tcPr>
          <w:p w:rsidR="00215E5B" w:rsidRPr="00661DFE" w:rsidRDefault="00215E5B" w:rsidP="00502279">
            <w:pPr>
              <w:jc w:val="center"/>
              <w:rPr>
                <w:b/>
                <w:bCs/>
                <w:sz w:val="20"/>
                <w:szCs w:val="20"/>
              </w:rPr>
            </w:pPr>
            <w:r w:rsidRPr="00661DFE">
              <w:rPr>
                <w:b/>
                <w:bCs/>
                <w:sz w:val="20"/>
                <w:szCs w:val="20"/>
              </w:rPr>
              <w:t>151 272,3</w:t>
            </w:r>
          </w:p>
        </w:tc>
        <w:tc>
          <w:tcPr>
            <w:tcW w:w="2414" w:type="dxa"/>
            <w:gridSpan w:val="2"/>
            <w:vAlign w:val="center"/>
          </w:tcPr>
          <w:p w:rsidR="00215E5B" w:rsidRPr="00661DFE" w:rsidRDefault="00215E5B" w:rsidP="00502279">
            <w:pPr>
              <w:jc w:val="center"/>
              <w:rPr>
                <w:sz w:val="20"/>
                <w:szCs w:val="20"/>
              </w:rPr>
            </w:pPr>
          </w:p>
        </w:tc>
      </w:tr>
    </w:tbl>
    <w:p w:rsidR="00215E5B" w:rsidRDefault="00215E5B" w:rsidP="00502279">
      <w:pPr>
        <w:spacing w:before="142"/>
        <w:ind w:firstLine="708"/>
        <w:jc w:val="both"/>
        <w:rPr>
          <w:sz w:val="28"/>
          <w:szCs w:val="28"/>
        </w:rPr>
      </w:pPr>
      <w:r>
        <w:rPr>
          <w:sz w:val="28"/>
          <w:szCs w:val="28"/>
        </w:rPr>
        <w:t>Департаментом строительства, на основании заявок муниципальных образований,</w:t>
      </w:r>
      <w:r>
        <w:rPr>
          <w:sz w:val="28"/>
          <w:szCs w:val="28"/>
          <w:highlight w:val="white"/>
          <w:lang w:eastAsia="en-US"/>
        </w:rPr>
        <w:t xml:space="preserve"> предоставлены средства Субсидии </w:t>
      </w:r>
      <w:bookmarkStart w:id="163" w:name="_Hlk217589112"/>
      <w:r>
        <w:rPr>
          <w:sz w:val="28"/>
          <w:szCs w:val="28"/>
          <w:lang w:eastAsia="en-US"/>
        </w:rPr>
        <w:t>на реализацию программ ФСГС</w:t>
      </w:r>
      <w:bookmarkEnd w:id="163"/>
      <w:r>
        <w:rPr>
          <w:sz w:val="28"/>
          <w:szCs w:val="28"/>
        </w:rPr>
        <w:t xml:space="preserve"> с соблюдением условий, </w:t>
      </w:r>
      <w:proofErr w:type="gramStart"/>
      <w:r>
        <w:rPr>
          <w:sz w:val="28"/>
          <w:szCs w:val="28"/>
        </w:rPr>
        <w:t>предусмотренных</w:t>
      </w:r>
      <w:r w:rsidR="00A05A42">
        <w:rPr>
          <w:sz w:val="28"/>
          <w:szCs w:val="28"/>
        </w:rPr>
        <w:t xml:space="preserve"> </w:t>
      </w:r>
      <w:r>
        <w:rPr>
          <w:sz w:val="28"/>
          <w:szCs w:val="28"/>
          <w:highlight w:val="white"/>
          <w:lang w:eastAsia="en-US"/>
        </w:rPr>
        <w:t>Порядком</w:t>
      </w:r>
      <w:proofErr w:type="gramEnd"/>
      <w:r>
        <w:rPr>
          <w:sz w:val="28"/>
          <w:szCs w:val="28"/>
          <w:highlight w:val="white"/>
          <w:lang w:eastAsia="en-US"/>
        </w:rPr>
        <w:t xml:space="preserve"> предоставления субсидий </w:t>
      </w:r>
      <w:r>
        <w:rPr>
          <w:sz w:val="28"/>
          <w:szCs w:val="28"/>
          <w:lang w:eastAsia="en-US"/>
        </w:rPr>
        <w:t>на реализацию программ формирования комфортной городской среды</w:t>
      </w:r>
      <w:r>
        <w:rPr>
          <w:sz w:val="28"/>
          <w:szCs w:val="28"/>
          <w:highlight w:val="white"/>
          <w:lang w:eastAsia="en-US"/>
        </w:rPr>
        <w:t>,</w:t>
      </w:r>
      <w:r>
        <w:rPr>
          <w:sz w:val="28"/>
          <w:szCs w:val="28"/>
        </w:rPr>
        <w:t xml:space="preserve"> на общую сумму 102 040,8 тыс. рублей, в том числе:</w:t>
      </w:r>
    </w:p>
    <w:p w:rsidR="00215E5B" w:rsidRDefault="00215E5B" w:rsidP="00502279">
      <w:pPr>
        <w:ind w:firstLine="708"/>
        <w:jc w:val="both"/>
        <w:rPr>
          <w:sz w:val="28"/>
          <w:szCs w:val="28"/>
        </w:rPr>
      </w:pPr>
      <w:r>
        <w:rPr>
          <w:sz w:val="28"/>
          <w:szCs w:val="28"/>
        </w:rPr>
        <w:t xml:space="preserve">- Администрации МО </w:t>
      </w:r>
      <w:proofErr w:type="spellStart"/>
      <w:r>
        <w:rPr>
          <w:sz w:val="28"/>
          <w:szCs w:val="28"/>
        </w:rPr>
        <w:t>Певек</w:t>
      </w:r>
      <w:proofErr w:type="spellEnd"/>
      <w:r>
        <w:rPr>
          <w:sz w:val="28"/>
          <w:szCs w:val="28"/>
        </w:rPr>
        <w:t xml:space="preserve"> в сумме 61 224,5 тыс. рублей;</w:t>
      </w:r>
    </w:p>
    <w:p w:rsidR="00215E5B" w:rsidRDefault="00215E5B" w:rsidP="00502279">
      <w:pPr>
        <w:ind w:firstLine="708"/>
        <w:jc w:val="both"/>
        <w:rPr>
          <w:sz w:val="28"/>
          <w:szCs w:val="28"/>
        </w:rPr>
      </w:pPr>
      <w:r>
        <w:rPr>
          <w:sz w:val="28"/>
          <w:szCs w:val="28"/>
        </w:rPr>
        <w:t xml:space="preserve">- Администрации ГО Анадырь в сумме 20 408,2 тыс. рублей; </w:t>
      </w:r>
    </w:p>
    <w:p w:rsidR="00215E5B" w:rsidRDefault="00215E5B" w:rsidP="00502279">
      <w:pPr>
        <w:ind w:firstLine="708"/>
        <w:jc w:val="both"/>
        <w:rPr>
          <w:sz w:val="28"/>
          <w:szCs w:val="28"/>
          <w:highlight w:val="green"/>
        </w:rPr>
      </w:pPr>
      <w:r>
        <w:rPr>
          <w:sz w:val="28"/>
          <w:szCs w:val="28"/>
        </w:rPr>
        <w:t xml:space="preserve">- Администрации </w:t>
      </w:r>
      <w:proofErr w:type="spellStart"/>
      <w:r>
        <w:rPr>
          <w:sz w:val="28"/>
          <w:szCs w:val="28"/>
        </w:rPr>
        <w:t>Билибинского</w:t>
      </w:r>
      <w:proofErr w:type="spellEnd"/>
      <w:r>
        <w:rPr>
          <w:sz w:val="28"/>
          <w:szCs w:val="28"/>
        </w:rPr>
        <w:t xml:space="preserve"> района в сумме 20 408,1 тыс. рублей. </w:t>
      </w:r>
    </w:p>
    <w:p w:rsidR="00215E5B" w:rsidRDefault="00215E5B" w:rsidP="00502279">
      <w:pPr>
        <w:ind w:firstLine="708"/>
        <w:jc w:val="both"/>
        <w:rPr>
          <w:sz w:val="28"/>
          <w:szCs w:val="28"/>
          <w:highlight w:val="white"/>
        </w:rPr>
      </w:pPr>
      <w:r>
        <w:rPr>
          <w:sz w:val="28"/>
          <w:szCs w:val="28"/>
          <w:highlight w:val="white"/>
        </w:rPr>
        <w:t xml:space="preserve">Стоимость выполненных в 2024 году работ в рамках исполнения семи муниципальных </w:t>
      </w:r>
      <w:r>
        <w:rPr>
          <w:sz w:val="28"/>
          <w:szCs w:val="28"/>
        </w:rPr>
        <w:t>контрактов</w:t>
      </w:r>
      <w:r>
        <w:rPr>
          <w:sz w:val="28"/>
          <w:szCs w:val="28"/>
          <w:highlight w:val="white"/>
        </w:rPr>
        <w:t>, заключенных Администрациями муниципальных образований, составила 122 868,9 тыс. рублей (из них: за счет средств местных бюджетов – 512,8 тыс. рублей, за счет средств внебюджетных источников – 20 315,3 тыс. рублей),</w:t>
      </w:r>
      <w:r>
        <w:rPr>
          <w:sz w:val="28"/>
          <w:szCs w:val="28"/>
        </w:rPr>
        <w:t xml:space="preserve"> в том числе:</w:t>
      </w:r>
    </w:p>
    <w:p w:rsidR="00215E5B" w:rsidRDefault="00215E5B" w:rsidP="00502279">
      <w:pPr>
        <w:ind w:firstLine="708"/>
        <w:jc w:val="both"/>
        <w:rPr>
          <w:sz w:val="28"/>
          <w:szCs w:val="28"/>
        </w:rPr>
      </w:pPr>
      <w:r>
        <w:rPr>
          <w:sz w:val="28"/>
          <w:szCs w:val="28"/>
        </w:rPr>
        <w:t xml:space="preserve">1. Администрацией МО </w:t>
      </w:r>
      <w:proofErr w:type="spellStart"/>
      <w:r>
        <w:rPr>
          <w:sz w:val="28"/>
          <w:szCs w:val="28"/>
        </w:rPr>
        <w:t>Певек</w:t>
      </w:r>
      <w:proofErr w:type="spellEnd"/>
      <w:r>
        <w:rPr>
          <w:sz w:val="28"/>
          <w:szCs w:val="28"/>
        </w:rPr>
        <w:t xml:space="preserve"> исполнен 2 этап муниципального контракта, стоимость выполненных работ, с учетом средств местного бюджета и внебюджетных источников, составляет 81 847,5 тыс. рублей</w:t>
      </w:r>
      <w:r w:rsidR="004726AA">
        <w:rPr>
          <w:sz w:val="28"/>
          <w:szCs w:val="28"/>
        </w:rPr>
        <w:t xml:space="preserve"> (общая стоимость выполненных работ 1 и 2 этапов по контракту </w:t>
      </w:r>
      <w:r>
        <w:rPr>
          <w:sz w:val="28"/>
          <w:szCs w:val="28"/>
        </w:rPr>
        <w:t>в 2023-2024 годах</w:t>
      </w:r>
      <w:r w:rsidR="004726AA">
        <w:rPr>
          <w:sz w:val="28"/>
          <w:szCs w:val="28"/>
        </w:rPr>
        <w:t xml:space="preserve"> составила 106 943,4 тыс. рублей). Му</w:t>
      </w:r>
      <w:r>
        <w:rPr>
          <w:sz w:val="28"/>
          <w:szCs w:val="28"/>
        </w:rPr>
        <w:t xml:space="preserve">ниципальный контракт расторгнут по соглашению сторон в связи с прекращением обязательств по контракту на общую сумму 3 307,5 тыс. рублей (исключено предусмотренное оборудование на сумму 2 030,3 тыс. рублей и из предусмотренного объема работ исключены работы на сумму 1 277,2 тыс. рублей). </w:t>
      </w:r>
    </w:p>
    <w:p w:rsidR="00215E5B" w:rsidRDefault="00215E5B" w:rsidP="00502279">
      <w:pPr>
        <w:ind w:firstLine="708"/>
        <w:jc w:val="both"/>
        <w:rPr>
          <w:sz w:val="28"/>
          <w:szCs w:val="28"/>
        </w:rPr>
      </w:pPr>
      <w:r>
        <w:rPr>
          <w:sz w:val="28"/>
          <w:szCs w:val="28"/>
        </w:rPr>
        <w:t xml:space="preserve">2. Администрацией ГО Анадырь исполнены 3 муниципальных контракта, общая стоимость выполненных работ составила 20 510,7 тыс. рублей. </w:t>
      </w:r>
    </w:p>
    <w:p w:rsidR="00215E5B" w:rsidRDefault="00215E5B" w:rsidP="00502279">
      <w:pPr>
        <w:ind w:firstLine="708"/>
        <w:jc w:val="both"/>
        <w:rPr>
          <w:sz w:val="28"/>
          <w:szCs w:val="28"/>
        </w:rPr>
      </w:pPr>
      <w:r>
        <w:rPr>
          <w:sz w:val="28"/>
          <w:szCs w:val="28"/>
        </w:rPr>
        <w:t xml:space="preserve">3. Администрацией </w:t>
      </w:r>
      <w:proofErr w:type="spellStart"/>
      <w:r>
        <w:rPr>
          <w:sz w:val="28"/>
          <w:szCs w:val="28"/>
        </w:rPr>
        <w:t>Билибинского</w:t>
      </w:r>
      <w:proofErr w:type="spellEnd"/>
      <w:r>
        <w:rPr>
          <w:sz w:val="28"/>
          <w:szCs w:val="28"/>
        </w:rPr>
        <w:t xml:space="preserve"> района исполнены 3 муниципальных контракта, общая стоимость выполненных работ составила 20 51</w:t>
      </w:r>
      <w:r>
        <w:rPr>
          <w:sz w:val="28"/>
          <w:szCs w:val="28"/>
          <w:highlight w:val="white"/>
        </w:rPr>
        <w:t>0,7 тыс. рублей.</w:t>
      </w:r>
    </w:p>
    <w:p w:rsidR="00215E5B" w:rsidRDefault="00215E5B" w:rsidP="00502279">
      <w:pPr>
        <w:ind w:firstLine="708"/>
        <w:jc w:val="both"/>
        <w:rPr>
          <w:bCs/>
          <w:color w:val="000000"/>
          <w:sz w:val="16"/>
          <w:szCs w:val="16"/>
        </w:rPr>
      </w:pPr>
    </w:p>
    <w:p w:rsidR="00215E5B" w:rsidRDefault="00215E5B" w:rsidP="00502279">
      <w:pPr>
        <w:ind w:firstLine="708"/>
        <w:jc w:val="both"/>
        <w:rPr>
          <w:bCs/>
          <w:color w:val="000000"/>
          <w:sz w:val="28"/>
          <w:szCs w:val="28"/>
        </w:rPr>
      </w:pPr>
      <w:r>
        <w:rPr>
          <w:bCs/>
          <w:color w:val="000000"/>
          <w:sz w:val="28"/>
          <w:szCs w:val="28"/>
        </w:rPr>
        <w:lastRenderedPageBreak/>
        <w:t>Проверкой использования бюджетных средств, направленных в 2024 году на реализацию Регионального проекта, установлены 72 нарушения объектами контроля, из них 10 с финансовой оценкой 135 247,4 тыс. рублей, в том числе:</w:t>
      </w:r>
    </w:p>
    <w:p w:rsidR="00215E5B" w:rsidRDefault="00215E5B" w:rsidP="00502279">
      <w:pPr>
        <w:ind w:firstLine="708"/>
        <w:jc w:val="both"/>
        <w:rPr>
          <w:bCs/>
          <w:color w:val="000000"/>
          <w:sz w:val="28"/>
          <w:szCs w:val="28"/>
        </w:rPr>
      </w:pPr>
      <w:r>
        <w:rPr>
          <w:bCs/>
          <w:color w:val="000000"/>
          <w:sz w:val="28"/>
          <w:szCs w:val="28"/>
        </w:rPr>
        <w:t xml:space="preserve">1. </w:t>
      </w:r>
      <w:r>
        <w:rPr>
          <w:bCs/>
          <w:color w:val="000000"/>
          <w:sz w:val="28"/>
          <w:szCs w:val="28"/>
          <w:u w:val="single"/>
        </w:rPr>
        <w:t>Бюджетного законодательства Российской Федерации – 24 нарушения, из них 1 нарушение с финансовой оценкой 105 348,1 тыс. рублей</w:t>
      </w:r>
      <w:r>
        <w:rPr>
          <w:bCs/>
          <w:color w:val="000000"/>
          <w:sz w:val="28"/>
          <w:szCs w:val="28"/>
        </w:rPr>
        <w:t>:</w:t>
      </w:r>
    </w:p>
    <w:p w:rsidR="00215E5B" w:rsidRDefault="00215E5B" w:rsidP="00502279">
      <w:pPr>
        <w:ind w:firstLine="708"/>
        <w:jc w:val="both"/>
        <w:rPr>
          <w:bCs/>
          <w:color w:val="000000"/>
          <w:sz w:val="28"/>
          <w:szCs w:val="28"/>
        </w:rPr>
      </w:pPr>
      <w:r>
        <w:rPr>
          <w:bCs/>
          <w:color w:val="000000"/>
          <w:sz w:val="28"/>
          <w:szCs w:val="28"/>
        </w:rPr>
        <w:t>- в нарушение статьи 139 Бюджетного кодекса, подпункта 1 пункта 2.1 Порядка предоставления субсидии на реализацию программ формирования комфортной городской среды, муниципальные программы ГО Анадырь, МО </w:t>
      </w:r>
      <w:proofErr w:type="spellStart"/>
      <w:r>
        <w:rPr>
          <w:bCs/>
          <w:color w:val="000000"/>
          <w:sz w:val="28"/>
          <w:szCs w:val="28"/>
        </w:rPr>
        <w:t>Певек</w:t>
      </w:r>
      <w:proofErr w:type="spellEnd"/>
      <w:r>
        <w:rPr>
          <w:bCs/>
          <w:color w:val="000000"/>
          <w:sz w:val="28"/>
          <w:szCs w:val="28"/>
        </w:rPr>
        <w:t xml:space="preserve">, </w:t>
      </w:r>
      <w:proofErr w:type="spellStart"/>
      <w:r>
        <w:rPr>
          <w:bCs/>
          <w:color w:val="000000"/>
          <w:sz w:val="28"/>
          <w:szCs w:val="28"/>
        </w:rPr>
        <w:t>Билибинского</w:t>
      </w:r>
      <w:proofErr w:type="spellEnd"/>
      <w:r>
        <w:rPr>
          <w:bCs/>
          <w:color w:val="000000"/>
          <w:sz w:val="28"/>
          <w:szCs w:val="28"/>
        </w:rPr>
        <w:t xml:space="preserve"> района не содержат обязательных мероприятий, соответствующих ключевым направлениям Регионального проекта, что является нарушением условий предоставления субсидии</w:t>
      </w:r>
      <w:r>
        <w:rPr>
          <w:rStyle w:val="ac"/>
          <w:bCs/>
          <w:color w:val="000000"/>
          <w:sz w:val="28"/>
          <w:szCs w:val="28"/>
        </w:rPr>
        <w:footnoteReference w:id="280"/>
      </w:r>
      <w:r>
        <w:rPr>
          <w:bCs/>
          <w:color w:val="000000"/>
          <w:sz w:val="28"/>
          <w:szCs w:val="28"/>
        </w:rPr>
        <w:t xml:space="preserve"> – 3 нарушения без финансовой оценки;</w:t>
      </w:r>
    </w:p>
    <w:p w:rsidR="00215E5B" w:rsidRDefault="00215E5B" w:rsidP="00502279">
      <w:pPr>
        <w:ind w:firstLine="708"/>
        <w:jc w:val="both"/>
        <w:rPr>
          <w:bCs/>
          <w:color w:val="000000"/>
          <w:sz w:val="28"/>
          <w:szCs w:val="28"/>
        </w:rPr>
      </w:pPr>
      <w:r>
        <w:rPr>
          <w:bCs/>
          <w:color w:val="000000"/>
          <w:sz w:val="28"/>
          <w:szCs w:val="28"/>
        </w:rPr>
        <w:t xml:space="preserve">- в нарушение пункта 2 статьи 179 Бюджетного кодекса, Порядка разработки, реализации и оценки эффективности муниципальных программ муниципального округа </w:t>
      </w:r>
      <w:proofErr w:type="spellStart"/>
      <w:r>
        <w:rPr>
          <w:bCs/>
          <w:color w:val="000000"/>
          <w:sz w:val="28"/>
          <w:szCs w:val="28"/>
        </w:rPr>
        <w:t>Певек</w:t>
      </w:r>
      <w:proofErr w:type="spellEnd"/>
      <w:r>
        <w:rPr>
          <w:bCs/>
          <w:color w:val="000000"/>
          <w:sz w:val="28"/>
          <w:szCs w:val="28"/>
        </w:rPr>
        <w:t xml:space="preserve">, Порядка разработки, реализации и оценки эффективности муниципальных программ на территории муниципального образования </w:t>
      </w:r>
      <w:proofErr w:type="spellStart"/>
      <w:r>
        <w:rPr>
          <w:bCs/>
          <w:color w:val="000000"/>
          <w:sz w:val="28"/>
          <w:szCs w:val="28"/>
        </w:rPr>
        <w:t>Билибинский</w:t>
      </w:r>
      <w:proofErr w:type="spellEnd"/>
      <w:r>
        <w:rPr>
          <w:bCs/>
          <w:color w:val="000000"/>
          <w:sz w:val="28"/>
          <w:szCs w:val="28"/>
        </w:rPr>
        <w:t xml:space="preserve"> муниципальный район,  финансовое обеспечение мероприятий муниципальных программ МО </w:t>
      </w:r>
      <w:proofErr w:type="spellStart"/>
      <w:r>
        <w:rPr>
          <w:bCs/>
          <w:color w:val="000000"/>
          <w:sz w:val="28"/>
          <w:szCs w:val="28"/>
        </w:rPr>
        <w:t>Певек</w:t>
      </w:r>
      <w:proofErr w:type="spellEnd"/>
      <w:r>
        <w:rPr>
          <w:bCs/>
          <w:color w:val="000000"/>
          <w:sz w:val="28"/>
          <w:szCs w:val="28"/>
        </w:rPr>
        <w:t xml:space="preserve"> и </w:t>
      </w:r>
      <w:proofErr w:type="spellStart"/>
      <w:r>
        <w:rPr>
          <w:bCs/>
          <w:color w:val="000000"/>
          <w:sz w:val="28"/>
          <w:szCs w:val="28"/>
        </w:rPr>
        <w:t>Билибинского</w:t>
      </w:r>
      <w:proofErr w:type="spellEnd"/>
      <w:r>
        <w:rPr>
          <w:bCs/>
          <w:color w:val="000000"/>
          <w:sz w:val="28"/>
          <w:szCs w:val="28"/>
        </w:rPr>
        <w:t xml:space="preserve"> района приведено в соответствие с Решениями о бюджете на 2024 год с нарушением установленных сроков – 2 нарушения без финансовой оценки; </w:t>
      </w:r>
    </w:p>
    <w:p w:rsidR="00215E5B" w:rsidRDefault="00215E5B" w:rsidP="00502279">
      <w:pPr>
        <w:ind w:firstLine="708"/>
        <w:jc w:val="both"/>
        <w:rPr>
          <w:bCs/>
          <w:color w:val="000000"/>
          <w:sz w:val="28"/>
          <w:szCs w:val="28"/>
        </w:rPr>
      </w:pPr>
      <w:r>
        <w:rPr>
          <w:bCs/>
          <w:color w:val="000000"/>
          <w:sz w:val="28"/>
          <w:szCs w:val="28"/>
        </w:rPr>
        <w:t xml:space="preserve">- в нарушение подпункта 10 статьи 158 Бюджетного кодекса , пункта 4.3.10 Соглашения от 27 декабря 2022 года №069-09-2023-543, пункта 6.2.7. Соглашения от 28 декабря 2023 года №069-09-2024-459, Департаментом не обеспечен контроль по соблюдению Администрациями муниципальных образований ГО Анадырь, МО </w:t>
      </w:r>
      <w:proofErr w:type="spellStart"/>
      <w:r>
        <w:rPr>
          <w:bCs/>
          <w:color w:val="000000"/>
          <w:sz w:val="28"/>
          <w:szCs w:val="28"/>
        </w:rPr>
        <w:t>Певек</w:t>
      </w:r>
      <w:proofErr w:type="spellEnd"/>
      <w:r>
        <w:rPr>
          <w:bCs/>
          <w:color w:val="000000"/>
          <w:sz w:val="28"/>
          <w:szCs w:val="28"/>
        </w:rPr>
        <w:t xml:space="preserve"> и </w:t>
      </w:r>
      <w:proofErr w:type="spellStart"/>
      <w:r>
        <w:rPr>
          <w:bCs/>
          <w:color w:val="000000"/>
          <w:sz w:val="28"/>
          <w:szCs w:val="28"/>
        </w:rPr>
        <w:t>Билибинского</w:t>
      </w:r>
      <w:proofErr w:type="spellEnd"/>
      <w:r>
        <w:rPr>
          <w:bCs/>
          <w:color w:val="000000"/>
          <w:sz w:val="28"/>
          <w:szCs w:val="28"/>
        </w:rPr>
        <w:t xml:space="preserve"> района запретов и ограничений на допуск отдельных видов промышленных товаров, происходящих из иностранных государств, для целей осуществления закупок для государственных и муниципальных нужд, предусмотренных действующими на момент осуществления закупок постановлениями Правительства Российской Федерации (в том числе от 30.04.2020 №616 и №617), в порядке, предусмотренном Законом №44-ФЗ и соответствующими постановлениями Правительства Российской Федерации – 11 нарушений без финансовой оценки; </w:t>
      </w:r>
    </w:p>
    <w:p w:rsidR="00215E5B" w:rsidRDefault="00215E5B" w:rsidP="00502279">
      <w:pPr>
        <w:ind w:firstLine="708"/>
        <w:jc w:val="both"/>
        <w:rPr>
          <w:bCs/>
          <w:color w:val="000000"/>
          <w:sz w:val="28"/>
          <w:szCs w:val="28"/>
        </w:rPr>
      </w:pPr>
      <w:r>
        <w:rPr>
          <w:bCs/>
          <w:color w:val="000000"/>
          <w:sz w:val="28"/>
          <w:szCs w:val="28"/>
        </w:rPr>
        <w:t xml:space="preserve">- в нарушение подпункта 10 статьи 158 Бюджетного кодекса, пунктов 4.1.2, 4.3.16 Соглашения от 01.02.2023 №77609000-1-2023-004/2, Департаментом не обеспечено осуществление контроля за соблюдением Администрацией </w:t>
      </w:r>
      <w:proofErr w:type="spellStart"/>
      <w:r>
        <w:rPr>
          <w:bCs/>
          <w:color w:val="000000"/>
          <w:sz w:val="28"/>
          <w:szCs w:val="28"/>
        </w:rPr>
        <w:t>Билибинского</w:t>
      </w:r>
      <w:proofErr w:type="spellEnd"/>
      <w:r>
        <w:rPr>
          <w:bCs/>
          <w:color w:val="000000"/>
          <w:sz w:val="28"/>
          <w:szCs w:val="28"/>
        </w:rPr>
        <w:t xml:space="preserve"> района обязательства по включению в муниципальные контракты условия об обязательном установлении минимального 3-летнего гарантийного срока на результаты выполненных работ по благоустройству общественных территорий, </w:t>
      </w:r>
      <w:proofErr w:type="spellStart"/>
      <w:r>
        <w:rPr>
          <w:bCs/>
          <w:color w:val="000000"/>
          <w:sz w:val="28"/>
          <w:szCs w:val="28"/>
        </w:rPr>
        <w:t>софинансируемых</w:t>
      </w:r>
      <w:proofErr w:type="spellEnd"/>
      <w:r>
        <w:rPr>
          <w:bCs/>
          <w:color w:val="000000"/>
          <w:sz w:val="28"/>
          <w:szCs w:val="28"/>
        </w:rPr>
        <w:t xml:space="preserve"> за счет средств субсидии из окружного бюджета – 3 нарушения без финансовой оценки;</w:t>
      </w:r>
    </w:p>
    <w:p w:rsidR="00215E5B" w:rsidRDefault="00215E5B" w:rsidP="00502279">
      <w:pPr>
        <w:ind w:firstLine="708"/>
        <w:jc w:val="both"/>
        <w:rPr>
          <w:bCs/>
          <w:color w:val="000000"/>
          <w:sz w:val="28"/>
          <w:szCs w:val="28"/>
        </w:rPr>
      </w:pPr>
      <w:r>
        <w:rPr>
          <w:bCs/>
          <w:color w:val="000000"/>
          <w:sz w:val="28"/>
          <w:szCs w:val="28"/>
        </w:rPr>
        <w:lastRenderedPageBreak/>
        <w:t xml:space="preserve">- в нарушение статьи 139 Бюджетного кодекса, пункта 4.3.16 Соглашения от 01.02.2023 №77609000-1-2023-004/2, Администрацией </w:t>
      </w:r>
      <w:proofErr w:type="spellStart"/>
      <w:r>
        <w:rPr>
          <w:bCs/>
          <w:color w:val="000000"/>
          <w:sz w:val="28"/>
          <w:szCs w:val="28"/>
        </w:rPr>
        <w:t>Билибинского</w:t>
      </w:r>
      <w:proofErr w:type="spellEnd"/>
      <w:r>
        <w:rPr>
          <w:bCs/>
          <w:color w:val="000000"/>
          <w:sz w:val="28"/>
          <w:szCs w:val="28"/>
        </w:rPr>
        <w:t xml:space="preserve"> района не обеспечено исполнение обязательства, предусмотренного Соглашением о предоставлении субсидии – в Муниципальных контрактах от 18.03.2024 №17, 18.03.2024 №18, от 26.07.2024 №45 не установлен 3-летний гарантийный срок на результат выполненных работ, предусмотренных контрактом – 3 нарушения без финансовой оценки;</w:t>
      </w:r>
    </w:p>
    <w:p w:rsidR="00215E5B" w:rsidRDefault="00215E5B" w:rsidP="00502279">
      <w:pPr>
        <w:ind w:firstLine="708"/>
        <w:jc w:val="both"/>
        <w:rPr>
          <w:bCs/>
          <w:color w:val="000000"/>
          <w:sz w:val="28"/>
          <w:szCs w:val="28"/>
        </w:rPr>
      </w:pPr>
      <w:r>
        <w:rPr>
          <w:bCs/>
          <w:color w:val="000000"/>
          <w:sz w:val="28"/>
          <w:szCs w:val="28"/>
        </w:rPr>
        <w:t xml:space="preserve">- в нарушение пункта 1 статьи 78.1 Бюджетного кодекса РФ, пункта 2.10 Порядка определения объема и условий предоставления субсидий на иные цели, Управлением социальной политики Администрации </w:t>
      </w:r>
      <w:proofErr w:type="spellStart"/>
      <w:r>
        <w:rPr>
          <w:bCs/>
          <w:color w:val="000000"/>
          <w:sz w:val="28"/>
          <w:szCs w:val="28"/>
        </w:rPr>
        <w:t>Билибинского</w:t>
      </w:r>
      <w:proofErr w:type="spellEnd"/>
      <w:r>
        <w:rPr>
          <w:bCs/>
          <w:color w:val="000000"/>
          <w:sz w:val="28"/>
          <w:szCs w:val="28"/>
        </w:rPr>
        <w:t xml:space="preserve"> района Субсидия на иные цели предоставлена Центру дополнительного образования  в сумме 105 348,1 тыс. рублей (из них 101 010,1 тыс. рублей средства Субсидии победителям конкурса лучших проектов) в отсутствие документов, подтверждающих фактическую потребность, что является нарушением условий предоставления субсидий и содержит признаки административного правонарушения, предусмотренного частью 1 статьи 15.15.5 КоАП РФ – 1 нарушение с финансовой оценкой 105 348,1 тыс. рублей (из них 101 010,1 тыс. рублей средства Субсидии победителям конкурса лучших проектов); </w:t>
      </w:r>
    </w:p>
    <w:p w:rsidR="00215E5B" w:rsidRDefault="00215E5B" w:rsidP="00502279">
      <w:pPr>
        <w:ind w:firstLine="708"/>
        <w:jc w:val="both"/>
        <w:rPr>
          <w:bCs/>
          <w:color w:val="000000"/>
          <w:sz w:val="28"/>
          <w:szCs w:val="28"/>
        </w:rPr>
      </w:pPr>
      <w:r>
        <w:rPr>
          <w:bCs/>
          <w:color w:val="000000"/>
          <w:sz w:val="28"/>
          <w:szCs w:val="28"/>
        </w:rPr>
        <w:t>-</w:t>
      </w:r>
      <w:r>
        <w:rPr>
          <w:sz w:val="28"/>
          <w:szCs w:val="28"/>
        </w:rPr>
        <w:t> </w:t>
      </w:r>
      <w:r>
        <w:rPr>
          <w:bCs/>
          <w:color w:val="000000"/>
          <w:sz w:val="28"/>
          <w:szCs w:val="28"/>
        </w:rPr>
        <w:t>в нарушение пункта 4 статьи 21 Бюджетного кодекса, пункта 19 Приказа Министерства финансов Российской Федерации от 24.05.2022 №82н «О Порядке формирования и применения кодов бюджетной классификации Российской Федерации, их структуре и принципах назначения», наименование мероприятия «Благоустройство набережной   г. </w:t>
      </w:r>
      <w:proofErr w:type="spellStart"/>
      <w:r>
        <w:rPr>
          <w:bCs/>
          <w:color w:val="000000"/>
          <w:sz w:val="28"/>
          <w:szCs w:val="28"/>
        </w:rPr>
        <w:t>Певек</w:t>
      </w:r>
      <w:proofErr w:type="spellEnd"/>
      <w:r>
        <w:rPr>
          <w:bCs/>
          <w:color w:val="000000"/>
          <w:sz w:val="28"/>
          <w:szCs w:val="28"/>
        </w:rPr>
        <w:t xml:space="preserve">» Муниципальной программы «Формирование современной городской среды на территории городского округа </w:t>
      </w:r>
      <w:proofErr w:type="spellStart"/>
      <w:r>
        <w:rPr>
          <w:bCs/>
          <w:color w:val="000000"/>
          <w:sz w:val="28"/>
          <w:szCs w:val="28"/>
        </w:rPr>
        <w:t>Певек</w:t>
      </w:r>
      <w:proofErr w:type="spellEnd"/>
      <w:r>
        <w:rPr>
          <w:bCs/>
          <w:color w:val="000000"/>
          <w:sz w:val="28"/>
          <w:szCs w:val="28"/>
        </w:rPr>
        <w:t>» не соответствует наименованию целевой статьи расходов бюджета МО </w:t>
      </w:r>
      <w:proofErr w:type="spellStart"/>
      <w:r>
        <w:rPr>
          <w:bCs/>
          <w:color w:val="000000"/>
          <w:sz w:val="28"/>
          <w:szCs w:val="28"/>
        </w:rPr>
        <w:t>Певек</w:t>
      </w:r>
      <w:proofErr w:type="spellEnd"/>
      <w:r>
        <w:rPr>
          <w:bCs/>
          <w:color w:val="000000"/>
          <w:sz w:val="28"/>
          <w:szCs w:val="28"/>
        </w:rPr>
        <w:t xml:space="preserve"> «Расходы на реализацию программ формирования современной городской среды», что не обеспечивает привязку бюджетных ассигнований к муниципальной программе – 1 нарушение без финансовой оценки.</w:t>
      </w:r>
    </w:p>
    <w:p w:rsidR="00215E5B" w:rsidRDefault="00215E5B" w:rsidP="00502279">
      <w:pPr>
        <w:ind w:firstLine="708"/>
        <w:jc w:val="both"/>
        <w:rPr>
          <w:bCs/>
          <w:color w:val="000000"/>
          <w:sz w:val="28"/>
          <w:szCs w:val="28"/>
        </w:rPr>
      </w:pPr>
      <w:r>
        <w:rPr>
          <w:bCs/>
          <w:color w:val="000000"/>
          <w:sz w:val="28"/>
          <w:szCs w:val="28"/>
        </w:rPr>
        <w:t xml:space="preserve">2. </w:t>
      </w:r>
      <w:r>
        <w:rPr>
          <w:bCs/>
          <w:color w:val="000000"/>
          <w:sz w:val="28"/>
          <w:szCs w:val="28"/>
          <w:u w:val="single"/>
        </w:rPr>
        <w:t>Законодательства в сфере закупок – 44 нарушения, из них 9 нарушений с финансовой оценкой 29 899,3 тыс. рублей</w:t>
      </w:r>
      <w:r>
        <w:rPr>
          <w:bCs/>
          <w:color w:val="000000"/>
          <w:sz w:val="28"/>
          <w:szCs w:val="28"/>
        </w:rPr>
        <w:t>:</w:t>
      </w:r>
    </w:p>
    <w:p w:rsidR="00215E5B" w:rsidRDefault="00215E5B" w:rsidP="00502279">
      <w:pPr>
        <w:ind w:firstLine="708"/>
        <w:jc w:val="both"/>
        <w:rPr>
          <w:bCs/>
          <w:color w:val="000000"/>
          <w:sz w:val="28"/>
          <w:szCs w:val="28"/>
        </w:rPr>
      </w:pPr>
      <w:r>
        <w:rPr>
          <w:bCs/>
          <w:color w:val="000000"/>
          <w:sz w:val="28"/>
          <w:szCs w:val="28"/>
        </w:rPr>
        <w:t xml:space="preserve">- в нарушение пункта 6 части 1, пункта 1 части 2 статьи 42 Закона №44-ФЗ, в извещениях о проведении электронного аукциона в описании объекта закупки муниципальными заказчиками (Администрации муниципальных образований ГО Анадырь, МО </w:t>
      </w:r>
      <w:proofErr w:type="spellStart"/>
      <w:r>
        <w:rPr>
          <w:bCs/>
          <w:color w:val="000000"/>
          <w:sz w:val="28"/>
          <w:szCs w:val="28"/>
        </w:rPr>
        <w:t>Певек</w:t>
      </w:r>
      <w:proofErr w:type="spellEnd"/>
      <w:r>
        <w:rPr>
          <w:bCs/>
          <w:color w:val="000000"/>
          <w:sz w:val="28"/>
          <w:szCs w:val="28"/>
        </w:rPr>
        <w:t xml:space="preserve"> и </w:t>
      </w:r>
      <w:proofErr w:type="spellStart"/>
      <w:r>
        <w:rPr>
          <w:bCs/>
          <w:color w:val="000000"/>
          <w:sz w:val="28"/>
          <w:szCs w:val="28"/>
        </w:rPr>
        <w:t>Билибинского</w:t>
      </w:r>
      <w:proofErr w:type="spellEnd"/>
      <w:r>
        <w:rPr>
          <w:bCs/>
          <w:color w:val="000000"/>
          <w:sz w:val="28"/>
          <w:szCs w:val="28"/>
        </w:rPr>
        <w:t xml:space="preserve"> района) не указана информация о предполагаемых к поставке товаров, поставляемых при выполнении закупаемых работ – 9 нарушений без финансовой оценки;</w:t>
      </w:r>
    </w:p>
    <w:p w:rsidR="00215E5B" w:rsidRDefault="00215E5B" w:rsidP="00502279">
      <w:pPr>
        <w:ind w:firstLine="708"/>
        <w:jc w:val="both"/>
        <w:rPr>
          <w:bCs/>
          <w:color w:val="000000"/>
          <w:sz w:val="28"/>
          <w:szCs w:val="28"/>
        </w:rPr>
      </w:pPr>
      <w:r>
        <w:rPr>
          <w:bCs/>
          <w:color w:val="000000"/>
          <w:sz w:val="28"/>
          <w:szCs w:val="28"/>
        </w:rPr>
        <w:t>- в нарушение пункта 15 части 1 статьи 42 Закона №44-ФЗ и пункта 6.2.5 Соглашения от 11.03.2024 №77701000-1-2024-014, пункта 6.2.6. Соглашения от 12.03.2024 №77705000-1-2024-013, от 12.03.2024 №77609000-1-2024-009 в извещениях о проведении электронных аукционов муниципальными заказчиками (Администрации муниципальных образований ГО Анадырь, МО </w:t>
      </w:r>
      <w:proofErr w:type="spellStart"/>
      <w:r>
        <w:rPr>
          <w:bCs/>
          <w:color w:val="000000"/>
          <w:sz w:val="28"/>
          <w:szCs w:val="28"/>
        </w:rPr>
        <w:t>Певек</w:t>
      </w:r>
      <w:proofErr w:type="spellEnd"/>
      <w:r>
        <w:rPr>
          <w:bCs/>
          <w:color w:val="000000"/>
          <w:sz w:val="28"/>
          <w:szCs w:val="28"/>
        </w:rPr>
        <w:t xml:space="preserve"> и </w:t>
      </w:r>
      <w:proofErr w:type="spellStart"/>
      <w:r>
        <w:rPr>
          <w:bCs/>
          <w:color w:val="000000"/>
          <w:sz w:val="28"/>
          <w:szCs w:val="28"/>
        </w:rPr>
        <w:t>Билибинского</w:t>
      </w:r>
      <w:proofErr w:type="spellEnd"/>
      <w:r>
        <w:rPr>
          <w:bCs/>
          <w:color w:val="000000"/>
          <w:sz w:val="28"/>
          <w:szCs w:val="28"/>
        </w:rPr>
        <w:t xml:space="preserve"> района) не обеспечено соблюдение запретов и ограничений на допуск отдельных видов промышленных товаров, происходящих из иностранных государств, для целей осуществления закупок для государственных и </w:t>
      </w:r>
      <w:r>
        <w:rPr>
          <w:bCs/>
          <w:color w:val="000000"/>
          <w:sz w:val="28"/>
          <w:szCs w:val="28"/>
        </w:rPr>
        <w:lastRenderedPageBreak/>
        <w:t>муниципальных нужд, предусмотренных действующими на момент осуществления закупок постановлениями Правительства Российской Федерации (в том числе от 30 апреля 2020 года №№616, 617) в порядке, предусмотренном Законом №44-ФЗ и соответствующими постановлениями Правительства Российской Федерации – 9 нарушений без финансовой оценки;</w:t>
      </w:r>
    </w:p>
    <w:p w:rsidR="00215E5B" w:rsidRDefault="00215E5B" w:rsidP="00502279">
      <w:pPr>
        <w:ind w:firstLine="708"/>
        <w:jc w:val="both"/>
        <w:rPr>
          <w:bCs/>
          <w:color w:val="000000"/>
          <w:sz w:val="28"/>
          <w:szCs w:val="28"/>
        </w:rPr>
      </w:pPr>
      <w:r>
        <w:rPr>
          <w:bCs/>
          <w:color w:val="000000"/>
          <w:sz w:val="28"/>
          <w:szCs w:val="28"/>
        </w:rPr>
        <w:t xml:space="preserve">- в нарушение части 2 статьи 34 Закона №44-ФЗ, заключенные муниципальными заказчиками (Администрации ГО Анадырь и </w:t>
      </w:r>
      <w:proofErr w:type="spellStart"/>
      <w:r>
        <w:rPr>
          <w:bCs/>
          <w:color w:val="000000"/>
          <w:sz w:val="28"/>
          <w:szCs w:val="28"/>
        </w:rPr>
        <w:t>Билибинский</w:t>
      </w:r>
      <w:proofErr w:type="spellEnd"/>
      <w:r>
        <w:rPr>
          <w:bCs/>
          <w:color w:val="000000"/>
          <w:sz w:val="28"/>
          <w:szCs w:val="28"/>
        </w:rPr>
        <w:t xml:space="preserve"> район) муниципальные контракты не содержат итоговый расчет цены контракта, то есть не определена цена каждого элемента, комплекса (вида) работ, цены за единицу материалов, используемых при производстве работ по контракту (всего и на принятую единицу) – 5 нарушений без финансовой оценки; </w:t>
      </w:r>
    </w:p>
    <w:p w:rsidR="00215E5B" w:rsidRDefault="00215E5B" w:rsidP="00502279">
      <w:pPr>
        <w:ind w:firstLine="708"/>
        <w:jc w:val="both"/>
        <w:rPr>
          <w:bCs/>
          <w:color w:val="000000"/>
          <w:sz w:val="28"/>
          <w:szCs w:val="28"/>
        </w:rPr>
      </w:pPr>
      <w:r>
        <w:rPr>
          <w:bCs/>
          <w:color w:val="000000"/>
          <w:sz w:val="28"/>
          <w:szCs w:val="28"/>
        </w:rPr>
        <w:t xml:space="preserve">- в нарушение подпункта «б» пункта 4 части 13 статьи 94 Закона №44-ФЗ, муниципальными заказчиками (Администрации муниципальных образований ГО Анадырь, МО </w:t>
      </w:r>
      <w:proofErr w:type="spellStart"/>
      <w:r>
        <w:rPr>
          <w:bCs/>
          <w:color w:val="000000"/>
          <w:sz w:val="28"/>
          <w:szCs w:val="28"/>
        </w:rPr>
        <w:t>Певек</w:t>
      </w:r>
      <w:proofErr w:type="spellEnd"/>
      <w:r>
        <w:rPr>
          <w:bCs/>
          <w:color w:val="000000"/>
          <w:sz w:val="28"/>
          <w:szCs w:val="28"/>
        </w:rPr>
        <w:t xml:space="preserve"> и </w:t>
      </w:r>
      <w:proofErr w:type="spellStart"/>
      <w:r>
        <w:rPr>
          <w:bCs/>
          <w:color w:val="000000"/>
          <w:sz w:val="28"/>
          <w:szCs w:val="28"/>
        </w:rPr>
        <w:t>Билибинского</w:t>
      </w:r>
      <w:proofErr w:type="spellEnd"/>
      <w:r>
        <w:rPr>
          <w:bCs/>
          <w:color w:val="000000"/>
          <w:sz w:val="28"/>
          <w:szCs w:val="28"/>
        </w:rPr>
        <w:t xml:space="preserve"> района) в ЕИС не направлен мотивированный отказ от подписания документа о приемке, сформированного подрядчиками в ЕИС ненадлежащим образом (не содержит информацию, предусмотренную подпунктами «б»-«е» пункта 1 части 13 статьи 94 Закона </w:t>
      </w:r>
      <w:r>
        <w:rPr>
          <w:bCs/>
          <w:color w:val="000000"/>
          <w:sz w:val="28"/>
          <w:szCs w:val="28"/>
        </w:rPr>
        <w:br/>
        <w:t>№44-ФЗ) – 10 нарушений без финансовой оценки;</w:t>
      </w:r>
    </w:p>
    <w:p w:rsidR="00215E5B" w:rsidRDefault="00215E5B" w:rsidP="00502279">
      <w:pPr>
        <w:ind w:firstLine="708"/>
        <w:jc w:val="both"/>
        <w:rPr>
          <w:bCs/>
          <w:color w:val="000000"/>
          <w:sz w:val="28"/>
          <w:szCs w:val="28"/>
        </w:rPr>
      </w:pPr>
      <w:r>
        <w:rPr>
          <w:bCs/>
          <w:color w:val="000000"/>
          <w:sz w:val="28"/>
          <w:szCs w:val="28"/>
        </w:rPr>
        <w:t xml:space="preserve">- в нарушение статьи 34, подпункта 3 пункта 1 статьи 162 Бюджетного кодекса РФ, пунктов 1, 2 части 1 статьи 94 Закона №44-ФЗ, Администрацией МО </w:t>
      </w:r>
      <w:proofErr w:type="spellStart"/>
      <w:r>
        <w:rPr>
          <w:bCs/>
          <w:color w:val="000000"/>
          <w:sz w:val="28"/>
          <w:szCs w:val="28"/>
        </w:rPr>
        <w:t>Певек</w:t>
      </w:r>
      <w:proofErr w:type="spellEnd"/>
      <w:r>
        <w:rPr>
          <w:bCs/>
          <w:color w:val="000000"/>
          <w:sz w:val="28"/>
          <w:szCs w:val="28"/>
        </w:rPr>
        <w:t xml:space="preserve"> оплачены непредвиденные затраты, включенные в стоимость выполненных работ по муниципальным контрактам от 29 марта 2024 года №0188300004523000050 и от 17 марта 2023 года №0188300004523000009 в отсутствие документов, подтверждающих фактическое несение таких затрат, что привело к неправомерному расходованию бюджетных средств в сумме 3 165,9 тыс. рублей – 2 нарушения с финансовой оценкой 3 165,9 тыс. рублей;</w:t>
      </w:r>
    </w:p>
    <w:p w:rsidR="00215E5B" w:rsidRDefault="00215E5B" w:rsidP="00502279">
      <w:pPr>
        <w:ind w:firstLine="708"/>
        <w:jc w:val="both"/>
        <w:rPr>
          <w:bCs/>
          <w:color w:val="000000"/>
          <w:sz w:val="28"/>
          <w:szCs w:val="28"/>
        </w:rPr>
      </w:pPr>
      <w:r>
        <w:rPr>
          <w:bCs/>
          <w:color w:val="000000"/>
          <w:sz w:val="28"/>
          <w:szCs w:val="28"/>
        </w:rPr>
        <w:t xml:space="preserve">- в нарушение требований части 1 статьи 34 Закона №44-ФЗ, Администрацией </w:t>
      </w:r>
      <w:proofErr w:type="spellStart"/>
      <w:r>
        <w:rPr>
          <w:bCs/>
          <w:color w:val="000000"/>
          <w:sz w:val="28"/>
          <w:szCs w:val="28"/>
        </w:rPr>
        <w:t>Билибинского</w:t>
      </w:r>
      <w:proofErr w:type="spellEnd"/>
      <w:r>
        <w:rPr>
          <w:bCs/>
          <w:color w:val="000000"/>
          <w:sz w:val="28"/>
          <w:szCs w:val="28"/>
        </w:rPr>
        <w:t xml:space="preserve"> района в проекте контракта и Муниципальном контракте от 05.04.2024 №22 на благоустройство общественной территории «Антенное поле» неправомерно установлена поэтапная оплата, так как извещением о проведении электронного аукциона и проектом контракта не предусмотрено его поэтапное исполнение (пункты 8, 9 части 1 статьи 42 Закона №44-ФЗ) – 1 нарушение без финансовой оценки; </w:t>
      </w:r>
    </w:p>
    <w:p w:rsidR="00215E5B" w:rsidRDefault="00215E5B" w:rsidP="00502279">
      <w:pPr>
        <w:ind w:firstLine="708"/>
        <w:jc w:val="both"/>
        <w:rPr>
          <w:bCs/>
          <w:color w:val="000000"/>
          <w:sz w:val="28"/>
          <w:szCs w:val="28"/>
        </w:rPr>
      </w:pPr>
      <w:r>
        <w:rPr>
          <w:bCs/>
          <w:color w:val="000000"/>
          <w:sz w:val="28"/>
          <w:szCs w:val="28"/>
        </w:rPr>
        <w:t>- в нарушение пункта 1 части 13 статьи 34 Закона №44-ФЗ, в проекте контракта и Муниципальном контракте от 05.04.2024 №22 не установлены сроки и порядок выплаты аванса и оплаты выполненных работ – 1 нарушение без финансовой оценки;</w:t>
      </w:r>
    </w:p>
    <w:p w:rsidR="00215E5B" w:rsidRDefault="00215E5B" w:rsidP="00502279">
      <w:pPr>
        <w:ind w:firstLine="708"/>
        <w:jc w:val="both"/>
        <w:rPr>
          <w:bCs/>
          <w:color w:val="000000"/>
          <w:sz w:val="28"/>
          <w:szCs w:val="28"/>
        </w:rPr>
      </w:pPr>
      <w:r>
        <w:rPr>
          <w:bCs/>
          <w:color w:val="000000"/>
          <w:sz w:val="28"/>
          <w:szCs w:val="28"/>
        </w:rPr>
        <w:t xml:space="preserve">- в нарушение пункта 1 части 1, части 7 статьи 94 Закона №44-ФЗ, пункта 4.1 Муниципальных контрактов от 18.03.2024 №17, от 18.03.2024 №18, от 05.04.2024 №22, от 26.07.2024 №45, Администрацией </w:t>
      </w:r>
      <w:proofErr w:type="spellStart"/>
      <w:r>
        <w:rPr>
          <w:bCs/>
          <w:color w:val="000000"/>
          <w:sz w:val="28"/>
          <w:szCs w:val="28"/>
        </w:rPr>
        <w:t>Билибинского</w:t>
      </w:r>
      <w:proofErr w:type="spellEnd"/>
      <w:r>
        <w:rPr>
          <w:bCs/>
          <w:color w:val="000000"/>
          <w:sz w:val="28"/>
          <w:szCs w:val="28"/>
        </w:rPr>
        <w:t xml:space="preserve"> района произведена оплата по контрактам в отсутствие документов, подтверждающих выполнение работ (акт о приемке выполненных работ формы №КС-2, справка о стоимости работ и затрат формы №КС-3) на общую сумму 26 682,3 тыс. рублей – 4 нарушения с финансовой оценкой 26 682,3 тыс. рублей;</w:t>
      </w:r>
    </w:p>
    <w:p w:rsidR="00215E5B" w:rsidRDefault="00215E5B" w:rsidP="00502279">
      <w:pPr>
        <w:ind w:firstLine="708"/>
        <w:jc w:val="both"/>
        <w:rPr>
          <w:bCs/>
          <w:color w:val="000000"/>
          <w:sz w:val="28"/>
          <w:szCs w:val="28"/>
        </w:rPr>
      </w:pPr>
      <w:r>
        <w:rPr>
          <w:bCs/>
          <w:color w:val="000000"/>
          <w:sz w:val="28"/>
          <w:szCs w:val="28"/>
        </w:rPr>
        <w:lastRenderedPageBreak/>
        <w:t xml:space="preserve">- в нарушение части 7 статьи 34 Закона №44-ФЗ, Администрацией </w:t>
      </w:r>
      <w:proofErr w:type="spellStart"/>
      <w:r>
        <w:rPr>
          <w:bCs/>
          <w:color w:val="000000"/>
          <w:sz w:val="28"/>
          <w:szCs w:val="28"/>
        </w:rPr>
        <w:t>Билибинского</w:t>
      </w:r>
      <w:proofErr w:type="spellEnd"/>
      <w:r>
        <w:rPr>
          <w:bCs/>
          <w:color w:val="000000"/>
          <w:sz w:val="28"/>
          <w:szCs w:val="28"/>
        </w:rPr>
        <w:t xml:space="preserve"> района неверно произведен расчет неустойки (пени) в связи с просрочкой исполнения обязательств по Муниципальным контрактам от</w:t>
      </w:r>
      <w:r>
        <w:rPr>
          <w:bCs/>
          <w:color w:val="000000"/>
          <w:sz w:val="28"/>
          <w:szCs w:val="28"/>
          <w:lang w:val="en-US"/>
        </w:rPr>
        <w:t> </w:t>
      </w:r>
      <w:r>
        <w:rPr>
          <w:bCs/>
          <w:color w:val="000000"/>
          <w:sz w:val="28"/>
          <w:szCs w:val="28"/>
        </w:rPr>
        <w:t>18.03.2024 №17, от 18.03.2024 №18, от 26.07.2024 №45, что больше суммы, рассчитанной Администрацией на 51,1 тыс. рублей – 3 нарушения с финансовой оценкой 51,1 тыс. рублей.</w:t>
      </w:r>
    </w:p>
    <w:p w:rsidR="00215E5B" w:rsidRDefault="00215E5B" w:rsidP="00502279">
      <w:pPr>
        <w:ind w:firstLine="709"/>
        <w:jc w:val="both"/>
        <w:rPr>
          <w:bCs/>
          <w:color w:val="000000"/>
          <w:sz w:val="28"/>
          <w:szCs w:val="28"/>
        </w:rPr>
      </w:pPr>
      <w:r>
        <w:rPr>
          <w:bCs/>
          <w:color w:val="000000"/>
          <w:sz w:val="28"/>
          <w:szCs w:val="28"/>
        </w:rPr>
        <w:t>3. </w:t>
      </w:r>
      <w:r>
        <w:rPr>
          <w:bCs/>
          <w:color w:val="000000"/>
          <w:sz w:val="28"/>
          <w:szCs w:val="28"/>
          <w:u w:val="single"/>
        </w:rPr>
        <w:t>Иные нарушения, установленные в ходе проведения контрольного мероприятия – 4 нарушения без финансовой оценки</w:t>
      </w:r>
      <w:r>
        <w:rPr>
          <w:bCs/>
          <w:color w:val="000000"/>
          <w:sz w:val="28"/>
          <w:szCs w:val="28"/>
        </w:rPr>
        <w:t>:</w:t>
      </w:r>
    </w:p>
    <w:p w:rsidR="00215E5B" w:rsidRDefault="00215E5B" w:rsidP="00502279">
      <w:pPr>
        <w:ind w:firstLine="709"/>
        <w:jc w:val="both"/>
        <w:rPr>
          <w:bCs/>
          <w:color w:val="000000"/>
          <w:sz w:val="28"/>
          <w:szCs w:val="28"/>
        </w:rPr>
      </w:pPr>
      <w:r>
        <w:rPr>
          <w:bCs/>
          <w:color w:val="000000"/>
          <w:sz w:val="28"/>
          <w:szCs w:val="28"/>
        </w:rPr>
        <w:t>- в нарушение требований Федерального закона №402-ФЗ</w:t>
      </w:r>
      <w:r>
        <w:rPr>
          <w:rStyle w:val="ac"/>
          <w:sz w:val="28"/>
          <w:szCs w:val="27"/>
        </w:rPr>
        <w:footnoteReference w:id="281"/>
      </w:r>
      <w:r>
        <w:rPr>
          <w:bCs/>
          <w:color w:val="000000"/>
          <w:sz w:val="28"/>
          <w:szCs w:val="28"/>
        </w:rPr>
        <w:t>, Приказов Министерства финансов Российской Федерации от 31.12.2016 №257н «Об утверждении федерального стандарта бухгалтерского учета для организаций государственного сектора «Основные средства»,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стоимость выполненных работ по благоустройству (включая стоимость товара, поставленного Администрациям при выполнении работ) в рамках исполнения трех муниципальных контрактов от 29.03.2024 №50, от 18.03.2024 №17, от 18.03.2024 №18 в полном объеме списана на финансовый результат текущего финансового года – 3 нарушения без финансовой оценки;</w:t>
      </w:r>
    </w:p>
    <w:p w:rsidR="00215E5B" w:rsidRDefault="00215E5B" w:rsidP="00502279">
      <w:pPr>
        <w:ind w:firstLine="709"/>
        <w:jc w:val="both"/>
        <w:rPr>
          <w:bCs/>
          <w:color w:val="000000"/>
          <w:sz w:val="28"/>
          <w:szCs w:val="28"/>
        </w:rPr>
      </w:pPr>
      <w:r>
        <w:rPr>
          <w:bCs/>
          <w:color w:val="000000"/>
          <w:sz w:val="28"/>
          <w:szCs w:val="28"/>
        </w:rPr>
        <w:t>- в нарушение части 7 статьи 4 Закона №174-ФЗ</w:t>
      </w:r>
      <w:r>
        <w:rPr>
          <w:rStyle w:val="ac"/>
          <w:rFonts w:eastAsia="Calibri"/>
          <w:sz w:val="28"/>
          <w:szCs w:val="28"/>
        </w:rPr>
        <w:footnoteReference w:id="282"/>
      </w:r>
      <w:r>
        <w:rPr>
          <w:bCs/>
          <w:color w:val="000000"/>
          <w:sz w:val="28"/>
          <w:szCs w:val="28"/>
        </w:rPr>
        <w:t>, реализация Центром дополнительного образования проекта «Благоустройство общественной территории на Антенном поле» привело к выполнению функций, не соответствующих целям его деятельности (согласно Уставу, выписке из ЕГРЮЛ) и не служит достижению целей, ради которых оно создано – 1 нарушение без финансовой оценки.</w:t>
      </w:r>
    </w:p>
    <w:p w:rsidR="00215E5B" w:rsidRDefault="00215E5B" w:rsidP="00502279">
      <w:pPr>
        <w:ind w:firstLine="708"/>
        <w:jc w:val="both"/>
        <w:rPr>
          <w:sz w:val="28"/>
          <w:szCs w:val="28"/>
        </w:rPr>
      </w:pPr>
      <w:r>
        <w:rPr>
          <w:sz w:val="28"/>
          <w:szCs w:val="28"/>
        </w:rPr>
        <w:t>В ходе выявленных нарушений, допущенных объектами контроля, установлены признаки 44 административных правонарушений, в том числе:</w:t>
      </w:r>
    </w:p>
    <w:p w:rsidR="00215E5B" w:rsidRDefault="00215E5B" w:rsidP="00502279">
      <w:pPr>
        <w:ind w:firstLine="709"/>
        <w:jc w:val="both"/>
        <w:rPr>
          <w:bCs/>
          <w:color w:val="000000"/>
          <w:sz w:val="28"/>
          <w:szCs w:val="28"/>
        </w:rPr>
      </w:pPr>
      <w:r>
        <w:rPr>
          <w:bCs/>
          <w:color w:val="000000"/>
          <w:sz w:val="28"/>
          <w:szCs w:val="28"/>
        </w:rPr>
        <w:t xml:space="preserve">5 административных правонарушений в сфере бюджетного законодательства, связанные с нарушением условий и порядка предоставления субсидий, из которых по трем составам срок привлечения к административной ответственности истек по прошествии двух лет с момента совершения; </w:t>
      </w:r>
    </w:p>
    <w:p w:rsidR="00215E5B" w:rsidRDefault="00215E5B" w:rsidP="00502279">
      <w:pPr>
        <w:ind w:firstLine="709"/>
        <w:jc w:val="both"/>
        <w:rPr>
          <w:bCs/>
          <w:color w:val="000000"/>
          <w:sz w:val="28"/>
          <w:szCs w:val="28"/>
        </w:rPr>
      </w:pPr>
      <w:r>
        <w:rPr>
          <w:bCs/>
          <w:color w:val="000000"/>
          <w:sz w:val="28"/>
          <w:szCs w:val="28"/>
        </w:rPr>
        <w:t xml:space="preserve">39 административных правонарушений в сфере </w:t>
      </w:r>
      <w:r>
        <w:rPr>
          <w:sz w:val="28"/>
          <w:szCs w:val="28"/>
        </w:rPr>
        <w:t>осуществления</w:t>
      </w:r>
      <w:r>
        <w:rPr>
          <w:bCs/>
          <w:color w:val="000000"/>
          <w:sz w:val="28"/>
          <w:szCs w:val="28"/>
        </w:rPr>
        <w:t xml:space="preserve"> закупок, срок привлечения к административной ответственности, по которым истек по прошествии одного года с момента их совершения.</w:t>
      </w:r>
    </w:p>
    <w:p w:rsidR="00215E5B" w:rsidRDefault="00215E5B" w:rsidP="00502279">
      <w:pPr>
        <w:spacing w:before="159" w:after="159"/>
        <w:ind w:firstLine="708"/>
        <w:jc w:val="both"/>
        <w:rPr>
          <w:b/>
          <w:bCs/>
          <w:sz w:val="28"/>
          <w:szCs w:val="28"/>
        </w:rPr>
      </w:pPr>
      <w:r>
        <w:rPr>
          <w:rFonts w:cs="Courier New"/>
          <w:b/>
          <w:bCs/>
          <w:sz w:val="28"/>
          <w:szCs w:val="28"/>
        </w:rPr>
        <w:t xml:space="preserve">2. Результативность использования бюджетных средств, направленных на реализацию мероприятий </w:t>
      </w:r>
      <w:r>
        <w:rPr>
          <w:b/>
          <w:bCs/>
          <w:sz w:val="28"/>
          <w:szCs w:val="28"/>
        </w:rPr>
        <w:t>регионального проекта «Формирование комфортной городской среды»</w:t>
      </w:r>
    </w:p>
    <w:p w:rsidR="00215E5B" w:rsidRDefault="00215E5B" w:rsidP="00502279">
      <w:pPr>
        <w:ind w:firstLine="708"/>
        <w:jc w:val="both"/>
        <w:rPr>
          <w:b/>
          <w:bCs/>
          <w:sz w:val="28"/>
          <w:szCs w:val="28"/>
        </w:rPr>
      </w:pPr>
      <w:r>
        <w:rPr>
          <w:sz w:val="28"/>
          <w:szCs w:val="28"/>
        </w:rPr>
        <w:lastRenderedPageBreak/>
        <w:t>На реализацию мероприятий Регионального проекта «Субсидия победителям конкурса лучших проектов» и «Субсидия на реализацию программ ФСГС» в 2024 году утверждены бюджетные ассигнования в общей объеме 357 143,0 тыс. рублей, в том числе: 350 000,0 тыс. рублей – за счет средств федерального бюджета, 7 143,0 тыс. рублей – за счет средств окружного бюджета.</w:t>
      </w:r>
    </w:p>
    <w:p w:rsidR="00215E5B" w:rsidRDefault="00215E5B" w:rsidP="00502279">
      <w:pPr>
        <w:ind w:firstLine="708"/>
        <w:jc w:val="both"/>
        <w:rPr>
          <w:sz w:val="28"/>
          <w:szCs w:val="28"/>
          <w:highlight w:val="white"/>
        </w:rPr>
      </w:pPr>
      <w:r>
        <w:rPr>
          <w:sz w:val="28"/>
          <w:szCs w:val="28"/>
        </w:rPr>
        <w:t xml:space="preserve">Департаментом строительства предоставлено Администрациям муниципальных образований субсидий на общую сумму 354 566,1 тыс. рублей или 99,3% от утвержденных плановых назначений. </w:t>
      </w:r>
    </w:p>
    <w:p w:rsidR="00215E5B" w:rsidRDefault="00215E5B" w:rsidP="00502279">
      <w:pPr>
        <w:ind w:firstLine="708"/>
        <w:jc w:val="both"/>
        <w:rPr>
          <w:sz w:val="28"/>
          <w:szCs w:val="28"/>
        </w:rPr>
      </w:pPr>
      <w:r>
        <w:rPr>
          <w:sz w:val="28"/>
          <w:szCs w:val="28"/>
        </w:rPr>
        <w:t xml:space="preserve">Фактическое выполнение мероприятий Регионального проекта в проверяемом периоде составило 285 532,3 тыс. рублей (в том числе: за счет средств федерального и окружного бюджета – </w:t>
      </w:r>
      <w:r>
        <w:rPr>
          <w:sz w:val="28"/>
          <w:szCs w:val="28"/>
          <w:highlight w:val="white"/>
        </w:rPr>
        <w:t xml:space="preserve">253 555,9 тыс. </w:t>
      </w:r>
      <w:r>
        <w:rPr>
          <w:sz w:val="28"/>
          <w:szCs w:val="28"/>
        </w:rPr>
        <w:t>рублей, за счет средств местного бюджета и внебюджетных источников – 31 976,4 тыс. рублей). Информация о выполнении мероприятий Регионального проекта представлена в таблице №6.</w:t>
      </w:r>
    </w:p>
    <w:p w:rsidR="00215E5B" w:rsidRDefault="00215E5B" w:rsidP="00502279">
      <w:pPr>
        <w:spacing w:before="85"/>
        <w:ind w:firstLine="708"/>
        <w:jc w:val="right"/>
        <w:rPr>
          <w:sz w:val="28"/>
          <w:szCs w:val="28"/>
        </w:rPr>
      </w:pPr>
      <w:r>
        <w:rPr>
          <w:sz w:val="28"/>
          <w:szCs w:val="28"/>
        </w:rPr>
        <w:t>Таблица №6</w:t>
      </w:r>
    </w:p>
    <w:p w:rsidR="00215E5B" w:rsidRDefault="00215E5B" w:rsidP="00502279">
      <w:pPr>
        <w:spacing w:after="62"/>
        <w:ind w:firstLine="708"/>
        <w:jc w:val="right"/>
        <w:rPr>
          <w:sz w:val="28"/>
          <w:szCs w:val="28"/>
          <w:highlight w:val="white"/>
        </w:rPr>
      </w:pPr>
      <w:r>
        <w:rPr>
          <w:sz w:val="28"/>
          <w:szCs w:val="28"/>
        </w:rPr>
        <w:t>(тыс. рублей)</w:t>
      </w:r>
    </w:p>
    <w:tbl>
      <w:tblPr>
        <w:tblW w:w="99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702"/>
        <w:gridCol w:w="1558"/>
        <w:gridCol w:w="1841"/>
        <w:gridCol w:w="1990"/>
        <w:gridCol w:w="6"/>
      </w:tblGrid>
      <w:tr w:rsidR="00215E5B" w:rsidRPr="004726AA" w:rsidTr="0095784D">
        <w:trPr>
          <w:gridAfter w:val="1"/>
          <w:wAfter w:w="6" w:type="dxa"/>
          <w:trHeight w:val="661"/>
          <w:tblHeader/>
        </w:trPr>
        <w:tc>
          <w:tcPr>
            <w:tcW w:w="2835" w:type="dxa"/>
            <w:vAlign w:val="center"/>
          </w:tcPr>
          <w:p w:rsidR="00215E5B" w:rsidRPr="004726AA" w:rsidRDefault="00215E5B" w:rsidP="00502279">
            <w:pPr>
              <w:jc w:val="center"/>
              <w:rPr>
                <w:bCs/>
                <w:color w:val="000000"/>
                <w:sz w:val="20"/>
                <w:szCs w:val="20"/>
              </w:rPr>
            </w:pPr>
            <w:r w:rsidRPr="004726AA">
              <w:rPr>
                <w:bCs/>
                <w:color w:val="000000"/>
                <w:sz w:val="20"/>
                <w:szCs w:val="20"/>
              </w:rPr>
              <w:t>Источники финансирования</w:t>
            </w:r>
          </w:p>
        </w:tc>
        <w:tc>
          <w:tcPr>
            <w:tcW w:w="1702" w:type="dxa"/>
            <w:shd w:val="clear" w:color="FFFFFF" w:fill="FFFFFF"/>
            <w:vAlign w:val="center"/>
          </w:tcPr>
          <w:p w:rsidR="00215E5B" w:rsidRPr="004726AA" w:rsidRDefault="00215E5B" w:rsidP="00502279">
            <w:pPr>
              <w:jc w:val="center"/>
              <w:rPr>
                <w:bCs/>
                <w:color w:val="000000"/>
                <w:sz w:val="20"/>
                <w:szCs w:val="20"/>
              </w:rPr>
            </w:pPr>
            <w:r w:rsidRPr="004726AA">
              <w:rPr>
                <w:bCs/>
                <w:color w:val="000000"/>
                <w:sz w:val="20"/>
                <w:szCs w:val="20"/>
              </w:rPr>
              <w:t>Утверждено бюджетных ассигнований</w:t>
            </w:r>
          </w:p>
        </w:tc>
        <w:tc>
          <w:tcPr>
            <w:tcW w:w="1558" w:type="dxa"/>
            <w:vAlign w:val="center"/>
          </w:tcPr>
          <w:p w:rsidR="00215E5B" w:rsidRPr="004726AA" w:rsidRDefault="00215E5B" w:rsidP="00502279">
            <w:pPr>
              <w:jc w:val="center"/>
              <w:rPr>
                <w:color w:val="000000"/>
                <w:sz w:val="20"/>
                <w:szCs w:val="20"/>
              </w:rPr>
            </w:pPr>
            <w:r w:rsidRPr="004726AA">
              <w:rPr>
                <w:color w:val="000000"/>
                <w:sz w:val="20"/>
                <w:szCs w:val="20"/>
              </w:rPr>
              <w:t>Предусмотрено</w:t>
            </w:r>
          </w:p>
          <w:p w:rsidR="00215E5B" w:rsidRPr="004726AA" w:rsidRDefault="00215E5B" w:rsidP="00502279">
            <w:pPr>
              <w:jc w:val="center"/>
              <w:rPr>
                <w:color w:val="000000"/>
                <w:sz w:val="20"/>
                <w:szCs w:val="20"/>
              </w:rPr>
            </w:pPr>
            <w:r w:rsidRPr="004726AA">
              <w:rPr>
                <w:color w:val="000000"/>
                <w:sz w:val="20"/>
                <w:szCs w:val="20"/>
              </w:rPr>
              <w:t xml:space="preserve">соглашениями </w:t>
            </w:r>
            <w:r w:rsidRPr="004726AA">
              <w:rPr>
                <w:sz w:val="20"/>
                <w:szCs w:val="20"/>
              </w:rPr>
              <w:t xml:space="preserve">на 2024 </w:t>
            </w:r>
            <w:r w:rsidRPr="004726AA">
              <w:rPr>
                <w:color w:val="000000"/>
                <w:sz w:val="20"/>
                <w:szCs w:val="20"/>
              </w:rPr>
              <w:t>год</w:t>
            </w:r>
          </w:p>
        </w:tc>
        <w:tc>
          <w:tcPr>
            <w:tcW w:w="1841" w:type="dxa"/>
            <w:vAlign w:val="center"/>
          </w:tcPr>
          <w:p w:rsidR="00215E5B" w:rsidRPr="004726AA" w:rsidRDefault="00215E5B" w:rsidP="00502279">
            <w:pPr>
              <w:jc w:val="center"/>
              <w:rPr>
                <w:bCs/>
                <w:color w:val="000000"/>
                <w:sz w:val="20"/>
                <w:szCs w:val="20"/>
              </w:rPr>
            </w:pPr>
            <w:r w:rsidRPr="004726AA">
              <w:rPr>
                <w:bCs/>
                <w:color w:val="000000"/>
                <w:sz w:val="20"/>
                <w:szCs w:val="20"/>
              </w:rPr>
              <w:t>Перечислено Департаментом Администрациям</w:t>
            </w:r>
          </w:p>
        </w:tc>
        <w:tc>
          <w:tcPr>
            <w:tcW w:w="1990" w:type="dxa"/>
            <w:shd w:val="clear" w:color="FFFFFF" w:fill="FFFFFF"/>
            <w:vAlign w:val="center"/>
          </w:tcPr>
          <w:p w:rsidR="00215E5B" w:rsidRPr="004726AA" w:rsidRDefault="00215E5B" w:rsidP="00502279">
            <w:pPr>
              <w:jc w:val="center"/>
              <w:rPr>
                <w:bCs/>
                <w:color w:val="000000"/>
                <w:sz w:val="20"/>
                <w:szCs w:val="20"/>
              </w:rPr>
            </w:pPr>
            <w:r w:rsidRPr="004726AA">
              <w:rPr>
                <w:bCs/>
                <w:color w:val="000000"/>
                <w:sz w:val="20"/>
                <w:szCs w:val="20"/>
              </w:rPr>
              <w:t>Фактическое выполнение</w:t>
            </w:r>
          </w:p>
        </w:tc>
      </w:tr>
      <w:tr w:rsidR="00215E5B" w:rsidRPr="004726AA" w:rsidTr="004726AA">
        <w:trPr>
          <w:trHeight w:val="230"/>
        </w:trPr>
        <w:tc>
          <w:tcPr>
            <w:tcW w:w="9932" w:type="dxa"/>
            <w:gridSpan w:val="6"/>
            <w:shd w:val="clear" w:color="FFFFFF" w:fill="FFFFFF"/>
          </w:tcPr>
          <w:p w:rsidR="00215E5B" w:rsidRPr="004726AA" w:rsidRDefault="00215E5B" w:rsidP="00502279">
            <w:pPr>
              <w:jc w:val="center"/>
              <w:rPr>
                <w:b/>
                <w:bCs/>
                <w:color w:val="000000"/>
                <w:sz w:val="20"/>
                <w:szCs w:val="20"/>
              </w:rPr>
            </w:pPr>
            <w:r w:rsidRPr="004726AA">
              <w:rPr>
                <w:b/>
                <w:bCs/>
                <w:color w:val="000000"/>
                <w:sz w:val="20"/>
                <w:szCs w:val="20"/>
              </w:rPr>
              <w:t>Мероприятие по созданию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215E5B" w:rsidRPr="004726AA" w:rsidTr="004726AA">
        <w:trPr>
          <w:gridAfter w:val="1"/>
          <w:wAfter w:w="6" w:type="dxa"/>
          <w:trHeight w:val="197"/>
        </w:trPr>
        <w:tc>
          <w:tcPr>
            <w:tcW w:w="2835" w:type="dxa"/>
            <w:shd w:val="clear" w:color="FFFFFF" w:fill="FFFFFF"/>
          </w:tcPr>
          <w:p w:rsidR="00215E5B" w:rsidRPr="004726AA" w:rsidRDefault="00215E5B" w:rsidP="00502279">
            <w:pPr>
              <w:rPr>
                <w:color w:val="000000"/>
                <w:sz w:val="20"/>
                <w:szCs w:val="20"/>
              </w:rPr>
            </w:pPr>
            <w:r w:rsidRPr="004726AA">
              <w:rPr>
                <w:color w:val="000000"/>
                <w:sz w:val="20"/>
                <w:szCs w:val="20"/>
              </w:rPr>
              <w:t>федеральный бюджет</w:t>
            </w:r>
          </w:p>
        </w:tc>
        <w:tc>
          <w:tcPr>
            <w:tcW w:w="1702" w:type="dxa"/>
            <w:shd w:val="clear" w:color="FFFFFF" w:fill="FFFFFF"/>
            <w:vAlign w:val="center"/>
          </w:tcPr>
          <w:p w:rsidR="00215E5B" w:rsidRPr="004726AA" w:rsidRDefault="00215E5B" w:rsidP="00502279">
            <w:pPr>
              <w:jc w:val="center"/>
              <w:rPr>
                <w:color w:val="000000"/>
                <w:sz w:val="20"/>
                <w:szCs w:val="20"/>
              </w:rPr>
            </w:pPr>
            <w:r w:rsidRPr="004726AA">
              <w:rPr>
                <w:color w:val="000000"/>
                <w:sz w:val="20"/>
                <w:szCs w:val="20"/>
              </w:rPr>
              <w:t>250 000,0</w:t>
            </w:r>
          </w:p>
        </w:tc>
        <w:tc>
          <w:tcPr>
            <w:tcW w:w="1558" w:type="dxa"/>
            <w:vAlign w:val="center"/>
          </w:tcPr>
          <w:p w:rsidR="00215E5B" w:rsidRPr="004726AA" w:rsidRDefault="00215E5B" w:rsidP="00502279">
            <w:pPr>
              <w:jc w:val="center"/>
              <w:rPr>
                <w:color w:val="000000"/>
                <w:sz w:val="20"/>
                <w:szCs w:val="20"/>
              </w:rPr>
            </w:pPr>
            <w:r w:rsidRPr="004726AA">
              <w:rPr>
                <w:color w:val="000000"/>
                <w:sz w:val="20"/>
                <w:szCs w:val="20"/>
              </w:rPr>
              <w:t>250 000,0</w:t>
            </w:r>
          </w:p>
        </w:tc>
        <w:tc>
          <w:tcPr>
            <w:tcW w:w="1841" w:type="dxa"/>
            <w:vAlign w:val="center"/>
          </w:tcPr>
          <w:p w:rsidR="00215E5B" w:rsidRPr="004726AA" w:rsidRDefault="00215E5B" w:rsidP="00502279">
            <w:pPr>
              <w:jc w:val="center"/>
              <w:rPr>
                <w:color w:val="000000"/>
                <w:sz w:val="20"/>
                <w:szCs w:val="20"/>
              </w:rPr>
            </w:pPr>
            <w:r w:rsidRPr="004726AA">
              <w:rPr>
                <w:color w:val="000000"/>
                <w:sz w:val="20"/>
                <w:szCs w:val="20"/>
              </w:rPr>
              <w:t>250 000,0</w:t>
            </w:r>
          </w:p>
        </w:tc>
        <w:tc>
          <w:tcPr>
            <w:tcW w:w="1990" w:type="dxa"/>
            <w:shd w:val="clear" w:color="FFFFFF" w:fill="FFFFFF"/>
            <w:vAlign w:val="center"/>
          </w:tcPr>
          <w:p w:rsidR="00215E5B" w:rsidRPr="004726AA" w:rsidRDefault="00215E5B" w:rsidP="00502279">
            <w:pPr>
              <w:jc w:val="center"/>
              <w:rPr>
                <w:color w:val="000000"/>
                <w:sz w:val="20"/>
                <w:szCs w:val="20"/>
              </w:rPr>
            </w:pPr>
            <w:r w:rsidRPr="004726AA">
              <w:rPr>
                <w:color w:val="000000"/>
                <w:sz w:val="20"/>
                <w:szCs w:val="20"/>
              </w:rPr>
              <w:t>150 000,0</w:t>
            </w:r>
          </w:p>
        </w:tc>
      </w:tr>
      <w:tr w:rsidR="00215E5B" w:rsidRPr="004726AA" w:rsidTr="004726AA">
        <w:trPr>
          <w:gridAfter w:val="1"/>
          <w:wAfter w:w="6" w:type="dxa"/>
          <w:trHeight w:val="244"/>
        </w:trPr>
        <w:tc>
          <w:tcPr>
            <w:tcW w:w="2835" w:type="dxa"/>
            <w:shd w:val="clear" w:color="FFFFFF" w:fill="FFFFFF"/>
          </w:tcPr>
          <w:p w:rsidR="00215E5B" w:rsidRPr="004726AA" w:rsidRDefault="00215E5B" w:rsidP="00502279">
            <w:pPr>
              <w:rPr>
                <w:color w:val="000000"/>
                <w:sz w:val="20"/>
                <w:szCs w:val="20"/>
              </w:rPr>
            </w:pPr>
            <w:r w:rsidRPr="004726AA">
              <w:rPr>
                <w:color w:val="000000"/>
                <w:sz w:val="20"/>
                <w:szCs w:val="20"/>
              </w:rPr>
              <w:t>окружной бюджет</w:t>
            </w:r>
          </w:p>
        </w:tc>
        <w:tc>
          <w:tcPr>
            <w:tcW w:w="1702" w:type="dxa"/>
            <w:shd w:val="clear" w:color="FFFFFF" w:fill="FFFFFF"/>
            <w:vAlign w:val="center"/>
          </w:tcPr>
          <w:p w:rsidR="00215E5B" w:rsidRPr="004726AA" w:rsidRDefault="00215E5B" w:rsidP="00502279">
            <w:pPr>
              <w:jc w:val="center"/>
              <w:rPr>
                <w:color w:val="000000"/>
                <w:sz w:val="20"/>
                <w:szCs w:val="20"/>
              </w:rPr>
            </w:pPr>
            <w:r w:rsidRPr="004726AA">
              <w:rPr>
                <w:color w:val="000000"/>
                <w:sz w:val="20"/>
                <w:szCs w:val="20"/>
              </w:rPr>
              <w:t>5 102,1</w:t>
            </w:r>
          </w:p>
        </w:tc>
        <w:tc>
          <w:tcPr>
            <w:tcW w:w="1558" w:type="dxa"/>
            <w:vAlign w:val="center"/>
          </w:tcPr>
          <w:p w:rsidR="00215E5B" w:rsidRPr="004726AA" w:rsidRDefault="00215E5B" w:rsidP="00502279">
            <w:pPr>
              <w:jc w:val="center"/>
              <w:rPr>
                <w:color w:val="000000"/>
                <w:sz w:val="20"/>
                <w:szCs w:val="20"/>
              </w:rPr>
            </w:pPr>
            <w:r w:rsidRPr="004726AA">
              <w:rPr>
                <w:color w:val="000000"/>
                <w:sz w:val="20"/>
                <w:szCs w:val="20"/>
              </w:rPr>
              <w:t>2 525,3</w:t>
            </w:r>
          </w:p>
        </w:tc>
        <w:tc>
          <w:tcPr>
            <w:tcW w:w="1841" w:type="dxa"/>
            <w:vAlign w:val="center"/>
          </w:tcPr>
          <w:p w:rsidR="00215E5B" w:rsidRPr="004726AA" w:rsidRDefault="00215E5B" w:rsidP="00502279">
            <w:pPr>
              <w:jc w:val="center"/>
              <w:rPr>
                <w:color w:val="000000"/>
                <w:sz w:val="20"/>
                <w:szCs w:val="20"/>
              </w:rPr>
            </w:pPr>
            <w:r w:rsidRPr="004726AA">
              <w:rPr>
                <w:color w:val="000000"/>
                <w:sz w:val="20"/>
                <w:szCs w:val="20"/>
              </w:rPr>
              <w:t>2 525,3</w:t>
            </w:r>
          </w:p>
        </w:tc>
        <w:tc>
          <w:tcPr>
            <w:tcW w:w="1990" w:type="dxa"/>
            <w:shd w:val="clear" w:color="FFFFFF" w:fill="FFFFFF"/>
            <w:vAlign w:val="center"/>
          </w:tcPr>
          <w:p w:rsidR="00215E5B" w:rsidRPr="004726AA" w:rsidRDefault="00215E5B" w:rsidP="00502279">
            <w:pPr>
              <w:jc w:val="center"/>
              <w:rPr>
                <w:color w:val="000000"/>
                <w:sz w:val="20"/>
                <w:szCs w:val="20"/>
              </w:rPr>
            </w:pPr>
            <w:r w:rsidRPr="004726AA">
              <w:rPr>
                <w:color w:val="000000"/>
                <w:sz w:val="20"/>
                <w:szCs w:val="20"/>
              </w:rPr>
              <w:t>1 515,05</w:t>
            </w:r>
          </w:p>
        </w:tc>
      </w:tr>
      <w:tr w:rsidR="00215E5B" w:rsidRPr="004726AA" w:rsidTr="004726AA">
        <w:trPr>
          <w:gridAfter w:val="1"/>
          <w:wAfter w:w="6" w:type="dxa"/>
          <w:trHeight w:val="218"/>
        </w:trPr>
        <w:tc>
          <w:tcPr>
            <w:tcW w:w="2835" w:type="dxa"/>
            <w:shd w:val="clear" w:color="FFFFFF" w:fill="FFFFFF"/>
          </w:tcPr>
          <w:p w:rsidR="00215E5B" w:rsidRPr="004726AA" w:rsidRDefault="00215E5B" w:rsidP="00502279">
            <w:pPr>
              <w:rPr>
                <w:color w:val="000000"/>
                <w:sz w:val="20"/>
                <w:szCs w:val="20"/>
              </w:rPr>
            </w:pPr>
            <w:r w:rsidRPr="004726AA">
              <w:rPr>
                <w:color w:val="000000"/>
                <w:sz w:val="20"/>
                <w:szCs w:val="20"/>
              </w:rPr>
              <w:t>местный бюджет</w:t>
            </w:r>
          </w:p>
        </w:tc>
        <w:tc>
          <w:tcPr>
            <w:tcW w:w="1702" w:type="dxa"/>
            <w:shd w:val="clear" w:color="FFFFFF" w:fill="FFFFFF"/>
            <w:vAlign w:val="center"/>
          </w:tcPr>
          <w:p w:rsidR="00215E5B" w:rsidRPr="004726AA" w:rsidRDefault="00215E5B" w:rsidP="00502279">
            <w:pPr>
              <w:jc w:val="center"/>
              <w:rPr>
                <w:sz w:val="20"/>
                <w:szCs w:val="20"/>
              </w:rPr>
            </w:pPr>
            <w:r w:rsidRPr="004726AA">
              <w:rPr>
                <w:sz w:val="20"/>
                <w:szCs w:val="20"/>
              </w:rPr>
              <w:t>х</w:t>
            </w:r>
          </w:p>
        </w:tc>
        <w:tc>
          <w:tcPr>
            <w:tcW w:w="1558" w:type="dxa"/>
            <w:vAlign w:val="center"/>
          </w:tcPr>
          <w:p w:rsidR="00215E5B" w:rsidRPr="004726AA" w:rsidRDefault="00215E5B" w:rsidP="00502279">
            <w:pPr>
              <w:jc w:val="center"/>
              <w:rPr>
                <w:color w:val="000000"/>
                <w:sz w:val="20"/>
                <w:szCs w:val="20"/>
              </w:rPr>
            </w:pPr>
            <w:r w:rsidRPr="004726AA">
              <w:rPr>
                <w:color w:val="000000"/>
                <w:sz w:val="20"/>
                <w:szCs w:val="20"/>
              </w:rPr>
              <w:t>1 269,0</w:t>
            </w:r>
          </w:p>
        </w:tc>
        <w:tc>
          <w:tcPr>
            <w:tcW w:w="1841" w:type="dxa"/>
            <w:vAlign w:val="center"/>
          </w:tcPr>
          <w:p w:rsidR="00215E5B" w:rsidRPr="004726AA" w:rsidRDefault="00215E5B" w:rsidP="00502279">
            <w:pPr>
              <w:jc w:val="center"/>
              <w:rPr>
                <w:color w:val="000000"/>
                <w:sz w:val="20"/>
                <w:szCs w:val="20"/>
              </w:rPr>
            </w:pPr>
            <w:r w:rsidRPr="004726AA">
              <w:rPr>
                <w:color w:val="000000"/>
                <w:sz w:val="20"/>
                <w:szCs w:val="20"/>
              </w:rPr>
              <w:t>х</w:t>
            </w:r>
          </w:p>
        </w:tc>
        <w:tc>
          <w:tcPr>
            <w:tcW w:w="1990" w:type="dxa"/>
            <w:shd w:val="clear" w:color="FFFFFF" w:fill="FFFFFF"/>
            <w:vAlign w:val="center"/>
          </w:tcPr>
          <w:p w:rsidR="00215E5B" w:rsidRPr="004726AA" w:rsidRDefault="00215E5B" w:rsidP="00502279">
            <w:pPr>
              <w:jc w:val="center"/>
              <w:rPr>
                <w:color w:val="000000"/>
                <w:sz w:val="20"/>
                <w:szCs w:val="20"/>
              </w:rPr>
            </w:pPr>
            <w:r w:rsidRPr="004726AA">
              <w:rPr>
                <w:color w:val="000000"/>
                <w:sz w:val="20"/>
                <w:szCs w:val="20"/>
              </w:rPr>
              <w:t>253,8</w:t>
            </w:r>
          </w:p>
        </w:tc>
      </w:tr>
      <w:tr w:rsidR="00215E5B" w:rsidRPr="004726AA" w:rsidTr="004726AA">
        <w:trPr>
          <w:gridAfter w:val="1"/>
          <w:wAfter w:w="6" w:type="dxa"/>
          <w:trHeight w:val="296"/>
        </w:trPr>
        <w:tc>
          <w:tcPr>
            <w:tcW w:w="2835" w:type="dxa"/>
            <w:shd w:val="clear" w:color="FFFFFF" w:fill="FFFFFF"/>
          </w:tcPr>
          <w:p w:rsidR="00215E5B" w:rsidRPr="004726AA" w:rsidRDefault="00215E5B" w:rsidP="00502279">
            <w:pPr>
              <w:rPr>
                <w:color w:val="000000"/>
                <w:sz w:val="20"/>
                <w:szCs w:val="20"/>
              </w:rPr>
            </w:pPr>
            <w:r w:rsidRPr="004726AA">
              <w:rPr>
                <w:color w:val="000000"/>
                <w:sz w:val="20"/>
                <w:szCs w:val="20"/>
              </w:rPr>
              <w:t>внебюджетные источники</w:t>
            </w:r>
          </w:p>
        </w:tc>
        <w:tc>
          <w:tcPr>
            <w:tcW w:w="1702" w:type="dxa"/>
            <w:shd w:val="clear" w:color="FFFFFF" w:fill="FFFFFF"/>
            <w:vAlign w:val="center"/>
          </w:tcPr>
          <w:p w:rsidR="00215E5B" w:rsidRPr="004726AA" w:rsidRDefault="00215E5B" w:rsidP="00502279">
            <w:pPr>
              <w:jc w:val="center"/>
              <w:rPr>
                <w:sz w:val="20"/>
                <w:szCs w:val="20"/>
              </w:rPr>
            </w:pPr>
            <w:r w:rsidRPr="004726AA">
              <w:rPr>
                <w:sz w:val="20"/>
                <w:szCs w:val="20"/>
              </w:rPr>
              <w:t>х</w:t>
            </w:r>
          </w:p>
        </w:tc>
        <w:tc>
          <w:tcPr>
            <w:tcW w:w="1558" w:type="dxa"/>
            <w:vAlign w:val="center"/>
          </w:tcPr>
          <w:p w:rsidR="00215E5B" w:rsidRPr="004726AA" w:rsidRDefault="00215E5B" w:rsidP="00502279">
            <w:pPr>
              <w:jc w:val="center"/>
              <w:rPr>
                <w:color w:val="000000"/>
                <w:sz w:val="20"/>
                <w:szCs w:val="20"/>
              </w:rPr>
            </w:pPr>
            <w:r w:rsidRPr="004726AA">
              <w:rPr>
                <w:color w:val="000000"/>
                <w:sz w:val="20"/>
                <w:szCs w:val="20"/>
              </w:rPr>
              <w:t>х</w:t>
            </w:r>
          </w:p>
        </w:tc>
        <w:tc>
          <w:tcPr>
            <w:tcW w:w="1841" w:type="dxa"/>
            <w:vAlign w:val="center"/>
          </w:tcPr>
          <w:p w:rsidR="00215E5B" w:rsidRPr="004726AA" w:rsidRDefault="00215E5B" w:rsidP="00502279">
            <w:pPr>
              <w:jc w:val="center"/>
              <w:rPr>
                <w:color w:val="000000"/>
                <w:sz w:val="20"/>
                <w:szCs w:val="20"/>
              </w:rPr>
            </w:pPr>
            <w:r w:rsidRPr="004726AA">
              <w:rPr>
                <w:color w:val="000000"/>
                <w:sz w:val="20"/>
                <w:szCs w:val="20"/>
              </w:rPr>
              <w:t>х</w:t>
            </w:r>
          </w:p>
        </w:tc>
        <w:tc>
          <w:tcPr>
            <w:tcW w:w="1990" w:type="dxa"/>
            <w:shd w:val="clear" w:color="FFFFFF" w:fill="FFFFFF"/>
            <w:vAlign w:val="center"/>
          </w:tcPr>
          <w:p w:rsidR="00215E5B" w:rsidRPr="004726AA" w:rsidRDefault="00215E5B" w:rsidP="00502279">
            <w:pPr>
              <w:jc w:val="center"/>
              <w:rPr>
                <w:color w:val="000000"/>
                <w:sz w:val="20"/>
                <w:szCs w:val="20"/>
              </w:rPr>
            </w:pPr>
            <w:r w:rsidRPr="004726AA">
              <w:rPr>
                <w:color w:val="000000"/>
                <w:sz w:val="20"/>
                <w:szCs w:val="20"/>
              </w:rPr>
              <w:t>10 894,5</w:t>
            </w:r>
          </w:p>
        </w:tc>
      </w:tr>
      <w:tr w:rsidR="00215E5B" w:rsidRPr="004726AA" w:rsidTr="004726AA">
        <w:trPr>
          <w:gridAfter w:val="1"/>
          <w:wAfter w:w="6" w:type="dxa"/>
          <w:trHeight w:val="300"/>
        </w:trPr>
        <w:tc>
          <w:tcPr>
            <w:tcW w:w="2835" w:type="dxa"/>
            <w:shd w:val="clear" w:color="FFFFFF" w:fill="FFFFFF"/>
            <w:vAlign w:val="center"/>
          </w:tcPr>
          <w:p w:rsidR="00215E5B" w:rsidRPr="004726AA" w:rsidRDefault="00215E5B" w:rsidP="00502279">
            <w:pPr>
              <w:jc w:val="center"/>
              <w:rPr>
                <w:b/>
                <w:color w:val="000000"/>
                <w:sz w:val="20"/>
                <w:szCs w:val="20"/>
              </w:rPr>
            </w:pPr>
            <w:r w:rsidRPr="004726AA">
              <w:rPr>
                <w:b/>
                <w:color w:val="000000"/>
                <w:sz w:val="20"/>
                <w:szCs w:val="20"/>
              </w:rPr>
              <w:t>Итого:</w:t>
            </w:r>
          </w:p>
        </w:tc>
        <w:tc>
          <w:tcPr>
            <w:tcW w:w="1702" w:type="dxa"/>
            <w:shd w:val="clear" w:color="FFFFFF" w:fill="FFFFFF"/>
            <w:vAlign w:val="center"/>
          </w:tcPr>
          <w:p w:rsidR="00215E5B" w:rsidRPr="004726AA" w:rsidRDefault="00215E5B" w:rsidP="00502279">
            <w:pPr>
              <w:jc w:val="center"/>
              <w:rPr>
                <w:b/>
                <w:color w:val="000000"/>
                <w:sz w:val="20"/>
                <w:szCs w:val="20"/>
              </w:rPr>
            </w:pPr>
            <w:r w:rsidRPr="004726AA">
              <w:rPr>
                <w:b/>
                <w:color w:val="000000"/>
                <w:sz w:val="20"/>
                <w:szCs w:val="20"/>
              </w:rPr>
              <w:t>255 102,1</w:t>
            </w:r>
          </w:p>
        </w:tc>
        <w:tc>
          <w:tcPr>
            <w:tcW w:w="1558" w:type="dxa"/>
            <w:vAlign w:val="center"/>
          </w:tcPr>
          <w:p w:rsidR="00215E5B" w:rsidRPr="004726AA" w:rsidRDefault="00215E5B" w:rsidP="00502279">
            <w:pPr>
              <w:jc w:val="center"/>
              <w:rPr>
                <w:b/>
                <w:bCs/>
                <w:color w:val="000000"/>
                <w:sz w:val="20"/>
                <w:szCs w:val="20"/>
              </w:rPr>
            </w:pPr>
            <w:r w:rsidRPr="004726AA">
              <w:rPr>
                <w:b/>
                <w:bCs/>
                <w:color w:val="000000"/>
                <w:sz w:val="20"/>
                <w:szCs w:val="20"/>
              </w:rPr>
              <w:t>253 794,3</w:t>
            </w:r>
          </w:p>
        </w:tc>
        <w:tc>
          <w:tcPr>
            <w:tcW w:w="1841" w:type="dxa"/>
            <w:vAlign w:val="center"/>
          </w:tcPr>
          <w:p w:rsidR="00215E5B" w:rsidRPr="004726AA" w:rsidRDefault="00215E5B" w:rsidP="00502279">
            <w:pPr>
              <w:jc w:val="center"/>
              <w:rPr>
                <w:b/>
                <w:color w:val="000000"/>
                <w:sz w:val="20"/>
                <w:szCs w:val="20"/>
              </w:rPr>
            </w:pPr>
            <w:r w:rsidRPr="004726AA">
              <w:rPr>
                <w:b/>
                <w:color w:val="000000"/>
                <w:sz w:val="20"/>
                <w:szCs w:val="20"/>
              </w:rPr>
              <w:t>252 525,3</w:t>
            </w:r>
          </w:p>
        </w:tc>
        <w:tc>
          <w:tcPr>
            <w:tcW w:w="1990" w:type="dxa"/>
            <w:shd w:val="clear" w:color="FFFFFF" w:fill="FFFFFF"/>
            <w:vAlign w:val="center"/>
          </w:tcPr>
          <w:p w:rsidR="00215E5B" w:rsidRPr="004726AA" w:rsidRDefault="00215E5B" w:rsidP="00502279">
            <w:pPr>
              <w:jc w:val="center"/>
              <w:rPr>
                <w:b/>
                <w:color w:val="000000"/>
                <w:sz w:val="20"/>
                <w:szCs w:val="20"/>
              </w:rPr>
            </w:pPr>
            <w:r w:rsidRPr="004726AA">
              <w:rPr>
                <w:b/>
                <w:color w:val="000000"/>
                <w:sz w:val="20"/>
                <w:szCs w:val="20"/>
              </w:rPr>
              <w:t>162 663,4</w:t>
            </w:r>
          </w:p>
        </w:tc>
      </w:tr>
      <w:tr w:rsidR="00215E5B" w:rsidRPr="004726AA" w:rsidTr="0095784D">
        <w:trPr>
          <w:trHeight w:val="271"/>
        </w:trPr>
        <w:tc>
          <w:tcPr>
            <w:tcW w:w="9932" w:type="dxa"/>
            <w:gridSpan w:val="6"/>
            <w:shd w:val="clear" w:color="FFFFFF" w:fill="FFFFFF"/>
            <w:vAlign w:val="center"/>
          </w:tcPr>
          <w:p w:rsidR="00215E5B" w:rsidRPr="004726AA" w:rsidRDefault="00215E5B" w:rsidP="00502279">
            <w:pPr>
              <w:jc w:val="center"/>
              <w:rPr>
                <w:b/>
                <w:bCs/>
                <w:color w:val="000000"/>
                <w:sz w:val="20"/>
                <w:szCs w:val="20"/>
              </w:rPr>
            </w:pPr>
            <w:r w:rsidRPr="004726AA">
              <w:rPr>
                <w:b/>
                <w:bCs/>
                <w:color w:val="000000"/>
                <w:sz w:val="20"/>
                <w:szCs w:val="20"/>
              </w:rPr>
              <w:t>Мероприятие по реализации программ формирования современной городской среды</w:t>
            </w:r>
          </w:p>
        </w:tc>
      </w:tr>
      <w:tr w:rsidR="00215E5B" w:rsidRPr="004726AA" w:rsidTr="004726AA">
        <w:trPr>
          <w:gridAfter w:val="1"/>
          <w:wAfter w:w="6" w:type="dxa"/>
          <w:trHeight w:val="244"/>
        </w:trPr>
        <w:tc>
          <w:tcPr>
            <w:tcW w:w="2835" w:type="dxa"/>
            <w:shd w:val="clear" w:color="FFFFFF" w:fill="FFFFFF"/>
          </w:tcPr>
          <w:p w:rsidR="00215E5B" w:rsidRPr="004726AA" w:rsidRDefault="00215E5B" w:rsidP="00502279">
            <w:pPr>
              <w:rPr>
                <w:color w:val="000000"/>
                <w:sz w:val="20"/>
                <w:szCs w:val="20"/>
              </w:rPr>
            </w:pPr>
            <w:r w:rsidRPr="004726AA">
              <w:rPr>
                <w:color w:val="000000"/>
                <w:sz w:val="20"/>
                <w:szCs w:val="20"/>
              </w:rPr>
              <w:t>федеральный бюджет</w:t>
            </w:r>
          </w:p>
        </w:tc>
        <w:tc>
          <w:tcPr>
            <w:tcW w:w="1702" w:type="dxa"/>
            <w:shd w:val="clear" w:color="FFFFFF" w:fill="FFFFFF"/>
            <w:vAlign w:val="center"/>
          </w:tcPr>
          <w:p w:rsidR="00215E5B" w:rsidRPr="004726AA" w:rsidRDefault="00215E5B" w:rsidP="00502279">
            <w:pPr>
              <w:jc w:val="center"/>
              <w:rPr>
                <w:color w:val="000000"/>
                <w:sz w:val="20"/>
                <w:szCs w:val="20"/>
              </w:rPr>
            </w:pPr>
            <w:r w:rsidRPr="004726AA">
              <w:rPr>
                <w:color w:val="000000"/>
                <w:sz w:val="20"/>
                <w:szCs w:val="20"/>
              </w:rPr>
              <w:t>100 000,0</w:t>
            </w:r>
          </w:p>
        </w:tc>
        <w:tc>
          <w:tcPr>
            <w:tcW w:w="1558" w:type="dxa"/>
            <w:vAlign w:val="center"/>
          </w:tcPr>
          <w:p w:rsidR="00215E5B" w:rsidRPr="004726AA" w:rsidRDefault="00215E5B" w:rsidP="00502279">
            <w:pPr>
              <w:jc w:val="center"/>
              <w:rPr>
                <w:color w:val="000000"/>
                <w:sz w:val="20"/>
                <w:szCs w:val="20"/>
              </w:rPr>
            </w:pPr>
            <w:r w:rsidRPr="004726AA">
              <w:rPr>
                <w:color w:val="000000"/>
                <w:sz w:val="20"/>
                <w:szCs w:val="20"/>
              </w:rPr>
              <w:t>100 000,0</w:t>
            </w:r>
          </w:p>
        </w:tc>
        <w:tc>
          <w:tcPr>
            <w:tcW w:w="1841" w:type="dxa"/>
            <w:vAlign w:val="center"/>
          </w:tcPr>
          <w:p w:rsidR="00215E5B" w:rsidRPr="004726AA" w:rsidRDefault="00215E5B" w:rsidP="00502279">
            <w:pPr>
              <w:jc w:val="center"/>
              <w:rPr>
                <w:sz w:val="20"/>
                <w:szCs w:val="20"/>
              </w:rPr>
            </w:pPr>
            <w:r w:rsidRPr="004726AA">
              <w:rPr>
                <w:sz w:val="20"/>
                <w:szCs w:val="20"/>
              </w:rPr>
              <w:t>100 000,0</w:t>
            </w:r>
          </w:p>
        </w:tc>
        <w:tc>
          <w:tcPr>
            <w:tcW w:w="1990" w:type="dxa"/>
            <w:shd w:val="clear" w:color="FFFFFF" w:fill="FFFFFF"/>
            <w:vAlign w:val="center"/>
          </w:tcPr>
          <w:p w:rsidR="00215E5B" w:rsidRPr="004726AA" w:rsidRDefault="00215E5B" w:rsidP="00502279">
            <w:pPr>
              <w:jc w:val="center"/>
              <w:rPr>
                <w:sz w:val="20"/>
                <w:szCs w:val="20"/>
              </w:rPr>
            </w:pPr>
            <w:r w:rsidRPr="004726AA">
              <w:rPr>
                <w:sz w:val="20"/>
                <w:szCs w:val="20"/>
              </w:rPr>
              <w:t>100 000,0</w:t>
            </w:r>
          </w:p>
        </w:tc>
      </w:tr>
      <w:tr w:rsidR="00215E5B" w:rsidRPr="004726AA" w:rsidTr="004726AA">
        <w:trPr>
          <w:gridAfter w:val="1"/>
          <w:wAfter w:w="6" w:type="dxa"/>
          <w:trHeight w:val="258"/>
        </w:trPr>
        <w:tc>
          <w:tcPr>
            <w:tcW w:w="2835" w:type="dxa"/>
            <w:shd w:val="clear" w:color="FFFFFF" w:fill="FFFFFF"/>
          </w:tcPr>
          <w:p w:rsidR="00215E5B" w:rsidRPr="004726AA" w:rsidRDefault="00215E5B" w:rsidP="00502279">
            <w:pPr>
              <w:rPr>
                <w:color w:val="000000"/>
                <w:sz w:val="20"/>
                <w:szCs w:val="20"/>
              </w:rPr>
            </w:pPr>
            <w:r w:rsidRPr="004726AA">
              <w:rPr>
                <w:color w:val="000000"/>
                <w:sz w:val="20"/>
                <w:szCs w:val="20"/>
              </w:rPr>
              <w:t>окружной бюджет</w:t>
            </w:r>
          </w:p>
        </w:tc>
        <w:tc>
          <w:tcPr>
            <w:tcW w:w="1702" w:type="dxa"/>
            <w:shd w:val="clear" w:color="FFFFFF" w:fill="FFFFFF"/>
            <w:vAlign w:val="center"/>
          </w:tcPr>
          <w:p w:rsidR="00215E5B" w:rsidRPr="004726AA" w:rsidRDefault="00215E5B" w:rsidP="00502279">
            <w:pPr>
              <w:jc w:val="center"/>
              <w:rPr>
                <w:color w:val="000000"/>
                <w:sz w:val="20"/>
                <w:szCs w:val="20"/>
              </w:rPr>
            </w:pPr>
            <w:r w:rsidRPr="004726AA">
              <w:rPr>
                <w:color w:val="000000"/>
                <w:sz w:val="20"/>
                <w:szCs w:val="20"/>
              </w:rPr>
              <w:t>2 040,9</w:t>
            </w:r>
          </w:p>
        </w:tc>
        <w:tc>
          <w:tcPr>
            <w:tcW w:w="1558" w:type="dxa"/>
            <w:vAlign w:val="center"/>
          </w:tcPr>
          <w:p w:rsidR="00215E5B" w:rsidRPr="004726AA" w:rsidRDefault="00215E5B" w:rsidP="00502279">
            <w:pPr>
              <w:jc w:val="center"/>
              <w:rPr>
                <w:color w:val="000000"/>
                <w:sz w:val="20"/>
                <w:szCs w:val="20"/>
              </w:rPr>
            </w:pPr>
            <w:r w:rsidRPr="004726AA">
              <w:rPr>
                <w:color w:val="000000"/>
                <w:sz w:val="20"/>
                <w:szCs w:val="20"/>
              </w:rPr>
              <w:t>2 040,9</w:t>
            </w:r>
          </w:p>
        </w:tc>
        <w:tc>
          <w:tcPr>
            <w:tcW w:w="1841" w:type="dxa"/>
            <w:vAlign w:val="center"/>
          </w:tcPr>
          <w:p w:rsidR="00215E5B" w:rsidRPr="004726AA" w:rsidRDefault="00215E5B" w:rsidP="00502279">
            <w:pPr>
              <w:jc w:val="center"/>
              <w:rPr>
                <w:sz w:val="20"/>
                <w:szCs w:val="20"/>
              </w:rPr>
            </w:pPr>
            <w:r w:rsidRPr="004726AA">
              <w:rPr>
                <w:sz w:val="20"/>
                <w:szCs w:val="20"/>
              </w:rPr>
              <w:t>2 040,8</w:t>
            </w:r>
          </w:p>
        </w:tc>
        <w:tc>
          <w:tcPr>
            <w:tcW w:w="1990" w:type="dxa"/>
            <w:shd w:val="clear" w:color="FFFFFF" w:fill="FFFFFF"/>
            <w:vAlign w:val="center"/>
          </w:tcPr>
          <w:p w:rsidR="00215E5B" w:rsidRPr="004726AA" w:rsidRDefault="00215E5B" w:rsidP="00502279">
            <w:pPr>
              <w:jc w:val="center"/>
              <w:rPr>
                <w:sz w:val="20"/>
                <w:szCs w:val="20"/>
              </w:rPr>
            </w:pPr>
            <w:r w:rsidRPr="004726AA">
              <w:rPr>
                <w:sz w:val="20"/>
                <w:szCs w:val="20"/>
              </w:rPr>
              <w:t>2 040,8</w:t>
            </w:r>
          </w:p>
        </w:tc>
      </w:tr>
      <w:tr w:rsidR="00215E5B" w:rsidRPr="004726AA" w:rsidTr="004726AA">
        <w:trPr>
          <w:gridAfter w:val="1"/>
          <w:wAfter w:w="6" w:type="dxa"/>
          <w:trHeight w:val="226"/>
        </w:trPr>
        <w:tc>
          <w:tcPr>
            <w:tcW w:w="2835" w:type="dxa"/>
            <w:shd w:val="clear" w:color="FFFFFF" w:fill="FFFFFF"/>
          </w:tcPr>
          <w:p w:rsidR="00215E5B" w:rsidRPr="004726AA" w:rsidRDefault="00215E5B" w:rsidP="00502279">
            <w:pPr>
              <w:rPr>
                <w:color w:val="000000"/>
                <w:sz w:val="20"/>
                <w:szCs w:val="20"/>
              </w:rPr>
            </w:pPr>
            <w:r w:rsidRPr="004726AA">
              <w:rPr>
                <w:color w:val="000000"/>
                <w:sz w:val="20"/>
                <w:szCs w:val="20"/>
              </w:rPr>
              <w:t>местный бюджет</w:t>
            </w:r>
          </w:p>
        </w:tc>
        <w:tc>
          <w:tcPr>
            <w:tcW w:w="1702" w:type="dxa"/>
            <w:shd w:val="clear" w:color="FFFFFF" w:fill="FFFFFF"/>
            <w:vAlign w:val="center"/>
          </w:tcPr>
          <w:p w:rsidR="00215E5B" w:rsidRPr="004726AA" w:rsidRDefault="00215E5B" w:rsidP="00502279">
            <w:pPr>
              <w:jc w:val="center"/>
              <w:rPr>
                <w:sz w:val="20"/>
                <w:szCs w:val="20"/>
              </w:rPr>
            </w:pPr>
            <w:r w:rsidRPr="004726AA">
              <w:rPr>
                <w:sz w:val="20"/>
                <w:szCs w:val="20"/>
              </w:rPr>
              <w:t>х</w:t>
            </w:r>
          </w:p>
        </w:tc>
        <w:tc>
          <w:tcPr>
            <w:tcW w:w="1558" w:type="dxa"/>
            <w:vAlign w:val="center"/>
          </w:tcPr>
          <w:p w:rsidR="00215E5B" w:rsidRPr="004726AA" w:rsidRDefault="00215E5B" w:rsidP="00502279">
            <w:pPr>
              <w:jc w:val="center"/>
              <w:rPr>
                <w:color w:val="000000"/>
                <w:sz w:val="20"/>
                <w:szCs w:val="20"/>
              </w:rPr>
            </w:pPr>
            <w:r w:rsidRPr="004726AA">
              <w:rPr>
                <w:color w:val="000000"/>
                <w:sz w:val="20"/>
                <w:szCs w:val="20"/>
              </w:rPr>
              <w:t>512,75</w:t>
            </w:r>
          </w:p>
        </w:tc>
        <w:tc>
          <w:tcPr>
            <w:tcW w:w="1841" w:type="dxa"/>
            <w:vAlign w:val="center"/>
          </w:tcPr>
          <w:p w:rsidR="00215E5B" w:rsidRPr="004726AA" w:rsidRDefault="00215E5B" w:rsidP="00502279">
            <w:pPr>
              <w:jc w:val="center"/>
              <w:rPr>
                <w:sz w:val="20"/>
                <w:szCs w:val="20"/>
              </w:rPr>
            </w:pPr>
            <w:r w:rsidRPr="004726AA">
              <w:rPr>
                <w:sz w:val="20"/>
                <w:szCs w:val="20"/>
              </w:rPr>
              <w:t>х</w:t>
            </w:r>
          </w:p>
        </w:tc>
        <w:tc>
          <w:tcPr>
            <w:tcW w:w="1990" w:type="dxa"/>
            <w:shd w:val="clear" w:color="FFFFFF" w:fill="FFFFFF"/>
            <w:vAlign w:val="center"/>
          </w:tcPr>
          <w:p w:rsidR="00215E5B" w:rsidRPr="004726AA" w:rsidRDefault="00215E5B" w:rsidP="00502279">
            <w:pPr>
              <w:jc w:val="center"/>
              <w:rPr>
                <w:sz w:val="20"/>
                <w:szCs w:val="20"/>
              </w:rPr>
            </w:pPr>
            <w:r w:rsidRPr="004726AA">
              <w:rPr>
                <w:sz w:val="20"/>
                <w:szCs w:val="20"/>
              </w:rPr>
              <w:t>512,75</w:t>
            </w:r>
          </w:p>
        </w:tc>
      </w:tr>
      <w:tr w:rsidR="00215E5B" w:rsidRPr="004726AA" w:rsidTr="004726AA">
        <w:trPr>
          <w:gridAfter w:val="1"/>
          <w:wAfter w:w="6" w:type="dxa"/>
          <w:trHeight w:val="243"/>
        </w:trPr>
        <w:tc>
          <w:tcPr>
            <w:tcW w:w="2835" w:type="dxa"/>
            <w:shd w:val="clear" w:color="FFFFFF" w:fill="FFFFFF"/>
          </w:tcPr>
          <w:p w:rsidR="00215E5B" w:rsidRPr="004726AA" w:rsidRDefault="00215E5B" w:rsidP="00502279">
            <w:pPr>
              <w:rPr>
                <w:color w:val="000000"/>
                <w:sz w:val="20"/>
                <w:szCs w:val="20"/>
              </w:rPr>
            </w:pPr>
            <w:r w:rsidRPr="004726AA">
              <w:rPr>
                <w:color w:val="000000"/>
                <w:sz w:val="20"/>
                <w:szCs w:val="20"/>
              </w:rPr>
              <w:t>внебюджетные источники</w:t>
            </w:r>
          </w:p>
        </w:tc>
        <w:tc>
          <w:tcPr>
            <w:tcW w:w="1702" w:type="dxa"/>
            <w:shd w:val="clear" w:color="FFFFFF" w:fill="FFFFFF"/>
            <w:vAlign w:val="center"/>
          </w:tcPr>
          <w:p w:rsidR="00215E5B" w:rsidRPr="004726AA" w:rsidRDefault="00215E5B" w:rsidP="00502279">
            <w:pPr>
              <w:jc w:val="center"/>
              <w:rPr>
                <w:sz w:val="20"/>
                <w:szCs w:val="20"/>
              </w:rPr>
            </w:pPr>
            <w:r w:rsidRPr="004726AA">
              <w:rPr>
                <w:sz w:val="20"/>
                <w:szCs w:val="20"/>
              </w:rPr>
              <w:t>х</w:t>
            </w:r>
          </w:p>
        </w:tc>
        <w:tc>
          <w:tcPr>
            <w:tcW w:w="1558" w:type="dxa"/>
            <w:vAlign w:val="center"/>
          </w:tcPr>
          <w:p w:rsidR="00215E5B" w:rsidRPr="004726AA" w:rsidRDefault="00215E5B" w:rsidP="00502279">
            <w:pPr>
              <w:jc w:val="center"/>
              <w:rPr>
                <w:color w:val="000000"/>
                <w:sz w:val="20"/>
                <w:szCs w:val="20"/>
              </w:rPr>
            </w:pPr>
            <w:r w:rsidRPr="004726AA">
              <w:rPr>
                <w:color w:val="000000"/>
                <w:sz w:val="20"/>
                <w:szCs w:val="20"/>
              </w:rPr>
              <w:t>х</w:t>
            </w:r>
          </w:p>
        </w:tc>
        <w:tc>
          <w:tcPr>
            <w:tcW w:w="1841" w:type="dxa"/>
            <w:vAlign w:val="center"/>
          </w:tcPr>
          <w:p w:rsidR="00215E5B" w:rsidRPr="004726AA" w:rsidRDefault="00215E5B" w:rsidP="00502279">
            <w:pPr>
              <w:jc w:val="center"/>
              <w:rPr>
                <w:sz w:val="20"/>
                <w:szCs w:val="20"/>
              </w:rPr>
            </w:pPr>
            <w:r w:rsidRPr="004726AA">
              <w:rPr>
                <w:sz w:val="20"/>
                <w:szCs w:val="20"/>
              </w:rPr>
              <w:t>х</w:t>
            </w:r>
          </w:p>
        </w:tc>
        <w:tc>
          <w:tcPr>
            <w:tcW w:w="1990" w:type="dxa"/>
            <w:shd w:val="clear" w:color="FFFFFF" w:fill="FFFFFF"/>
            <w:vAlign w:val="center"/>
          </w:tcPr>
          <w:p w:rsidR="00215E5B" w:rsidRPr="004726AA" w:rsidRDefault="00215E5B" w:rsidP="00502279">
            <w:pPr>
              <w:jc w:val="center"/>
              <w:rPr>
                <w:sz w:val="20"/>
                <w:szCs w:val="20"/>
              </w:rPr>
            </w:pPr>
            <w:r w:rsidRPr="004726AA">
              <w:rPr>
                <w:sz w:val="20"/>
                <w:szCs w:val="20"/>
              </w:rPr>
              <w:t>20 315,3</w:t>
            </w:r>
          </w:p>
        </w:tc>
      </w:tr>
      <w:tr w:rsidR="00215E5B" w:rsidRPr="004726AA" w:rsidTr="004726AA">
        <w:trPr>
          <w:gridAfter w:val="1"/>
          <w:wAfter w:w="6" w:type="dxa"/>
          <w:trHeight w:val="273"/>
        </w:trPr>
        <w:tc>
          <w:tcPr>
            <w:tcW w:w="2835" w:type="dxa"/>
            <w:shd w:val="clear" w:color="FFFFFF" w:fill="FFFFFF"/>
            <w:vAlign w:val="center"/>
          </w:tcPr>
          <w:p w:rsidR="00215E5B" w:rsidRPr="004726AA" w:rsidRDefault="00215E5B" w:rsidP="00502279">
            <w:pPr>
              <w:jc w:val="right"/>
              <w:rPr>
                <w:b/>
                <w:color w:val="000000"/>
                <w:sz w:val="20"/>
                <w:szCs w:val="20"/>
              </w:rPr>
            </w:pPr>
            <w:r w:rsidRPr="004726AA">
              <w:rPr>
                <w:b/>
                <w:color w:val="000000"/>
                <w:sz w:val="20"/>
                <w:szCs w:val="20"/>
              </w:rPr>
              <w:t>Итого:</w:t>
            </w:r>
          </w:p>
        </w:tc>
        <w:tc>
          <w:tcPr>
            <w:tcW w:w="1702" w:type="dxa"/>
            <w:shd w:val="clear" w:color="FFFFFF" w:fill="FFFFFF"/>
            <w:vAlign w:val="center"/>
          </w:tcPr>
          <w:p w:rsidR="00215E5B" w:rsidRPr="004726AA" w:rsidRDefault="00215E5B" w:rsidP="00502279">
            <w:pPr>
              <w:jc w:val="center"/>
              <w:rPr>
                <w:b/>
                <w:bCs/>
                <w:sz w:val="20"/>
                <w:szCs w:val="20"/>
              </w:rPr>
            </w:pPr>
            <w:r w:rsidRPr="004726AA">
              <w:rPr>
                <w:b/>
                <w:bCs/>
                <w:sz w:val="20"/>
                <w:szCs w:val="20"/>
              </w:rPr>
              <w:t>102 040,9</w:t>
            </w:r>
          </w:p>
        </w:tc>
        <w:tc>
          <w:tcPr>
            <w:tcW w:w="1558" w:type="dxa"/>
            <w:vAlign w:val="center"/>
          </w:tcPr>
          <w:p w:rsidR="00215E5B" w:rsidRPr="004726AA" w:rsidRDefault="00215E5B" w:rsidP="00502279">
            <w:pPr>
              <w:jc w:val="center"/>
              <w:rPr>
                <w:b/>
                <w:bCs/>
                <w:color w:val="000000"/>
                <w:sz w:val="20"/>
                <w:szCs w:val="20"/>
                <w:highlight w:val="white"/>
              </w:rPr>
            </w:pPr>
            <w:r w:rsidRPr="004726AA">
              <w:rPr>
                <w:b/>
                <w:bCs/>
                <w:color w:val="000000"/>
                <w:sz w:val="20"/>
                <w:szCs w:val="20"/>
              </w:rPr>
              <w:t>102 553,65</w:t>
            </w:r>
          </w:p>
        </w:tc>
        <w:tc>
          <w:tcPr>
            <w:tcW w:w="1841" w:type="dxa"/>
            <w:vAlign w:val="center"/>
          </w:tcPr>
          <w:p w:rsidR="00215E5B" w:rsidRPr="004726AA" w:rsidRDefault="00215E5B" w:rsidP="00502279">
            <w:pPr>
              <w:jc w:val="center"/>
              <w:rPr>
                <w:b/>
                <w:color w:val="000000"/>
                <w:sz w:val="20"/>
                <w:szCs w:val="20"/>
                <w:highlight w:val="yellow"/>
              </w:rPr>
            </w:pPr>
            <w:r w:rsidRPr="004726AA">
              <w:rPr>
                <w:b/>
                <w:color w:val="000000"/>
                <w:sz w:val="20"/>
                <w:szCs w:val="20"/>
              </w:rPr>
              <w:t>102 040,8</w:t>
            </w:r>
          </w:p>
        </w:tc>
        <w:tc>
          <w:tcPr>
            <w:tcW w:w="1990" w:type="dxa"/>
            <w:shd w:val="clear" w:color="FFFFFF" w:fill="FFFFFF"/>
            <w:vAlign w:val="center"/>
          </w:tcPr>
          <w:p w:rsidR="00215E5B" w:rsidRPr="004726AA" w:rsidRDefault="00215E5B" w:rsidP="00502279">
            <w:pPr>
              <w:jc w:val="center"/>
              <w:rPr>
                <w:sz w:val="20"/>
                <w:szCs w:val="20"/>
              </w:rPr>
            </w:pPr>
            <w:r w:rsidRPr="004726AA">
              <w:rPr>
                <w:b/>
                <w:bCs/>
                <w:sz w:val="20"/>
                <w:szCs w:val="20"/>
              </w:rPr>
              <w:t>122 868,9</w:t>
            </w:r>
          </w:p>
        </w:tc>
      </w:tr>
      <w:tr w:rsidR="00215E5B" w:rsidRPr="004726AA" w:rsidTr="0095784D">
        <w:trPr>
          <w:trHeight w:val="110"/>
        </w:trPr>
        <w:tc>
          <w:tcPr>
            <w:tcW w:w="9932" w:type="dxa"/>
            <w:gridSpan w:val="6"/>
            <w:shd w:val="clear" w:color="FFFFFF" w:fill="FFFFFF"/>
            <w:vAlign w:val="center"/>
          </w:tcPr>
          <w:p w:rsidR="00215E5B" w:rsidRPr="004726AA" w:rsidRDefault="00215E5B" w:rsidP="00502279">
            <w:pPr>
              <w:jc w:val="center"/>
              <w:rPr>
                <w:b/>
                <w:bCs/>
                <w:sz w:val="20"/>
                <w:szCs w:val="20"/>
              </w:rPr>
            </w:pPr>
          </w:p>
        </w:tc>
      </w:tr>
      <w:tr w:rsidR="00215E5B" w:rsidRPr="004726AA" w:rsidTr="004726AA">
        <w:trPr>
          <w:gridAfter w:val="1"/>
          <w:wAfter w:w="6" w:type="dxa"/>
          <w:trHeight w:val="230"/>
        </w:trPr>
        <w:tc>
          <w:tcPr>
            <w:tcW w:w="2835" w:type="dxa"/>
            <w:shd w:val="clear" w:color="FFFFFF" w:fill="FFFFFF"/>
          </w:tcPr>
          <w:p w:rsidR="00215E5B" w:rsidRPr="004726AA" w:rsidRDefault="00215E5B" w:rsidP="00502279">
            <w:pPr>
              <w:rPr>
                <w:color w:val="000000"/>
                <w:sz w:val="20"/>
                <w:szCs w:val="20"/>
              </w:rPr>
            </w:pPr>
            <w:r w:rsidRPr="004726AA">
              <w:rPr>
                <w:color w:val="000000"/>
                <w:sz w:val="20"/>
                <w:szCs w:val="20"/>
              </w:rPr>
              <w:t>федеральный бюджет</w:t>
            </w:r>
          </w:p>
        </w:tc>
        <w:tc>
          <w:tcPr>
            <w:tcW w:w="1702" w:type="dxa"/>
            <w:shd w:val="clear" w:color="FFFFFF" w:fill="FFFFFF"/>
            <w:vAlign w:val="center"/>
          </w:tcPr>
          <w:p w:rsidR="00215E5B" w:rsidRPr="004726AA" w:rsidRDefault="00215E5B" w:rsidP="00502279">
            <w:pPr>
              <w:jc w:val="center"/>
              <w:rPr>
                <w:b/>
                <w:bCs/>
                <w:sz w:val="20"/>
                <w:szCs w:val="20"/>
              </w:rPr>
            </w:pPr>
            <w:r w:rsidRPr="004726AA">
              <w:rPr>
                <w:b/>
                <w:bCs/>
                <w:sz w:val="20"/>
                <w:szCs w:val="20"/>
              </w:rPr>
              <w:t>350 000,0</w:t>
            </w:r>
          </w:p>
        </w:tc>
        <w:tc>
          <w:tcPr>
            <w:tcW w:w="1558" w:type="dxa"/>
            <w:vAlign w:val="center"/>
          </w:tcPr>
          <w:p w:rsidR="00215E5B" w:rsidRPr="004726AA" w:rsidRDefault="00215E5B" w:rsidP="00502279">
            <w:pPr>
              <w:jc w:val="center"/>
              <w:rPr>
                <w:b/>
                <w:bCs/>
                <w:sz w:val="20"/>
                <w:szCs w:val="20"/>
              </w:rPr>
            </w:pPr>
            <w:r w:rsidRPr="004726AA">
              <w:rPr>
                <w:b/>
                <w:bCs/>
                <w:sz w:val="20"/>
                <w:szCs w:val="20"/>
              </w:rPr>
              <w:t>350 000,0</w:t>
            </w:r>
          </w:p>
        </w:tc>
        <w:tc>
          <w:tcPr>
            <w:tcW w:w="1841" w:type="dxa"/>
            <w:vAlign w:val="center"/>
          </w:tcPr>
          <w:p w:rsidR="00215E5B" w:rsidRPr="004726AA" w:rsidRDefault="00215E5B" w:rsidP="00502279">
            <w:pPr>
              <w:jc w:val="center"/>
              <w:rPr>
                <w:b/>
                <w:bCs/>
                <w:sz w:val="20"/>
                <w:szCs w:val="20"/>
              </w:rPr>
            </w:pPr>
            <w:r w:rsidRPr="004726AA">
              <w:rPr>
                <w:b/>
                <w:bCs/>
                <w:sz w:val="20"/>
                <w:szCs w:val="20"/>
              </w:rPr>
              <w:t>350 000,0</w:t>
            </w:r>
          </w:p>
        </w:tc>
        <w:tc>
          <w:tcPr>
            <w:tcW w:w="1990" w:type="dxa"/>
            <w:shd w:val="clear" w:color="FFFFFF" w:fill="FFFFFF"/>
            <w:vAlign w:val="center"/>
          </w:tcPr>
          <w:p w:rsidR="00215E5B" w:rsidRPr="004726AA" w:rsidRDefault="00215E5B" w:rsidP="00502279">
            <w:pPr>
              <w:jc w:val="center"/>
              <w:rPr>
                <w:b/>
                <w:bCs/>
                <w:sz w:val="20"/>
                <w:szCs w:val="20"/>
              </w:rPr>
            </w:pPr>
            <w:r w:rsidRPr="004726AA">
              <w:rPr>
                <w:b/>
                <w:bCs/>
                <w:sz w:val="20"/>
                <w:szCs w:val="20"/>
              </w:rPr>
              <w:t>250 000,0</w:t>
            </w:r>
          </w:p>
        </w:tc>
      </w:tr>
      <w:tr w:rsidR="00215E5B" w:rsidRPr="004726AA" w:rsidTr="004726AA">
        <w:trPr>
          <w:gridAfter w:val="1"/>
          <w:wAfter w:w="6" w:type="dxa"/>
          <w:trHeight w:val="230"/>
        </w:trPr>
        <w:tc>
          <w:tcPr>
            <w:tcW w:w="2835" w:type="dxa"/>
            <w:shd w:val="clear" w:color="FFFFFF" w:fill="FFFFFF"/>
          </w:tcPr>
          <w:p w:rsidR="00215E5B" w:rsidRPr="004726AA" w:rsidRDefault="00215E5B" w:rsidP="00502279">
            <w:pPr>
              <w:rPr>
                <w:color w:val="000000"/>
                <w:sz w:val="20"/>
                <w:szCs w:val="20"/>
              </w:rPr>
            </w:pPr>
            <w:r w:rsidRPr="004726AA">
              <w:rPr>
                <w:color w:val="000000"/>
                <w:sz w:val="20"/>
                <w:szCs w:val="20"/>
              </w:rPr>
              <w:t>окружной бюджет</w:t>
            </w:r>
          </w:p>
        </w:tc>
        <w:tc>
          <w:tcPr>
            <w:tcW w:w="1702" w:type="dxa"/>
            <w:shd w:val="clear" w:color="FFFFFF" w:fill="FFFFFF"/>
            <w:vAlign w:val="center"/>
          </w:tcPr>
          <w:p w:rsidR="00215E5B" w:rsidRPr="004726AA" w:rsidRDefault="00215E5B" w:rsidP="00502279">
            <w:pPr>
              <w:jc w:val="center"/>
              <w:rPr>
                <w:b/>
                <w:bCs/>
                <w:sz w:val="20"/>
                <w:szCs w:val="20"/>
              </w:rPr>
            </w:pPr>
            <w:r w:rsidRPr="004726AA">
              <w:rPr>
                <w:b/>
                <w:bCs/>
                <w:sz w:val="20"/>
                <w:szCs w:val="20"/>
              </w:rPr>
              <w:t>7 143,0</w:t>
            </w:r>
          </w:p>
        </w:tc>
        <w:tc>
          <w:tcPr>
            <w:tcW w:w="1558" w:type="dxa"/>
            <w:vAlign w:val="center"/>
          </w:tcPr>
          <w:p w:rsidR="00215E5B" w:rsidRPr="004726AA" w:rsidRDefault="00215E5B" w:rsidP="00502279">
            <w:pPr>
              <w:jc w:val="center"/>
              <w:rPr>
                <w:b/>
                <w:bCs/>
                <w:sz w:val="20"/>
                <w:szCs w:val="20"/>
              </w:rPr>
            </w:pPr>
            <w:r w:rsidRPr="004726AA">
              <w:rPr>
                <w:b/>
                <w:bCs/>
                <w:sz w:val="20"/>
                <w:szCs w:val="20"/>
              </w:rPr>
              <w:t>4 566,2</w:t>
            </w:r>
          </w:p>
        </w:tc>
        <w:tc>
          <w:tcPr>
            <w:tcW w:w="1841" w:type="dxa"/>
            <w:vAlign w:val="center"/>
          </w:tcPr>
          <w:p w:rsidR="00215E5B" w:rsidRPr="004726AA" w:rsidRDefault="00215E5B" w:rsidP="00502279">
            <w:pPr>
              <w:jc w:val="center"/>
              <w:rPr>
                <w:b/>
                <w:bCs/>
                <w:sz w:val="20"/>
                <w:szCs w:val="20"/>
              </w:rPr>
            </w:pPr>
            <w:r w:rsidRPr="004726AA">
              <w:rPr>
                <w:b/>
                <w:bCs/>
                <w:sz w:val="20"/>
                <w:szCs w:val="20"/>
              </w:rPr>
              <w:t>4 566,1</w:t>
            </w:r>
          </w:p>
        </w:tc>
        <w:tc>
          <w:tcPr>
            <w:tcW w:w="1990" w:type="dxa"/>
            <w:shd w:val="clear" w:color="FFFFFF" w:fill="FFFFFF"/>
            <w:vAlign w:val="center"/>
          </w:tcPr>
          <w:p w:rsidR="00215E5B" w:rsidRPr="004726AA" w:rsidRDefault="00215E5B" w:rsidP="00502279">
            <w:pPr>
              <w:jc w:val="center"/>
              <w:rPr>
                <w:b/>
                <w:bCs/>
                <w:sz w:val="20"/>
                <w:szCs w:val="20"/>
              </w:rPr>
            </w:pPr>
            <w:r w:rsidRPr="004726AA">
              <w:rPr>
                <w:b/>
                <w:bCs/>
                <w:sz w:val="20"/>
                <w:szCs w:val="20"/>
              </w:rPr>
              <w:t>3 555,85</w:t>
            </w:r>
          </w:p>
        </w:tc>
      </w:tr>
      <w:tr w:rsidR="00215E5B" w:rsidRPr="004726AA" w:rsidTr="004726AA">
        <w:trPr>
          <w:gridAfter w:val="1"/>
          <w:wAfter w:w="6" w:type="dxa"/>
          <w:trHeight w:val="230"/>
        </w:trPr>
        <w:tc>
          <w:tcPr>
            <w:tcW w:w="2835" w:type="dxa"/>
            <w:shd w:val="clear" w:color="FFFFFF" w:fill="FFFFFF"/>
          </w:tcPr>
          <w:p w:rsidR="00215E5B" w:rsidRPr="004726AA" w:rsidRDefault="00215E5B" w:rsidP="00502279">
            <w:pPr>
              <w:rPr>
                <w:color w:val="000000"/>
                <w:sz w:val="20"/>
                <w:szCs w:val="20"/>
              </w:rPr>
            </w:pPr>
            <w:r w:rsidRPr="004726AA">
              <w:rPr>
                <w:color w:val="000000"/>
                <w:sz w:val="20"/>
                <w:szCs w:val="20"/>
              </w:rPr>
              <w:t>местный бюджет</w:t>
            </w:r>
          </w:p>
        </w:tc>
        <w:tc>
          <w:tcPr>
            <w:tcW w:w="1702" w:type="dxa"/>
            <w:shd w:val="clear" w:color="FFFFFF" w:fill="FFFFFF"/>
            <w:vAlign w:val="center"/>
          </w:tcPr>
          <w:p w:rsidR="00215E5B" w:rsidRPr="004726AA" w:rsidRDefault="00215E5B" w:rsidP="00502279">
            <w:pPr>
              <w:jc w:val="center"/>
              <w:rPr>
                <w:b/>
                <w:bCs/>
                <w:sz w:val="20"/>
                <w:szCs w:val="20"/>
              </w:rPr>
            </w:pPr>
            <w:r w:rsidRPr="004726AA">
              <w:rPr>
                <w:b/>
                <w:bCs/>
                <w:sz w:val="20"/>
                <w:szCs w:val="20"/>
              </w:rPr>
              <w:t>х</w:t>
            </w:r>
          </w:p>
        </w:tc>
        <w:tc>
          <w:tcPr>
            <w:tcW w:w="1558" w:type="dxa"/>
            <w:vAlign w:val="center"/>
          </w:tcPr>
          <w:p w:rsidR="00215E5B" w:rsidRPr="004726AA" w:rsidRDefault="00215E5B" w:rsidP="00502279">
            <w:pPr>
              <w:jc w:val="center"/>
              <w:rPr>
                <w:b/>
                <w:bCs/>
                <w:sz w:val="20"/>
                <w:szCs w:val="20"/>
              </w:rPr>
            </w:pPr>
            <w:r w:rsidRPr="004726AA">
              <w:rPr>
                <w:b/>
                <w:bCs/>
                <w:sz w:val="20"/>
                <w:szCs w:val="20"/>
              </w:rPr>
              <w:t>1 781,75</w:t>
            </w:r>
          </w:p>
        </w:tc>
        <w:tc>
          <w:tcPr>
            <w:tcW w:w="1841" w:type="dxa"/>
            <w:vAlign w:val="center"/>
          </w:tcPr>
          <w:p w:rsidR="00215E5B" w:rsidRPr="004726AA" w:rsidRDefault="00215E5B" w:rsidP="00502279">
            <w:pPr>
              <w:jc w:val="center"/>
              <w:rPr>
                <w:b/>
                <w:bCs/>
                <w:sz w:val="20"/>
                <w:szCs w:val="20"/>
              </w:rPr>
            </w:pPr>
            <w:r w:rsidRPr="004726AA">
              <w:rPr>
                <w:b/>
                <w:bCs/>
                <w:sz w:val="20"/>
                <w:szCs w:val="20"/>
              </w:rPr>
              <w:t>х</w:t>
            </w:r>
          </w:p>
        </w:tc>
        <w:tc>
          <w:tcPr>
            <w:tcW w:w="1990" w:type="dxa"/>
            <w:shd w:val="clear" w:color="FFFFFF" w:fill="FFFFFF"/>
            <w:vAlign w:val="center"/>
          </w:tcPr>
          <w:p w:rsidR="00215E5B" w:rsidRPr="004726AA" w:rsidRDefault="00215E5B" w:rsidP="00502279">
            <w:pPr>
              <w:jc w:val="center"/>
              <w:rPr>
                <w:b/>
                <w:bCs/>
                <w:sz w:val="20"/>
                <w:szCs w:val="20"/>
              </w:rPr>
            </w:pPr>
            <w:r w:rsidRPr="004726AA">
              <w:rPr>
                <w:b/>
                <w:bCs/>
                <w:sz w:val="20"/>
                <w:szCs w:val="20"/>
              </w:rPr>
              <w:t>766,6</w:t>
            </w:r>
          </w:p>
        </w:tc>
      </w:tr>
      <w:tr w:rsidR="00215E5B" w:rsidRPr="004726AA" w:rsidTr="004726AA">
        <w:trPr>
          <w:gridAfter w:val="1"/>
          <w:wAfter w:w="6" w:type="dxa"/>
          <w:trHeight w:val="230"/>
        </w:trPr>
        <w:tc>
          <w:tcPr>
            <w:tcW w:w="2835" w:type="dxa"/>
            <w:shd w:val="clear" w:color="FFFFFF" w:fill="FFFFFF"/>
          </w:tcPr>
          <w:p w:rsidR="00215E5B" w:rsidRPr="004726AA" w:rsidRDefault="00215E5B" w:rsidP="00502279">
            <w:pPr>
              <w:rPr>
                <w:color w:val="000000"/>
                <w:sz w:val="20"/>
                <w:szCs w:val="20"/>
              </w:rPr>
            </w:pPr>
            <w:r w:rsidRPr="004726AA">
              <w:rPr>
                <w:color w:val="000000"/>
                <w:sz w:val="20"/>
                <w:szCs w:val="20"/>
              </w:rPr>
              <w:t>внебюджетные источники</w:t>
            </w:r>
          </w:p>
        </w:tc>
        <w:tc>
          <w:tcPr>
            <w:tcW w:w="1702" w:type="dxa"/>
            <w:shd w:val="clear" w:color="FFFFFF" w:fill="FFFFFF"/>
            <w:vAlign w:val="center"/>
          </w:tcPr>
          <w:p w:rsidR="00215E5B" w:rsidRPr="004726AA" w:rsidRDefault="00215E5B" w:rsidP="00502279">
            <w:pPr>
              <w:jc w:val="center"/>
              <w:rPr>
                <w:b/>
                <w:bCs/>
                <w:sz w:val="20"/>
                <w:szCs w:val="20"/>
              </w:rPr>
            </w:pPr>
            <w:r w:rsidRPr="004726AA">
              <w:rPr>
                <w:b/>
                <w:bCs/>
                <w:sz w:val="20"/>
                <w:szCs w:val="20"/>
              </w:rPr>
              <w:t>х</w:t>
            </w:r>
          </w:p>
        </w:tc>
        <w:tc>
          <w:tcPr>
            <w:tcW w:w="1558" w:type="dxa"/>
            <w:vAlign w:val="center"/>
          </w:tcPr>
          <w:p w:rsidR="00215E5B" w:rsidRPr="004726AA" w:rsidRDefault="00215E5B" w:rsidP="00502279">
            <w:pPr>
              <w:jc w:val="center"/>
              <w:rPr>
                <w:b/>
                <w:bCs/>
                <w:sz w:val="20"/>
                <w:szCs w:val="20"/>
              </w:rPr>
            </w:pPr>
            <w:r w:rsidRPr="004726AA">
              <w:rPr>
                <w:b/>
                <w:bCs/>
                <w:sz w:val="20"/>
                <w:szCs w:val="20"/>
              </w:rPr>
              <w:t>х</w:t>
            </w:r>
          </w:p>
        </w:tc>
        <w:tc>
          <w:tcPr>
            <w:tcW w:w="1841" w:type="dxa"/>
            <w:vAlign w:val="center"/>
          </w:tcPr>
          <w:p w:rsidR="00215E5B" w:rsidRPr="004726AA" w:rsidRDefault="00215E5B" w:rsidP="00502279">
            <w:pPr>
              <w:jc w:val="center"/>
              <w:rPr>
                <w:b/>
                <w:bCs/>
                <w:sz w:val="20"/>
                <w:szCs w:val="20"/>
              </w:rPr>
            </w:pPr>
            <w:r w:rsidRPr="004726AA">
              <w:rPr>
                <w:b/>
                <w:bCs/>
                <w:sz w:val="20"/>
                <w:szCs w:val="20"/>
              </w:rPr>
              <w:t>х</w:t>
            </w:r>
          </w:p>
        </w:tc>
        <w:tc>
          <w:tcPr>
            <w:tcW w:w="1990" w:type="dxa"/>
            <w:shd w:val="clear" w:color="FFFFFF" w:fill="FFFFFF"/>
            <w:vAlign w:val="center"/>
          </w:tcPr>
          <w:p w:rsidR="00215E5B" w:rsidRPr="004726AA" w:rsidRDefault="00215E5B" w:rsidP="00502279">
            <w:pPr>
              <w:jc w:val="center"/>
              <w:rPr>
                <w:b/>
                <w:bCs/>
                <w:sz w:val="20"/>
                <w:szCs w:val="20"/>
              </w:rPr>
            </w:pPr>
            <w:r w:rsidRPr="004726AA">
              <w:rPr>
                <w:b/>
                <w:bCs/>
                <w:sz w:val="20"/>
                <w:szCs w:val="20"/>
              </w:rPr>
              <w:t>31 209,8</w:t>
            </w:r>
          </w:p>
        </w:tc>
      </w:tr>
      <w:tr w:rsidR="00215E5B" w:rsidRPr="004726AA" w:rsidTr="004726AA">
        <w:trPr>
          <w:gridAfter w:val="1"/>
          <w:wAfter w:w="6" w:type="dxa"/>
          <w:trHeight w:val="402"/>
        </w:trPr>
        <w:tc>
          <w:tcPr>
            <w:tcW w:w="2835" w:type="dxa"/>
            <w:shd w:val="clear" w:color="FFFFFF" w:fill="FFFFFF"/>
          </w:tcPr>
          <w:p w:rsidR="00215E5B" w:rsidRPr="004726AA" w:rsidRDefault="00215E5B" w:rsidP="00502279">
            <w:pPr>
              <w:rPr>
                <w:b/>
                <w:color w:val="000000"/>
                <w:sz w:val="20"/>
                <w:szCs w:val="20"/>
              </w:rPr>
            </w:pPr>
            <w:r w:rsidRPr="004726AA">
              <w:rPr>
                <w:b/>
                <w:color w:val="000000"/>
                <w:sz w:val="20"/>
                <w:szCs w:val="20"/>
              </w:rPr>
              <w:t>Итого по мероприятиям Регионального проекта:</w:t>
            </w:r>
          </w:p>
        </w:tc>
        <w:tc>
          <w:tcPr>
            <w:tcW w:w="1702" w:type="dxa"/>
            <w:shd w:val="clear" w:color="FFFFFF" w:fill="FFFFFF"/>
            <w:vAlign w:val="center"/>
          </w:tcPr>
          <w:p w:rsidR="00215E5B" w:rsidRPr="004726AA" w:rsidRDefault="00215E5B" w:rsidP="00502279">
            <w:pPr>
              <w:jc w:val="center"/>
              <w:rPr>
                <w:b/>
                <w:bCs/>
                <w:sz w:val="20"/>
                <w:szCs w:val="20"/>
              </w:rPr>
            </w:pPr>
            <w:r w:rsidRPr="004726AA">
              <w:rPr>
                <w:b/>
                <w:bCs/>
                <w:sz w:val="20"/>
                <w:szCs w:val="20"/>
              </w:rPr>
              <w:t>357 143,0</w:t>
            </w:r>
          </w:p>
        </w:tc>
        <w:tc>
          <w:tcPr>
            <w:tcW w:w="1558" w:type="dxa"/>
            <w:vAlign w:val="center"/>
          </w:tcPr>
          <w:p w:rsidR="00215E5B" w:rsidRPr="004726AA" w:rsidRDefault="00215E5B" w:rsidP="00502279">
            <w:pPr>
              <w:jc w:val="center"/>
              <w:rPr>
                <w:b/>
                <w:bCs/>
                <w:sz w:val="20"/>
                <w:szCs w:val="20"/>
              </w:rPr>
            </w:pPr>
            <w:r w:rsidRPr="004726AA">
              <w:rPr>
                <w:b/>
                <w:bCs/>
                <w:sz w:val="20"/>
                <w:szCs w:val="20"/>
              </w:rPr>
              <w:t>356 347,85</w:t>
            </w:r>
          </w:p>
        </w:tc>
        <w:tc>
          <w:tcPr>
            <w:tcW w:w="1841" w:type="dxa"/>
            <w:vAlign w:val="center"/>
          </w:tcPr>
          <w:p w:rsidR="00215E5B" w:rsidRPr="004726AA" w:rsidRDefault="00215E5B" w:rsidP="00502279">
            <w:pPr>
              <w:jc w:val="center"/>
              <w:rPr>
                <w:b/>
                <w:bCs/>
                <w:sz w:val="20"/>
                <w:szCs w:val="20"/>
              </w:rPr>
            </w:pPr>
            <w:r w:rsidRPr="004726AA">
              <w:rPr>
                <w:b/>
                <w:bCs/>
                <w:sz w:val="20"/>
                <w:szCs w:val="20"/>
              </w:rPr>
              <w:t>354 566,1</w:t>
            </w:r>
          </w:p>
        </w:tc>
        <w:tc>
          <w:tcPr>
            <w:tcW w:w="1990" w:type="dxa"/>
            <w:shd w:val="clear" w:color="FFFFFF" w:fill="FFFFFF"/>
            <w:vAlign w:val="center"/>
          </w:tcPr>
          <w:p w:rsidR="00215E5B" w:rsidRPr="004726AA" w:rsidRDefault="00215E5B" w:rsidP="00502279">
            <w:pPr>
              <w:jc w:val="center"/>
              <w:rPr>
                <w:b/>
                <w:bCs/>
                <w:sz w:val="20"/>
                <w:szCs w:val="20"/>
              </w:rPr>
            </w:pPr>
            <w:r w:rsidRPr="004726AA">
              <w:rPr>
                <w:b/>
                <w:bCs/>
                <w:sz w:val="20"/>
                <w:szCs w:val="20"/>
              </w:rPr>
              <w:t>285 532,3</w:t>
            </w:r>
          </w:p>
        </w:tc>
      </w:tr>
    </w:tbl>
    <w:p w:rsidR="00215E5B" w:rsidRDefault="00215E5B" w:rsidP="00502279">
      <w:pPr>
        <w:spacing w:before="198"/>
        <w:ind w:firstLine="708"/>
        <w:jc w:val="both"/>
        <w:rPr>
          <w:sz w:val="28"/>
          <w:szCs w:val="28"/>
        </w:rPr>
      </w:pPr>
      <w:r>
        <w:rPr>
          <w:sz w:val="28"/>
          <w:szCs w:val="28"/>
        </w:rPr>
        <w:t xml:space="preserve">Информация о достижении в проверяемом периоде целевых показателей, установленных Региональным проектом, представлена в таблице №8. </w:t>
      </w:r>
    </w:p>
    <w:p w:rsidR="00215E5B" w:rsidRDefault="00215E5B" w:rsidP="00502279">
      <w:pPr>
        <w:spacing w:before="85"/>
        <w:ind w:firstLine="708"/>
        <w:jc w:val="right"/>
        <w:rPr>
          <w:sz w:val="28"/>
          <w:szCs w:val="28"/>
        </w:rPr>
      </w:pPr>
      <w:r>
        <w:rPr>
          <w:sz w:val="28"/>
          <w:szCs w:val="28"/>
        </w:rPr>
        <w:t>Таблица №8</w:t>
      </w:r>
    </w:p>
    <w:p w:rsidR="00215E5B" w:rsidRDefault="00215E5B" w:rsidP="00502279">
      <w:pPr>
        <w:ind w:firstLine="708"/>
        <w:jc w:val="right"/>
        <w:rPr>
          <w:sz w:val="10"/>
          <w:szCs w:val="16"/>
        </w:rPr>
      </w:pPr>
    </w:p>
    <w:tbl>
      <w:tblPr>
        <w:tblStyle w:val="-26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5530"/>
        <w:gridCol w:w="1133"/>
        <w:gridCol w:w="852"/>
        <w:gridCol w:w="850"/>
        <w:gridCol w:w="992"/>
      </w:tblGrid>
      <w:tr w:rsidR="00215E5B" w:rsidRPr="004726AA" w:rsidTr="0095784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000" w:firstRow="0" w:lastRow="0" w:firstColumn="1" w:lastColumn="0" w:oddVBand="0" w:evenVBand="0" w:oddHBand="0" w:evenHBand="0" w:firstRowFirstColumn="0" w:firstRowLastColumn="0" w:lastRowFirstColumn="0" w:lastRowLastColumn="0"/>
            <w:tcW w:w="561"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215E5B" w:rsidRPr="004726AA" w:rsidRDefault="00215E5B" w:rsidP="00502279">
            <w:pPr>
              <w:jc w:val="center"/>
              <w:rPr>
                <w:sz w:val="20"/>
                <w:szCs w:val="20"/>
              </w:rPr>
            </w:pPr>
            <w:r w:rsidRPr="004726AA">
              <w:rPr>
                <w:sz w:val="20"/>
                <w:szCs w:val="20"/>
              </w:rPr>
              <w:t>№ п/п</w:t>
            </w:r>
          </w:p>
        </w:tc>
        <w:tc>
          <w:tcPr>
            <w:tcW w:w="553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215E5B" w:rsidRPr="004726AA" w:rsidRDefault="00215E5B" w:rsidP="00502279">
            <w:pPr>
              <w:jc w:val="center"/>
              <w:cnfStyle w:val="100000000000" w:firstRow="1" w:lastRow="0" w:firstColumn="0" w:lastColumn="0" w:oddVBand="0" w:evenVBand="0" w:oddHBand="0" w:evenHBand="0" w:firstRowFirstColumn="0" w:firstRowLastColumn="0" w:lastRowFirstColumn="0" w:lastRowLastColumn="0"/>
              <w:rPr>
                <w:sz w:val="20"/>
                <w:szCs w:val="20"/>
              </w:rPr>
            </w:pPr>
            <w:r w:rsidRPr="004726AA">
              <w:rPr>
                <w:sz w:val="20"/>
                <w:szCs w:val="20"/>
              </w:rPr>
              <w:t>Показатели Регионального проекта*</w:t>
            </w:r>
          </w:p>
        </w:tc>
        <w:tc>
          <w:tcPr>
            <w:tcW w:w="1985" w:type="dxa"/>
            <w:gridSpan w:val="2"/>
            <w:tcBorders>
              <w:top w:val="single" w:sz="4" w:space="0" w:color="000000"/>
              <w:left w:val="single" w:sz="4" w:space="0" w:color="000000"/>
              <w:bottom w:val="single" w:sz="4" w:space="0" w:color="000000"/>
              <w:right w:val="single" w:sz="4" w:space="0" w:color="000000"/>
            </w:tcBorders>
            <w:shd w:val="clear" w:color="FFFFFF" w:fill="FFFFFF"/>
          </w:tcPr>
          <w:p w:rsidR="00215E5B" w:rsidRPr="004726AA" w:rsidRDefault="00215E5B" w:rsidP="00502279">
            <w:pPr>
              <w:jc w:val="center"/>
              <w:cnfStyle w:val="100000000000" w:firstRow="1" w:lastRow="0" w:firstColumn="0" w:lastColumn="0" w:oddVBand="0" w:evenVBand="0" w:oddHBand="0" w:evenHBand="0" w:firstRowFirstColumn="0" w:firstRowLastColumn="0" w:lastRowFirstColumn="0" w:lastRowLastColumn="0"/>
              <w:rPr>
                <w:sz w:val="20"/>
                <w:szCs w:val="20"/>
              </w:rPr>
            </w:pPr>
            <w:r w:rsidRPr="004726AA">
              <w:rPr>
                <w:sz w:val="20"/>
                <w:szCs w:val="20"/>
              </w:rPr>
              <w:t xml:space="preserve">Базовое значение </w:t>
            </w:r>
          </w:p>
        </w:tc>
        <w:tc>
          <w:tcPr>
            <w:tcW w:w="850" w:type="dxa"/>
            <w:tcBorders>
              <w:top w:val="single" w:sz="4" w:space="0" w:color="000000"/>
              <w:left w:val="single" w:sz="4" w:space="0" w:color="000000"/>
              <w:right w:val="single" w:sz="4" w:space="0" w:color="000000"/>
            </w:tcBorders>
          </w:tcPr>
          <w:p w:rsidR="00215E5B" w:rsidRPr="004726AA" w:rsidRDefault="00215E5B" w:rsidP="00502279">
            <w:pPr>
              <w:jc w:val="center"/>
              <w:cnfStyle w:val="100000000000" w:firstRow="1" w:lastRow="0" w:firstColumn="0" w:lastColumn="0" w:oddVBand="0" w:evenVBand="0" w:oddHBand="0" w:evenHBand="0" w:firstRowFirstColumn="0" w:firstRowLastColumn="0" w:lastRowFirstColumn="0" w:lastRowLastColumn="0"/>
              <w:rPr>
                <w:sz w:val="20"/>
                <w:szCs w:val="20"/>
              </w:rPr>
            </w:pPr>
            <w:r w:rsidRPr="004726AA">
              <w:rPr>
                <w:sz w:val="20"/>
                <w:szCs w:val="20"/>
              </w:rPr>
              <w:t>План/</w:t>
            </w:r>
            <w:r w:rsidRPr="004726AA">
              <w:rPr>
                <w:sz w:val="20"/>
                <w:szCs w:val="20"/>
              </w:rPr>
              <w:br/>
              <w:t>факт</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tcPr>
          <w:p w:rsidR="00215E5B" w:rsidRPr="004726AA" w:rsidRDefault="00215E5B" w:rsidP="00502279">
            <w:pPr>
              <w:jc w:val="center"/>
              <w:cnfStyle w:val="100000000000" w:firstRow="1" w:lastRow="0" w:firstColumn="0" w:lastColumn="0" w:oddVBand="0" w:evenVBand="0" w:oddHBand="0" w:evenHBand="0" w:firstRowFirstColumn="0" w:firstRowLastColumn="0" w:lastRowFirstColumn="0" w:lastRowLastColumn="0"/>
              <w:rPr>
                <w:sz w:val="20"/>
                <w:szCs w:val="20"/>
              </w:rPr>
            </w:pPr>
            <w:r w:rsidRPr="004726AA">
              <w:rPr>
                <w:sz w:val="20"/>
                <w:szCs w:val="20"/>
              </w:rPr>
              <w:t>Период, год</w:t>
            </w:r>
          </w:p>
        </w:tc>
      </w:tr>
      <w:tr w:rsidR="00215E5B" w:rsidRPr="004726AA" w:rsidTr="0095784D">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561"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15E5B" w:rsidRPr="004726AA" w:rsidRDefault="00215E5B" w:rsidP="00502279">
            <w:pPr>
              <w:jc w:val="center"/>
              <w:rPr>
                <w:sz w:val="20"/>
                <w:szCs w:val="20"/>
              </w:rPr>
            </w:pPr>
          </w:p>
        </w:tc>
        <w:tc>
          <w:tcPr>
            <w:tcW w:w="5530" w:type="dxa"/>
            <w:vMerge/>
            <w:tcBorders>
              <w:top w:val="single" w:sz="4" w:space="0" w:color="000000"/>
              <w:left w:val="single" w:sz="4" w:space="0" w:color="000000"/>
              <w:bottom w:val="single" w:sz="4" w:space="0" w:color="000000"/>
              <w:right w:val="single" w:sz="4" w:space="0" w:color="000000"/>
            </w:tcBorders>
            <w:shd w:val="clear" w:color="FFFFFF" w:fill="FFFFFF"/>
          </w:tcPr>
          <w:p w:rsidR="00215E5B" w:rsidRPr="004726AA" w:rsidRDefault="00215E5B" w:rsidP="00502279">
            <w:pPr>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FFFFFF" w:fill="FFFFFF"/>
          </w:tcPr>
          <w:p w:rsidR="00215E5B" w:rsidRPr="004726AA" w:rsidRDefault="00215E5B" w:rsidP="00502279">
            <w:pPr>
              <w:jc w:val="center"/>
              <w:cnfStyle w:val="100000000000" w:firstRow="1" w:lastRow="0" w:firstColumn="0" w:lastColumn="0" w:oddVBand="0" w:evenVBand="0" w:oddHBand="0" w:evenHBand="0" w:firstRowFirstColumn="0" w:firstRowLastColumn="0" w:lastRowFirstColumn="0" w:lastRowLastColumn="0"/>
              <w:rPr>
                <w:sz w:val="20"/>
                <w:szCs w:val="20"/>
              </w:rPr>
            </w:pPr>
            <w:r w:rsidRPr="004726AA">
              <w:rPr>
                <w:sz w:val="20"/>
                <w:szCs w:val="20"/>
              </w:rPr>
              <w:t>Значение</w:t>
            </w:r>
          </w:p>
        </w:tc>
        <w:tc>
          <w:tcPr>
            <w:tcW w:w="852" w:type="dxa"/>
            <w:tcBorders>
              <w:top w:val="single" w:sz="4" w:space="0" w:color="000000"/>
              <w:left w:val="single" w:sz="4" w:space="0" w:color="000000"/>
              <w:bottom w:val="single" w:sz="4" w:space="0" w:color="000000"/>
              <w:right w:val="single" w:sz="4" w:space="0" w:color="000000"/>
            </w:tcBorders>
            <w:shd w:val="clear" w:color="FFFFFF" w:fill="FFFFFF"/>
          </w:tcPr>
          <w:p w:rsidR="00215E5B" w:rsidRPr="004726AA" w:rsidRDefault="00215E5B" w:rsidP="00502279">
            <w:pPr>
              <w:jc w:val="center"/>
              <w:cnfStyle w:val="100000000000" w:firstRow="1" w:lastRow="0" w:firstColumn="0" w:lastColumn="0" w:oddVBand="0" w:evenVBand="0" w:oddHBand="0" w:evenHBand="0" w:firstRowFirstColumn="0" w:firstRowLastColumn="0" w:lastRowFirstColumn="0" w:lastRowLastColumn="0"/>
              <w:rPr>
                <w:sz w:val="20"/>
                <w:szCs w:val="20"/>
              </w:rPr>
            </w:pPr>
            <w:r w:rsidRPr="004726AA">
              <w:rPr>
                <w:sz w:val="20"/>
                <w:szCs w:val="20"/>
              </w:rPr>
              <w:t>год</w:t>
            </w:r>
          </w:p>
        </w:tc>
        <w:tc>
          <w:tcPr>
            <w:tcW w:w="850" w:type="dxa"/>
            <w:tcBorders>
              <w:left w:val="single" w:sz="4" w:space="0" w:color="000000"/>
              <w:bottom w:val="single" w:sz="4" w:space="0" w:color="000000"/>
              <w:right w:val="single" w:sz="4" w:space="0" w:color="000000"/>
            </w:tcBorders>
          </w:tcPr>
          <w:p w:rsidR="00215E5B" w:rsidRPr="004726AA" w:rsidRDefault="00215E5B" w:rsidP="00502279">
            <w:pPr>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FFFFFF" w:fill="FFFFFF"/>
          </w:tcPr>
          <w:p w:rsidR="00215E5B" w:rsidRPr="004726AA" w:rsidRDefault="00215E5B" w:rsidP="00502279">
            <w:pPr>
              <w:jc w:val="center"/>
              <w:cnfStyle w:val="100000000000" w:firstRow="1" w:lastRow="0" w:firstColumn="0" w:lastColumn="0" w:oddVBand="0" w:evenVBand="0" w:oddHBand="0" w:evenHBand="0" w:firstRowFirstColumn="0" w:firstRowLastColumn="0" w:lastRowFirstColumn="0" w:lastRowLastColumn="0"/>
              <w:rPr>
                <w:sz w:val="20"/>
                <w:szCs w:val="20"/>
              </w:rPr>
            </w:pPr>
            <w:r w:rsidRPr="004726AA">
              <w:rPr>
                <w:sz w:val="20"/>
                <w:szCs w:val="20"/>
              </w:rPr>
              <w:t>2024</w:t>
            </w:r>
          </w:p>
        </w:tc>
      </w:tr>
      <w:tr w:rsidR="00215E5B" w:rsidRPr="004726AA" w:rsidTr="0095784D">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000000"/>
            </w:tcBorders>
            <w:shd w:val="clear" w:color="FFFFFF" w:fill="FFFFFF"/>
            <w:vAlign w:val="center"/>
          </w:tcPr>
          <w:p w:rsidR="00215E5B" w:rsidRPr="004726AA" w:rsidRDefault="00215E5B" w:rsidP="00502279">
            <w:pPr>
              <w:jc w:val="center"/>
              <w:rPr>
                <w:sz w:val="20"/>
                <w:szCs w:val="20"/>
              </w:rPr>
            </w:pPr>
            <w:r w:rsidRPr="004726AA">
              <w:rPr>
                <w:sz w:val="20"/>
                <w:szCs w:val="20"/>
              </w:rPr>
              <w:t>1</w:t>
            </w:r>
          </w:p>
        </w:tc>
        <w:tc>
          <w:tcPr>
            <w:tcW w:w="9357" w:type="dxa"/>
            <w:gridSpan w:val="5"/>
            <w:tcBorders>
              <w:top w:val="single" w:sz="4" w:space="0" w:color="000000"/>
            </w:tcBorders>
            <w:shd w:val="clear" w:color="FFFFFF" w:fill="FFFFFF"/>
          </w:tcPr>
          <w:p w:rsidR="00215E5B" w:rsidRPr="004726AA" w:rsidRDefault="00215E5B" w:rsidP="00502279">
            <w:pPr>
              <w:cnfStyle w:val="000000100000" w:firstRow="0" w:lastRow="0" w:firstColumn="0" w:lastColumn="0" w:oddVBand="0" w:evenVBand="0" w:oddHBand="1" w:evenHBand="0" w:firstRowFirstColumn="0" w:firstRowLastColumn="0" w:lastRowFirstColumn="0" w:lastRowLastColumn="0"/>
              <w:rPr>
                <w:b/>
                <w:sz w:val="20"/>
                <w:szCs w:val="20"/>
              </w:rPr>
            </w:pPr>
            <w:r w:rsidRPr="004726AA">
              <w:rPr>
                <w:b/>
                <w:sz w:val="20"/>
                <w:szCs w:val="20"/>
              </w:rPr>
              <w:t>Повышена комфортность городской среды, в том числе общественных пространств</w:t>
            </w:r>
          </w:p>
        </w:tc>
      </w:tr>
      <w:tr w:rsidR="00215E5B" w:rsidRPr="004726AA" w:rsidTr="0095784D">
        <w:trPr>
          <w:trHeight w:val="184"/>
        </w:trPr>
        <w:tc>
          <w:tcPr>
            <w:cnfStyle w:val="001000000000" w:firstRow="0" w:lastRow="0" w:firstColumn="1" w:lastColumn="0" w:oddVBand="0" w:evenVBand="0" w:oddHBand="0" w:evenHBand="0" w:firstRowFirstColumn="0" w:firstRowLastColumn="0" w:lastRowFirstColumn="0" w:lastRowLastColumn="0"/>
            <w:tcW w:w="561" w:type="dxa"/>
            <w:vMerge w:val="restart"/>
            <w:shd w:val="clear" w:color="FFFFFF" w:fill="FFFFFF"/>
            <w:vAlign w:val="center"/>
          </w:tcPr>
          <w:p w:rsidR="00215E5B" w:rsidRPr="004726AA" w:rsidRDefault="00215E5B" w:rsidP="00502279">
            <w:pPr>
              <w:jc w:val="center"/>
              <w:rPr>
                <w:sz w:val="20"/>
                <w:szCs w:val="20"/>
              </w:rPr>
            </w:pPr>
            <w:r w:rsidRPr="004726AA">
              <w:rPr>
                <w:sz w:val="20"/>
                <w:szCs w:val="20"/>
              </w:rPr>
              <w:t>1.1</w:t>
            </w:r>
          </w:p>
        </w:tc>
        <w:tc>
          <w:tcPr>
            <w:tcW w:w="5530" w:type="dxa"/>
            <w:vMerge w:val="restart"/>
            <w:shd w:val="clear" w:color="FFFFFF" w:fill="FFFFFF"/>
            <w:vAlign w:val="center"/>
          </w:tcPr>
          <w:p w:rsidR="00215E5B" w:rsidRPr="004726AA" w:rsidRDefault="00215E5B" w:rsidP="004726AA">
            <w:pPr>
              <w:cnfStyle w:val="000000000000" w:firstRow="0" w:lastRow="0" w:firstColumn="0" w:lastColumn="0" w:oddVBand="0" w:evenVBand="0" w:oddHBand="0" w:evenHBand="0" w:firstRowFirstColumn="0" w:firstRowLastColumn="0" w:lastRowFirstColumn="0" w:lastRowLastColumn="0"/>
              <w:rPr>
                <w:sz w:val="20"/>
                <w:szCs w:val="20"/>
              </w:rPr>
            </w:pPr>
            <w:r w:rsidRPr="004726AA">
              <w:rPr>
                <w:sz w:val="20"/>
                <w:szCs w:val="20"/>
              </w:rPr>
              <w:t>Доля городов с благоприятной средой от общего количества городов (индекс качества городской среды – выше 50%), %</w:t>
            </w:r>
          </w:p>
        </w:tc>
        <w:tc>
          <w:tcPr>
            <w:tcW w:w="1133" w:type="dxa"/>
            <w:vMerge w:val="restart"/>
            <w:shd w:val="clear" w:color="FFFFFF" w:fill="FFFFFF"/>
            <w:vAlign w:val="center"/>
          </w:tcPr>
          <w:p w:rsidR="00215E5B" w:rsidRPr="004726AA" w:rsidRDefault="00215E5B" w:rsidP="0050227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726AA">
              <w:rPr>
                <w:sz w:val="20"/>
                <w:szCs w:val="20"/>
              </w:rPr>
              <w:t>33</w:t>
            </w:r>
          </w:p>
        </w:tc>
        <w:tc>
          <w:tcPr>
            <w:tcW w:w="852" w:type="dxa"/>
            <w:vMerge w:val="restart"/>
            <w:shd w:val="clear" w:color="FFFFFF" w:fill="FFFFFF"/>
            <w:vAlign w:val="center"/>
          </w:tcPr>
          <w:p w:rsidR="00215E5B" w:rsidRPr="004726AA" w:rsidRDefault="00215E5B" w:rsidP="0050227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726AA">
              <w:rPr>
                <w:sz w:val="20"/>
                <w:szCs w:val="20"/>
              </w:rPr>
              <w:t>2020</w:t>
            </w:r>
          </w:p>
        </w:tc>
        <w:tc>
          <w:tcPr>
            <w:tcW w:w="850" w:type="dxa"/>
            <w:vAlign w:val="center"/>
          </w:tcPr>
          <w:p w:rsidR="00215E5B" w:rsidRPr="004726AA" w:rsidRDefault="00215E5B" w:rsidP="00502279">
            <w:pPr>
              <w:shd w:val="clear" w:color="FFFFFF" w:themeColor="background1" w:fill="FFFFFF" w:themeFill="background1"/>
              <w:jc w:val="center"/>
              <w:cnfStyle w:val="000000000000" w:firstRow="0" w:lastRow="0" w:firstColumn="0" w:lastColumn="0" w:oddVBand="0" w:evenVBand="0" w:oddHBand="0" w:evenHBand="0" w:firstRowFirstColumn="0" w:firstRowLastColumn="0" w:lastRowFirstColumn="0" w:lastRowLastColumn="0"/>
              <w:rPr>
                <w:sz w:val="20"/>
                <w:szCs w:val="20"/>
              </w:rPr>
            </w:pPr>
            <w:r w:rsidRPr="004726AA">
              <w:rPr>
                <w:sz w:val="20"/>
                <w:szCs w:val="20"/>
                <w:highlight w:val="white"/>
              </w:rPr>
              <w:t>план</w:t>
            </w:r>
          </w:p>
        </w:tc>
        <w:tc>
          <w:tcPr>
            <w:tcW w:w="992" w:type="dxa"/>
            <w:shd w:val="clear" w:color="FFFFFF" w:fill="FFFFFF"/>
            <w:vAlign w:val="center"/>
          </w:tcPr>
          <w:p w:rsidR="00215E5B" w:rsidRPr="004726AA" w:rsidRDefault="00215E5B" w:rsidP="00502279">
            <w:pPr>
              <w:jc w:val="center"/>
              <w:cnfStyle w:val="000000000000" w:firstRow="0" w:lastRow="0" w:firstColumn="0" w:lastColumn="0" w:oddVBand="0" w:evenVBand="0" w:oddHBand="0" w:evenHBand="0" w:firstRowFirstColumn="0" w:firstRowLastColumn="0" w:lastRowFirstColumn="0" w:lastRowLastColumn="0"/>
              <w:rPr>
                <w:sz w:val="20"/>
                <w:szCs w:val="20"/>
                <w:highlight w:val="white"/>
              </w:rPr>
            </w:pPr>
            <w:r w:rsidRPr="004726AA">
              <w:rPr>
                <w:sz w:val="20"/>
                <w:szCs w:val="20"/>
                <w:highlight w:val="white"/>
              </w:rPr>
              <w:t>67</w:t>
            </w:r>
          </w:p>
        </w:tc>
      </w:tr>
      <w:tr w:rsidR="00215E5B" w:rsidRPr="004726AA" w:rsidTr="0095784D">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61" w:type="dxa"/>
            <w:vMerge/>
            <w:shd w:val="clear" w:color="FFFFFF" w:fill="FFFFFF"/>
            <w:vAlign w:val="center"/>
          </w:tcPr>
          <w:p w:rsidR="00215E5B" w:rsidRPr="004726AA" w:rsidRDefault="00215E5B" w:rsidP="00502279">
            <w:pPr>
              <w:jc w:val="center"/>
              <w:rPr>
                <w:sz w:val="20"/>
                <w:szCs w:val="20"/>
              </w:rPr>
            </w:pPr>
          </w:p>
        </w:tc>
        <w:tc>
          <w:tcPr>
            <w:tcW w:w="5530" w:type="dxa"/>
            <w:vMerge/>
            <w:shd w:val="clear" w:color="FFFFFF" w:fill="FFFFFF"/>
          </w:tcPr>
          <w:p w:rsidR="00215E5B" w:rsidRPr="004726AA" w:rsidRDefault="00215E5B" w:rsidP="004726AA">
            <w:pPr>
              <w:cnfStyle w:val="000000100000" w:firstRow="0" w:lastRow="0" w:firstColumn="0" w:lastColumn="0" w:oddVBand="0" w:evenVBand="0" w:oddHBand="1" w:evenHBand="0" w:firstRowFirstColumn="0" w:firstRowLastColumn="0" w:lastRowFirstColumn="0" w:lastRowLastColumn="0"/>
              <w:rPr>
                <w:sz w:val="20"/>
                <w:szCs w:val="20"/>
              </w:rPr>
            </w:pPr>
          </w:p>
        </w:tc>
        <w:tc>
          <w:tcPr>
            <w:tcW w:w="1133" w:type="dxa"/>
            <w:vMerge/>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52" w:type="dxa"/>
            <w:vMerge/>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50" w:type="dxa"/>
            <w:shd w:val="clear" w:color="FFFFFF" w:fill="FFFFFF"/>
            <w:vAlign w:val="center"/>
          </w:tcPr>
          <w:p w:rsidR="00215E5B" w:rsidRPr="004726AA" w:rsidRDefault="00215E5B" w:rsidP="00502279">
            <w:pPr>
              <w:shd w:val="clear" w:color="FFFFFF" w:themeColor="background1" w:fill="FFFFFF" w:themeFill="background1"/>
              <w:jc w:val="center"/>
              <w:cnfStyle w:val="000000100000" w:firstRow="0" w:lastRow="0" w:firstColumn="0" w:lastColumn="0" w:oddVBand="0" w:evenVBand="0" w:oddHBand="1" w:evenHBand="0" w:firstRowFirstColumn="0" w:firstRowLastColumn="0" w:lastRowFirstColumn="0" w:lastRowLastColumn="0"/>
              <w:rPr>
                <w:sz w:val="20"/>
                <w:szCs w:val="20"/>
                <w:highlight w:val="white"/>
              </w:rPr>
            </w:pPr>
            <w:r w:rsidRPr="004726AA">
              <w:rPr>
                <w:sz w:val="20"/>
                <w:szCs w:val="20"/>
                <w:highlight w:val="white"/>
              </w:rPr>
              <w:t>факт</w:t>
            </w:r>
          </w:p>
        </w:tc>
        <w:tc>
          <w:tcPr>
            <w:tcW w:w="992" w:type="dxa"/>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highlight w:val="white"/>
              </w:rPr>
            </w:pPr>
            <w:r w:rsidRPr="004726AA">
              <w:rPr>
                <w:sz w:val="20"/>
                <w:szCs w:val="20"/>
                <w:highlight w:val="white"/>
              </w:rPr>
              <w:t>67</w:t>
            </w:r>
          </w:p>
        </w:tc>
      </w:tr>
      <w:tr w:rsidR="00215E5B" w:rsidRPr="004726AA" w:rsidTr="0095784D">
        <w:trPr>
          <w:trHeight w:val="143"/>
        </w:trPr>
        <w:tc>
          <w:tcPr>
            <w:cnfStyle w:val="001000000000" w:firstRow="0" w:lastRow="0" w:firstColumn="1" w:lastColumn="0" w:oddVBand="0" w:evenVBand="0" w:oddHBand="0" w:evenHBand="0" w:firstRowFirstColumn="0" w:firstRowLastColumn="0" w:lastRowFirstColumn="0" w:lastRowLastColumn="0"/>
            <w:tcW w:w="561" w:type="dxa"/>
            <w:vMerge w:val="restart"/>
            <w:shd w:val="clear" w:color="FFFFFF" w:fill="FFFFFF"/>
            <w:vAlign w:val="center"/>
          </w:tcPr>
          <w:p w:rsidR="00215E5B" w:rsidRPr="004726AA" w:rsidRDefault="00215E5B" w:rsidP="00502279">
            <w:pPr>
              <w:jc w:val="center"/>
              <w:rPr>
                <w:sz w:val="20"/>
                <w:szCs w:val="20"/>
              </w:rPr>
            </w:pPr>
            <w:r w:rsidRPr="004726AA">
              <w:rPr>
                <w:sz w:val="20"/>
                <w:szCs w:val="20"/>
              </w:rPr>
              <w:t>1.2.</w:t>
            </w:r>
          </w:p>
        </w:tc>
        <w:tc>
          <w:tcPr>
            <w:tcW w:w="5530" w:type="dxa"/>
            <w:vMerge w:val="restart"/>
            <w:shd w:val="clear" w:color="FFFFFF" w:fill="FFFFFF"/>
            <w:vAlign w:val="center"/>
          </w:tcPr>
          <w:p w:rsidR="00215E5B" w:rsidRPr="004726AA" w:rsidRDefault="00215E5B" w:rsidP="004726AA">
            <w:pPr>
              <w:cnfStyle w:val="000000000000" w:firstRow="0" w:lastRow="0" w:firstColumn="0" w:lastColumn="0" w:oddVBand="0" w:evenVBand="0" w:oddHBand="0" w:evenHBand="0" w:firstRowFirstColumn="0" w:firstRowLastColumn="0" w:lastRowFirstColumn="0" w:lastRowLastColumn="0"/>
              <w:rPr>
                <w:sz w:val="20"/>
                <w:szCs w:val="20"/>
              </w:rPr>
            </w:pPr>
            <w:r w:rsidRPr="004726AA">
              <w:rPr>
                <w:sz w:val="20"/>
                <w:szCs w:val="20"/>
              </w:rPr>
              <w:t>Количество благоустроенных общественных территорий, ед. (с нарастающим итогом)</w:t>
            </w:r>
          </w:p>
        </w:tc>
        <w:tc>
          <w:tcPr>
            <w:tcW w:w="1133" w:type="dxa"/>
            <w:vMerge w:val="restart"/>
            <w:shd w:val="clear" w:color="FFFFFF" w:fill="FFFFFF"/>
            <w:vAlign w:val="center"/>
          </w:tcPr>
          <w:p w:rsidR="00215E5B" w:rsidRPr="004726AA" w:rsidRDefault="00215E5B" w:rsidP="0050227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726AA">
              <w:rPr>
                <w:sz w:val="20"/>
                <w:szCs w:val="20"/>
              </w:rPr>
              <w:t>4</w:t>
            </w:r>
          </w:p>
        </w:tc>
        <w:tc>
          <w:tcPr>
            <w:tcW w:w="852" w:type="dxa"/>
            <w:vMerge w:val="restart"/>
            <w:shd w:val="clear" w:color="FFFFFF" w:fill="FFFFFF"/>
            <w:vAlign w:val="center"/>
          </w:tcPr>
          <w:p w:rsidR="00215E5B" w:rsidRPr="004726AA" w:rsidRDefault="00215E5B" w:rsidP="0050227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726AA">
              <w:rPr>
                <w:sz w:val="20"/>
                <w:szCs w:val="20"/>
              </w:rPr>
              <w:t>2020</w:t>
            </w:r>
          </w:p>
        </w:tc>
        <w:tc>
          <w:tcPr>
            <w:tcW w:w="850" w:type="dxa"/>
          </w:tcPr>
          <w:p w:rsidR="00215E5B" w:rsidRPr="004726AA" w:rsidRDefault="00215E5B" w:rsidP="00502279">
            <w:pPr>
              <w:shd w:val="clear" w:color="FFFFFF" w:themeColor="background1" w:fill="FFFFFF" w:themeFill="background1"/>
              <w:jc w:val="center"/>
              <w:cnfStyle w:val="000000000000" w:firstRow="0" w:lastRow="0" w:firstColumn="0" w:lastColumn="0" w:oddVBand="0" w:evenVBand="0" w:oddHBand="0" w:evenHBand="0" w:firstRowFirstColumn="0" w:firstRowLastColumn="0" w:lastRowFirstColumn="0" w:lastRowLastColumn="0"/>
              <w:rPr>
                <w:sz w:val="20"/>
                <w:szCs w:val="20"/>
                <w:highlight w:val="white"/>
              </w:rPr>
            </w:pPr>
            <w:r w:rsidRPr="004726AA">
              <w:rPr>
                <w:sz w:val="20"/>
                <w:szCs w:val="20"/>
                <w:highlight w:val="white"/>
              </w:rPr>
              <w:t>план</w:t>
            </w:r>
          </w:p>
        </w:tc>
        <w:tc>
          <w:tcPr>
            <w:tcW w:w="992" w:type="dxa"/>
            <w:shd w:val="clear" w:color="FFFFFF" w:fill="FFFFFF"/>
            <w:vAlign w:val="center"/>
          </w:tcPr>
          <w:p w:rsidR="00215E5B" w:rsidRPr="004726AA" w:rsidRDefault="00215E5B" w:rsidP="00502279">
            <w:pPr>
              <w:jc w:val="center"/>
              <w:cnfStyle w:val="000000000000" w:firstRow="0" w:lastRow="0" w:firstColumn="0" w:lastColumn="0" w:oddVBand="0" w:evenVBand="0" w:oddHBand="0" w:evenHBand="0" w:firstRowFirstColumn="0" w:firstRowLastColumn="0" w:lastRowFirstColumn="0" w:lastRowLastColumn="0"/>
              <w:rPr>
                <w:sz w:val="20"/>
                <w:szCs w:val="20"/>
                <w:highlight w:val="white"/>
              </w:rPr>
            </w:pPr>
            <w:r w:rsidRPr="004726AA">
              <w:rPr>
                <w:sz w:val="20"/>
                <w:szCs w:val="20"/>
                <w:highlight w:val="white"/>
              </w:rPr>
              <w:t>19</w:t>
            </w:r>
          </w:p>
        </w:tc>
      </w:tr>
      <w:tr w:rsidR="00215E5B" w:rsidRPr="004726AA" w:rsidTr="0095784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61" w:type="dxa"/>
            <w:vMerge/>
            <w:shd w:val="clear" w:color="FFFFFF" w:fill="FFFFFF"/>
            <w:vAlign w:val="center"/>
          </w:tcPr>
          <w:p w:rsidR="00215E5B" w:rsidRPr="004726AA" w:rsidRDefault="00215E5B" w:rsidP="00502279">
            <w:pPr>
              <w:jc w:val="center"/>
              <w:rPr>
                <w:sz w:val="20"/>
                <w:szCs w:val="20"/>
              </w:rPr>
            </w:pPr>
          </w:p>
        </w:tc>
        <w:tc>
          <w:tcPr>
            <w:tcW w:w="5530" w:type="dxa"/>
            <w:vMerge/>
            <w:shd w:val="clear" w:color="FFFFFF" w:fill="FFFFFF"/>
          </w:tcPr>
          <w:p w:rsidR="00215E5B" w:rsidRPr="004726AA" w:rsidRDefault="00215E5B" w:rsidP="004726AA">
            <w:pPr>
              <w:cnfStyle w:val="000000100000" w:firstRow="0" w:lastRow="0" w:firstColumn="0" w:lastColumn="0" w:oddVBand="0" w:evenVBand="0" w:oddHBand="1" w:evenHBand="0" w:firstRowFirstColumn="0" w:firstRowLastColumn="0" w:lastRowFirstColumn="0" w:lastRowLastColumn="0"/>
              <w:rPr>
                <w:sz w:val="20"/>
                <w:szCs w:val="20"/>
              </w:rPr>
            </w:pPr>
          </w:p>
        </w:tc>
        <w:tc>
          <w:tcPr>
            <w:tcW w:w="1133" w:type="dxa"/>
            <w:vMerge/>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52" w:type="dxa"/>
            <w:vMerge/>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50" w:type="dxa"/>
            <w:shd w:val="clear" w:color="FFFFFF" w:fill="FFFFFF"/>
          </w:tcPr>
          <w:p w:rsidR="00215E5B" w:rsidRPr="004726AA" w:rsidRDefault="00215E5B" w:rsidP="00502279">
            <w:pPr>
              <w:shd w:val="clear" w:color="FFFFFF" w:themeColor="background1" w:fill="FFFFFF" w:themeFill="background1"/>
              <w:jc w:val="center"/>
              <w:cnfStyle w:val="000000100000" w:firstRow="0" w:lastRow="0" w:firstColumn="0" w:lastColumn="0" w:oddVBand="0" w:evenVBand="0" w:oddHBand="1" w:evenHBand="0" w:firstRowFirstColumn="0" w:firstRowLastColumn="0" w:lastRowFirstColumn="0" w:lastRowLastColumn="0"/>
              <w:rPr>
                <w:sz w:val="20"/>
                <w:szCs w:val="20"/>
                <w:highlight w:val="white"/>
              </w:rPr>
            </w:pPr>
            <w:r w:rsidRPr="004726AA">
              <w:rPr>
                <w:sz w:val="20"/>
                <w:szCs w:val="20"/>
                <w:highlight w:val="white"/>
              </w:rPr>
              <w:t>факт</w:t>
            </w:r>
          </w:p>
        </w:tc>
        <w:tc>
          <w:tcPr>
            <w:tcW w:w="992" w:type="dxa"/>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highlight w:val="white"/>
              </w:rPr>
            </w:pPr>
            <w:r w:rsidRPr="004726AA">
              <w:rPr>
                <w:sz w:val="20"/>
                <w:szCs w:val="20"/>
                <w:highlight w:val="white"/>
              </w:rPr>
              <w:t>19</w:t>
            </w:r>
          </w:p>
        </w:tc>
      </w:tr>
      <w:tr w:rsidR="00215E5B" w:rsidRPr="004726AA" w:rsidTr="0095784D">
        <w:trPr>
          <w:trHeight w:val="271"/>
        </w:trPr>
        <w:tc>
          <w:tcPr>
            <w:cnfStyle w:val="001000000000" w:firstRow="0" w:lastRow="0" w:firstColumn="1" w:lastColumn="0" w:oddVBand="0" w:evenVBand="0" w:oddHBand="0" w:evenHBand="0" w:firstRowFirstColumn="0" w:firstRowLastColumn="0" w:lastRowFirstColumn="0" w:lastRowLastColumn="0"/>
            <w:tcW w:w="561" w:type="dxa"/>
            <w:vMerge w:val="restart"/>
            <w:shd w:val="clear" w:color="FFFFFF" w:fill="FFFFFF"/>
            <w:vAlign w:val="center"/>
          </w:tcPr>
          <w:p w:rsidR="00215E5B" w:rsidRPr="004726AA" w:rsidRDefault="00215E5B" w:rsidP="00502279">
            <w:pPr>
              <w:jc w:val="center"/>
              <w:rPr>
                <w:sz w:val="20"/>
                <w:szCs w:val="20"/>
              </w:rPr>
            </w:pPr>
            <w:r w:rsidRPr="004726AA">
              <w:rPr>
                <w:sz w:val="20"/>
                <w:szCs w:val="20"/>
              </w:rPr>
              <w:lastRenderedPageBreak/>
              <w:t>1.3.</w:t>
            </w:r>
          </w:p>
        </w:tc>
        <w:tc>
          <w:tcPr>
            <w:tcW w:w="5530" w:type="dxa"/>
            <w:vMerge w:val="restart"/>
            <w:shd w:val="clear" w:color="FFFFFF" w:fill="FFFFFF"/>
            <w:vAlign w:val="center"/>
          </w:tcPr>
          <w:p w:rsidR="00215E5B" w:rsidRPr="004726AA" w:rsidRDefault="00215E5B" w:rsidP="004726AA">
            <w:pPr>
              <w:cnfStyle w:val="000000000000" w:firstRow="0" w:lastRow="0" w:firstColumn="0" w:lastColumn="0" w:oddVBand="0" w:evenVBand="0" w:oddHBand="0" w:evenHBand="0" w:firstRowFirstColumn="0" w:firstRowLastColumn="0" w:lastRowFirstColumn="0" w:lastRowLastColumn="0"/>
              <w:rPr>
                <w:sz w:val="20"/>
                <w:szCs w:val="20"/>
              </w:rPr>
            </w:pPr>
            <w:r w:rsidRPr="004726AA">
              <w:rPr>
                <w:sz w:val="20"/>
                <w:szCs w:val="20"/>
              </w:rPr>
              <w:t xml:space="preserve">Количество городов с благоприятной городской средой, ед.   </w:t>
            </w:r>
          </w:p>
        </w:tc>
        <w:tc>
          <w:tcPr>
            <w:tcW w:w="1133" w:type="dxa"/>
            <w:vMerge w:val="restart"/>
            <w:shd w:val="clear" w:color="FFFFFF" w:fill="FFFFFF"/>
            <w:vAlign w:val="center"/>
          </w:tcPr>
          <w:p w:rsidR="00215E5B" w:rsidRPr="004726AA" w:rsidRDefault="00215E5B" w:rsidP="0050227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726AA">
              <w:rPr>
                <w:sz w:val="20"/>
                <w:szCs w:val="20"/>
              </w:rPr>
              <w:t>1</w:t>
            </w:r>
          </w:p>
        </w:tc>
        <w:tc>
          <w:tcPr>
            <w:tcW w:w="852" w:type="dxa"/>
            <w:vMerge w:val="restart"/>
            <w:shd w:val="clear" w:color="FFFFFF" w:fill="FFFFFF"/>
            <w:vAlign w:val="center"/>
          </w:tcPr>
          <w:p w:rsidR="00215E5B" w:rsidRPr="004726AA" w:rsidRDefault="00215E5B" w:rsidP="0050227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726AA">
              <w:rPr>
                <w:sz w:val="20"/>
                <w:szCs w:val="20"/>
              </w:rPr>
              <w:t>2020</w:t>
            </w:r>
          </w:p>
        </w:tc>
        <w:tc>
          <w:tcPr>
            <w:tcW w:w="850" w:type="dxa"/>
            <w:shd w:val="clear" w:color="FFFFFF" w:fill="FFFFFF"/>
          </w:tcPr>
          <w:p w:rsidR="00215E5B" w:rsidRPr="004726AA" w:rsidRDefault="00215E5B" w:rsidP="00502279">
            <w:pPr>
              <w:shd w:val="clear" w:color="FFFFFF" w:themeColor="background1" w:fill="FFFFFF" w:themeFill="background1"/>
              <w:jc w:val="center"/>
              <w:cnfStyle w:val="000000000000" w:firstRow="0" w:lastRow="0" w:firstColumn="0" w:lastColumn="0" w:oddVBand="0" w:evenVBand="0" w:oddHBand="0" w:evenHBand="0" w:firstRowFirstColumn="0" w:firstRowLastColumn="0" w:lastRowFirstColumn="0" w:lastRowLastColumn="0"/>
              <w:rPr>
                <w:sz w:val="20"/>
                <w:szCs w:val="20"/>
                <w:highlight w:val="white"/>
              </w:rPr>
            </w:pPr>
            <w:r w:rsidRPr="004726AA">
              <w:rPr>
                <w:sz w:val="20"/>
                <w:szCs w:val="20"/>
                <w:highlight w:val="white"/>
              </w:rPr>
              <w:t>план</w:t>
            </w:r>
          </w:p>
        </w:tc>
        <w:tc>
          <w:tcPr>
            <w:tcW w:w="992" w:type="dxa"/>
            <w:shd w:val="clear" w:color="FFFFFF" w:fill="FFFFFF"/>
            <w:vAlign w:val="center"/>
          </w:tcPr>
          <w:p w:rsidR="00215E5B" w:rsidRPr="004726AA" w:rsidRDefault="00215E5B" w:rsidP="00502279">
            <w:pPr>
              <w:jc w:val="center"/>
              <w:cnfStyle w:val="000000000000" w:firstRow="0" w:lastRow="0" w:firstColumn="0" w:lastColumn="0" w:oddVBand="0" w:evenVBand="0" w:oddHBand="0" w:evenHBand="0" w:firstRowFirstColumn="0" w:firstRowLastColumn="0" w:lastRowFirstColumn="0" w:lastRowLastColumn="0"/>
              <w:rPr>
                <w:sz w:val="20"/>
                <w:szCs w:val="20"/>
                <w:highlight w:val="white"/>
              </w:rPr>
            </w:pPr>
            <w:r w:rsidRPr="004726AA">
              <w:rPr>
                <w:sz w:val="20"/>
                <w:szCs w:val="20"/>
                <w:highlight w:val="white"/>
              </w:rPr>
              <w:t>2</w:t>
            </w:r>
          </w:p>
        </w:tc>
      </w:tr>
      <w:tr w:rsidR="00215E5B" w:rsidRPr="004726AA" w:rsidTr="0095784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61" w:type="dxa"/>
            <w:vMerge/>
            <w:shd w:val="clear" w:color="FFFFFF" w:fill="FFFFFF"/>
            <w:vAlign w:val="center"/>
          </w:tcPr>
          <w:p w:rsidR="00215E5B" w:rsidRPr="004726AA" w:rsidRDefault="00215E5B" w:rsidP="00502279">
            <w:pPr>
              <w:jc w:val="center"/>
              <w:rPr>
                <w:sz w:val="20"/>
                <w:szCs w:val="20"/>
              </w:rPr>
            </w:pPr>
          </w:p>
        </w:tc>
        <w:tc>
          <w:tcPr>
            <w:tcW w:w="5530" w:type="dxa"/>
            <w:vMerge/>
            <w:shd w:val="clear" w:color="FFFFFF" w:fill="FFFFFF"/>
          </w:tcPr>
          <w:p w:rsidR="00215E5B" w:rsidRPr="004726AA" w:rsidRDefault="00215E5B" w:rsidP="004726AA">
            <w:pPr>
              <w:cnfStyle w:val="000000100000" w:firstRow="0" w:lastRow="0" w:firstColumn="0" w:lastColumn="0" w:oddVBand="0" w:evenVBand="0" w:oddHBand="1" w:evenHBand="0" w:firstRowFirstColumn="0" w:firstRowLastColumn="0" w:lastRowFirstColumn="0" w:lastRowLastColumn="0"/>
              <w:rPr>
                <w:sz w:val="20"/>
                <w:szCs w:val="20"/>
              </w:rPr>
            </w:pPr>
          </w:p>
        </w:tc>
        <w:tc>
          <w:tcPr>
            <w:tcW w:w="1133" w:type="dxa"/>
            <w:vMerge/>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52" w:type="dxa"/>
            <w:vMerge/>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50" w:type="dxa"/>
            <w:shd w:val="clear" w:color="FFFFFF" w:fill="FFFFFF"/>
          </w:tcPr>
          <w:p w:rsidR="00215E5B" w:rsidRPr="004726AA" w:rsidRDefault="00215E5B" w:rsidP="00502279">
            <w:pPr>
              <w:shd w:val="clear" w:color="FFFFFF" w:themeColor="background1" w:fill="FFFFFF" w:themeFill="background1"/>
              <w:jc w:val="center"/>
              <w:cnfStyle w:val="000000100000" w:firstRow="0" w:lastRow="0" w:firstColumn="0" w:lastColumn="0" w:oddVBand="0" w:evenVBand="0" w:oddHBand="1" w:evenHBand="0" w:firstRowFirstColumn="0" w:firstRowLastColumn="0" w:lastRowFirstColumn="0" w:lastRowLastColumn="0"/>
              <w:rPr>
                <w:sz w:val="20"/>
                <w:szCs w:val="20"/>
                <w:highlight w:val="white"/>
              </w:rPr>
            </w:pPr>
            <w:r w:rsidRPr="004726AA">
              <w:rPr>
                <w:sz w:val="20"/>
                <w:szCs w:val="20"/>
                <w:highlight w:val="white"/>
              </w:rPr>
              <w:t>факт</w:t>
            </w:r>
          </w:p>
        </w:tc>
        <w:tc>
          <w:tcPr>
            <w:tcW w:w="992" w:type="dxa"/>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highlight w:val="white"/>
              </w:rPr>
            </w:pPr>
            <w:r w:rsidRPr="004726AA">
              <w:rPr>
                <w:sz w:val="20"/>
                <w:szCs w:val="20"/>
                <w:highlight w:val="white"/>
              </w:rPr>
              <w:t>2</w:t>
            </w:r>
          </w:p>
        </w:tc>
      </w:tr>
      <w:tr w:rsidR="00215E5B" w:rsidRPr="004726AA" w:rsidTr="0095784D">
        <w:trPr>
          <w:trHeight w:val="176"/>
        </w:trPr>
        <w:tc>
          <w:tcPr>
            <w:cnfStyle w:val="001000000000" w:firstRow="0" w:lastRow="0" w:firstColumn="1" w:lastColumn="0" w:oddVBand="0" w:evenVBand="0" w:oddHBand="0" w:evenHBand="0" w:firstRowFirstColumn="0" w:firstRowLastColumn="0" w:lastRowFirstColumn="0" w:lastRowLastColumn="0"/>
            <w:tcW w:w="561" w:type="dxa"/>
            <w:vMerge w:val="restart"/>
            <w:shd w:val="clear" w:color="FFFFFF" w:fill="FFFFFF"/>
            <w:vAlign w:val="center"/>
          </w:tcPr>
          <w:p w:rsidR="00215E5B" w:rsidRPr="004726AA" w:rsidRDefault="00215E5B" w:rsidP="00502279">
            <w:pPr>
              <w:jc w:val="center"/>
              <w:rPr>
                <w:sz w:val="20"/>
                <w:szCs w:val="20"/>
              </w:rPr>
            </w:pPr>
            <w:r w:rsidRPr="004726AA">
              <w:rPr>
                <w:sz w:val="20"/>
                <w:szCs w:val="20"/>
              </w:rPr>
              <w:t>1.4.</w:t>
            </w:r>
          </w:p>
        </w:tc>
        <w:tc>
          <w:tcPr>
            <w:tcW w:w="5530" w:type="dxa"/>
            <w:vMerge w:val="restart"/>
            <w:shd w:val="clear" w:color="FFFFFF" w:fill="FFFFFF"/>
            <w:vAlign w:val="center"/>
          </w:tcPr>
          <w:p w:rsidR="00215E5B" w:rsidRPr="004726AA" w:rsidRDefault="00215E5B" w:rsidP="004726AA">
            <w:pPr>
              <w:cnfStyle w:val="000000000000" w:firstRow="0" w:lastRow="0" w:firstColumn="0" w:lastColumn="0" w:oddVBand="0" w:evenVBand="0" w:oddHBand="0" w:evenHBand="0" w:firstRowFirstColumn="0" w:firstRowLastColumn="0" w:lastRowFirstColumn="0" w:lastRowLastColumn="0"/>
              <w:rPr>
                <w:sz w:val="20"/>
                <w:szCs w:val="20"/>
              </w:rPr>
            </w:pPr>
            <w:r w:rsidRPr="004726AA">
              <w:rPr>
                <w:sz w:val="20"/>
                <w:szCs w:val="20"/>
              </w:rPr>
              <w:t>Индекс качества городской среды, балл</w:t>
            </w:r>
          </w:p>
        </w:tc>
        <w:tc>
          <w:tcPr>
            <w:tcW w:w="1133" w:type="dxa"/>
            <w:vMerge w:val="restart"/>
            <w:shd w:val="clear" w:color="FFFFFF" w:fill="FFFFFF"/>
            <w:vAlign w:val="center"/>
          </w:tcPr>
          <w:p w:rsidR="00215E5B" w:rsidRPr="004726AA" w:rsidRDefault="00215E5B" w:rsidP="0050227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726AA">
              <w:rPr>
                <w:sz w:val="20"/>
                <w:szCs w:val="20"/>
              </w:rPr>
              <w:t>167</w:t>
            </w:r>
          </w:p>
        </w:tc>
        <w:tc>
          <w:tcPr>
            <w:tcW w:w="852" w:type="dxa"/>
            <w:vMerge w:val="restart"/>
            <w:shd w:val="clear" w:color="FFFFFF" w:fill="FFFFFF"/>
            <w:vAlign w:val="center"/>
          </w:tcPr>
          <w:p w:rsidR="00215E5B" w:rsidRPr="004726AA" w:rsidRDefault="00215E5B" w:rsidP="0050227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726AA">
              <w:rPr>
                <w:sz w:val="20"/>
                <w:szCs w:val="20"/>
              </w:rPr>
              <w:t>2020</w:t>
            </w:r>
          </w:p>
        </w:tc>
        <w:tc>
          <w:tcPr>
            <w:tcW w:w="850" w:type="dxa"/>
            <w:vAlign w:val="center"/>
          </w:tcPr>
          <w:p w:rsidR="00215E5B" w:rsidRPr="004726AA" w:rsidRDefault="00215E5B" w:rsidP="00502279">
            <w:pPr>
              <w:shd w:val="clear" w:color="FFFFFF" w:themeColor="background1" w:fill="FFFFFF" w:themeFill="background1"/>
              <w:jc w:val="center"/>
              <w:cnfStyle w:val="000000000000" w:firstRow="0" w:lastRow="0" w:firstColumn="0" w:lastColumn="0" w:oddVBand="0" w:evenVBand="0" w:oddHBand="0" w:evenHBand="0" w:firstRowFirstColumn="0" w:firstRowLastColumn="0" w:lastRowFirstColumn="0" w:lastRowLastColumn="0"/>
              <w:rPr>
                <w:sz w:val="20"/>
                <w:szCs w:val="20"/>
                <w:highlight w:val="white"/>
              </w:rPr>
            </w:pPr>
            <w:r w:rsidRPr="004726AA">
              <w:rPr>
                <w:sz w:val="20"/>
                <w:szCs w:val="20"/>
                <w:highlight w:val="white"/>
              </w:rPr>
              <w:t>план</w:t>
            </w:r>
          </w:p>
        </w:tc>
        <w:tc>
          <w:tcPr>
            <w:tcW w:w="992" w:type="dxa"/>
            <w:shd w:val="clear" w:color="FFFFFF" w:fill="FFFFFF"/>
            <w:vAlign w:val="center"/>
          </w:tcPr>
          <w:p w:rsidR="00215E5B" w:rsidRPr="004726AA" w:rsidRDefault="00215E5B" w:rsidP="00502279">
            <w:pPr>
              <w:jc w:val="center"/>
              <w:cnfStyle w:val="000000000000" w:firstRow="0" w:lastRow="0" w:firstColumn="0" w:lastColumn="0" w:oddVBand="0" w:evenVBand="0" w:oddHBand="0" w:evenHBand="0" w:firstRowFirstColumn="0" w:firstRowLastColumn="0" w:lastRowFirstColumn="0" w:lastRowLastColumn="0"/>
              <w:rPr>
                <w:sz w:val="20"/>
                <w:szCs w:val="20"/>
                <w:highlight w:val="white"/>
              </w:rPr>
            </w:pPr>
            <w:r w:rsidRPr="004726AA">
              <w:rPr>
                <w:sz w:val="20"/>
                <w:szCs w:val="20"/>
                <w:highlight w:val="white"/>
              </w:rPr>
              <w:t>206</w:t>
            </w:r>
          </w:p>
        </w:tc>
      </w:tr>
      <w:tr w:rsidR="00215E5B" w:rsidRPr="004726AA" w:rsidTr="009578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561" w:type="dxa"/>
            <w:vMerge/>
            <w:shd w:val="clear" w:color="FFFFFF" w:fill="FFFFFF"/>
            <w:vAlign w:val="center"/>
          </w:tcPr>
          <w:p w:rsidR="00215E5B" w:rsidRPr="004726AA" w:rsidRDefault="00215E5B" w:rsidP="00502279">
            <w:pPr>
              <w:jc w:val="center"/>
              <w:rPr>
                <w:sz w:val="20"/>
                <w:szCs w:val="20"/>
              </w:rPr>
            </w:pPr>
          </w:p>
        </w:tc>
        <w:tc>
          <w:tcPr>
            <w:tcW w:w="5530" w:type="dxa"/>
            <w:vMerge/>
            <w:shd w:val="clear" w:color="FFFFFF" w:fill="FFFFFF"/>
          </w:tcPr>
          <w:p w:rsidR="00215E5B" w:rsidRPr="004726AA" w:rsidRDefault="00215E5B" w:rsidP="00502279">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133" w:type="dxa"/>
            <w:vMerge/>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52" w:type="dxa"/>
            <w:vMerge/>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50" w:type="dxa"/>
            <w:shd w:val="clear" w:color="FFFFFF" w:fill="FFFFFF"/>
            <w:vAlign w:val="center"/>
          </w:tcPr>
          <w:p w:rsidR="00215E5B" w:rsidRPr="004726AA" w:rsidRDefault="00215E5B" w:rsidP="00502279">
            <w:pPr>
              <w:shd w:val="clear" w:color="FFFFFF" w:themeColor="background1" w:fill="FFFFFF" w:themeFill="background1"/>
              <w:jc w:val="center"/>
              <w:cnfStyle w:val="000000100000" w:firstRow="0" w:lastRow="0" w:firstColumn="0" w:lastColumn="0" w:oddVBand="0" w:evenVBand="0" w:oddHBand="1" w:evenHBand="0" w:firstRowFirstColumn="0" w:firstRowLastColumn="0" w:lastRowFirstColumn="0" w:lastRowLastColumn="0"/>
              <w:rPr>
                <w:sz w:val="20"/>
                <w:szCs w:val="20"/>
                <w:highlight w:val="white"/>
              </w:rPr>
            </w:pPr>
            <w:r w:rsidRPr="004726AA">
              <w:rPr>
                <w:sz w:val="20"/>
                <w:szCs w:val="20"/>
                <w:highlight w:val="white"/>
              </w:rPr>
              <w:t>факт</w:t>
            </w:r>
          </w:p>
        </w:tc>
        <w:tc>
          <w:tcPr>
            <w:tcW w:w="992" w:type="dxa"/>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highlight w:val="white"/>
              </w:rPr>
            </w:pPr>
            <w:r w:rsidRPr="004726AA">
              <w:rPr>
                <w:sz w:val="20"/>
                <w:szCs w:val="20"/>
                <w:highlight w:val="white"/>
                <w:lang w:val="en-US"/>
              </w:rPr>
              <w:t>206</w:t>
            </w:r>
          </w:p>
        </w:tc>
      </w:tr>
      <w:tr w:rsidR="00215E5B" w:rsidRPr="004726AA" w:rsidTr="0095784D">
        <w:trPr>
          <w:trHeight w:val="447"/>
        </w:trPr>
        <w:tc>
          <w:tcPr>
            <w:cnfStyle w:val="001000000000" w:firstRow="0" w:lastRow="0" w:firstColumn="1" w:lastColumn="0" w:oddVBand="0" w:evenVBand="0" w:oddHBand="0" w:evenHBand="0" w:firstRowFirstColumn="0" w:firstRowLastColumn="0" w:lastRowFirstColumn="0" w:lastRowLastColumn="0"/>
            <w:tcW w:w="561" w:type="dxa"/>
            <w:shd w:val="clear" w:color="FFFFFF" w:fill="FFFFFF"/>
            <w:vAlign w:val="center"/>
          </w:tcPr>
          <w:p w:rsidR="00215E5B" w:rsidRPr="004726AA" w:rsidRDefault="00215E5B" w:rsidP="00502279">
            <w:pPr>
              <w:jc w:val="center"/>
              <w:rPr>
                <w:sz w:val="20"/>
                <w:szCs w:val="20"/>
              </w:rPr>
            </w:pPr>
            <w:r w:rsidRPr="004726AA">
              <w:rPr>
                <w:sz w:val="20"/>
                <w:szCs w:val="20"/>
              </w:rPr>
              <w:t>2</w:t>
            </w:r>
          </w:p>
        </w:tc>
        <w:tc>
          <w:tcPr>
            <w:tcW w:w="9357" w:type="dxa"/>
            <w:gridSpan w:val="5"/>
            <w:shd w:val="clear" w:color="FFFFFF" w:fill="FFFFFF"/>
            <w:vAlign w:val="center"/>
          </w:tcPr>
          <w:p w:rsidR="00215E5B" w:rsidRPr="004726AA" w:rsidRDefault="00215E5B" w:rsidP="00502279">
            <w:pPr>
              <w:shd w:val="clear" w:color="FFFFFF" w:themeColor="background1" w:fill="FFFFFF" w:themeFill="background1"/>
              <w:cnfStyle w:val="000000000000" w:firstRow="0" w:lastRow="0" w:firstColumn="0" w:lastColumn="0" w:oddVBand="0" w:evenVBand="0" w:oddHBand="0" w:evenHBand="0" w:firstRowFirstColumn="0" w:firstRowLastColumn="0" w:lastRowFirstColumn="0" w:lastRowLastColumn="0"/>
              <w:rPr>
                <w:b/>
                <w:sz w:val="20"/>
                <w:szCs w:val="20"/>
                <w:highlight w:val="white"/>
              </w:rPr>
            </w:pPr>
            <w:r w:rsidRPr="004726AA">
              <w:rPr>
                <w:b/>
                <w:sz w:val="20"/>
                <w:szCs w:val="20"/>
                <w:highlight w:val="white"/>
              </w:rPr>
              <w:t>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tc>
      </w:tr>
      <w:tr w:rsidR="00215E5B" w:rsidRPr="004726AA" w:rsidTr="0095784D">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561" w:type="dxa"/>
            <w:vMerge w:val="restart"/>
            <w:tcBorders>
              <w:right w:val="single" w:sz="4" w:space="0" w:color="000000"/>
            </w:tcBorders>
            <w:shd w:val="clear" w:color="FFFFFF" w:fill="FFFFFF"/>
            <w:vAlign w:val="center"/>
          </w:tcPr>
          <w:p w:rsidR="00215E5B" w:rsidRPr="004726AA" w:rsidRDefault="00215E5B" w:rsidP="00502279">
            <w:pPr>
              <w:jc w:val="center"/>
              <w:rPr>
                <w:sz w:val="20"/>
                <w:szCs w:val="20"/>
              </w:rPr>
            </w:pPr>
            <w:r w:rsidRPr="004726AA">
              <w:rPr>
                <w:sz w:val="20"/>
                <w:szCs w:val="20"/>
              </w:rPr>
              <w:t xml:space="preserve">2.1. </w:t>
            </w:r>
          </w:p>
        </w:tc>
        <w:tc>
          <w:tcPr>
            <w:tcW w:w="553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215E5B" w:rsidRPr="004726AA" w:rsidRDefault="00215E5B" w:rsidP="004726AA">
            <w:pPr>
              <w:cnfStyle w:val="000000100000" w:firstRow="0" w:lastRow="0" w:firstColumn="0" w:lastColumn="0" w:oddVBand="0" w:evenVBand="0" w:oddHBand="1" w:evenHBand="0" w:firstRowFirstColumn="0" w:firstRowLastColumn="0" w:lastRowFirstColumn="0" w:lastRowLastColumn="0"/>
              <w:rPr>
                <w:sz w:val="20"/>
                <w:szCs w:val="20"/>
              </w:rPr>
            </w:pPr>
            <w:r w:rsidRPr="004726AA">
              <w:rPr>
                <w:sz w:val="20"/>
                <w:szCs w:val="20"/>
              </w:rPr>
              <w:t xml:space="preserve">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 % </w:t>
            </w:r>
          </w:p>
        </w:tc>
        <w:tc>
          <w:tcPr>
            <w:tcW w:w="1133" w:type="dxa"/>
            <w:vMerge w:val="restart"/>
            <w:tcBorders>
              <w:top w:val="single" w:sz="4" w:space="0" w:color="000000"/>
              <w:left w:val="single" w:sz="4" w:space="0" w:color="000000"/>
              <w:bottom w:val="single" w:sz="4" w:space="0" w:color="000000"/>
            </w:tcBorders>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726AA">
              <w:rPr>
                <w:sz w:val="20"/>
                <w:szCs w:val="20"/>
              </w:rPr>
              <w:t>0</w:t>
            </w:r>
          </w:p>
        </w:tc>
        <w:tc>
          <w:tcPr>
            <w:tcW w:w="852" w:type="dxa"/>
            <w:vMerge w:val="restart"/>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726AA">
              <w:rPr>
                <w:sz w:val="20"/>
                <w:szCs w:val="20"/>
              </w:rPr>
              <w:t>2021</w:t>
            </w:r>
          </w:p>
        </w:tc>
        <w:tc>
          <w:tcPr>
            <w:tcW w:w="850" w:type="dxa"/>
            <w:shd w:val="clear" w:color="FFFFFF" w:fill="FFFFFF"/>
            <w:vAlign w:val="center"/>
          </w:tcPr>
          <w:p w:rsidR="00215E5B" w:rsidRPr="004726AA" w:rsidRDefault="00215E5B" w:rsidP="00502279">
            <w:pPr>
              <w:shd w:val="clear" w:color="FFFFFF" w:themeColor="background1" w:fill="FFFFFF" w:themeFill="background1"/>
              <w:jc w:val="center"/>
              <w:cnfStyle w:val="000000100000" w:firstRow="0" w:lastRow="0" w:firstColumn="0" w:lastColumn="0" w:oddVBand="0" w:evenVBand="0" w:oddHBand="1" w:evenHBand="0" w:firstRowFirstColumn="0" w:firstRowLastColumn="0" w:lastRowFirstColumn="0" w:lastRowLastColumn="0"/>
              <w:rPr>
                <w:sz w:val="20"/>
                <w:szCs w:val="20"/>
                <w:highlight w:val="white"/>
              </w:rPr>
            </w:pPr>
            <w:r w:rsidRPr="004726AA">
              <w:rPr>
                <w:sz w:val="20"/>
                <w:szCs w:val="20"/>
                <w:highlight w:val="white"/>
              </w:rPr>
              <w:t>план</w:t>
            </w:r>
          </w:p>
        </w:tc>
        <w:tc>
          <w:tcPr>
            <w:tcW w:w="992" w:type="dxa"/>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highlight w:val="white"/>
              </w:rPr>
            </w:pPr>
            <w:r w:rsidRPr="004726AA">
              <w:rPr>
                <w:sz w:val="20"/>
                <w:szCs w:val="20"/>
                <w:highlight w:val="white"/>
              </w:rPr>
              <w:t>90</w:t>
            </w:r>
          </w:p>
        </w:tc>
      </w:tr>
      <w:tr w:rsidR="00215E5B" w:rsidRPr="004726AA" w:rsidTr="0095784D">
        <w:trPr>
          <w:trHeight w:val="653"/>
        </w:trPr>
        <w:tc>
          <w:tcPr>
            <w:cnfStyle w:val="001000000000" w:firstRow="0" w:lastRow="0" w:firstColumn="1" w:lastColumn="0" w:oddVBand="0" w:evenVBand="0" w:oddHBand="0" w:evenHBand="0" w:firstRowFirstColumn="0" w:firstRowLastColumn="0" w:lastRowFirstColumn="0" w:lastRowLastColumn="0"/>
            <w:tcW w:w="561" w:type="dxa"/>
            <w:vMerge/>
            <w:tcBorders>
              <w:right w:val="single" w:sz="4" w:space="0" w:color="000000"/>
            </w:tcBorders>
            <w:shd w:val="clear" w:color="FFFFFF" w:fill="FFFFFF"/>
            <w:vAlign w:val="center"/>
          </w:tcPr>
          <w:p w:rsidR="00215E5B" w:rsidRPr="004726AA" w:rsidRDefault="00215E5B" w:rsidP="00502279">
            <w:pPr>
              <w:jc w:val="center"/>
              <w:rPr>
                <w:sz w:val="20"/>
                <w:szCs w:val="20"/>
              </w:rPr>
            </w:pPr>
          </w:p>
        </w:tc>
        <w:tc>
          <w:tcPr>
            <w:tcW w:w="5530" w:type="dxa"/>
            <w:vMerge/>
            <w:tcBorders>
              <w:top w:val="single" w:sz="4" w:space="0" w:color="000000"/>
              <w:left w:val="single" w:sz="4" w:space="0" w:color="000000"/>
              <w:bottom w:val="single" w:sz="4" w:space="0" w:color="000000"/>
              <w:right w:val="single" w:sz="4" w:space="0" w:color="000000"/>
            </w:tcBorders>
            <w:shd w:val="clear" w:color="FFFFFF" w:fill="FFFFFF"/>
          </w:tcPr>
          <w:p w:rsidR="00215E5B" w:rsidRPr="004726AA" w:rsidRDefault="00215E5B" w:rsidP="004726AA">
            <w:pPr>
              <w:cnfStyle w:val="000000000000" w:firstRow="0" w:lastRow="0" w:firstColumn="0" w:lastColumn="0" w:oddVBand="0" w:evenVBand="0" w:oddHBand="0" w:evenHBand="0" w:firstRowFirstColumn="0" w:firstRowLastColumn="0" w:lastRowFirstColumn="0" w:lastRowLastColumn="0"/>
              <w:rPr>
                <w:sz w:val="20"/>
                <w:szCs w:val="20"/>
              </w:rPr>
            </w:pPr>
          </w:p>
        </w:tc>
        <w:tc>
          <w:tcPr>
            <w:tcW w:w="1133" w:type="dxa"/>
            <w:vMerge/>
            <w:tcBorders>
              <w:top w:val="single" w:sz="4" w:space="0" w:color="000000"/>
              <w:left w:val="single" w:sz="4" w:space="0" w:color="000000"/>
              <w:bottom w:val="single" w:sz="4" w:space="0" w:color="000000"/>
            </w:tcBorders>
            <w:shd w:val="clear" w:color="FFFFFF" w:fill="FFFFFF"/>
            <w:vAlign w:val="center"/>
          </w:tcPr>
          <w:p w:rsidR="00215E5B" w:rsidRPr="004726AA" w:rsidRDefault="00215E5B" w:rsidP="0050227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52" w:type="dxa"/>
            <w:vMerge/>
            <w:shd w:val="clear" w:color="FFFFFF" w:fill="FFFFFF"/>
            <w:vAlign w:val="center"/>
          </w:tcPr>
          <w:p w:rsidR="00215E5B" w:rsidRPr="004726AA" w:rsidRDefault="00215E5B" w:rsidP="0050227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50" w:type="dxa"/>
            <w:shd w:val="clear" w:color="FFFFFF" w:fill="FFFFFF"/>
            <w:vAlign w:val="center"/>
          </w:tcPr>
          <w:p w:rsidR="00215E5B" w:rsidRPr="004726AA" w:rsidRDefault="00215E5B" w:rsidP="00502279">
            <w:pPr>
              <w:shd w:val="clear" w:color="FFFFFF" w:themeColor="background1" w:fill="FFFFFF" w:themeFill="background1"/>
              <w:jc w:val="center"/>
              <w:cnfStyle w:val="000000000000" w:firstRow="0" w:lastRow="0" w:firstColumn="0" w:lastColumn="0" w:oddVBand="0" w:evenVBand="0" w:oddHBand="0" w:evenHBand="0" w:firstRowFirstColumn="0" w:firstRowLastColumn="0" w:lastRowFirstColumn="0" w:lastRowLastColumn="0"/>
              <w:rPr>
                <w:sz w:val="20"/>
                <w:szCs w:val="20"/>
                <w:highlight w:val="white"/>
              </w:rPr>
            </w:pPr>
            <w:r w:rsidRPr="004726AA">
              <w:rPr>
                <w:sz w:val="20"/>
                <w:szCs w:val="20"/>
                <w:highlight w:val="white"/>
              </w:rPr>
              <w:t>факт</w:t>
            </w:r>
          </w:p>
        </w:tc>
        <w:tc>
          <w:tcPr>
            <w:tcW w:w="992" w:type="dxa"/>
            <w:shd w:val="clear" w:color="FFFFFF" w:fill="FFFFFF"/>
            <w:vAlign w:val="center"/>
          </w:tcPr>
          <w:p w:rsidR="00215E5B" w:rsidRPr="004726AA" w:rsidRDefault="00215E5B" w:rsidP="00502279">
            <w:pPr>
              <w:jc w:val="center"/>
              <w:cnfStyle w:val="000000000000" w:firstRow="0" w:lastRow="0" w:firstColumn="0" w:lastColumn="0" w:oddVBand="0" w:evenVBand="0" w:oddHBand="0" w:evenHBand="0" w:firstRowFirstColumn="0" w:firstRowLastColumn="0" w:lastRowFirstColumn="0" w:lastRowLastColumn="0"/>
              <w:rPr>
                <w:sz w:val="20"/>
                <w:szCs w:val="20"/>
                <w:highlight w:val="white"/>
              </w:rPr>
            </w:pPr>
            <w:r w:rsidRPr="004726AA">
              <w:rPr>
                <w:sz w:val="20"/>
                <w:szCs w:val="20"/>
                <w:highlight w:val="white"/>
              </w:rPr>
              <w:t>90</w:t>
            </w:r>
          </w:p>
        </w:tc>
      </w:tr>
      <w:tr w:rsidR="00215E5B" w:rsidRPr="004726AA" w:rsidTr="0095784D">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561" w:type="dxa"/>
            <w:vMerge w:val="restart"/>
            <w:shd w:val="clear" w:color="FFFFFF" w:fill="FFFFFF"/>
            <w:vAlign w:val="center"/>
          </w:tcPr>
          <w:p w:rsidR="00215E5B" w:rsidRPr="004726AA" w:rsidRDefault="00215E5B" w:rsidP="00502279">
            <w:pPr>
              <w:jc w:val="center"/>
              <w:rPr>
                <w:sz w:val="20"/>
                <w:szCs w:val="20"/>
              </w:rPr>
            </w:pPr>
            <w:r w:rsidRPr="004726AA">
              <w:rPr>
                <w:sz w:val="20"/>
                <w:szCs w:val="20"/>
              </w:rPr>
              <w:t>2.2.</w:t>
            </w:r>
          </w:p>
          <w:p w:rsidR="00215E5B" w:rsidRPr="004726AA" w:rsidRDefault="00215E5B" w:rsidP="00502279">
            <w:pPr>
              <w:jc w:val="center"/>
              <w:rPr>
                <w:sz w:val="20"/>
                <w:szCs w:val="20"/>
              </w:rPr>
            </w:pPr>
          </w:p>
        </w:tc>
        <w:tc>
          <w:tcPr>
            <w:tcW w:w="5530" w:type="dxa"/>
            <w:vMerge w:val="restart"/>
            <w:tcBorders>
              <w:top w:val="single" w:sz="4" w:space="0" w:color="000000"/>
            </w:tcBorders>
            <w:shd w:val="clear" w:color="FFFFFF" w:fill="FFFFFF"/>
            <w:vAlign w:val="center"/>
          </w:tcPr>
          <w:p w:rsidR="00215E5B" w:rsidRPr="004726AA" w:rsidRDefault="00215E5B" w:rsidP="004726AA">
            <w:pPr>
              <w:cnfStyle w:val="000000100000" w:firstRow="0" w:lastRow="0" w:firstColumn="0" w:lastColumn="0" w:oddVBand="0" w:evenVBand="0" w:oddHBand="1" w:evenHBand="0" w:firstRowFirstColumn="0" w:firstRowLastColumn="0" w:lastRowFirstColumn="0" w:lastRowLastColumn="0"/>
              <w:rPr>
                <w:sz w:val="20"/>
                <w:szCs w:val="20"/>
              </w:rPr>
            </w:pPr>
            <w:r w:rsidRPr="004726AA">
              <w:rPr>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w:t>
            </w:r>
          </w:p>
        </w:tc>
        <w:tc>
          <w:tcPr>
            <w:tcW w:w="1133" w:type="dxa"/>
            <w:vMerge w:val="restart"/>
            <w:tcBorders>
              <w:top w:val="single" w:sz="4" w:space="0" w:color="000000"/>
            </w:tcBorders>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726AA">
              <w:rPr>
                <w:sz w:val="20"/>
                <w:szCs w:val="20"/>
              </w:rPr>
              <w:t>9,1</w:t>
            </w:r>
          </w:p>
        </w:tc>
        <w:tc>
          <w:tcPr>
            <w:tcW w:w="852" w:type="dxa"/>
            <w:vMerge w:val="restart"/>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726AA">
              <w:rPr>
                <w:sz w:val="20"/>
                <w:szCs w:val="20"/>
              </w:rPr>
              <w:t>2020</w:t>
            </w:r>
          </w:p>
        </w:tc>
        <w:tc>
          <w:tcPr>
            <w:tcW w:w="850" w:type="dxa"/>
            <w:shd w:val="clear" w:color="FFFFFF" w:fill="FFFFFF"/>
            <w:vAlign w:val="center"/>
          </w:tcPr>
          <w:p w:rsidR="00215E5B" w:rsidRPr="004726AA" w:rsidRDefault="00215E5B" w:rsidP="00502279">
            <w:pPr>
              <w:shd w:val="clear" w:color="FFFFFF" w:themeColor="background1" w:fill="FFFFFF" w:themeFill="background1"/>
              <w:jc w:val="center"/>
              <w:cnfStyle w:val="000000100000" w:firstRow="0" w:lastRow="0" w:firstColumn="0" w:lastColumn="0" w:oddVBand="0" w:evenVBand="0" w:oddHBand="1" w:evenHBand="0" w:firstRowFirstColumn="0" w:firstRowLastColumn="0" w:lastRowFirstColumn="0" w:lastRowLastColumn="0"/>
              <w:rPr>
                <w:sz w:val="20"/>
                <w:szCs w:val="20"/>
                <w:highlight w:val="white"/>
              </w:rPr>
            </w:pPr>
            <w:r w:rsidRPr="004726AA">
              <w:rPr>
                <w:sz w:val="20"/>
                <w:szCs w:val="20"/>
              </w:rPr>
              <w:t>план</w:t>
            </w:r>
          </w:p>
        </w:tc>
        <w:tc>
          <w:tcPr>
            <w:tcW w:w="992" w:type="dxa"/>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highlight w:val="white"/>
              </w:rPr>
            </w:pPr>
            <w:r w:rsidRPr="004726AA">
              <w:rPr>
                <w:sz w:val="20"/>
                <w:szCs w:val="20"/>
              </w:rPr>
              <w:t>30</w:t>
            </w:r>
          </w:p>
        </w:tc>
      </w:tr>
      <w:tr w:rsidR="00215E5B" w:rsidRPr="004726AA" w:rsidTr="0095784D">
        <w:trPr>
          <w:trHeight w:val="405"/>
        </w:trPr>
        <w:tc>
          <w:tcPr>
            <w:cnfStyle w:val="001000000000" w:firstRow="0" w:lastRow="0" w:firstColumn="1" w:lastColumn="0" w:oddVBand="0" w:evenVBand="0" w:oddHBand="0" w:evenHBand="0" w:firstRowFirstColumn="0" w:firstRowLastColumn="0" w:lastRowFirstColumn="0" w:lastRowLastColumn="0"/>
            <w:tcW w:w="561" w:type="dxa"/>
            <w:vMerge/>
            <w:shd w:val="clear" w:color="FFFFFF" w:fill="FFFFFF"/>
            <w:vAlign w:val="center"/>
          </w:tcPr>
          <w:p w:rsidR="00215E5B" w:rsidRPr="004726AA" w:rsidRDefault="00215E5B" w:rsidP="00502279">
            <w:pPr>
              <w:rPr>
                <w:sz w:val="20"/>
                <w:szCs w:val="20"/>
              </w:rPr>
            </w:pPr>
          </w:p>
        </w:tc>
        <w:tc>
          <w:tcPr>
            <w:tcW w:w="5530" w:type="dxa"/>
            <w:vMerge/>
            <w:tcBorders>
              <w:top w:val="single" w:sz="4" w:space="0" w:color="000000"/>
            </w:tcBorders>
            <w:shd w:val="clear" w:color="FFFFFF" w:fill="FFFFFF"/>
          </w:tcPr>
          <w:p w:rsidR="00215E5B" w:rsidRPr="004726AA" w:rsidRDefault="00215E5B" w:rsidP="004726AA">
            <w:pPr>
              <w:cnfStyle w:val="000000000000" w:firstRow="0" w:lastRow="0" w:firstColumn="0" w:lastColumn="0" w:oddVBand="0" w:evenVBand="0" w:oddHBand="0" w:evenHBand="0" w:firstRowFirstColumn="0" w:firstRowLastColumn="0" w:lastRowFirstColumn="0" w:lastRowLastColumn="0"/>
              <w:rPr>
                <w:sz w:val="20"/>
                <w:szCs w:val="20"/>
              </w:rPr>
            </w:pPr>
          </w:p>
        </w:tc>
        <w:tc>
          <w:tcPr>
            <w:tcW w:w="1133" w:type="dxa"/>
            <w:vMerge/>
            <w:tcBorders>
              <w:top w:val="single" w:sz="4" w:space="0" w:color="000000"/>
            </w:tcBorders>
            <w:shd w:val="clear" w:color="FFFFFF" w:fill="FFFFFF"/>
            <w:vAlign w:val="center"/>
          </w:tcPr>
          <w:p w:rsidR="00215E5B" w:rsidRPr="004726AA" w:rsidRDefault="00215E5B" w:rsidP="00502279">
            <w:pPr>
              <w:cnfStyle w:val="000000000000" w:firstRow="0" w:lastRow="0" w:firstColumn="0" w:lastColumn="0" w:oddVBand="0" w:evenVBand="0" w:oddHBand="0" w:evenHBand="0" w:firstRowFirstColumn="0" w:firstRowLastColumn="0" w:lastRowFirstColumn="0" w:lastRowLastColumn="0"/>
              <w:rPr>
                <w:sz w:val="20"/>
                <w:szCs w:val="20"/>
              </w:rPr>
            </w:pPr>
          </w:p>
        </w:tc>
        <w:tc>
          <w:tcPr>
            <w:tcW w:w="852" w:type="dxa"/>
            <w:vMerge/>
            <w:shd w:val="clear" w:color="FFFFFF" w:fill="FFFFFF"/>
            <w:vAlign w:val="center"/>
          </w:tcPr>
          <w:p w:rsidR="00215E5B" w:rsidRPr="004726AA" w:rsidRDefault="00215E5B" w:rsidP="00502279">
            <w:pPr>
              <w:cnfStyle w:val="000000000000" w:firstRow="0" w:lastRow="0" w:firstColumn="0" w:lastColumn="0" w:oddVBand="0" w:evenVBand="0" w:oddHBand="0" w:evenHBand="0" w:firstRowFirstColumn="0" w:firstRowLastColumn="0" w:lastRowFirstColumn="0" w:lastRowLastColumn="0"/>
              <w:rPr>
                <w:sz w:val="20"/>
                <w:szCs w:val="20"/>
              </w:rPr>
            </w:pPr>
          </w:p>
        </w:tc>
        <w:tc>
          <w:tcPr>
            <w:tcW w:w="850" w:type="dxa"/>
            <w:shd w:val="clear" w:color="FFFFFF" w:fill="FFFFFF"/>
            <w:vAlign w:val="center"/>
          </w:tcPr>
          <w:p w:rsidR="00215E5B" w:rsidRPr="004726AA" w:rsidRDefault="00215E5B" w:rsidP="00502279">
            <w:pPr>
              <w:shd w:val="clear" w:color="FFFFFF" w:themeColor="background1" w:fill="FFFFFF" w:themeFill="background1"/>
              <w:jc w:val="center"/>
              <w:cnfStyle w:val="000000000000" w:firstRow="0" w:lastRow="0" w:firstColumn="0" w:lastColumn="0" w:oddVBand="0" w:evenVBand="0" w:oddHBand="0" w:evenHBand="0" w:firstRowFirstColumn="0" w:firstRowLastColumn="0" w:lastRowFirstColumn="0" w:lastRowLastColumn="0"/>
              <w:rPr>
                <w:sz w:val="20"/>
                <w:szCs w:val="20"/>
                <w:highlight w:val="white"/>
              </w:rPr>
            </w:pPr>
            <w:r w:rsidRPr="004726AA">
              <w:rPr>
                <w:sz w:val="20"/>
                <w:szCs w:val="20"/>
              </w:rPr>
              <w:t>факт</w:t>
            </w:r>
          </w:p>
        </w:tc>
        <w:tc>
          <w:tcPr>
            <w:tcW w:w="992" w:type="dxa"/>
            <w:shd w:val="clear" w:color="FFFFFF" w:fill="FFFFFF"/>
            <w:vAlign w:val="center"/>
          </w:tcPr>
          <w:p w:rsidR="00215E5B" w:rsidRPr="004726AA" w:rsidRDefault="00215E5B" w:rsidP="00502279">
            <w:pPr>
              <w:jc w:val="center"/>
              <w:cnfStyle w:val="000000000000" w:firstRow="0" w:lastRow="0" w:firstColumn="0" w:lastColumn="0" w:oddVBand="0" w:evenVBand="0" w:oddHBand="0" w:evenHBand="0" w:firstRowFirstColumn="0" w:firstRowLastColumn="0" w:lastRowFirstColumn="0" w:lastRowLastColumn="0"/>
              <w:rPr>
                <w:sz w:val="20"/>
                <w:szCs w:val="20"/>
                <w:highlight w:val="white"/>
              </w:rPr>
            </w:pPr>
            <w:r w:rsidRPr="004726AA">
              <w:rPr>
                <w:sz w:val="20"/>
                <w:szCs w:val="20"/>
              </w:rPr>
              <w:t>30</w:t>
            </w:r>
          </w:p>
        </w:tc>
      </w:tr>
      <w:tr w:rsidR="00215E5B" w:rsidRPr="004726AA" w:rsidTr="0095784D">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61" w:type="dxa"/>
            <w:vMerge w:val="restart"/>
            <w:shd w:val="clear" w:color="FFFFFF" w:fill="FFFFFF"/>
            <w:vAlign w:val="center"/>
          </w:tcPr>
          <w:p w:rsidR="00215E5B" w:rsidRPr="004726AA" w:rsidRDefault="00215E5B" w:rsidP="00502279">
            <w:pPr>
              <w:jc w:val="center"/>
              <w:rPr>
                <w:sz w:val="20"/>
                <w:szCs w:val="20"/>
              </w:rPr>
            </w:pPr>
            <w:r w:rsidRPr="004726AA">
              <w:rPr>
                <w:sz w:val="20"/>
                <w:szCs w:val="20"/>
              </w:rPr>
              <w:t>2.3.</w:t>
            </w:r>
          </w:p>
        </w:tc>
        <w:tc>
          <w:tcPr>
            <w:tcW w:w="5530" w:type="dxa"/>
            <w:vMerge w:val="restart"/>
            <w:tcBorders>
              <w:top w:val="single" w:sz="4" w:space="0" w:color="000000"/>
            </w:tcBorders>
            <w:shd w:val="clear" w:color="FFFFFF" w:fill="FFFFFF"/>
            <w:vAlign w:val="center"/>
          </w:tcPr>
          <w:p w:rsidR="00215E5B" w:rsidRPr="004726AA" w:rsidRDefault="00215E5B" w:rsidP="004726AA">
            <w:pPr>
              <w:cnfStyle w:val="000000100000" w:firstRow="0" w:lastRow="0" w:firstColumn="0" w:lastColumn="0" w:oddVBand="0" w:evenVBand="0" w:oddHBand="1" w:evenHBand="0" w:firstRowFirstColumn="0" w:firstRowLastColumn="0" w:lastRowFirstColumn="0" w:lastRowLastColumn="0"/>
              <w:rPr>
                <w:sz w:val="20"/>
                <w:szCs w:val="20"/>
              </w:rPr>
            </w:pPr>
            <w:r w:rsidRPr="004726AA">
              <w:rPr>
                <w:sz w:val="20"/>
                <w:szCs w:val="20"/>
              </w:rPr>
              <w:t>Прирост среднего индекса качества городской среды по отношению к 2019 году, %</w:t>
            </w:r>
          </w:p>
        </w:tc>
        <w:tc>
          <w:tcPr>
            <w:tcW w:w="1133" w:type="dxa"/>
            <w:vMerge w:val="restart"/>
            <w:tcBorders>
              <w:top w:val="single" w:sz="4" w:space="0" w:color="000000"/>
            </w:tcBorders>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726AA">
              <w:rPr>
                <w:sz w:val="20"/>
                <w:szCs w:val="20"/>
              </w:rPr>
              <w:t>0</w:t>
            </w:r>
          </w:p>
        </w:tc>
        <w:tc>
          <w:tcPr>
            <w:tcW w:w="852" w:type="dxa"/>
            <w:vMerge w:val="restart"/>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726AA">
              <w:rPr>
                <w:sz w:val="20"/>
                <w:szCs w:val="20"/>
              </w:rPr>
              <w:t>2020</w:t>
            </w:r>
          </w:p>
        </w:tc>
        <w:tc>
          <w:tcPr>
            <w:tcW w:w="850" w:type="dxa"/>
            <w:shd w:val="clear" w:color="FFFFFF" w:fill="FFFFFF"/>
          </w:tcPr>
          <w:p w:rsidR="00215E5B" w:rsidRPr="004726AA" w:rsidRDefault="00215E5B" w:rsidP="00502279">
            <w:pPr>
              <w:shd w:val="clear" w:color="FFFFFF" w:themeColor="background1" w:fill="FFFFFF" w:themeFill="background1"/>
              <w:jc w:val="center"/>
              <w:cnfStyle w:val="000000100000" w:firstRow="0" w:lastRow="0" w:firstColumn="0" w:lastColumn="0" w:oddVBand="0" w:evenVBand="0" w:oddHBand="1" w:evenHBand="0" w:firstRowFirstColumn="0" w:firstRowLastColumn="0" w:lastRowFirstColumn="0" w:lastRowLastColumn="0"/>
              <w:rPr>
                <w:sz w:val="20"/>
                <w:szCs w:val="20"/>
                <w:highlight w:val="white"/>
              </w:rPr>
            </w:pPr>
            <w:r w:rsidRPr="004726AA">
              <w:rPr>
                <w:sz w:val="20"/>
                <w:szCs w:val="20"/>
                <w:highlight w:val="white"/>
              </w:rPr>
              <w:t>план</w:t>
            </w:r>
          </w:p>
        </w:tc>
        <w:tc>
          <w:tcPr>
            <w:tcW w:w="992" w:type="dxa"/>
            <w:shd w:val="clear" w:color="FFFFFF" w:fill="FFFFFF"/>
            <w:vAlign w:val="center"/>
          </w:tcPr>
          <w:p w:rsidR="00215E5B" w:rsidRPr="004726AA" w:rsidRDefault="00215E5B" w:rsidP="00502279">
            <w:pPr>
              <w:jc w:val="center"/>
              <w:cnfStyle w:val="000000100000" w:firstRow="0" w:lastRow="0" w:firstColumn="0" w:lastColumn="0" w:oddVBand="0" w:evenVBand="0" w:oddHBand="1" w:evenHBand="0" w:firstRowFirstColumn="0" w:firstRowLastColumn="0" w:lastRowFirstColumn="0" w:lastRowLastColumn="0"/>
              <w:rPr>
                <w:sz w:val="20"/>
                <w:szCs w:val="20"/>
                <w:highlight w:val="white"/>
              </w:rPr>
            </w:pPr>
            <w:r w:rsidRPr="004726AA">
              <w:rPr>
                <w:sz w:val="20"/>
                <w:szCs w:val="20"/>
                <w:highlight w:val="white"/>
              </w:rPr>
              <w:t>23</w:t>
            </w:r>
          </w:p>
        </w:tc>
      </w:tr>
      <w:tr w:rsidR="00215E5B" w:rsidRPr="004726AA" w:rsidTr="0095784D">
        <w:trPr>
          <w:trHeight w:val="256"/>
        </w:trPr>
        <w:tc>
          <w:tcPr>
            <w:cnfStyle w:val="001000000000" w:firstRow="0" w:lastRow="0" w:firstColumn="1" w:lastColumn="0" w:oddVBand="0" w:evenVBand="0" w:oddHBand="0" w:evenHBand="0" w:firstRowFirstColumn="0" w:firstRowLastColumn="0" w:lastRowFirstColumn="0" w:lastRowLastColumn="0"/>
            <w:tcW w:w="561" w:type="dxa"/>
            <w:vMerge/>
            <w:shd w:val="clear" w:color="FFFFFF" w:fill="FFFFFF"/>
            <w:vAlign w:val="center"/>
          </w:tcPr>
          <w:p w:rsidR="00215E5B" w:rsidRPr="004726AA" w:rsidRDefault="00215E5B" w:rsidP="00502279">
            <w:pPr>
              <w:jc w:val="center"/>
              <w:rPr>
                <w:sz w:val="20"/>
                <w:szCs w:val="20"/>
              </w:rPr>
            </w:pPr>
          </w:p>
        </w:tc>
        <w:tc>
          <w:tcPr>
            <w:tcW w:w="5530" w:type="dxa"/>
            <w:vMerge/>
            <w:shd w:val="clear" w:color="FFFFFF" w:fill="FFFFFF"/>
          </w:tcPr>
          <w:p w:rsidR="00215E5B" w:rsidRPr="004726AA" w:rsidRDefault="00215E5B" w:rsidP="00502279">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133" w:type="dxa"/>
            <w:vMerge/>
            <w:shd w:val="clear" w:color="FFFFFF" w:fill="FFFFFF"/>
            <w:vAlign w:val="center"/>
          </w:tcPr>
          <w:p w:rsidR="00215E5B" w:rsidRPr="004726AA" w:rsidRDefault="00215E5B" w:rsidP="0050227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52" w:type="dxa"/>
            <w:vMerge/>
            <w:shd w:val="clear" w:color="FFFFFF" w:fill="FFFFFF"/>
            <w:vAlign w:val="center"/>
          </w:tcPr>
          <w:p w:rsidR="00215E5B" w:rsidRPr="004726AA" w:rsidRDefault="00215E5B" w:rsidP="0050227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50" w:type="dxa"/>
            <w:shd w:val="clear" w:color="FFFFFF" w:fill="FFFFFF"/>
          </w:tcPr>
          <w:p w:rsidR="00215E5B" w:rsidRPr="004726AA" w:rsidRDefault="00215E5B" w:rsidP="00502279">
            <w:pPr>
              <w:shd w:val="clear" w:color="FFFFFF" w:themeColor="background1" w:fill="FFFFFF" w:themeFill="background1"/>
              <w:jc w:val="center"/>
              <w:cnfStyle w:val="000000000000" w:firstRow="0" w:lastRow="0" w:firstColumn="0" w:lastColumn="0" w:oddVBand="0" w:evenVBand="0" w:oddHBand="0" w:evenHBand="0" w:firstRowFirstColumn="0" w:firstRowLastColumn="0" w:lastRowFirstColumn="0" w:lastRowLastColumn="0"/>
              <w:rPr>
                <w:sz w:val="20"/>
                <w:szCs w:val="20"/>
                <w:highlight w:val="white"/>
              </w:rPr>
            </w:pPr>
            <w:r w:rsidRPr="004726AA">
              <w:rPr>
                <w:sz w:val="20"/>
                <w:szCs w:val="20"/>
                <w:highlight w:val="white"/>
              </w:rPr>
              <w:t>факт</w:t>
            </w:r>
          </w:p>
        </w:tc>
        <w:tc>
          <w:tcPr>
            <w:tcW w:w="992" w:type="dxa"/>
            <w:shd w:val="clear" w:color="FFFFFF" w:fill="FFFFFF"/>
            <w:vAlign w:val="center"/>
          </w:tcPr>
          <w:p w:rsidR="00215E5B" w:rsidRPr="004726AA" w:rsidRDefault="00215E5B" w:rsidP="00502279">
            <w:pPr>
              <w:jc w:val="center"/>
              <w:cnfStyle w:val="000000000000" w:firstRow="0" w:lastRow="0" w:firstColumn="0" w:lastColumn="0" w:oddVBand="0" w:evenVBand="0" w:oddHBand="0" w:evenHBand="0" w:firstRowFirstColumn="0" w:firstRowLastColumn="0" w:lastRowFirstColumn="0" w:lastRowLastColumn="0"/>
              <w:rPr>
                <w:sz w:val="20"/>
                <w:szCs w:val="20"/>
                <w:highlight w:val="white"/>
              </w:rPr>
            </w:pPr>
            <w:r w:rsidRPr="004726AA">
              <w:rPr>
                <w:sz w:val="20"/>
                <w:szCs w:val="20"/>
                <w:highlight w:val="white"/>
              </w:rPr>
              <w:t>23</w:t>
            </w:r>
          </w:p>
        </w:tc>
      </w:tr>
    </w:tbl>
    <w:p w:rsidR="00215E5B" w:rsidRDefault="00215E5B" w:rsidP="00502279">
      <w:pPr>
        <w:ind w:firstLine="708"/>
        <w:jc w:val="right"/>
        <w:rPr>
          <w:sz w:val="16"/>
          <w:szCs w:val="16"/>
        </w:rPr>
      </w:pPr>
    </w:p>
    <w:p w:rsidR="00215E5B" w:rsidRDefault="00215E5B" w:rsidP="0050227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Показатели Регионального проекта, установленные для Чукотского автономного округа (пункты 1.1, 1.3, 1.4, 2.3) рассчитываются и оцениваются Министерством строительства </w:t>
      </w:r>
      <w:r>
        <w:rPr>
          <w:rFonts w:ascii="Times New Roman" w:hAnsi="Times New Roman" w:cs="Times New Roman"/>
          <w:sz w:val="28"/>
          <w:szCs w:val="28"/>
          <w:highlight w:val="white"/>
        </w:rPr>
        <w:t>на основании представленных Департаментом строительства сведений в личном кабинете на Платформе сбора и анализа данных Министерства строительства. Значение целевого показателя (пункт 1.2) рассчитано непосредственно по итогам реализации мероприятий Регионального проекта в муниципальных образованиях Чукотского автономного округа. Расчет значений показателей (пункт 2.1, 2.2) проверке не представлены.</w:t>
      </w:r>
    </w:p>
    <w:p w:rsidR="00215E5B" w:rsidRDefault="00215E5B" w:rsidP="00502279">
      <w:pPr>
        <w:pStyle w:val="ConsPlusNonformat"/>
        <w:ind w:firstLine="708"/>
        <w:jc w:val="both"/>
        <w:rPr>
          <w:rFonts w:ascii="Times New Roman" w:hAnsi="Times New Roman"/>
          <w:sz w:val="28"/>
          <w:szCs w:val="28"/>
        </w:rPr>
      </w:pPr>
      <w:r>
        <w:rPr>
          <w:rFonts w:ascii="Times New Roman" w:hAnsi="Times New Roman" w:cs="Times New Roman"/>
          <w:sz w:val="28"/>
          <w:szCs w:val="28"/>
        </w:rPr>
        <w:t xml:space="preserve">По итогом реализации в 2024 году Соглашения </w:t>
      </w:r>
      <w:r>
        <w:rPr>
          <w:rFonts w:ascii="Times New Roman" w:hAnsi="Times New Roman"/>
          <w:bCs/>
          <w:color w:val="000000"/>
          <w:sz w:val="28"/>
          <w:szCs w:val="28"/>
        </w:rPr>
        <w:t xml:space="preserve">от 28.12.2023 </w:t>
      </w:r>
      <w:r>
        <w:rPr>
          <w:rFonts w:ascii="Times New Roman" w:hAnsi="Times New Roman"/>
          <w:bCs/>
          <w:color w:val="000000"/>
          <w:sz w:val="28"/>
          <w:szCs w:val="28"/>
        </w:rPr>
        <w:br/>
        <w:t>№069-09-2024-459</w:t>
      </w:r>
      <w:r>
        <w:rPr>
          <w:rFonts w:ascii="Times New Roman" w:hAnsi="Times New Roman" w:cs="Times New Roman"/>
          <w:sz w:val="28"/>
          <w:szCs w:val="28"/>
        </w:rPr>
        <w:t xml:space="preserve">, заключенного Министерством строительства с Департаментом строительства  на предоставление </w:t>
      </w:r>
      <w:r>
        <w:rPr>
          <w:rFonts w:ascii="Times New Roman" w:hAnsi="Times New Roman"/>
          <w:sz w:val="28"/>
          <w:szCs w:val="28"/>
        </w:rPr>
        <w:t xml:space="preserve">субсидии бюджету Чукотского автономного округа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благоустроены 2 общественные территории (в г. Анадырь и г. </w:t>
      </w:r>
      <w:proofErr w:type="spellStart"/>
      <w:r>
        <w:rPr>
          <w:rFonts w:ascii="Times New Roman" w:hAnsi="Times New Roman"/>
          <w:sz w:val="28"/>
          <w:szCs w:val="28"/>
        </w:rPr>
        <w:t>Певек</w:t>
      </w:r>
      <w:proofErr w:type="spellEnd"/>
      <w:r>
        <w:rPr>
          <w:rFonts w:ascii="Times New Roman" w:hAnsi="Times New Roman"/>
          <w:sz w:val="28"/>
          <w:szCs w:val="28"/>
        </w:rPr>
        <w:t>).</w:t>
      </w:r>
    </w:p>
    <w:p w:rsidR="00215E5B" w:rsidRDefault="00215E5B" w:rsidP="00502279">
      <w:pPr>
        <w:pStyle w:val="ConsPlusNonformat"/>
        <w:jc w:val="both"/>
        <w:rPr>
          <w:rFonts w:ascii="Times New Roman" w:hAnsi="Times New Roman" w:cs="Times New Roman"/>
          <w:sz w:val="28"/>
          <w:szCs w:val="28"/>
          <w:highlight w:val="white"/>
        </w:rPr>
      </w:pPr>
      <w:r>
        <w:rPr>
          <w:rFonts w:ascii="Times New Roman" w:hAnsi="Times New Roman" w:cs="Times New Roman"/>
          <w:sz w:val="28"/>
          <w:szCs w:val="28"/>
        </w:rPr>
        <w:tab/>
      </w:r>
      <w:r>
        <w:rPr>
          <w:rFonts w:ascii="Times New Roman" w:hAnsi="Times New Roman" w:cs="Times New Roman"/>
          <w:sz w:val="28"/>
          <w:szCs w:val="28"/>
          <w:highlight w:val="white"/>
        </w:rPr>
        <w:t xml:space="preserve">В рамках реализации </w:t>
      </w:r>
      <w:r>
        <w:rPr>
          <w:rFonts w:ascii="Times New Roman" w:eastAsia="Calibri" w:hAnsi="Times New Roman" w:cs="Times New Roman"/>
          <w:sz w:val="28"/>
          <w:szCs w:val="24"/>
          <w:highlight w:val="white"/>
        </w:rPr>
        <w:t>мероприятий Регионального проекта «Субсидии победителям конкурсов лучших проектов» и «Субсидии на реализацию программ ФСГС»</w:t>
      </w:r>
      <w:r>
        <w:rPr>
          <w:rFonts w:ascii="Times New Roman" w:hAnsi="Times New Roman" w:cs="Times New Roman"/>
          <w:sz w:val="28"/>
          <w:szCs w:val="28"/>
          <w:highlight w:val="white"/>
        </w:rPr>
        <w:t xml:space="preserve"> в 2024 году обустроены 7 общественных территорий, в том числе:</w:t>
      </w:r>
    </w:p>
    <w:p w:rsidR="00215E5B" w:rsidRDefault="00215E5B" w:rsidP="00502279">
      <w:pPr>
        <w:ind w:firstLine="709"/>
        <w:jc w:val="both"/>
        <w:rPr>
          <w:sz w:val="28"/>
          <w:szCs w:val="28"/>
        </w:rPr>
      </w:pPr>
      <w:r>
        <w:rPr>
          <w:b/>
          <w:bCs/>
          <w:sz w:val="28"/>
          <w:szCs w:val="28"/>
        </w:rPr>
        <w:t>в городе Анадырь:</w:t>
      </w:r>
    </w:p>
    <w:p w:rsidR="00215E5B" w:rsidRDefault="00215E5B" w:rsidP="00502279">
      <w:pPr>
        <w:ind w:firstLine="708"/>
        <w:jc w:val="both"/>
        <w:rPr>
          <w:sz w:val="28"/>
          <w:szCs w:val="28"/>
        </w:rPr>
      </w:pPr>
      <w:r>
        <w:rPr>
          <w:sz w:val="28"/>
          <w:szCs w:val="28"/>
        </w:rPr>
        <w:t>- на площади перед ГАУК ЧАО «ОДНТ» уложена плитка с изображением карты Чукотского автономного округа, установлены уличные прожекторы в количестве 40 шт. и медальоны с гербами в количестве 6 шт. (в границах карты на населенных пунктах Чукотского автономного округа), установлены опоры освещения со светильниками в количестве 15 шт.;</w:t>
      </w:r>
    </w:p>
    <w:p w:rsidR="00215E5B" w:rsidRDefault="00215E5B" w:rsidP="00502279">
      <w:pPr>
        <w:ind w:firstLine="708"/>
        <w:jc w:val="both"/>
        <w:rPr>
          <w:sz w:val="28"/>
          <w:szCs w:val="28"/>
        </w:rPr>
      </w:pPr>
      <w:r>
        <w:rPr>
          <w:sz w:val="28"/>
          <w:szCs w:val="28"/>
        </w:rPr>
        <w:t xml:space="preserve">- в сквере им. Л.Ф. </w:t>
      </w:r>
      <w:proofErr w:type="spellStart"/>
      <w:r>
        <w:rPr>
          <w:sz w:val="28"/>
          <w:szCs w:val="28"/>
        </w:rPr>
        <w:t>Гриневецкого</w:t>
      </w:r>
      <w:proofErr w:type="spellEnd"/>
      <w:r>
        <w:rPr>
          <w:sz w:val="28"/>
          <w:szCs w:val="28"/>
        </w:rPr>
        <w:t> выполнены работы по замене уличных светильников в количестве 25 штук;</w:t>
      </w:r>
    </w:p>
    <w:p w:rsidR="00215E5B" w:rsidRDefault="00215E5B" w:rsidP="00502279">
      <w:pPr>
        <w:ind w:firstLine="708"/>
        <w:jc w:val="both"/>
        <w:rPr>
          <w:sz w:val="28"/>
          <w:szCs w:val="28"/>
        </w:rPr>
      </w:pPr>
      <w:r>
        <w:rPr>
          <w:sz w:val="28"/>
          <w:szCs w:val="28"/>
        </w:rPr>
        <w:lastRenderedPageBreak/>
        <w:t>- рядом с Администрацией ГО Анадырь установлена</w:t>
      </w:r>
      <w:r>
        <w:rPr>
          <w:bCs/>
          <w:spacing w:val="2"/>
          <w:sz w:val="20"/>
          <w:szCs w:val="20"/>
          <w:lang w:eastAsia="en-US"/>
        </w:rPr>
        <w:t xml:space="preserve"> </w:t>
      </w:r>
      <w:r>
        <w:rPr>
          <w:bCs/>
          <w:spacing w:val="2"/>
          <w:sz w:val="28"/>
          <w:szCs w:val="28"/>
          <w:lang w:eastAsia="en-US"/>
        </w:rPr>
        <w:t>скульптурная композиция герба города Анадырь (медведь с рыбой), объемные буквы «АНАДЫРЬ» и опоры освещения со светильниками в количестве 12 шт.</w:t>
      </w:r>
      <w:r>
        <w:rPr>
          <w:sz w:val="28"/>
          <w:szCs w:val="28"/>
        </w:rPr>
        <w:t xml:space="preserve">; </w:t>
      </w:r>
      <w:r>
        <w:rPr>
          <w:bCs/>
          <w:sz w:val="28"/>
          <w:szCs w:val="28"/>
        </w:rPr>
        <w:t>установлены 14 стендов с информацией о почётных гражданах городского округа Анадырь со</w:t>
      </w:r>
      <w:r>
        <w:rPr>
          <w:sz w:val="28"/>
          <w:szCs w:val="28"/>
        </w:rPr>
        <w:t xml:space="preserve"> светодиодными светильниками в количестве 28 штук;</w:t>
      </w:r>
    </w:p>
    <w:p w:rsidR="00215E5B" w:rsidRDefault="00215E5B" w:rsidP="00502279">
      <w:pPr>
        <w:pStyle w:val="ConsPlusNonformat"/>
        <w:ind w:firstLine="709"/>
        <w:jc w:val="both"/>
        <w:rPr>
          <w:rFonts w:ascii="Times New Roman" w:hAnsi="Times New Roman" w:cs="Times New Roman"/>
          <w:b/>
          <w:bCs/>
          <w:sz w:val="28"/>
          <w:szCs w:val="28"/>
        </w:rPr>
      </w:pPr>
      <w:r>
        <w:rPr>
          <w:rFonts w:ascii="Times New Roman" w:hAnsi="Times New Roman" w:cs="Times New Roman"/>
          <w:b/>
          <w:bCs/>
          <w:sz w:val="28"/>
          <w:szCs w:val="28"/>
        </w:rPr>
        <w:t>в городе Билибино:</w:t>
      </w:r>
    </w:p>
    <w:p w:rsidR="00215E5B" w:rsidRDefault="00215E5B" w:rsidP="0050227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выполнено благоустройство сквера рядом с Администрацией муниципального образования </w:t>
      </w:r>
      <w:proofErr w:type="spellStart"/>
      <w:r>
        <w:rPr>
          <w:rFonts w:ascii="Times New Roman" w:hAnsi="Times New Roman" w:cs="Times New Roman"/>
          <w:sz w:val="28"/>
          <w:szCs w:val="28"/>
        </w:rPr>
        <w:t>Билибинский</w:t>
      </w:r>
      <w:proofErr w:type="spellEnd"/>
      <w:r>
        <w:rPr>
          <w:rFonts w:ascii="Times New Roman" w:hAnsi="Times New Roman" w:cs="Times New Roman"/>
          <w:sz w:val="28"/>
          <w:szCs w:val="28"/>
        </w:rPr>
        <w:t xml:space="preserve"> муниципальный район (осуществлено устройство покрытий тротуаров, бортовых камней, установка малых архитектурных форм (урны, скамейки);</w:t>
      </w:r>
    </w:p>
    <w:p w:rsidR="00215E5B" w:rsidRDefault="00215E5B" w:rsidP="0050227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выполнено благоустройство набережной (мост в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Арктика) (устройство покрытий тротуаров, бортовых камней, установка малых архитектурных форм);</w:t>
      </w:r>
    </w:p>
    <w:p w:rsidR="00215E5B" w:rsidRDefault="00215E5B" w:rsidP="00502279">
      <w:pPr>
        <w:pStyle w:val="ConsPlusNonformat"/>
        <w:ind w:firstLine="709"/>
        <w:jc w:val="both"/>
        <w:rPr>
          <w:rFonts w:ascii="Times New Roman" w:hAnsi="Times New Roman" w:cs="Times New Roman"/>
          <w:sz w:val="28"/>
          <w:szCs w:val="28"/>
        </w:rPr>
      </w:pPr>
      <w:r>
        <w:rPr>
          <w:rFonts w:ascii="Times New Roman" w:hAnsi="Times New Roman" w:cs="Times New Roman"/>
          <w:b/>
          <w:bCs/>
          <w:sz w:val="28"/>
          <w:szCs w:val="28"/>
        </w:rPr>
        <w:t xml:space="preserve">в городе </w:t>
      </w:r>
      <w:proofErr w:type="spellStart"/>
      <w:r>
        <w:rPr>
          <w:rFonts w:ascii="Times New Roman" w:hAnsi="Times New Roman" w:cs="Times New Roman"/>
          <w:b/>
          <w:bCs/>
          <w:sz w:val="28"/>
          <w:szCs w:val="28"/>
        </w:rPr>
        <w:t>Певек</w:t>
      </w:r>
      <w:proofErr w:type="spellEnd"/>
      <w:r>
        <w:rPr>
          <w:rFonts w:ascii="Times New Roman" w:hAnsi="Times New Roman" w:cs="Times New Roman"/>
          <w:b/>
          <w:bCs/>
          <w:sz w:val="28"/>
          <w:szCs w:val="28"/>
        </w:rPr>
        <w:t>:</w:t>
      </w:r>
    </w:p>
    <w:p w:rsidR="00215E5B" w:rsidRDefault="00215E5B" w:rsidP="00502279">
      <w:pPr>
        <w:ind w:firstLine="709"/>
        <w:jc w:val="both"/>
        <w:rPr>
          <w:sz w:val="28"/>
          <w:szCs w:val="28"/>
        </w:rPr>
      </w:pPr>
      <w:r>
        <w:rPr>
          <w:sz w:val="28"/>
          <w:szCs w:val="28"/>
        </w:rPr>
        <w:t>- благоустроена общественная территория, расположенная рядом с МБУК КДК «Айсберг» (осуществлено</w:t>
      </w:r>
      <w:r>
        <w:rPr>
          <w:sz w:val="28"/>
          <w:szCs w:val="28"/>
          <w:highlight w:val="white"/>
        </w:rPr>
        <w:t xml:space="preserve"> устройство </w:t>
      </w:r>
      <w:r>
        <w:rPr>
          <w:sz w:val="28"/>
          <w:szCs w:val="28"/>
        </w:rPr>
        <w:t>покрытий, установлено: наружное освещение, малые архитектурные формы (качели-балансиры на пружине, качалки на пружине, игровой комплекс, качели, качели двойные с металлической перекладиной, развивающий элемент, подвесной мост, урны, диваны парковые, сценический  стационарный комплекс).</w:t>
      </w:r>
    </w:p>
    <w:p w:rsidR="00215E5B" w:rsidRDefault="00215E5B" w:rsidP="00502279">
      <w:pPr>
        <w:ind w:firstLine="709"/>
        <w:jc w:val="both"/>
        <w:rPr>
          <w:sz w:val="28"/>
          <w:szCs w:val="28"/>
        </w:rPr>
      </w:pPr>
      <w:r>
        <w:rPr>
          <w:sz w:val="28"/>
          <w:szCs w:val="28"/>
        </w:rPr>
        <w:t xml:space="preserve">- благоустроена территория городской набережной (установлен павильон детского клуба, оснащенный сантехническим оборудованием, предметами мебели, проектором, радиосистемой; установлено наружное электроосвещение и электроснабжение; подсветка малых архитектурных форм и павильона;  выполнено покрытие детской и баскетбольной площадок из резиновой крошки; выполнены дорожки из деревянного настила, установлены </w:t>
      </w:r>
      <w:proofErr w:type="spellStart"/>
      <w:r>
        <w:rPr>
          <w:sz w:val="28"/>
          <w:szCs w:val="28"/>
        </w:rPr>
        <w:t>мангальные</w:t>
      </w:r>
      <w:proofErr w:type="spellEnd"/>
      <w:r>
        <w:rPr>
          <w:sz w:val="28"/>
          <w:szCs w:val="28"/>
        </w:rPr>
        <w:t xml:space="preserve"> беседки, павильоны с качелями).</w:t>
      </w:r>
    </w:p>
    <w:p w:rsidR="00215E5B" w:rsidRDefault="00215E5B" w:rsidP="00502279">
      <w:pPr>
        <w:ind w:firstLine="709"/>
        <w:jc w:val="both"/>
        <w:rPr>
          <w:b/>
          <w:sz w:val="16"/>
          <w:szCs w:val="16"/>
        </w:rPr>
      </w:pPr>
      <w:r>
        <w:rPr>
          <w:b/>
          <w:sz w:val="28"/>
          <w:szCs w:val="28"/>
        </w:rPr>
        <w:t>Возражения или замечания руководителей объектов контрольного мероприятия на результаты контрольного мероприятия:</w:t>
      </w:r>
    </w:p>
    <w:p w:rsidR="00215E5B" w:rsidRDefault="00215E5B" w:rsidP="00502279">
      <w:pPr>
        <w:ind w:firstLine="709"/>
        <w:jc w:val="both"/>
        <w:rPr>
          <w:sz w:val="28"/>
          <w:szCs w:val="28"/>
        </w:rPr>
      </w:pPr>
      <w:r>
        <w:rPr>
          <w:sz w:val="28"/>
          <w:szCs w:val="28"/>
        </w:rPr>
        <w:t>По результатам проведения контрольного мероприятия оформлены пять актов:</w:t>
      </w:r>
    </w:p>
    <w:p w:rsidR="00215E5B" w:rsidRDefault="00215E5B" w:rsidP="00502279">
      <w:pPr>
        <w:ind w:firstLine="709"/>
        <w:jc w:val="both"/>
        <w:rPr>
          <w:sz w:val="28"/>
          <w:szCs w:val="28"/>
        </w:rPr>
      </w:pPr>
      <w:r>
        <w:rPr>
          <w:sz w:val="28"/>
          <w:szCs w:val="28"/>
        </w:rPr>
        <w:t xml:space="preserve">- от 19 декабря 2025 года </w:t>
      </w:r>
      <w:r>
        <w:rPr>
          <w:bCs/>
          <w:sz w:val="28"/>
          <w:szCs w:val="28"/>
        </w:rPr>
        <w:t xml:space="preserve">на объекте </w:t>
      </w:r>
      <w:r>
        <w:rPr>
          <w:sz w:val="28"/>
          <w:szCs w:val="28"/>
        </w:rPr>
        <w:t>– Департамент строительства и жилищно-коммунального хозяйства Чукотского автономного округа, с пояснениями от 25 декабря 2025 года, которые не повлияли на выводы Счетной палаты Чукотского автономного округа;</w:t>
      </w:r>
    </w:p>
    <w:p w:rsidR="00215E5B" w:rsidRDefault="00215E5B" w:rsidP="00502279">
      <w:pPr>
        <w:ind w:firstLine="709"/>
        <w:jc w:val="both"/>
        <w:rPr>
          <w:sz w:val="28"/>
          <w:szCs w:val="28"/>
        </w:rPr>
      </w:pPr>
      <w:r>
        <w:rPr>
          <w:sz w:val="28"/>
          <w:szCs w:val="28"/>
        </w:rPr>
        <w:t xml:space="preserve">- от 18 декабря 2025 года </w:t>
      </w:r>
      <w:r>
        <w:rPr>
          <w:bCs/>
          <w:sz w:val="28"/>
          <w:szCs w:val="28"/>
        </w:rPr>
        <w:t xml:space="preserve">на объекте </w:t>
      </w:r>
      <w:r>
        <w:rPr>
          <w:sz w:val="28"/>
          <w:szCs w:val="28"/>
        </w:rPr>
        <w:t xml:space="preserve">– Управление социальной политики Администрации муниципального образования </w:t>
      </w:r>
      <w:proofErr w:type="spellStart"/>
      <w:r>
        <w:rPr>
          <w:sz w:val="28"/>
          <w:szCs w:val="28"/>
        </w:rPr>
        <w:t>Билибинский</w:t>
      </w:r>
      <w:proofErr w:type="spellEnd"/>
      <w:r>
        <w:rPr>
          <w:sz w:val="28"/>
          <w:szCs w:val="28"/>
        </w:rPr>
        <w:t xml:space="preserve"> муниципальный район, без разногласий;</w:t>
      </w:r>
    </w:p>
    <w:p w:rsidR="00215E5B" w:rsidRDefault="00215E5B" w:rsidP="00502279">
      <w:pPr>
        <w:ind w:firstLine="709"/>
        <w:jc w:val="both"/>
        <w:rPr>
          <w:bCs/>
          <w:sz w:val="28"/>
          <w:szCs w:val="28"/>
        </w:rPr>
      </w:pPr>
      <w:r>
        <w:rPr>
          <w:sz w:val="28"/>
          <w:szCs w:val="28"/>
        </w:rPr>
        <w:t>- от 28 ноября 2025 года на объекте – Администрация городского округа Анадырь,</w:t>
      </w:r>
      <w:r>
        <w:rPr>
          <w:bCs/>
          <w:sz w:val="28"/>
          <w:szCs w:val="28"/>
        </w:rPr>
        <w:t xml:space="preserve"> без разногласий;</w:t>
      </w:r>
    </w:p>
    <w:p w:rsidR="00215E5B" w:rsidRDefault="00215E5B" w:rsidP="00502279">
      <w:pPr>
        <w:ind w:firstLine="709"/>
        <w:jc w:val="both"/>
        <w:rPr>
          <w:sz w:val="28"/>
          <w:szCs w:val="28"/>
        </w:rPr>
      </w:pPr>
      <w:r>
        <w:rPr>
          <w:sz w:val="28"/>
          <w:szCs w:val="28"/>
        </w:rPr>
        <w:t xml:space="preserve">- от 28 ноября 2025 года на объекте – Администрация муниципального округа </w:t>
      </w:r>
      <w:proofErr w:type="spellStart"/>
      <w:r>
        <w:rPr>
          <w:sz w:val="28"/>
          <w:szCs w:val="28"/>
        </w:rPr>
        <w:t>Певек</w:t>
      </w:r>
      <w:proofErr w:type="spellEnd"/>
      <w:r>
        <w:rPr>
          <w:sz w:val="28"/>
          <w:szCs w:val="28"/>
        </w:rPr>
        <w:t>,</w:t>
      </w:r>
      <w:r>
        <w:rPr>
          <w:bCs/>
          <w:sz w:val="28"/>
          <w:szCs w:val="28"/>
        </w:rPr>
        <w:t xml:space="preserve"> </w:t>
      </w:r>
      <w:r>
        <w:rPr>
          <w:sz w:val="28"/>
          <w:szCs w:val="28"/>
        </w:rPr>
        <w:t>с пояснениями от 8 декабря 2025 года, которые не повлияли на выводы Счетной палаты Чукотского автономного округа;</w:t>
      </w:r>
    </w:p>
    <w:p w:rsidR="00215E5B" w:rsidRDefault="00215E5B" w:rsidP="00502279">
      <w:pPr>
        <w:tabs>
          <w:tab w:val="left" w:pos="709"/>
        </w:tabs>
        <w:jc w:val="both"/>
        <w:rPr>
          <w:bCs/>
          <w:sz w:val="28"/>
          <w:szCs w:val="28"/>
        </w:rPr>
      </w:pPr>
      <w:r>
        <w:rPr>
          <w:bCs/>
          <w:sz w:val="28"/>
          <w:szCs w:val="28"/>
        </w:rPr>
        <w:tab/>
        <w:t xml:space="preserve">- от 25 ноября 2025 года на объекте – Администрация муниципального образования </w:t>
      </w:r>
      <w:proofErr w:type="spellStart"/>
      <w:r>
        <w:rPr>
          <w:bCs/>
          <w:sz w:val="28"/>
          <w:szCs w:val="28"/>
        </w:rPr>
        <w:t>Билибинский</w:t>
      </w:r>
      <w:proofErr w:type="spellEnd"/>
      <w:r>
        <w:rPr>
          <w:bCs/>
          <w:sz w:val="28"/>
          <w:szCs w:val="28"/>
        </w:rPr>
        <w:t xml:space="preserve"> муниципальный район, без разногласий.</w:t>
      </w:r>
    </w:p>
    <w:p w:rsidR="00215E5B" w:rsidRDefault="00215E5B" w:rsidP="00502279">
      <w:pPr>
        <w:ind w:firstLine="708"/>
        <w:jc w:val="both"/>
        <w:rPr>
          <w:b/>
          <w:sz w:val="28"/>
          <w:szCs w:val="28"/>
        </w:rPr>
      </w:pPr>
      <w:r>
        <w:rPr>
          <w:b/>
          <w:sz w:val="28"/>
          <w:szCs w:val="28"/>
        </w:rPr>
        <w:lastRenderedPageBreak/>
        <w:t>Выводы:</w:t>
      </w:r>
    </w:p>
    <w:p w:rsidR="00215E5B" w:rsidRDefault="00215E5B" w:rsidP="00502279">
      <w:pPr>
        <w:ind w:firstLine="708"/>
        <w:jc w:val="both"/>
        <w:rPr>
          <w:sz w:val="28"/>
          <w:szCs w:val="28"/>
        </w:rPr>
      </w:pPr>
      <w:r>
        <w:rPr>
          <w:sz w:val="28"/>
          <w:szCs w:val="28"/>
        </w:rPr>
        <w:t>1. Объем финансового обеспечения, установленный на реализацию регионального проекта «Формирование комфортной городской среды» в 2024 году, составляет 357 143,0 тыс. рублей, в том числе: за счет средств федерального бюджета – 350 000,0 тыс. рублей, за счет средств окружного бюджета – 7 143,0 тыс. рублей.</w:t>
      </w:r>
    </w:p>
    <w:p w:rsidR="00215E5B" w:rsidRDefault="00215E5B" w:rsidP="00502279">
      <w:pPr>
        <w:ind w:firstLine="708"/>
        <w:jc w:val="both"/>
        <w:rPr>
          <w:sz w:val="28"/>
          <w:szCs w:val="28"/>
        </w:rPr>
      </w:pPr>
      <w:r>
        <w:rPr>
          <w:sz w:val="28"/>
          <w:szCs w:val="28"/>
        </w:rPr>
        <w:t xml:space="preserve">2. Реализация мероприятий Регионального проекта в 2024 году осуществлялась посредством предоставления бюджетам муниципальных образований Чукотского автономного округа бюджетных средств в виде </w:t>
      </w:r>
      <w:bookmarkStart w:id="164" w:name="_Hlk217640925"/>
      <w:r>
        <w:rPr>
          <w:sz w:val="28"/>
          <w:szCs w:val="28"/>
        </w:rPr>
        <w:t xml:space="preserve">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bookmarkEnd w:id="164"/>
      <w:r>
        <w:rPr>
          <w:sz w:val="28"/>
          <w:szCs w:val="28"/>
        </w:rPr>
        <w:t>и субсидии на реализацию программ формирования современной городской среды.</w:t>
      </w:r>
    </w:p>
    <w:p w:rsidR="00215E5B" w:rsidRDefault="00215E5B" w:rsidP="00502279">
      <w:pPr>
        <w:ind w:firstLine="708"/>
        <w:jc w:val="both"/>
        <w:rPr>
          <w:sz w:val="28"/>
          <w:szCs w:val="28"/>
        </w:rPr>
      </w:pPr>
      <w:r>
        <w:rPr>
          <w:sz w:val="28"/>
          <w:szCs w:val="28"/>
        </w:rPr>
        <w:t xml:space="preserve">3. В проверяемом периоде получателями 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 субсидии на реализацию программ формирования современной городской среды являлись: Администрация ГО Анадырь, Администрация МО </w:t>
      </w:r>
      <w:proofErr w:type="spellStart"/>
      <w:r>
        <w:rPr>
          <w:sz w:val="28"/>
          <w:szCs w:val="28"/>
        </w:rPr>
        <w:t>Певек</w:t>
      </w:r>
      <w:proofErr w:type="spellEnd"/>
      <w:r>
        <w:rPr>
          <w:sz w:val="28"/>
          <w:szCs w:val="28"/>
        </w:rPr>
        <w:t xml:space="preserve">, Администрация </w:t>
      </w:r>
      <w:proofErr w:type="spellStart"/>
      <w:r>
        <w:rPr>
          <w:sz w:val="28"/>
          <w:szCs w:val="28"/>
        </w:rPr>
        <w:t>Билибинского</w:t>
      </w:r>
      <w:proofErr w:type="spellEnd"/>
      <w:r>
        <w:rPr>
          <w:sz w:val="28"/>
          <w:szCs w:val="28"/>
        </w:rPr>
        <w:t xml:space="preserve"> района и Управление социальной политики Администрации </w:t>
      </w:r>
      <w:proofErr w:type="spellStart"/>
      <w:r>
        <w:rPr>
          <w:sz w:val="28"/>
          <w:szCs w:val="28"/>
        </w:rPr>
        <w:t>Билибинского</w:t>
      </w:r>
      <w:proofErr w:type="spellEnd"/>
      <w:r>
        <w:rPr>
          <w:sz w:val="28"/>
          <w:szCs w:val="28"/>
        </w:rPr>
        <w:t xml:space="preserve"> района.</w:t>
      </w:r>
    </w:p>
    <w:p w:rsidR="00215E5B" w:rsidRDefault="00215E5B" w:rsidP="00502279">
      <w:pPr>
        <w:ind w:firstLine="708"/>
        <w:jc w:val="both"/>
        <w:rPr>
          <w:sz w:val="28"/>
          <w:szCs w:val="28"/>
        </w:rPr>
      </w:pPr>
      <w:r>
        <w:rPr>
          <w:sz w:val="28"/>
          <w:szCs w:val="28"/>
        </w:rPr>
        <w:t>4. Средства окружного бюджета предоставлены Департаментом строительства в общей сумме 354 566,1 тыс. рублей (350 000,0 тыс. рублей – средства федерального бюджета, 4 566,1 тыс. рублей – средства окружного бюджета), в том числе:</w:t>
      </w:r>
    </w:p>
    <w:p w:rsidR="00215E5B" w:rsidRDefault="00215E5B" w:rsidP="00502279">
      <w:pPr>
        <w:ind w:firstLine="708"/>
        <w:jc w:val="both"/>
        <w:rPr>
          <w:sz w:val="28"/>
          <w:szCs w:val="28"/>
        </w:rPr>
      </w:pPr>
      <w:r>
        <w:rPr>
          <w:sz w:val="28"/>
          <w:szCs w:val="28"/>
        </w:rPr>
        <w:t xml:space="preserve">- 252 525,3 тыс. рублей – на реализацию мероприятия «Субсидии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Администрации ГО Анадырь, Администрации МО </w:t>
      </w:r>
      <w:proofErr w:type="spellStart"/>
      <w:r>
        <w:rPr>
          <w:sz w:val="28"/>
          <w:szCs w:val="28"/>
        </w:rPr>
        <w:t>Певек</w:t>
      </w:r>
      <w:proofErr w:type="spellEnd"/>
      <w:r>
        <w:rPr>
          <w:sz w:val="28"/>
          <w:szCs w:val="28"/>
        </w:rPr>
        <w:t xml:space="preserve">, Администрации </w:t>
      </w:r>
      <w:proofErr w:type="spellStart"/>
      <w:r>
        <w:rPr>
          <w:sz w:val="28"/>
          <w:szCs w:val="28"/>
        </w:rPr>
        <w:t>Билибинского</w:t>
      </w:r>
      <w:proofErr w:type="spellEnd"/>
      <w:r>
        <w:rPr>
          <w:sz w:val="28"/>
          <w:szCs w:val="28"/>
        </w:rPr>
        <w:t xml:space="preserve"> района и Управлению социальной политики Администрации </w:t>
      </w:r>
      <w:proofErr w:type="spellStart"/>
      <w:r>
        <w:rPr>
          <w:sz w:val="28"/>
          <w:szCs w:val="28"/>
        </w:rPr>
        <w:t>Билибинского</w:t>
      </w:r>
      <w:proofErr w:type="spellEnd"/>
      <w:r>
        <w:rPr>
          <w:sz w:val="28"/>
          <w:szCs w:val="28"/>
        </w:rPr>
        <w:t xml:space="preserve"> района на основании трех заключенных соглашений о предоставлении субсидии, в том числе: 250 000,0 тыс. рублей – за счет средств федерального бюджета, 2 525,3 тыс. рублей – за счет средств окружного бюджета;</w:t>
      </w:r>
    </w:p>
    <w:p w:rsidR="00215E5B" w:rsidRDefault="00215E5B" w:rsidP="00502279">
      <w:pPr>
        <w:ind w:firstLine="708"/>
        <w:jc w:val="both"/>
        <w:rPr>
          <w:sz w:val="28"/>
          <w:szCs w:val="28"/>
        </w:rPr>
      </w:pPr>
      <w:r>
        <w:rPr>
          <w:sz w:val="28"/>
          <w:szCs w:val="28"/>
        </w:rPr>
        <w:t xml:space="preserve">- 102 040,8 тыс. рублей – на реализацию мероприятия «Субсидии на реализацию программ формирования современной городской среды» Администрации ГО Анадырь, Администрации МО </w:t>
      </w:r>
      <w:proofErr w:type="spellStart"/>
      <w:r>
        <w:rPr>
          <w:sz w:val="28"/>
          <w:szCs w:val="28"/>
        </w:rPr>
        <w:t>Певек</w:t>
      </w:r>
      <w:proofErr w:type="spellEnd"/>
      <w:r>
        <w:rPr>
          <w:sz w:val="28"/>
          <w:szCs w:val="28"/>
        </w:rPr>
        <w:t xml:space="preserve">, Администрации </w:t>
      </w:r>
      <w:proofErr w:type="spellStart"/>
      <w:r>
        <w:rPr>
          <w:sz w:val="28"/>
          <w:szCs w:val="28"/>
        </w:rPr>
        <w:t>Билибинского</w:t>
      </w:r>
      <w:proofErr w:type="spellEnd"/>
      <w:r>
        <w:rPr>
          <w:sz w:val="28"/>
          <w:szCs w:val="28"/>
        </w:rPr>
        <w:t xml:space="preserve"> района и Управление социальной политики Администрации </w:t>
      </w:r>
      <w:proofErr w:type="spellStart"/>
      <w:r>
        <w:rPr>
          <w:sz w:val="28"/>
          <w:szCs w:val="28"/>
        </w:rPr>
        <w:t>Билибинского</w:t>
      </w:r>
      <w:proofErr w:type="spellEnd"/>
      <w:r>
        <w:rPr>
          <w:sz w:val="28"/>
          <w:szCs w:val="28"/>
        </w:rPr>
        <w:t xml:space="preserve"> района на основании трех заключенных соглашений о предоставлении субсидии, в том числе: 100 000,0 тыс. рублей – за счет средств федерального бюджета, 2 040,8 тыс. рублей – за счет средств окружного бюджета.</w:t>
      </w:r>
    </w:p>
    <w:p w:rsidR="00215E5B" w:rsidRDefault="00215E5B" w:rsidP="00502279">
      <w:pPr>
        <w:ind w:firstLine="708"/>
        <w:jc w:val="both"/>
        <w:rPr>
          <w:sz w:val="28"/>
          <w:szCs w:val="28"/>
        </w:rPr>
      </w:pPr>
      <w:r>
        <w:rPr>
          <w:sz w:val="28"/>
          <w:szCs w:val="28"/>
        </w:rPr>
        <w:t xml:space="preserve">5. Реализация мероприятия  «Субсидии </w:t>
      </w:r>
      <w:bookmarkStart w:id="165" w:name="_Hlk217647007"/>
      <w:r>
        <w:rPr>
          <w:sz w:val="28"/>
          <w:szCs w:val="28"/>
        </w:rPr>
        <w:t>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bookmarkEnd w:id="165"/>
      <w:r>
        <w:rPr>
          <w:sz w:val="28"/>
          <w:szCs w:val="28"/>
        </w:rPr>
        <w:t xml:space="preserve">» Регионального проекта осуществлялась путем  исполнения трех муниципальных контрактов и </w:t>
      </w:r>
      <w:r>
        <w:rPr>
          <w:sz w:val="28"/>
          <w:szCs w:val="28"/>
        </w:rPr>
        <w:lastRenderedPageBreak/>
        <w:t>одного договора, заключенных в соответствии с требованиями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и Федерального закона от 18 июля 2011 года №223-ФЗ «О закупках товаров, работ, услуг отдельными видами юридических лиц».</w:t>
      </w:r>
    </w:p>
    <w:p w:rsidR="00215E5B" w:rsidRDefault="00215E5B" w:rsidP="00502279">
      <w:pPr>
        <w:ind w:firstLine="708"/>
        <w:jc w:val="both"/>
        <w:rPr>
          <w:sz w:val="28"/>
          <w:szCs w:val="28"/>
          <w:highlight w:val="white"/>
        </w:rPr>
      </w:pPr>
      <w:r>
        <w:rPr>
          <w:sz w:val="28"/>
          <w:szCs w:val="28"/>
          <w:highlight w:val="white"/>
        </w:rPr>
        <w:t xml:space="preserve">В проверяемом периоде </w:t>
      </w:r>
      <w:r>
        <w:rPr>
          <w:sz w:val="28"/>
          <w:szCs w:val="28"/>
        </w:rPr>
        <w:t xml:space="preserve">исполнены два муниципальных контракта, </w:t>
      </w:r>
      <w:r>
        <w:rPr>
          <w:sz w:val="28"/>
          <w:szCs w:val="28"/>
          <w:highlight w:val="white"/>
        </w:rPr>
        <w:t xml:space="preserve">заключенных Администрациями муниципальных образований ГО Анадырь и МО </w:t>
      </w:r>
      <w:proofErr w:type="spellStart"/>
      <w:r>
        <w:rPr>
          <w:sz w:val="28"/>
          <w:szCs w:val="28"/>
          <w:highlight w:val="white"/>
        </w:rPr>
        <w:t>Певек</w:t>
      </w:r>
      <w:proofErr w:type="spellEnd"/>
      <w:r>
        <w:rPr>
          <w:sz w:val="28"/>
          <w:szCs w:val="28"/>
          <w:highlight w:val="white"/>
        </w:rPr>
        <w:t xml:space="preserve">, </w:t>
      </w:r>
      <w:r>
        <w:rPr>
          <w:sz w:val="28"/>
          <w:szCs w:val="28"/>
        </w:rPr>
        <w:t>о</w:t>
      </w:r>
      <w:r>
        <w:rPr>
          <w:sz w:val="28"/>
          <w:szCs w:val="28"/>
          <w:highlight w:val="white"/>
        </w:rPr>
        <w:t xml:space="preserve">бъем выполненных работ составил 162 663,4 тыс. рублей (151 515,1 тыс. рублей  – средства  Субсидии из окружного бюджета, 253,8 тыс. рублей – за счет средств местных бюджетов, 10 894,5 тыс. рублей – за счет средств внебюджетных источников), </w:t>
      </w:r>
      <w:r>
        <w:rPr>
          <w:sz w:val="28"/>
          <w:szCs w:val="28"/>
        </w:rPr>
        <w:t>в том числе:</w:t>
      </w:r>
    </w:p>
    <w:p w:rsidR="00215E5B" w:rsidRDefault="00215E5B" w:rsidP="00502279">
      <w:pPr>
        <w:ind w:firstLine="708"/>
        <w:jc w:val="both"/>
        <w:rPr>
          <w:sz w:val="28"/>
          <w:szCs w:val="28"/>
        </w:rPr>
      </w:pPr>
      <w:r>
        <w:rPr>
          <w:sz w:val="28"/>
          <w:szCs w:val="28"/>
        </w:rPr>
        <w:t xml:space="preserve">- стоимость выполненных работ по благоустройству в МО </w:t>
      </w:r>
      <w:proofErr w:type="spellStart"/>
      <w:r>
        <w:rPr>
          <w:sz w:val="28"/>
          <w:szCs w:val="28"/>
        </w:rPr>
        <w:t>Певек</w:t>
      </w:r>
      <w:proofErr w:type="spellEnd"/>
      <w:r>
        <w:rPr>
          <w:sz w:val="28"/>
          <w:szCs w:val="28"/>
        </w:rPr>
        <w:t xml:space="preserve"> общественной территории, расположенной рядом с МБУК КДК «Айсберг», составила 111 904,6 тыс. рублей;</w:t>
      </w:r>
    </w:p>
    <w:p w:rsidR="00215E5B" w:rsidRDefault="00215E5B" w:rsidP="00502279">
      <w:pPr>
        <w:ind w:firstLine="708"/>
        <w:jc w:val="both"/>
        <w:rPr>
          <w:sz w:val="28"/>
          <w:szCs w:val="28"/>
        </w:rPr>
      </w:pPr>
      <w:r>
        <w:rPr>
          <w:sz w:val="28"/>
          <w:szCs w:val="28"/>
        </w:rPr>
        <w:t>- стоимость выполненных работ по благоустройству площади перед зданием ГАУК ЧАО «ОДНТ» в ГО Анадырь составила 50 758,8 тыс. рублей.</w:t>
      </w:r>
    </w:p>
    <w:p w:rsidR="00215E5B" w:rsidRDefault="00215E5B" w:rsidP="00502279">
      <w:pPr>
        <w:ind w:firstLine="708"/>
        <w:jc w:val="both"/>
        <w:rPr>
          <w:sz w:val="28"/>
          <w:szCs w:val="28"/>
        </w:rPr>
      </w:pPr>
      <w:r>
        <w:rPr>
          <w:sz w:val="28"/>
          <w:szCs w:val="28"/>
        </w:rPr>
        <w:t>Благоустройство общественной территории на Антенном поле в г. Билибино осуществлялось в рамках исполнения:</w:t>
      </w:r>
    </w:p>
    <w:p w:rsidR="00215E5B" w:rsidRDefault="00215E5B" w:rsidP="00502279">
      <w:pPr>
        <w:ind w:firstLine="708"/>
        <w:jc w:val="both"/>
        <w:rPr>
          <w:sz w:val="28"/>
          <w:szCs w:val="28"/>
        </w:rPr>
      </w:pPr>
      <w:r>
        <w:rPr>
          <w:sz w:val="28"/>
          <w:szCs w:val="28"/>
        </w:rPr>
        <w:t xml:space="preserve">- муниципального контракта, который расторгнут Администрацией </w:t>
      </w:r>
      <w:proofErr w:type="spellStart"/>
      <w:r>
        <w:rPr>
          <w:sz w:val="28"/>
          <w:szCs w:val="28"/>
        </w:rPr>
        <w:t>Билибинского</w:t>
      </w:r>
      <w:proofErr w:type="spellEnd"/>
      <w:r>
        <w:rPr>
          <w:sz w:val="28"/>
          <w:szCs w:val="28"/>
        </w:rPr>
        <w:t xml:space="preserve"> района в одностороннем порядке в октябре 2024 года, в связи с неисполнением подрядчиком обязательств по муниципальному контракту;</w:t>
      </w:r>
    </w:p>
    <w:p w:rsidR="00215E5B" w:rsidRDefault="00215E5B" w:rsidP="00502279">
      <w:pPr>
        <w:ind w:firstLine="708"/>
        <w:jc w:val="both"/>
        <w:rPr>
          <w:sz w:val="28"/>
          <w:szCs w:val="28"/>
        </w:rPr>
      </w:pPr>
      <w:r>
        <w:rPr>
          <w:sz w:val="28"/>
          <w:szCs w:val="28"/>
        </w:rPr>
        <w:t>- договора, заключенного Муниципальным автономным образовательным учреждением дополнительного образования «</w:t>
      </w:r>
      <w:proofErr w:type="spellStart"/>
      <w:r>
        <w:rPr>
          <w:sz w:val="28"/>
          <w:szCs w:val="28"/>
        </w:rPr>
        <w:t>Билибинский</w:t>
      </w:r>
      <w:proofErr w:type="spellEnd"/>
      <w:r>
        <w:rPr>
          <w:sz w:val="28"/>
          <w:szCs w:val="28"/>
        </w:rPr>
        <w:t xml:space="preserve"> районный центр дополнительного образования» 28 декабря 2024 года с ООО «Дон Песчанка» на выполнение работ по разработке  проектной документации и благоустройству общественной территории на Антенном поле, с ценой 104 840,7 тыс. рублей и сроком выполнения работ – 31 июля 2025 года (период исполнения находится за пределами проверяемого периода). В проверяемом периоде исполнение договора отсутствует.</w:t>
      </w:r>
    </w:p>
    <w:p w:rsidR="00215E5B" w:rsidRDefault="00215E5B" w:rsidP="00502279">
      <w:pPr>
        <w:ind w:firstLine="708"/>
        <w:jc w:val="both"/>
        <w:rPr>
          <w:sz w:val="28"/>
          <w:szCs w:val="28"/>
        </w:rPr>
      </w:pPr>
      <w:r>
        <w:rPr>
          <w:sz w:val="28"/>
          <w:szCs w:val="28"/>
        </w:rPr>
        <w:t>6. Реализация мероприятия «Субсидии на реализацию программ формирования современной городской среды» Регионального проекта осуществлялась путем исполнения семи муниципальных контрактов, заключенных Администрациями муниципальных образований ГО Анадырь, МО </w:t>
      </w:r>
      <w:proofErr w:type="spellStart"/>
      <w:r>
        <w:rPr>
          <w:sz w:val="28"/>
          <w:szCs w:val="28"/>
        </w:rPr>
        <w:t>Певек</w:t>
      </w:r>
      <w:proofErr w:type="spellEnd"/>
      <w:r>
        <w:rPr>
          <w:sz w:val="28"/>
          <w:szCs w:val="28"/>
        </w:rPr>
        <w:t xml:space="preserve"> и </w:t>
      </w:r>
      <w:proofErr w:type="spellStart"/>
      <w:r>
        <w:rPr>
          <w:sz w:val="28"/>
          <w:szCs w:val="28"/>
        </w:rPr>
        <w:t>Билибинского</w:t>
      </w:r>
      <w:proofErr w:type="spellEnd"/>
      <w:r>
        <w:rPr>
          <w:sz w:val="28"/>
          <w:szCs w:val="28"/>
        </w:rPr>
        <w:t xml:space="preserve"> района, объем выполненных работ составил 122 868,9 тыс. рублей (102 040,8 тыс. рублей  – средства Субсидии из окружного бюджета, 512,8 тыс. рублей – за счет средств местных бюджетов, 20 315,3 тыс. рублей – за счет средств внебюджетных источников), в том числе: </w:t>
      </w:r>
    </w:p>
    <w:p w:rsidR="00215E5B" w:rsidRDefault="00215E5B" w:rsidP="00502279">
      <w:pPr>
        <w:ind w:firstLine="708"/>
        <w:jc w:val="both"/>
        <w:rPr>
          <w:sz w:val="28"/>
          <w:szCs w:val="28"/>
        </w:rPr>
      </w:pPr>
      <w:r>
        <w:rPr>
          <w:sz w:val="28"/>
          <w:szCs w:val="28"/>
        </w:rPr>
        <w:t>- стоимость выполненных работ по благоустройству городской набережной в г. </w:t>
      </w:r>
      <w:proofErr w:type="spellStart"/>
      <w:r>
        <w:rPr>
          <w:sz w:val="28"/>
          <w:szCs w:val="28"/>
        </w:rPr>
        <w:t>Певек</w:t>
      </w:r>
      <w:proofErr w:type="spellEnd"/>
      <w:r>
        <w:rPr>
          <w:sz w:val="28"/>
          <w:szCs w:val="28"/>
        </w:rPr>
        <w:t xml:space="preserve"> «Зона досуговых мероприятий в границах благоустройства набережной 2 этапа» составила 81 847,5 тыс. рублей</w:t>
      </w:r>
      <w:r w:rsidR="007B45DE">
        <w:rPr>
          <w:sz w:val="28"/>
          <w:szCs w:val="28"/>
        </w:rPr>
        <w:t xml:space="preserve"> (общая стоимость выполненных работ 1 и 2 этапов по контракту</w:t>
      </w:r>
      <w:r>
        <w:rPr>
          <w:sz w:val="28"/>
          <w:szCs w:val="28"/>
        </w:rPr>
        <w:t xml:space="preserve"> в 2023 и 2024 года</w:t>
      </w:r>
      <w:r w:rsidR="00917118">
        <w:rPr>
          <w:sz w:val="28"/>
          <w:szCs w:val="28"/>
        </w:rPr>
        <w:t>х составила 106 943,4 тыс. рубле</w:t>
      </w:r>
      <w:r w:rsidR="007B45DE">
        <w:rPr>
          <w:sz w:val="28"/>
          <w:szCs w:val="28"/>
        </w:rPr>
        <w:t>й</w:t>
      </w:r>
      <w:r w:rsidR="00917118">
        <w:rPr>
          <w:sz w:val="28"/>
          <w:szCs w:val="28"/>
        </w:rPr>
        <w:t>);</w:t>
      </w:r>
    </w:p>
    <w:p w:rsidR="00215E5B" w:rsidRDefault="00215E5B" w:rsidP="00502279">
      <w:pPr>
        <w:ind w:firstLine="708"/>
        <w:jc w:val="both"/>
        <w:rPr>
          <w:sz w:val="28"/>
          <w:szCs w:val="28"/>
        </w:rPr>
      </w:pPr>
      <w:r>
        <w:rPr>
          <w:sz w:val="28"/>
          <w:szCs w:val="28"/>
        </w:rPr>
        <w:t xml:space="preserve">- стоимость выполненных работ по благоустройству двух общественных территорий в г. Билибино (сквер рядом с Администрацией муниципального </w:t>
      </w:r>
      <w:r>
        <w:rPr>
          <w:sz w:val="28"/>
          <w:szCs w:val="28"/>
        </w:rPr>
        <w:lastRenderedPageBreak/>
        <w:t xml:space="preserve">образования </w:t>
      </w:r>
      <w:proofErr w:type="spellStart"/>
      <w:r>
        <w:rPr>
          <w:sz w:val="28"/>
          <w:szCs w:val="28"/>
        </w:rPr>
        <w:t>Билибинский</w:t>
      </w:r>
      <w:proofErr w:type="spellEnd"/>
      <w:r>
        <w:rPr>
          <w:sz w:val="28"/>
          <w:szCs w:val="28"/>
        </w:rPr>
        <w:t xml:space="preserve"> муниципальный район и набережная – мост в </w:t>
      </w:r>
      <w:proofErr w:type="spellStart"/>
      <w:r>
        <w:rPr>
          <w:sz w:val="28"/>
          <w:szCs w:val="28"/>
        </w:rPr>
        <w:t>мкр</w:t>
      </w:r>
      <w:proofErr w:type="spellEnd"/>
      <w:r>
        <w:rPr>
          <w:sz w:val="28"/>
          <w:szCs w:val="28"/>
        </w:rPr>
        <w:t>. Арктика) составила 20 510,7 тыс. рублей;</w:t>
      </w:r>
    </w:p>
    <w:p w:rsidR="00215E5B" w:rsidRDefault="00215E5B" w:rsidP="00502279">
      <w:pPr>
        <w:ind w:firstLine="708"/>
        <w:jc w:val="both"/>
        <w:rPr>
          <w:sz w:val="28"/>
          <w:szCs w:val="28"/>
        </w:rPr>
      </w:pPr>
      <w:r>
        <w:rPr>
          <w:sz w:val="28"/>
          <w:szCs w:val="28"/>
        </w:rPr>
        <w:t xml:space="preserve">- стоимость выполненных работ по благоустройству двух общественных территорий (сквер С.Ф. </w:t>
      </w:r>
      <w:proofErr w:type="spellStart"/>
      <w:r>
        <w:rPr>
          <w:sz w:val="28"/>
          <w:szCs w:val="28"/>
        </w:rPr>
        <w:t>Гриневецкого</w:t>
      </w:r>
      <w:proofErr w:type="spellEnd"/>
      <w:r>
        <w:rPr>
          <w:sz w:val="28"/>
          <w:szCs w:val="28"/>
        </w:rPr>
        <w:t xml:space="preserve"> в г. Анадырь и территория рядом с Администрацией ГО Анадырь) составила 20 510,7 тыс. рублей.</w:t>
      </w:r>
    </w:p>
    <w:p w:rsidR="00215E5B" w:rsidRDefault="00215E5B" w:rsidP="00502279">
      <w:pPr>
        <w:ind w:firstLine="708"/>
        <w:jc w:val="both"/>
        <w:rPr>
          <w:sz w:val="28"/>
          <w:szCs w:val="28"/>
        </w:rPr>
      </w:pPr>
      <w:r>
        <w:rPr>
          <w:sz w:val="28"/>
          <w:szCs w:val="28"/>
        </w:rPr>
        <w:t>7. Проверкой использования бюджетных средств, направленных в 2024 году на реализацию Регионального проекта, установлено 72 нарушения объектами контроля, из них 10 нарушений с финансовой оценкой на общую сумму 135 247,4 тыс. рублей:</w:t>
      </w:r>
    </w:p>
    <w:p w:rsidR="00215E5B" w:rsidRDefault="00215E5B" w:rsidP="00502279">
      <w:pPr>
        <w:ind w:firstLine="708"/>
        <w:jc w:val="both"/>
        <w:rPr>
          <w:sz w:val="28"/>
          <w:szCs w:val="28"/>
        </w:rPr>
      </w:pPr>
      <w:r>
        <w:rPr>
          <w:sz w:val="28"/>
          <w:szCs w:val="28"/>
        </w:rPr>
        <w:t>- бюджетного законодательства Российской Федерации – 24 нарушения, из них 1 нарушение с финансовой оценкой 105 348,1 тыс. рублей;</w:t>
      </w:r>
    </w:p>
    <w:p w:rsidR="00215E5B" w:rsidRDefault="00215E5B" w:rsidP="00502279">
      <w:pPr>
        <w:ind w:firstLine="708"/>
        <w:jc w:val="both"/>
        <w:rPr>
          <w:sz w:val="28"/>
          <w:szCs w:val="28"/>
        </w:rPr>
      </w:pPr>
      <w:r>
        <w:rPr>
          <w:sz w:val="28"/>
          <w:szCs w:val="28"/>
        </w:rPr>
        <w:t>- законодательства в сфере закупок – 44 нарушения, из них 9 нарушений с финансовой оценкой 29 899,3 тыс. рублей;</w:t>
      </w:r>
    </w:p>
    <w:p w:rsidR="00215E5B" w:rsidRDefault="00215E5B" w:rsidP="00502279">
      <w:pPr>
        <w:ind w:firstLine="708"/>
        <w:jc w:val="both"/>
        <w:rPr>
          <w:sz w:val="28"/>
          <w:szCs w:val="28"/>
        </w:rPr>
      </w:pPr>
      <w:r>
        <w:rPr>
          <w:sz w:val="28"/>
          <w:szCs w:val="28"/>
        </w:rPr>
        <w:t>- иные нарушения, установленные в ходе проведения контрольного мероприятия – 4 нарушения без финансовой оценки.</w:t>
      </w:r>
    </w:p>
    <w:p w:rsidR="00215E5B" w:rsidRDefault="00215E5B" w:rsidP="00502279">
      <w:pPr>
        <w:ind w:firstLine="708"/>
        <w:jc w:val="both"/>
        <w:rPr>
          <w:sz w:val="28"/>
          <w:szCs w:val="28"/>
        </w:rPr>
      </w:pPr>
      <w:r>
        <w:rPr>
          <w:sz w:val="28"/>
          <w:szCs w:val="28"/>
        </w:rPr>
        <w:t>8. В ходе выявленных нарушений, допущенных объектами контроля, установлены признаки 44 административных правонарушений, в том числе:</w:t>
      </w:r>
    </w:p>
    <w:p w:rsidR="00215E5B" w:rsidRDefault="00215E5B" w:rsidP="00502279">
      <w:pPr>
        <w:ind w:firstLine="709"/>
        <w:jc w:val="both"/>
        <w:rPr>
          <w:bCs/>
          <w:color w:val="000000"/>
          <w:sz w:val="28"/>
          <w:szCs w:val="28"/>
        </w:rPr>
      </w:pPr>
      <w:r>
        <w:rPr>
          <w:sz w:val="28"/>
          <w:szCs w:val="28"/>
        </w:rPr>
        <w:t xml:space="preserve">- 5 или 11,4% от общего количества выявленных нарушений составляют нарушения бюджетного законодательства, связанные с нарушением условий и порядка предоставления субсидий, </w:t>
      </w:r>
      <w:r>
        <w:rPr>
          <w:bCs/>
          <w:color w:val="000000"/>
          <w:sz w:val="28"/>
          <w:szCs w:val="28"/>
        </w:rPr>
        <w:t xml:space="preserve">из которых по трем составам срок привлечения к административной ответственности истек по прошествии двух лет с момента совершения; </w:t>
      </w:r>
    </w:p>
    <w:p w:rsidR="00215E5B" w:rsidRDefault="00215E5B" w:rsidP="00502279">
      <w:pPr>
        <w:ind w:firstLine="708"/>
        <w:jc w:val="both"/>
        <w:rPr>
          <w:bCs/>
          <w:color w:val="000000"/>
          <w:sz w:val="28"/>
          <w:szCs w:val="28"/>
        </w:rPr>
      </w:pPr>
      <w:r>
        <w:rPr>
          <w:sz w:val="28"/>
          <w:szCs w:val="28"/>
        </w:rPr>
        <w:t xml:space="preserve">- 39 </w:t>
      </w:r>
      <w:bookmarkStart w:id="166" w:name="_Hlk217645895"/>
      <w:r>
        <w:rPr>
          <w:sz w:val="28"/>
          <w:szCs w:val="28"/>
        </w:rPr>
        <w:t xml:space="preserve">или 88,6% от общего количества выявленных нарушений </w:t>
      </w:r>
      <w:bookmarkEnd w:id="166"/>
      <w:r>
        <w:rPr>
          <w:sz w:val="28"/>
          <w:szCs w:val="28"/>
        </w:rPr>
        <w:t xml:space="preserve">составляют нарушения в сфере осуществления закупок, </w:t>
      </w:r>
      <w:r>
        <w:rPr>
          <w:bCs/>
          <w:color w:val="000000"/>
          <w:sz w:val="28"/>
          <w:szCs w:val="28"/>
        </w:rPr>
        <w:t>срок привлечения к административной ответственности, по которым истек по прошествии одного года с момента их совершения.</w:t>
      </w:r>
    </w:p>
    <w:p w:rsidR="00215E5B" w:rsidRDefault="00215E5B" w:rsidP="00502279">
      <w:pPr>
        <w:ind w:firstLine="708"/>
        <w:jc w:val="both"/>
        <w:rPr>
          <w:sz w:val="28"/>
          <w:szCs w:val="28"/>
        </w:rPr>
      </w:pPr>
      <w:r>
        <w:rPr>
          <w:sz w:val="28"/>
          <w:szCs w:val="28"/>
        </w:rPr>
        <w:t>9. В 2024 году фактическое выполнение мероприятий Регионального проекта в проверяемом периоде составило 253 555,9 тыс. рублей за счет средств федерального и окружного бюджета (без учета средств местного бюджета и внебюджетных источников в сумме 31 976,4 тыс. рублей) или 71,5% от предоставленного Департаментом финансирования:</w:t>
      </w:r>
    </w:p>
    <w:p w:rsidR="00215E5B" w:rsidRDefault="00215E5B" w:rsidP="00502279">
      <w:pPr>
        <w:ind w:firstLine="708"/>
        <w:jc w:val="both"/>
        <w:rPr>
          <w:sz w:val="28"/>
          <w:szCs w:val="28"/>
        </w:rPr>
      </w:pPr>
      <w:r>
        <w:rPr>
          <w:sz w:val="28"/>
          <w:szCs w:val="28"/>
        </w:rPr>
        <w:t>- 151 515,1 тыс. рублей – 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215E5B" w:rsidRDefault="00215E5B" w:rsidP="00502279">
      <w:pPr>
        <w:ind w:firstLine="708"/>
        <w:jc w:val="both"/>
        <w:rPr>
          <w:sz w:val="28"/>
          <w:szCs w:val="28"/>
        </w:rPr>
      </w:pPr>
      <w:r>
        <w:rPr>
          <w:sz w:val="28"/>
          <w:szCs w:val="28"/>
        </w:rPr>
        <w:t>- 102 040,8 тыс. рублей – Субсидии на реализацию программ формирования современной городской среды.</w:t>
      </w:r>
    </w:p>
    <w:p w:rsidR="00215E5B" w:rsidRDefault="00215E5B" w:rsidP="00502279">
      <w:pPr>
        <w:ind w:firstLine="708"/>
        <w:jc w:val="both"/>
        <w:rPr>
          <w:sz w:val="28"/>
          <w:szCs w:val="28"/>
        </w:rPr>
      </w:pPr>
      <w:r>
        <w:rPr>
          <w:sz w:val="28"/>
          <w:szCs w:val="28"/>
        </w:rPr>
        <w:t xml:space="preserve">10. По состоянию на 1 января 2025 года неиспользованные средства  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сумме 101 010,1 тыс. рублей, предоставленные Департаментом  Управлению социальной политики Администрации </w:t>
      </w:r>
      <w:proofErr w:type="spellStart"/>
      <w:r>
        <w:rPr>
          <w:sz w:val="28"/>
          <w:szCs w:val="28"/>
        </w:rPr>
        <w:t>Билибинского</w:t>
      </w:r>
      <w:proofErr w:type="spellEnd"/>
      <w:r>
        <w:rPr>
          <w:sz w:val="28"/>
          <w:szCs w:val="28"/>
        </w:rPr>
        <w:t xml:space="preserve"> района, числились на лицевом счете Муниципального автономного образовательного учреждения дополнительного образования «</w:t>
      </w:r>
      <w:proofErr w:type="spellStart"/>
      <w:r>
        <w:rPr>
          <w:sz w:val="28"/>
          <w:szCs w:val="28"/>
        </w:rPr>
        <w:t>Билибинский</w:t>
      </w:r>
      <w:proofErr w:type="spellEnd"/>
      <w:r>
        <w:rPr>
          <w:sz w:val="28"/>
          <w:szCs w:val="28"/>
        </w:rPr>
        <w:t xml:space="preserve"> районный центр дополнительного образования», </w:t>
      </w:r>
      <w:r>
        <w:rPr>
          <w:sz w:val="28"/>
          <w:szCs w:val="28"/>
        </w:rPr>
        <w:lastRenderedPageBreak/>
        <w:t>полученные им в виде субсидии на иные цели в общей сумме 105 348,1 тыс. рублей, из них 4 348,0 тыс. рублей – средства местного бюджета.</w:t>
      </w:r>
    </w:p>
    <w:p w:rsidR="00215E5B" w:rsidRDefault="00215E5B" w:rsidP="00502279">
      <w:pPr>
        <w:ind w:firstLine="708"/>
        <w:jc w:val="both"/>
        <w:rPr>
          <w:sz w:val="28"/>
          <w:szCs w:val="28"/>
        </w:rPr>
      </w:pPr>
      <w:r>
        <w:rPr>
          <w:sz w:val="28"/>
          <w:szCs w:val="28"/>
        </w:rPr>
        <w:t>11. Показатели результативности использования бюджетных средств, направленных на реализацию Регионального проекта, объектами контроля достигнуты своевременно.</w:t>
      </w:r>
    </w:p>
    <w:p w:rsidR="00215E5B" w:rsidRDefault="00215E5B" w:rsidP="00502279">
      <w:pPr>
        <w:ind w:firstLine="708"/>
        <w:jc w:val="both"/>
        <w:rPr>
          <w:sz w:val="28"/>
          <w:szCs w:val="28"/>
        </w:rPr>
      </w:pPr>
      <w:r>
        <w:rPr>
          <w:sz w:val="28"/>
          <w:szCs w:val="28"/>
        </w:rPr>
        <w:t xml:space="preserve">При этом необходимо отметить, что целевые значения результата предоставления 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бюджету </w:t>
      </w:r>
      <w:proofErr w:type="spellStart"/>
      <w:r>
        <w:rPr>
          <w:sz w:val="28"/>
          <w:szCs w:val="28"/>
        </w:rPr>
        <w:t>Билибинского</w:t>
      </w:r>
      <w:proofErr w:type="spellEnd"/>
      <w:r>
        <w:rPr>
          <w:sz w:val="28"/>
          <w:szCs w:val="28"/>
        </w:rPr>
        <w:t xml:space="preserve"> района изменялись в сторону уменьшения на 2024 год и переноса срока на 2025 год (благоустройство общественной территории на Антенном поле в г. Билибино).</w:t>
      </w:r>
    </w:p>
    <w:p w:rsidR="00215E5B" w:rsidRDefault="00215E5B" w:rsidP="00502279">
      <w:pPr>
        <w:ind w:firstLine="708"/>
        <w:jc w:val="both"/>
        <w:rPr>
          <w:sz w:val="28"/>
          <w:szCs w:val="28"/>
          <w:highlight w:val="white"/>
        </w:rPr>
      </w:pPr>
      <w:r>
        <w:rPr>
          <w:sz w:val="28"/>
          <w:szCs w:val="28"/>
          <w:highlight w:val="white"/>
        </w:rPr>
        <w:t xml:space="preserve">12. В рамках реализации </w:t>
      </w:r>
      <w:r>
        <w:rPr>
          <w:rFonts w:eastAsia="Calibri"/>
          <w:sz w:val="28"/>
          <w:highlight w:val="white"/>
        </w:rPr>
        <w:t>мероприятий Регионального проекта «</w:t>
      </w:r>
      <w:r>
        <w:rPr>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Pr>
          <w:rFonts w:eastAsia="Calibri"/>
          <w:sz w:val="28"/>
          <w:highlight w:val="white"/>
        </w:rPr>
        <w:t xml:space="preserve">» и «Субсидии </w:t>
      </w:r>
      <w:r>
        <w:rPr>
          <w:sz w:val="28"/>
          <w:szCs w:val="28"/>
        </w:rPr>
        <w:t>на реализацию программ формирования современной городской среды</w:t>
      </w:r>
      <w:r>
        <w:rPr>
          <w:rFonts w:eastAsia="Calibri"/>
          <w:sz w:val="28"/>
          <w:highlight w:val="white"/>
        </w:rPr>
        <w:t>»</w:t>
      </w:r>
      <w:r>
        <w:rPr>
          <w:sz w:val="28"/>
          <w:szCs w:val="28"/>
          <w:highlight w:val="white"/>
        </w:rPr>
        <w:t xml:space="preserve"> в 2024 году обустроены </w:t>
      </w:r>
      <w:r>
        <w:rPr>
          <w:sz w:val="28"/>
          <w:szCs w:val="28"/>
        </w:rPr>
        <w:t>семь</w:t>
      </w:r>
      <w:r>
        <w:rPr>
          <w:sz w:val="28"/>
          <w:szCs w:val="28"/>
          <w:highlight w:val="white"/>
        </w:rPr>
        <w:t xml:space="preserve"> общественных территорий, в том числе:</w:t>
      </w:r>
    </w:p>
    <w:p w:rsidR="00215E5B" w:rsidRDefault="00215E5B" w:rsidP="00502279">
      <w:pPr>
        <w:ind w:firstLine="709"/>
        <w:jc w:val="both"/>
        <w:rPr>
          <w:sz w:val="28"/>
          <w:szCs w:val="28"/>
        </w:rPr>
      </w:pPr>
      <w:r>
        <w:rPr>
          <w:bCs/>
          <w:sz w:val="28"/>
          <w:szCs w:val="28"/>
        </w:rPr>
        <w:t>в городе Анадырь</w:t>
      </w:r>
      <w:r>
        <w:rPr>
          <w:b/>
          <w:bCs/>
          <w:sz w:val="28"/>
          <w:szCs w:val="28"/>
        </w:rPr>
        <w:t xml:space="preserve"> </w:t>
      </w:r>
      <w:r>
        <w:rPr>
          <w:bCs/>
          <w:sz w:val="28"/>
          <w:szCs w:val="28"/>
        </w:rPr>
        <w:t>3 общественные территории:</w:t>
      </w:r>
    </w:p>
    <w:p w:rsidR="00215E5B" w:rsidRDefault="00215E5B" w:rsidP="00502279">
      <w:pPr>
        <w:ind w:firstLine="708"/>
        <w:jc w:val="both"/>
        <w:rPr>
          <w:sz w:val="28"/>
          <w:szCs w:val="28"/>
        </w:rPr>
      </w:pPr>
      <w:r>
        <w:rPr>
          <w:sz w:val="28"/>
          <w:szCs w:val="28"/>
        </w:rPr>
        <w:t>- на площади перед ГАУК ЧАО «ОДНТ» уложена плитка с изображением карты Чукотского автономного округа, установлены уличные прожекторы и медальоны с гербами (в границах карты на населенных пунктах Чукотского автономного округа), установлены опоры освещения со светильниками;</w:t>
      </w:r>
    </w:p>
    <w:p w:rsidR="00215E5B" w:rsidRDefault="00215E5B" w:rsidP="00502279">
      <w:pPr>
        <w:ind w:firstLine="708"/>
        <w:jc w:val="both"/>
        <w:rPr>
          <w:sz w:val="28"/>
          <w:szCs w:val="28"/>
        </w:rPr>
      </w:pPr>
      <w:r>
        <w:rPr>
          <w:sz w:val="28"/>
          <w:szCs w:val="28"/>
        </w:rPr>
        <w:t xml:space="preserve">- в сквере им. Л.Ф. </w:t>
      </w:r>
      <w:proofErr w:type="spellStart"/>
      <w:r>
        <w:rPr>
          <w:sz w:val="28"/>
          <w:szCs w:val="28"/>
        </w:rPr>
        <w:t>Гриневецкого</w:t>
      </w:r>
      <w:proofErr w:type="spellEnd"/>
      <w:r>
        <w:rPr>
          <w:sz w:val="28"/>
          <w:szCs w:val="28"/>
        </w:rPr>
        <w:t> выполнены работы по замене уличных светильников;</w:t>
      </w:r>
    </w:p>
    <w:p w:rsidR="00215E5B" w:rsidRDefault="00215E5B" w:rsidP="00502279">
      <w:pPr>
        <w:ind w:firstLine="708"/>
        <w:jc w:val="both"/>
        <w:rPr>
          <w:sz w:val="28"/>
          <w:szCs w:val="28"/>
        </w:rPr>
      </w:pPr>
      <w:r>
        <w:rPr>
          <w:sz w:val="28"/>
          <w:szCs w:val="28"/>
        </w:rPr>
        <w:t>- рядом с Администрацией ГО Анадырь установлена</w:t>
      </w:r>
      <w:r>
        <w:rPr>
          <w:bCs/>
          <w:spacing w:val="2"/>
          <w:sz w:val="20"/>
          <w:szCs w:val="20"/>
          <w:lang w:eastAsia="en-US"/>
        </w:rPr>
        <w:t xml:space="preserve"> </w:t>
      </w:r>
      <w:r>
        <w:rPr>
          <w:bCs/>
          <w:spacing w:val="2"/>
          <w:sz w:val="28"/>
          <w:szCs w:val="28"/>
          <w:lang w:eastAsia="en-US"/>
        </w:rPr>
        <w:t>скульптурная композиция герба города Анадырь (медведь с рыбой), объемные буквы «АНАДЫРЬ» и опоры освещения со светильниками</w:t>
      </w:r>
      <w:r>
        <w:rPr>
          <w:sz w:val="28"/>
          <w:szCs w:val="28"/>
        </w:rPr>
        <w:t xml:space="preserve">; </w:t>
      </w:r>
      <w:r>
        <w:rPr>
          <w:bCs/>
          <w:sz w:val="28"/>
          <w:szCs w:val="28"/>
        </w:rPr>
        <w:t>установлены стенды</w:t>
      </w:r>
      <w:r>
        <w:rPr>
          <w:bCs/>
          <w:sz w:val="28"/>
          <w:szCs w:val="28"/>
        </w:rPr>
        <w:br/>
        <w:t>с информацией о почетных гражданах городского округа Анадырь со</w:t>
      </w:r>
      <w:r>
        <w:rPr>
          <w:sz w:val="28"/>
          <w:szCs w:val="28"/>
        </w:rPr>
        <w:t> светодиодными светильниками;</w:t>
      </w:r>
    </w:p>
    <w:p w:rsidR="00215E5B" w:rsidRDefault="00215E5B" w:rsidP="00502279">
      <w:pPr>
        <w:pStyle w:val="ConsPlusNonformat"/>
        <w:ind w:firstLine="709"/>
        <w:jc w:val="both"/>
        <w:rPr>
          <w:rFonts w:ascii="Times New Roman" w:hAnsi="Times New Roman" w:cs="Times New Roman"/>
          <w:bCs/>
          <w:sz w:val="28"/>
          <w:szCs w:val="28"/>
        </w:rPr>
      </w:pPr>
      <w:r>
        <w:rPr>
          <w:rFonts w:ascii="Times New Roman" w:hAnsi="Times New Roman" w:cs="Times New Roman"/>
          <w:bCs/>
          <w:sz w:val="28"/>
          <w:szCs w:val="28"/>
        </w:rPr>
        <w:t>в городе Билибино</w:t>
      </w:r>
      <w:r>
        <w:rPr>
          <w:rFonts w:ascii="Times New Roman" w:hAnsi="Times New Roman" w:cs="Times New Roman"/>
          <w:b/>
          <w:bCs/>
          <w:sz w:val="28"/>
          <w:szCs w:val="28"/>
        </w:rPr>
        <w:t xml:space="preserve"> </w:t>
      </w:r>
      <w:r>
        <w:rPr>
          <w:rFonts w:ascii="Times New Roman" w:hAnsi="Times New Roman" w:cs="Times New Roman"/>
          <w:bCs/>
          <w:sz w:val="28"/>
          <w:szCs w:val="28"/>
        </w:rPr>
        <w:t>две общественные территории:</w:t>
      </w:r>
    </w:p>
    <w:p w:rsidR="00215E5B" w:rsidRDefault="00215E5B" w:rsidP="0050227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выполнено благоустройство сквера рядом с Администрацией муниципального образования </w:t>
      </w:r>
      <w:proofErr w:type="spellStart"/>
      <w:r>
        <w:rPr>
          <w:rFonts w:ascii="Times New Roman" w:hAnsi="Times New Roman" w:cs="Times New Roman"/>
          <w:sz w:val="28"/>
          <w:szCs w:val="28"/>
        </w:rPr>
        <w:t>Билибинский</w:t>
      </w:r>
      <w:proofErr w:type="spellEnd"/>
      <w:r>
        <w:rPr>
          <w:rFonts w:ascii="Times New Roman" w:hAnsi="Times New Roman" w:cs="Times New Roman"/>
          <w:sz w:val="28"/>
          <w:szCs w:val="28"/>
        </w:rPr>
        <w:t xml:space="preserve"> муниципальный район (осуществлено устройство покрытий тротуаров, бортовых камней, установка малых архитектурных форм (урны, скамейки);</w:t>
      </w:r>
    </w:p>
    <w:p w:rsidR="00215E5B" w:rsidRDefault="00215E5B" w:rsidP="0050227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выполнено благоустройство набережной (мост в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Арктика) (устройство покрытий тротуаров, бортовых камней, установка малых архитектурных форм);</w:t>
      </w:r>
    </w:p>
    <w:p w:rsidR="00215E5B" w:rsidRDefault="00215E5B" w:rsidP="00502279">
      <w:pPr>
        <w:pStyle w:val="ConsPlusNonformat"/>
        <w:ind w:firstLine="709"/>
        <w:jc w:val="both"/>
        <w:rPr>
          <w:rFonts w:ascii="Times New Roman" w:hAnsi="Times New Roman" w:cs="Times New Roman"/>
          <w:sz w:val="28"/>
          <w:szCs w:val="28"/>
        </w:rPr>
      </w:pPr>
      <w:r>
        <w:rPr>
          <w:rFonts w:ascii="Times New Roman" w:hAnsi="Times New Roman" w:cs="Times New Roman"/>
          <w:bCs/>
          <w:sz w:val="28"/>
          <w:szCs w:val="28"/>
        </w:rPr>
        <w:t xml:space="preserve">в городе </w:t>
      </w:r>
      <w:proofErr w:type="spellStart"/>
      <w:r>
        <w:rPr>
          <w:rFonts w:ascii="Times New Roman" w:hAnsi="Times New Roman" w:cs="Times New Roman"/>
          <w:bCs/>
          <w:sz w:val="28"/>
          <w:szCs w:val="28"/>
        </w:rPr>
        <w:t>Певек</w:t>
      </w:r>
      <w:proofErr w:type="spellEnd"/>
      <w:r>
        <w:rPr>
          <w:rFonts w:ascii="Times New Roman" w:hAnsi="Times New Roman" w:cs="Times New Roman"/>
          <w:b/>
          <w:bCs/>
          <w:sz w:val="28"/>
          <w:szCs w:val="28"/>
        </w:rPr>
        <w:t xml:space="preserve"> </w:t>
      </w:r>
      <w:r>
        <w:rPr>
          <w:rFonts w:ascii="Times New Roman" w:hAnsi="Times New Roman" w:cs="Times New Roman"/>
          <w:bCs/>
          <w:sz w:val="28"/>
          <w:szCs w:val="28"/>
        </w:rPr>
        <w:t>две общественные территории:</w:t>
      </w:r>
    </w:p>
    <w:p w:rsidR="00215E5B" w:rsidRDefault="00215E5B" w:rsidP="00502279">
      <w:pPr>
        <w:ind w:firstLine="709"/>
        <w:jc w:val="both"/>
        <w:rPr>
          <w:sz w:val="28"/>
          <w:szCs w:val="28"/>
        </w:rPr>
      </w:pPr>
      <w:r>
        <w:rPr>
          <w:sz w:val="28"/>
          <w:szCs w:val="28"/>
        </w:rPr>
        <w:t>- благоустроена общественная территория, расположенная рядом с МБУК КДК «Айсберг» (осуществлено</w:t>
      </w:r>
      <w:r>
        <w:rPr>
          <w:sz w:val="28"/>
          <w:szCs w:val="28"/>
          <w:highlight w:val="white"/>
        </w:rPr>
        <w:t xml:space="preserve"> устройство </w:t>
      </w:r>
      <w:r>
        <w:rPr>
          <w:sz w:val="28"/>
          <w:szCs w:val="28"/>
        </w:rPr>
        <w:t>покрытий, установлено: наружное освещение, малые архитектурные формы (качели-балансиры на пружине, качалки на пружине, игровой комплекс, качели, качели двойные с металлической перекладиной, развивающий элемент, подвесной мост, урны, диваны парковые, сценический стационарный комплекс).</w:t>
      </w:r>
    </w:p>
    <w:p w:rsidR="00215E5B" w:rsidRDefault="00215E5B" w:rsidP="00502279">
      <w:pPr>
        <w:ind w:firstLine="709"/>
        <w:jc w:val="both"/>
        <w:rPr>
          <w:sz w:val="28"/>
          <w:szCs w:val="28"/>
        </w:rPr>
      </w:pPr>
      <w:r>
        <w:rPr>
          <w:sz w:val="28"/>
          <w:szCs w:val="28"/>
        </w:rPr>
        <w:lastRenderedPageBreak/>
        <w:t xml:space="preserve">- благоустроена территория городской набережной (установлен павильон детского клуба, оснащенный сантехническим оборудованием, предметами мебели, проектором, радиосистемой; установлено наружное электроосвещение и электроснабжение; подсветка малых архитектурных форм и павильона;  выполнено покрытие детской и баскетбольной площадок из резиновой крошки; выполнены дорожки из деревянного настила, установлены </w:t>
      </w:r>
      <w:proofErr w:type="spellStart"/>
      <w:r>
        <w:rPr>
          <w:sz w:val="28"/>
          <w:szCs w:val="28"/>
        </w:rPr>
        <w:t>мангальные</w:t>
      </w:r>
      <w:proofErr w:type="spellEnd"/>
      <w:r>
        <w:rPr>
          <w:sz w:val="28"/>
          <w:szCs w:val="28"/>
        </w:rPr>
        <w:t xml:space="preserve"> беседки, павильоны с качелями).</w:t>
      </w:r>
    </w:p>
    <w:p w:rsidR="00215E5B" w:rsidRDefault="00215E5B" w:rsidP="00502279">
      <w:pPr>
        <w:ind w:firstLine="708"/>
        <w:jc w:val="both"/>
        <w:rPr>
          <w:sz w:val="28"/>
          <w:szCs w:val="28"/>
        </w:rPr>
      </w:pPr>
      <w:r>
        <w:rPr>
          <w:sz w:val="28"/>
          <w:szCs w:val="28"/>
        </w:rPr>
        <w:t>13. Установленные семь показателей результата регионального проекта «Формирование комфортной городской среды» в 2024 году в Чукотском автономном округе достигнуты в полном объеме:</w:t>
      </w:r>
    </w:p>
    <w:p w:rsidR="00215E5B" w:rsidRDefault="00215E5B" w:rsidP="00502279">
      <w:pPr>
        <w:ind w:firstLine="709"/>
        <w:jc w:val="both"/>
        <w:rPr>
          <w:sz w:val="28"/>
          <w:szCs w:val="28"/>
        </w:rPr>
      </w:pPr>
      <w:r>
        <w:rPr>
          <w:sz w:val="28"/>
          <w:szCs w:val="28"/>
        </w:rPr>
        <w:t>по результату «Повышена комфортность городской среды, в том числе общественных пространств» – из четырех показателей достигнуты все показатели;</w:t>
      </w:r>
    </w:p>
    <w:p w:rsidR="00215E5B" w:rsidRDefault="00215E5B" w:rsidP="00502279">
      <w:pPr>
        <w:ind w:firstLine="709"/>
        <w:jc w:val="both"/>
        <w:rPr>
          <w:sz w:val="28"/>
          <w:szCs w:val="28"/>
        </w:rPr>
      </w:pPr>
      <w:r>
        <w:rPr>
          <w:sz w:val="28"/>
          <w:szCs w:val="28"/>
        </w:rPr>
        <w:t>по результату «Создание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 – по сведениям, предоставленным Департаментом, из трех показателей достигнуты в полном объеме все показатели. По двум показателям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 – 90%» и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 – 30%» Департаментом не представлен расчет значений достигнутых показателей.</w:t>
      </w:r>
    </w:p>
    <w:p w:rsidR="00215E5B" w:rsidRDefault="00215E5B" w:rsidP="00502279">
      <w:pPr>
        <w:ind w:firstLine="708"/>
        <w:jc w:val="both"/>
        <w:rPr>
          <w:sz w:val="28"/>
          <w:szCs w:val="28"/>
        </w:rPr>
      </w:pPr>
    </w:p>
    <w:p w:rsidR="00215E5B" w:rsidRDefault="00215E5B" w:rsidP="00502279">
      <w:pPr>
        <w:ind w:firstLine="708"/>
        <w:jc w:val="both"/>
        <w:rPr>
          <w:b/>
          <w:sz w:val="28"/>
          <w:szCs w:val="28"/>
        </w:rPr>
      </w:pPr>
      <w:r>
        <w:rPr>
          <w:b/>
          <w:sz w:val="28"/>
          <w:szCs w:val="28"/>
        </w:rPr>
        <w:t>Предложения (рекомендации):</w:t>
      </w:r>
    </w:p>
    <w:p w:rsidR="00215E5B" w:rsidRDefault="00215E5B" w:rsidP="00502279">
      <w:pPr>
        <w:ind w:firstLine="708"/>
        <w:jc w:val="both"/>
        <w:rPr>
          <w:sz w:val="28"/>
          <w:szCs w:val="28"/>
        </w:rPr>
      </w:pPr>
      <w:r>
        <w:rPr>
          <w:sz w:val="28"/>
          <w:szCs w:val="28"/>
        </w:rPr>
        <w:t xml:space="preserve">1. Отчет о результатах контрольного </w:t>
      </w:r>
      <w:r w:rsidR="009B017D">
        <w:rPr>
          <w:sz w:val="28"/>
          <w:szCs w:val="28"/>
        </w:rPr>
        <w:t>мероприятия «</w:t>
      </w:r>
      <w:r>
        <w:rPr>
          <w:sz w:val="28"/>
          <w:szCs w:val="28"/>
        </w:rPr>
        <w:t>Проверка использования бюджетных средств, направленных на реализацию регионального проекта «Формирование комфортной городской среды» в 2024 году» направить в Думу и Губернатору Чукотского автономного округа.</w:t>
      </w:r>
    </w:p>
    <w:p w:rsidR="00215E5B" w:rsidRDefault="00215E5B" w:rsidP="00502279">
      <w:pPr>
        <w:ind w:firstLine="709"/>
        <w:jc w:val="both"/>
        <w:rPr>
          <w:sz w:val="28"/>
          <w:szCs w:val="28"/>
        </w:rPr>
      </w:pPr>
      <w:r>
        <w:rPr>
          <w:sz w:val="28"/>
          <w:szCs w:val="28"/>
        </w:rPr>
        <w:t>2. Направить представление Счетной палаты Чукотского автономного округа в адрес Главы Администрации муниципального округа с предложением:</w:t>
      </w:r>
    </w:p>
    <w:p w:rsidR="00215E5B" w:rsidRDefault="00215E5B" w:rsidP="00502279">
      <w:pPr>
        <w:ind w:firstLine="709"/>
        <w:jc w:val="both"/>
        <w:rPr>
          <w:sz w:val="28"/>
          <w:szCs w:val="28"/>
        </w:rPr>
      </w:pPr>
      <w:r>
        <w:rPr>
          <w:sz w:val="28"/>
          <w:szCs w:val="28"/>
        </w:rPr>
        <w:t>- провести претензионную работу в отношении Международной компании Общество с ограниченной ответственностью «ПЛАНУМ» по взысканию неправомерно оплаченных «непредвиденных затрат», в отсутствие документов, подтверждающих фактически понесенные расходы в общей сумме 3 165,9 тыс. рублей;</w:t>
      </w:r>
    </w:p>
    <w:p w:rsidR="00215E5B" w:rsidRDefault="00215E5B" w:rsidP="00502279">
      <w:pPr>
        <w:ind w:firstLine="709"/>
        <w:jc w:val="both"/>
        <w:rPr>
          <w:sz w:val="28"/>
          <w:szCs w:val="28"/>
        </w:rPr>
      </w:pPr>
      <w:r>
        <w:rPr>
          <w:sz w:val="28"/>
          <w:szCs w:val="28"/>
        </w:rPr>
        <w:t>- обеспечить возврат в окружной бюджет неправомерно использованных средств окружного бюджета в сумме 3 165,9 тыс. рублей (оплата работ (услуг), в отсутствие документов, подтверждающих факт их выполнения).</w:t>
      </w:r>
    </w:p>
    <w:p w:rsidR="00215E5B" w:rsidRPr="0095784D" w:rsidRDefault="00215E5B" w:rsidP="00502279">
      <w:pPr>
        <w:jc w:val="both"/>
        <w:rPr>
          <w:sz w:val="20"/>
          <w:szCs w:val="20"/>
        </w:rPr>
      </w:pPr>
    </w:p>
    <w:p w:rsidR="00215E5B" w:rsidRDefault="00215E5B" w:rsidP="00502279">
      <w:pPr>
        <w:jc w:val="both"/>
        <w:rPr>
          <w:sz w:val="28"/>
          <w:szCs w:val="28"/>
        </w:rPr>
      </w:pPr>
      <w:r>
        <w:rPr>
          <w:sz w:val="28"/>
          <w:szCs w:val="28"/>
        </w:rPr>
        <w:t>Заместитель Председателя</w:t>
      </w:r>
    </w:p>
    <w:p w:rsidR="00215E5B" w:rsidRDefault="00215E5B" w:rsidP="00502279">
      <w:pPr>
        <w:jc w:val="both"/>
        <w:rPr>
          <w:sz w:val="28"/>
          <w:szCs w:val="28"/>
        </w:rPr>
      </w:pPr>
      <w:r>
        <w:rPr>
          <w:sz w:val="28"/>
          <w:szCs w:val="28"/>
        </w:rPr>
        <w:t xml:space="preserve">Счетной палаты Чукотского </w:t>
      </w:r>
    </w:p>
    <w:p w:rsidR="00F56C58" w:rsidRPr="00D078E9" w:rsidRDefault="00215E5B" w:rsidP="0095784D">
      <w:pPr>
        <w:jc w:val="both"/>
      </w:pPr>
      <w:r>
        <w:rPr>
          <w:sz w:val="28"/>
          <w:szCs w:val="28"/>
        </w:rPr>
        <w:t>автономного округа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О.М. </w:t>
      </w:r>
      <w:proofErr w:type="spellStart"/>
      <w:r>
        <w:rPr>
          <w:sz w:val="28"/>
          <w:szCs w:val="28"/>
        </w:rPr>
        <w:t>Тодавчич</w:t>
      </w:r>
      <w:proofErr w:type="spellEnd"/>
    </w:p>
    <w:sectPr w:rsidR="00F56C58" w:rsidRPr="00D078E9" w:rsidSect="005E3E2E">
      <w:headerReference w:type="default" r:id="rId25"/>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9C0" w:rsidRDefault="005E19C0" w:rsidP="00B15F18">
      <w:r>
        <w:separator/>
      </w:r>
    </w:p>
  </w:endnote>
  <w:endnote w:type="continuationSeparator" w:id="0">
    <w:p w:rsidR="005E19C0" w:rsidRDefault="005E19C0" w:rsidP="00B1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Times New Roman"/>
    <w:charset w:val="00"/>
    <w:family w:val="auto"/>
    <w:pitch w:val="variable"/>
  </w:font>
  <w:font w:name="font184">
    <w:altName w:val="Times New Roman"/>
    <w:charset w:val="00"/>
    <w:family w:val="auto"/>
    <w:pitch w:val="variable"/>
  </w:font>
  <w:font w:name="PT Sans">
    <w:altName w:val="Calibri"/>
    <w:panose1 w:val="00000000000000000000"/>
    <w:charset w:val="CC"/>
    <w:family w:val="swiss"/>
    <w:notTrueType/>
    <w:pitch w:val="default"/>
    <w:sig w:usb0="00000201" w:usb1="00000000" w:usb2="00000000" w:usb3="00000000" w:csb0="00000004" w:csb1="00000000"/>
  </w:font>
  <w:font w:name="TT Jenevers">
    <w:altName w:val="Times New Roman"/>
    <w:panose1 w:val="00000000000000000000"/>
    <w:charset w:val="CC"/>
    <w:family w:val="roman"/>
    <w:notTrueType/>
    <w:pitch w:val="default"/>
    <w:sig w:usb0="00000201" w:usb1="00000000" w:usb2="00000000" w:usb3="00000000" w:csb0="00000004" w:csb1="00000000"/>
  </w:font>
  <w:font w:name="PT_Russia Text">
    <w:altName w:val="Calibri"/>
    <w:panose1 w:val="00000000000000000000"/>
    <w:charset w:val="CC"/>
    <w:family w:val="swiss"/>
    <w:notTrueType/>
    <w:pitch w:val="default"/>
    <w:sig w:usb0="00000201" w:usb1="00000000" w:usb2="00000000" w:usb3="00000000" w:csb0="00000005" w:csb1="00000000"/>
  </w:font>
  <w:font w:name="TimesNewRomanPSMT">
    <w:altName w:val="MS Mincho"/>
    <w:panose1 w:val="00000000000000000000"/>
    <w:charset w:val="CC"/>
    <w:family w:val="auto"/>
    <w:notTrueType/>
    <w:pitch w:val="default"/>
    <w:sig w:usb0="00000203" w:usb1="00000000" w:usb2="00000000" w:usb3="00000000" w:csb0="00000005" w:csb1="00000000"/>
  </w:font>
  <w:font w:name="TT Jenevers Bold">
    <w:altName w:val="MS Mincho"/>
    <w:panose1 w:val="00000000000000000000"/>
    <w:charset w:val="80"/>
    <w:family w:val="roman"/>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HiddenHorzOCl">
    <w:altName w:val="Calibri"/>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203" w:usb1="08070000" w:usb2="00000010" w:usb3="00000000" w:csb0="00020005" w:csb1="00000000"/>
  </w:font>
  <w:font w:name="TimesNewRoman,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T922o00">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9C0" w:rsidRDefault="005E19C0" w:rsidP="00B15F18">
      <w:r>
        <w:separator/>
      </w:r>
    </w:p>
  </w:footnote>
  <w:footnote w:type="continuationSeparator" w:id="0">
    <w:p w:rsidR="005E19C0" w:rsidRDefault="005E19C0" w:rsidP="00B15F18">
      <w:r>
        <w:continuationSeparator/>
      </w:r>
    </w:p>
  </w:footnote>
  <w:footnote w:id="1">
    <w:p w:rsidR="00D83322" w:rsidRPr="00502279" w:rsidRDefault="00D83322" w:rsidP="00A66DDB">
      <w:pPr>
        <w:pStyle w:val="aa"/>
      </w:pPr>
      <w:r w:rsidRPr="00502279">
        <w:rPr>
          <w:rStyle w:val="ac"/>
        </w:rPr>
        <w:footnoteRef/>
      </w:r>
      <w:r w:rsidRPr="00502279">
        <w:t xml:space="preserve"> Счетная палата Чукотского автономного округа (далее – Счетная палата);</w:t>
      </w:r>
    </w:p>
  </w:footnote>
  <w:footnote w:id="2">
    <w:p w:rsidR="00D83322" w:rsidRPr="00502279" w:rsidRDefault="00D83322" w:rsidP="00A66DDB">
      <w:pPr>
        <w:pStyle w:val="aa"/>
        <w:jc w:val="both"/>
      </w:pPr>
      <w:r w:rsidRPr="00502279">
        <w:rPr>
          <w:rStyle w:val="ac"/>
        </w:rPr>
        <w:footnoteRef/>
      </w:r>
      <w:r w:rsidRPr="00502279">
        <w:t xml:space="preserve"> Закон Чукотского автономного округа от 9 декабря 2024 года №82-ОЗ «О бюджете Чукотского территориального фонда обязательного медицинского страхования на 2025 год и на плановый период 2026 и 2027 годов» (далее – Закон о бюджете Фонда); </w:t>
      </w:r>
    </w:p>
  </w:footnote>
  <w:footnote w:id="3">
    <w:p w:rsidR="00D83322" w:rsidRPr="00502279" w:rsidRDefault="00D83322" w:rsidP="00A66DDB">
      <w:pPr>
        <w:pStyle w:val="aa"/>
        <w:jc w:val="both"/>
      </w:pPr>
      <w:r w:rsidRPr="00502279">
        <w:rPr>
          <w:rStyle w:val="ac"/>
        </w:rPr>
        <w:footnoteRef/>
      </w:r>
      <w:r w:rsidRPr="00502279">
        <w:t xml:space="preserve"> Бюджет </w:t>
      </w:r>
      <w:r w:rsidRPr="00502279">
        <w:rPr>
          <w:bCs/>
        </w:rPr>
        <w:t>Чукотского территориального фонда обязательного медицинского страхования (далее – бюджет Фонда);</w:t>
      </w:r>
    </w:p>
  </w:footnote>
  <w:footnote w:id="4">
    <w:p w:rsidR="00D83322" w:rsidRPr="00502279" w:rsidRDefault="00D83322" w:rsidP="00A66DDB">
      <w:pPr>
        <w:pStyle w:val="Default"/>
        <w:spacing w:line="276" w:lineRule="auto"/>
        <w:jc w:val="both"/>
        <w:rPr>
          <w:sz w:val="20"/>
          <w:szCs w:val="20"/>
        </w:rPr>
      </w:pPr>
      <w:r w:rsidRPr="00502279">
        <w:rPr>
          <w:rStyle w:val="ac"/>
          <w:sz w:val="20"/>
          <w:szCs w:val="20"/>
        </w:rPr>
        <w:footnoteRef/>
      </w:r>
      <w:r w:rsidRPr="00502279">
        <w:rPr>
          <w:sz w:val="20"/>
          <w:szCs w:val="20"/>
        </w:rPr>
        <w:t xml:space="preserve"> Чукотский территориальный фонд обязательного медицинского страхования (далее – Фонд ОМС);</w:t>
      </w:r>
    </w:p>
    <w:p w:rsidR="00D83322" w:rsidRPr="00502279" w:rsidRDefault="00D83322" w:rsidP="00A66DDB">
      <w:pPr>
        <w:pStyle w:val="aa"/>
        <w:jc w:val="both"/>
      </w:pPr>
    </w:p>
  </w:footnote>
  <w:footnote w:id="5">
    <w:p w:rsidR="00D83322" w:rsidRPr="00502279" w:rsidRDefault="00D83322" w:rsidP="00A66DDB">
      <w:pPr>
        <w:spacing w:line="276" w:lineRule="auto"/>
        <w:jc w:val="both"/>
        <w:rPr>
          <w:sz w:val="20"/>
          <w:szCs w:val="20"/>
        </w:rPr>
      </w:pPr>
      <w:r w:rsidRPr="00502279">
        <w:rPr>
          <w:rStyle w:val="ac"/>
          <w:sz w:val="20"/>
          <w:szCs w:val="20"/>
        </w:rPr>
        <w:footnoteRef/>
      </w:r>
      <w:r w:rsidRPr="00502279">
        <w:rPr>
          <w:sz w:val="20"/>
          <w:szCs w:val="20"/>
        </w:rPr>
        <w:t xml:space="preserve"> </w:t>
      </w:r>
      <w:r w:rsidRPr="00502279">
        <w:rPr>
          <w:color w:val="000000"/>
          <w:sz w:val="20"/>
          <w:szCs w:val="20"/>
        </w:rPr>
        <w:t>утверждена Приказом Минфина России от 28 декабря 2010 года №191н;</w:t>
      </w:r>
    </w:p>
  </w:footnote>
  <w:footnote w:id="6">
    <w:p w:rsidR="00D83322" w:rsidRDefault="00D83322" w:rsidP="00A66DDB">
      <w:pPr>
        <w:pStyle w:val="aa"/>
        <w:rPr>
          <w:sz w:val="18"/>
          <w:szCs w:val="18"/>
        </w:rPr>
      </w:pPr>
      <w:r w:rsidRPr="00502279">
        <w:rPr>
          <w:rStyle w:val="ac"/>
        </w:rPr>
        <w:footnoteRef/>
      </w:r>
      <w:r w:rsidRPr="00502279">
        <w:t xml:space="preserve"> </w:t>
      </w:r>
      <w:r w:rsidRPr="00502279">
        <w:rPr>
          <w:rFonts w:eastAsia="Calibri"/>
          <w:lang w:eastAsia="en-US"/>
        </w:rPr>
        <w:t>Бюджетный кодекс Российской Федерации (далее – Бюджетный кодекс);</w:t>
      </w:r>
    </w:p>
  </w:footnote>
  <w:footnote w:id="7">
    <w:p w:rsidR="00D83322" w:rsidRPr="00502279" w:rsidRDefault="00D83322" w:rsidP="007B6128">
      <w:pPr>
        <w:pStyle w:val="aa"/>
        <w:ind w:firstLine="284"/>
        <w:jc w:val="both"/>
      </w:pPr>
      <w:r w:rsidRPr="00502279">
        <w:rPr>
          <w:rStyle w:val="ac"/>
        </w:rPr>
        <w:footnoteRef/>
      </w:r>
      <w:r w:rsidRPr="00502279">
        <w:t> Закон Чукотского автономного округа от 4 декабря 2024 года №64-ОЗ «Об окружном бюджете на 2025 год и на плановый период 2026 и 2027 годов» (далее – Закон об окружном бюджете)</w:t>
      </w:r>
    </w:p>
  </w:footnote>
  <w:footnote w:id="8">
    <w:p w:rsidR="00D83322" w:rsidRPr="00502279" w:rsidRDefault="00D83322" w:rsidP="007B6128">
      <w:pPr>
        <w:pStyle w:val="aa"/>
        <w:ind w:firstLine="284"/>
        <w:jc w:val="both"/>
      </w:pPr>
      <w:r w:rsidRPr="00502279">
        <w:rPr>
          <w:rStyle w:val="ac"/>
        </w:rPr>
        <w:footnoteRef/>
      </w:r>
      <w:r w:rsidRPr="00502279">
        <w:t> Распоряжение Правительства Чукотского автономного округа от 2 декабря 2024 года №495-рп «О прогнозе социально-экономического развития Чукотского автономного округа на 2025 год и плановый период 2026 и 2027 годов»</w:t>
      </w:r>
    </w:p>
  </w:footnote>
  <w:footnote w:id="9">
    <w:p w:rsidR="00D83322" w:rsidRPr="00502279" w:rsidRDefault="00D83322" w:rsidP="007B6128">
      <w:pPr>
        <w:pStyle w:val="aa"/>
        <w:ind w:firstLine="284"/>
        <w:jc w:val="both"/>
      </w:pPr>
      <w:r w:rsidRPr="00502279">
        <w:rPr>
          <w:rStyle w:val="ac"/>
        </w:rPr>
        <w:footnoteRef/>
      </w:r>
      <w:r w:rsidRPr="00502279">
        <w:t> </w:t>
      </w:r>
      <w:r w:rsidRPr="00502279">
        <w:rPr>
          <w:color w:val="232222"/>
          <w:shd w:val="clear" w:color="auto" w:fill="FFFFFF"/>
        </w:rPr>
        <w:t>Показатель, отражающий изменение объемов промышленного производства в сопоставлении с предыдущим периодом</w:t>
      </w:r>
    </w:p>
  </w:footnote>
  <w:footnote w:id="10">
    <w:p w:rsidR="00D83322" w:rsidRPr="00502279" w:rsidRDefault="00D83322" w:rsidP="007B6128">
      <w:pPr>
        <w:pStyle w:val="aa"/>
        <w:ind w:firstLine="284"/>
        <w:jc w:val="both"/>
      </w:pPr>
      <w:r w:rsidRPr="00502279">
        <w:rPr>
          <w:rStyle w:val="ac"/>
        </w:rPr>
        <w:footnoteRef/>
      </w:r>
      <w:r w:rsidRPr="00502279">
        <w:t> П</w:t>
      </w:r>
      <w:r w:rsidRPr="00502279">
        <w:rPr>
          <w:color w:val="232222"/>
          <w:shd w:val="clear" w:color="auto" w:fill="FFFFFF"/>
        </w:rPr>
        <w:t>оказатель, отражающий изменение среднего уровня цен на фиксированный набор товаров и услуг, приобретаемых населением для личного потребления, за определенный период времени</w:t>
      </w:r>
    </w:p>
  </w:footnote>
  <w:footnote w:id="11">
    <w:p w:rsidR="00D83322" w:rsidRPr="00502279" w:rsidRDefault="00D83322" w:rsidP="007B6128">
      <w:pPr>
        <w:pStyle w:val="aa"/>
        <w:ind w:firstLine="284"/>
        <w:jc w:val="both"/>
      </w:pPr>
      <w:r w:rsidRPr="00502279">
        <w:rPr>
          <w:rStyle w:val="ac"/>
        </w:rPr>
        <w:footnoteRef/>
      </w:r>
      <w:r w:rsidRPr="00502279">
        <w:t> П</w:t>
      </w:r>
      <w:r w:rsidRPr="00502279">
        <w:rPr>
          <w:rFonts w:eastAsia="Calibri"/>
          <w:lang w:eastAsia="en-US"/>
        </w:rPr>
        <w:t xml:space="preserve">еречень товаров, включенных в условный (минимальный) набор продуктов питания на год </w:t>
      </w:r>
      <w:r w:rsidRPr="00502279">
        <w:t>(33 наименования)</w:t>
      </w:r>
      <w:r w:rsidRPr="00502279">
        <w:rPr>
          <w:rFonts w:eastAsia="Calibri"/>
          <w:lang w:eastAsia="en-US"/>
        </w:rPr>
        <w:t xml:space="preserve">, установлен Приложением №4 к </w:t>
      </w:r>
      <w:r w:rsidRPr="00502279">
        <w:t xml:space="preserve">Приказу Росстата от 19 декабря 2024 года №657 «Об утверждении наборов потребительских товаров и услуг и перечня базовых городов Российской Федерации для наблюдения за ценами и тарифами» </w:t>
      </w:r>
    </w:p>
  </w:footnote>
  <w:footnote w:id="12">
    <w:p w:rsidR="00D83322" w:rsidRPr="00502279" w:rsidRDefault="00D83322" w:rsidP="007B6128">
      <w:pPr>
        <w:pStyle w:val="aa"/>
        <w:ind w:firstLine="284"/>
        <w:jc w:val="both"/>
      </w:pPr>
      <w:r w:rsidRPr="00502279">
        <w:rPr>
          <w:rStyle w:val="ac"/>
        </w:rPr>
        <w:footnoteRef/>
      </w:r>
      <w:r w:rsidRPr="00502279">
        <w:t> П</w:t>
      </w:r>
      <w:r w:rsidRPr="00502279">
        <w:rPr>
          <w:color w:val="232222"/>
          <w:shd w:val="clear" w:color="auto" w:fill="FFFFFF"/>
        </w:rPr>
        <w:t>оказатель, отражающий средний размер заработной платы, начисленной работникам за один месяц, без учета налогов и других удержаний</w:t>
      </w:r>
    </w:p>
  </w:footnote>
  <w:footnote w:id="13">
    <w:p w:rsidR="00D83322" w:rsidRPr="00502279" w:rsidRDefault="00D83322" w:rsidP="007B6128">
      <w:pPr>
        <w:widowControl w:val="0"/>
        <w:shd w:val="clear" w:color="auto" w:fill="FFFFFF"/>
        <w:suppressAutoHyphens/>
        <w:ind w:firstLine="284"/>
        <w:jc w:val="both"/>
        <w:rPr>
          <w:sz w:val="20"/>
          <w:szCs w:val="20"/>
        </w:rPr>
      </w:pPr>
      <w:r w:rsidRPr="00502279">
        <w:rPr>
          <w:rStyle w:val="ac"/>
          <w:sz w:val="20"/>
          <w:szCs w:val="20"/>
        </w:rPr>
        <w:footnoteRef/>
      </w:r>
      <w:r w:rsidRPr="00502279">
        <w:rPr>
          <w:sz w:val="20"/>
          <w:szCs w:val="20"/>
        </w:rPr>
        <w:t> </w:t>
      </w:r>
      <w:r w:rsidRPr="00502279">
        <w:rPr>
          <w:rFonts w:eastAsia="DejaVu Sans"/>
          <w:kern w:val="2"/>
          <w:sz w:val="20"/>
          <w:szCs w:val="20"/>
          <w:lang w:eastAsia="ar-SA"/>
        </w:rPr>
        <w:t>Постановление Правительства Чукотского автономного округа от 26 августа 2024 года №294 «Об установлении величины прожиточного минимума на душу населения и по основным социально-демографическим группам населения в целом по Чукотскому автономному округу на 2025 год»</w:t>
      </w:r>
    </w:p>
  </w:footnote>
  <w:footnote w:id="14">
    <w:p w:rsidR="00D83322" w:rsidRPr="00502279" w:rsidRDefault="00D83322" w:rsidP="007B6128">
      <w:pPr>
        <w:pStyle w:val="aa"/>
        <w:ind w:firstLine="284"/>
        <w:jc w:val="both"/>
      </w:pPr>
      <w:r w:rsidRPr="00502279">
        <w:rPr>
          <w:rStyle w:val="ac"/>
        </w:rPr>
        <w:footnoteRef/>
      </w:r>
      <w:r w:rsidRPr="00502279">
        <w:t> </w:t>
      </w:r>
      <w:r w:rsidRPr="00502279">
        <w:rPr>
          <w:rFonts w:eastAsia="TimesNewRomanPSMT"/>
          <w:lang w:eastAsia="en-US"/>
        </w:rPr>
        <w:t>По данным Единого реестра субъектов малого и среднего предпринимательства (</w:t>
      </w:r>
      <w:r w:rsidRPr="00502279">
        <w:t>https://ofd.nalog.ru/statistics.html?statDate=&amp;level=0&amp;fo=8&amp;ssrf=87)</w:t>
      </w:r>
    </w:p>
  </w:footnote>
  <w:footnote w:id="15">
    <w:p w:rsidR="00D83322" w:rsidRPr="00502279" w:rsidRDefault="00D83322" w:rsidP="007B6128">
      <w:pPr>
        <w:pStyle w:val="aa"/>
        <w:ind w:firstLine="284"/>
        <w:jc w:val="both"/>
      </w:pPr>
      <w:r w:rsidRPr="00502279">
        <w:rPr>
          <w:rStyle w:val="ac"/>
        </w:rPr>
        <w:footnoteRef/>
      </w:r>
      <w:r w:rsidRPr="00502279">
        <w:t> </w:t>
      </w:r>
      <w:r w:rsidRPr="00502279">
        <w:rPr>
          <w:rFonts w:eastAsia="TimesNewRomanPSMT"/>
          <w:lang w:eastAsia="en-US"/>
        </w:rPr>
        <w:t>По данным Единого реестра субъектов малого и среднего предпринимательства раздел «Статистика» (https://ofd.nalog.ru/statistics2.html?t=1762325498724)</w:t>
      </w:r>
    </w:p>
  </w:footnote>
  <w:footnote w:id="16">
    <w:p w:rsidR="00D83322" w:rsidRPr="00502279" w:rsidRDefault="00D83322" w:rsidP="007B6128">
      <w:pPr>
        <w:pStyle w:val="aa"/>
        <w:ind w:firstLine="284"/>
        <w:jc w:val="both"/>
      </w:pPr>
      <w:r w:rsidRPr="00502279">
        <w:rPr>
          <w:rStyle w:val="ac"/>
        </w:rPr>
        <w:footnoteRef/>
      </w:r>
      <w:r w:rsidRPr="00502279">
        <w:t> Закон Чукотского автономного округа от 10 марта 2025 года №1-ОЗ «О внесении изменений в Закон Чукотского автономного округа «Об окружном бюджете на 2025 год и на плановый период 2026 и 2027 годов»</w:t>
      </w:r>
    </w:p>
    <w:p w:rsidR="00D83322" w:rsidRPr="00502279" w:rsidRDefault="00D83322" w:rsidP="007B6128">
      <w:pPr>
        <w:pStyle w:val="aa"/>
        <w:ind w:firstLine="284"/>
        <w:jc w:val="both"/>
      </w:pPr>
      <w:r w:rsidRPr="00502279">
        <w:t>Закон Чукотского автономного округа от 28 мая 2025 года №35-ОЗ «О внесении изменений в Закон Чукотского автономного округа «Об окружном бюджете на 2025 год и на плановый период 2026 и 2027 годов»</w:t>
      </w:r>
    </w:p>
    <w:p w:rsidR="00D83322" w:rsidRPr="003958B9" w:rsidRDefault="00D83322" w:rsidP="007B6128">
      <w:pPr>
        <w:pStyle w:val="aa"/>
        <w:ind w:firstLine="284"/>
        <w:jc w:val="both"/>
        <w:rPr>
          <w:sz w:val="22"/>
          <w:szCs w:val="22"/>
        </w:rPr>
      </w:pPr>
      <w:r w:rsidRPr="00502279">
        <w:t>Закон Чукотского автономного округа от 30 июня 2025 года №49-ОЗ «О внесении изменений в Закон Чукотского автономного округа «Об окружном бюджете на 2025 год и на плановый период 2026 и 2027 годов»</w:t>
      </w:r>
    </w:p>
  </w:footnote>
  <w:footnote w:id="17">
    <w:p w:rsidR="00D83322" w:rsidRPr="00502279" w:rsidRDefault="00D83322" w:rsidP="007B6128">
      <w:pPr>
        <w:pStyle w:val="aa"/>
        <w:ind w:firstLine="284"/>
      </w:pPr>
      <w:r w:rsidRPr="00502279">
        <w:rPr>
          <w:rStyle w:val="ac"/>
        </w:rPr>
        <w:footnoteRef/>
      </w:r>
      <w:r w:rsidRPr="00502279">
        <w:t xml:space="preserve"> Бюджетный кодекс Российской Федерации (далее – Бюджетный кодекс) </w:t>
      </w:r>
    </w:p>
  </w:footnote>
  <w:footnote w:id="18">
    <w:p w:rsidR="00D83322" w:rsidRPr="00502279" w:rsidRDefault="00D83322" w:rsidP="007B6128">
      <w:pPr>
        <w:pStyle w:val="aa"/>
        <w:tabs>
          <w:tab w:val="left" w:pos="284"/>
        </w:tabs>
        <w:ind w:firstLine="284"/>
        <w:jc w:val="both"/>
      </w:pPr>
      <w:r w:rsidRPr="00502279">
        <w:rPr>
          <w:rStyle w:val="ac"/>
        </w:rPr>
        <w:footnoteRef/>
      </w:r>
      <w:r w:rsidRPr="00502279">
        <w:t> Распоряжение Правительства Российской Федерации от 7 декабря 2024 года №3608-р «О тарифах на электрическую энергию (мощность) для субъектов Российской Федерации, входящих в состав Дальневосточного федерального округа, на 2025 год»</w:t>
      </w:r>
    </w:p>
  </w:footnote>
  <w:footnote w:id="19">
    <w:p w:rsidR="00D83322" w:rsidRPr="00502279" w:rsidRDefault="00D83322" w:rsidP="007B6128">
      <w:pPr>
        <w:pStyle w:val="aa"/>
        <w:ind w:firstLine="284"/>
        <w:jc w:val="both"/>
      </w:pPr>
      <w:r w:rsidRPr="00502279">
        <w:rPr>
          <w:rStyle w:val="ac"/>
        </w:rPr>
        <w:footnoteRef/>
      </w:r>
      <w:r w:rsidRPr="00502279">
        <w:t> Закон Чукотского автономного округа от 24 мая 2002 года №31-ОЗ «О бюджетном процессе в Чукотском автономном округе» (далее – Закон о бюджетном процессе)</w:t>
      </w:r>
    </w:p>
  </w:footnote>
  <w:footnote w:id="20">
    <w:p w:rsidR="00D83322" w:rsidRPr="00502279" w:rsidRDefault="00D83322" w:rsidP="007B6128">
      <w:pPr>
        <w:pStyle w:val="aa"/>
        <w:ind w:firstLine="284"/>
      </w:pPr>
      <w:r w:rsidRPr="00502279">
        <w:rPr>
          <w:rStyle w:val="ac"/>
        </w:rPr>
        <w:footnoteRef/>
      </w:r>
      <w:r w:rsidRPr="00502279">
        <w:t xml:space="preserve"> Статья 12 Закона об окружном бюджете </w:t>
      </w:r>
    </w:p>
  </w:footnote>
  <w:footnote w:id="21">
    <w:p w:rsidR="00D83322" w:rsidRPr="00502279" w:rsidRDefault="00D83322" w:rsidP="007B6128">
      <w:pPr>
        <w:pStyle w:val="aa"/>
        <w:ind w:firstLine="284"/>
      </w:pPr>
      <w:r w:rsidRPr="00502279">
        <w:rPr>
          <w:rStyle w:val="ac"/>
        </w:rPr>
        <w:footnoteRef/>
      </w:r>
      <w:r w:rsidRPr="00502279">
        <w:t xml:space="preserve"> Статья 4 Закона об окружном бюджете </w:t>
      </w:r>
    </w:p>
  </w:footnote>
  <w:footnote w:id="22">
    <w:p w:rsidR="00D83322" w:rsidRPr="00502279" w:rsidRDefault="00D83322" w:rsidP="007B6128">
      <w:pPr>
        <w:pStyle w:val="aa"/>
        <w:ind w:firstLine="284"/>
        <w:jc w:val="both"/>
      </w:pPr>
      <w:r w:rsidRPr="00502279">
        <w:rPr>
          <w:rStyle w:val="ac"/>
        </w:rPr>
        <w:footnoteRef/>
      </w:r>
      <w:r w:rsidRPr="00502279">
        <w:t> Порядок составления и ведения сводной бюджетной росписи окружного бюджета утвержден Приказом Департамента финансов и имущественных отношений Чукотского автономного округа от 21 марта 2024 года №86 «Об утверждении Порядка составления и ведения сводной бюджетной росписи окружного бюджета и бюджетных</w:t>
      </w:r>
      <w:r w:rsidRPr="00714782">
        <w:rPr>
          <w:sz w:val="22"/>
          <w:szCs w:val="22"/>
        </w:rPr>
        <w:t xml:space="preserve"> </w:t>
      </w:r>
      <w:r w:rsidRPr="00502279">
        <w:t>росписей главных распорядителей средств окружного бюджета (главных администраторов источников финансирования дефицита окружного бюджета)»</w:t>
      </w:r>
    </w:p>
  </w:footnote>
  <w:footnote w:id="23">
    <w:p w:rsidR="00D83322" w:rsidRPr="00502279" w:rsidRDefault="00D83322" w:rsidP="007B6128">
      <w:pPr>
        <w:pStyle w:val="aa"/>
        <w:ind w:firstLine="284"/>
        <w:jc w:val="both"/>
      </w:pPr>
      <w:r w:rsidRPr="00502279">
        <w:rPr>
          <w:rStyle w:val="ac"/>
        </w:rPr>
        <w:footnoteRef/>
      </w:r>
      <w:r w:rsidRPr="00502279">
        <w:t> Отчет об исполнении окружного бюджета за 9 месяцев 2025 года утвержден Распоряжением Правительства Чукотского автономного округа от 24 октября 2025 года №489-рп</w:t>
      </w:r>
    </w:p>
  </w:footnote>
  <w:footnote w:id="24">
    <w:p w:rsidR="00D83322" w:rsidRPr="00AC19F3" w:rsidRDefault="00D83322" w:rsidP="007B6128">
      <w:pPr>
        <w:pStyle w:val="aa"/>
        <w:ind w:firstLine="284"/>
        <w:rPr>
          <w:sz w:val="22"/>
          <w:szCs w:val="22"/>
        </w:rPr>
      </w:pPr>
      <w:r w:rsidRPr="00502279">
        <w:rPr>
          <w:rStyle w:val="ac"/>
        </w:rPr>
        <w:footnoteRef/>
      </w:r>
      <w:r w:rsidRPr="00502279">
        <w:t> Закон об окружном бюджете в редакции от 30 июня 2025 года №49-ОЗ</w:t>
      </w:r>
    </w:p>
  </w:footnote>
  <w:footnote w:id="25">
    <w:p w:rsidR="00D83322" w:rsidRPr="00502279" w:rsidRDefault="00D83322" w:rsidP="007B6128">
      <w:pPr>
        <w:ind w:firstLine="284"/>
        <w:jc w:val="both"/>
        <w:rPr>
          <w:sz w:val="20"/>
          <w:szCs w:val="20"/>
        </w:rPr>
      </w:pPr>
      <w:r w:rsidRPr="00502279">
        <w:rPr>
          <w:rStyle w:val="ac"/>
          <w:sz w:val="20"/>
          <w:szCs w:val="20"/>
        </w:rPr>
        <w:footnoteRef/>
      </w:r>
      <w:r w:rsidRPr="00502279">
        <w:rPr>
          <w:sz w:val="20"/>
          <w:szCs w:val="20"/>
        </w:rPr>
        <w:t> Главный администратор доходов – Департамент строительства и жилищно-коммунального хозяйства Чукотского автономного округа</w:t>
      </w:r>
    </w:p>
  </w:footnote>
  <w:footnote w:id="26">
    <w:p w:rsidR="00D83322" w:rsidRPr="00502279" w:rsidRDefault="00D83322" w:rsidP="007B6128">
      <w:pPr>
        <w:pStyle w:val="aa"/>
        <w:ind w:firstLine="284"/>
        <w:jc w:val="both"/>
      </w:pPr>
      <w:r w:rsidRPr="00502279">
        <w:rPr>
          <w:rStyle w:val="ac"/>
        </w:rPr>
        <w:footnoteRef/>
      </w:r>
      <w:r w:rsidRPr="00502279">
        <w:t> Государственное казенное учреждение «Управление капитального строительства Чукотского автономного округа» (далее – ГКУ «УКС»)</w:t>
      </w:r>
    </w:p>
  </w:footnote>
  <w:footnote w:id="27">
    <w:p w:rsidR="00D83322" w:rsidRPr="00502279" w:rsidRDefault="00D83322" w:rsidP="007B6128">
      <w:pPr>
        <w:pStyle w:val="aa"/>
        <w:ind w:firstLine="284"/>
        <w:jc w:val="both"/>
      </w:pPr>
      <w:r w:rsidRPr="00502279">
        <w:rPr>
          <w:rStyle w:val="ac"/>
        </w:rPr>
        <w:footnoteRef/>
      </w:r>
      <w:r w:rsidRPr="00502279">
        <w:t xml:space="preserve"> Главный администратор доходов – </w:t>
      </w:r>
      <w:r w:rsidRPr="00502279">
        <w:rPr>
          <w:rFonts w:eastAsia="DejaVu Sans"/>
          <w:kern w:val="2"/>
          <w:lang w:eastAsia="ar-SA"/>
        </w:rPr>
        <w:t>Управление ф</w:t>
      </w:r>
      <w:r w:rsidRPr="00502279">
        <w:rPr>
          <w:color w:val="000000"/>
        </w:rPr>
        <w:t>едеральной службы по надзору в сфере природопользования по Чукотскому автономному округу</w:t>
      </w:r>
    </w:p>
  </w:footnote>
  <w:footnote w:id="28">
    <w:p w:rsidR="00D83322" w:rsidRPr="0002688A" w:rsidRDefault="00D83322" w:rsidP="007B6128">
      <w:pPr>
        <w:ind w:firstLine="284"/>
        <w:jc w:val="both"/>
        <w:rPr>
          <w:sz w:val="22"/>
          <w:szCs w:val="22"/>
        </w:rPr>
      </w:pPr>
      <w:r w:rsidRPr="00502279">
        <w:rPr>
          <w:rStyle w:val="ac"/>
          <w:sz w:val="20"/>
          <w:szCs w:val="20"/>
        </w:rPr>
        <w:footnoteRef/>
      </w:r>
      <w:r w:rsidRPr="00502279">
        <w:rPr>
          <w:sz w:val="20"/>
          <w:szCs w:val="20"/>
        </w:rPr>
        <w:t> Главный администратор доходов – Департамент строительства и жилищно-коммунального хозяйства Чукотского автономного округа</w:t>
      </w:r>
    </w:p>
  </w:footnote>
  <w:footnote w:id="29">
    <w:p w:rsidR="00D83322" w:rsidRPr="00502279" w:rsidRDefault="00D83322" w:rsidP="007B6128">
      <w:pPr>
        <w:pStyle w:val="aa"/>
        <w:ind w:firstLine="284"/>
      </w:pPr>
      <w:r w:rsidRPr="00502279">
        <w:rPr>
          <w:rStyle w:val="ac"/>
        </w:rPr>
        <w:footnoteRef/>
      </w:r>
      <w:r w:rsidRPr="00502279">
        <w:t> Главный администратор доходов – Департамент промышленной политики Чукотского автономного округа</w:t>
      </w:r>
    </w:p>
  </w:footnote>
  <w:footnote w:id="30">
    <w:p w:rsidR="00D83322" w:rsidRPr="00502279" w:rsidRDefault="00D83322" w:rsidP="007B6128">
      <w:pPr>
        <w:pStyle w:val="aa"/>
        <w:ind w:firstLine="284"/>
        <w:jc w:val="both"/>
      </w:pPr>
      <w:r w:rsidRPr="00502279">
        <w:rPr>
          <w:rStyle w:val="ac"/>
        </w:rPr>
        <w:footnoteRef/>
      </w:r>
      <w:r w:rsidRPr="00502279">
        <w:t xml:space="preserve"> Статья 31 Федерального закона от 8 ноября 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footnote>
  <w:footnote w:id="31">
    <w:p w:rsidR="00D83322" w:rsidRPr="00502279" w:rsidRDefault="00D83322" w:rsidP="007B6128">
      <w:pPr>
        <w:pStyle w:val="aa"/>
        <w:ind w:firstLine="284"/>
        <w:jc w:val="both"/>
      </w:pPr>
      <w:r w:rsidRPr="00502279">
        <w:rPr>
          <w:rStyle w:val="ac"/>
        </w:rPr>
        <w:footnoteRef/>
      </w:r>
      <w:r w:rsidRPr="00502279">
        <w:t> Главный администратор доходов – Управление Министерства внутренних дел Российской Федерации по Чукотскому автономному округу</w:t>
      </w:r>
    </w:p>
  </w:footnote>
  <w:footnote w:id="32">
    <w:p w:rsidR="00D83322" w:rsidRPr="00D70A49" w:rsidRDefault="00D83322" w:rsidP="007B6128">
      <w:pPr>
        <w:pStyle w:val="aa"/>
        <w:ind w:firstLine="284"/>
        <w:jc w:val="both"/>
        <w:rPr>
          <w:sz w:val="22"/>
          <w:szCs w:val="22"/>
        </w:rPr>
      </w:pPr>
      <w:r w:rsidRPr="00502279">
        <w:rPr>
          <w:rStyle w:val="ac"/>
        </w:rPr>
        <w:footnoteRef/>
      </w:r>
      <w:r w:rsidRPr="00502279">
        <w:t> Главный администратор доходов – Департамент гражданской защиты и противопожарной службы Чукотского автономного округа</w:t>
      </w:r>
      <w:r w:rsidRPr="00D70A49">
        <w:rPr>
          <w:sz w:val="22"/>
          <w:szCs w:val="22"/>
        </w:rPr>
        <w:t xml:space="preserve"> </w:t>
      </w:r>
    </w:p>
  </w:footnote>
  <w:footnote w:id="33">
    <w:p w:rsidR="00D83322" w:rsidRPr="00502279" w:rsidRDefault="00D83322" w:rsidP="007B6128">
      <w:pPr>
        <w:widowControl w:val="0"/>
        <w:shd w:val="clear" w:color="auto" w:fill="FFFFFF"/>
        <w:suppressAutoHyphens/>
        <w:ind w:firstLine="284"/>
        <w:jc w:val="both"/>
        <w:rPr>
          <w:sz w:val="20"/>
          <w:szCs w:val="20"/>
        </w:rPr>
      </w:pPr>
      <w:r w:rsidRPr="00502279">
        <w:rPr>
          <w:rStyle w:val="ac"/>
          <w:sz w:val="20"/>
          <w:szCs w:val="20"/>
        </w:rPr>
        <w:footnoteRef/>
      </w:r>
      <w:r w:rsidRPr="00502279">
        <w:rPr>
          <w:sz w:val="20"/>
          <w:szCs w:val="20"/>
        </w:rPr>
        <w:t> </w:t>
      </w:r>
      <w:r w:rsidRPr="00502279">
        <w:rPr>
          <w:color w:val="000000"/>
          <w:sz w:val="20"/>
          <w:szCs w:val="20"/>
          <w:shd w:val="clear" w:color="auto" w:fill="FFFFFF"/>
        </w:rPr>
        <w:t>Фонд поддержки детей, находящихся в трудной жизненной ситуации, создан в соответствии с Указом Президента Российской Федерации от 26 марта 2008 года №404 «О создании Фонда поддержки детей, находящихся в трудной жизненной ситуации». Учредителем Фонда от имени Российской Федерации является Министерство труда и социальной защиты Российской Федерации</w:t>
      </w:r>
      <w:r w:rsidRPr="00502279">
        <w:rPr>
          <w:sz w:val="20"/>
          <w:szCs w:val="20"/>
        </w:rPr>
        <w:t xml:space="preserve"> </w:t>
      </w:r>
    </w:p>
  </w:footnote>
  <w:footnote w:id="34">
    <w:p w:rsidR="00D83322" w:rsidRPr="00502279" w:rsidRDefault="00D83322" w:rsidP="007B6128">
      <w:pPr>
        <w:pStyle w:val="aa"/>
        <w:ind w:firstLine="284"/>
        <w:jc w:val="both"/>
      </w:pPr>
      <w:r w:rsidRPr="00502279">
        <w:rPr>
          <w:rStyle w:val="ac"/>
        </w:rPr>
        <w:footnoteRef/>
      </w:r>
      <w:r w:rsidRPr="00502279">
        <w:t> Г</w:t>
      </w:r>
      <w:r w:rsidRPr="00502279">
        <w:rPr>
          <w:rFonts w:eastAsia="DejaVu Sans" w:cs="font184"/>
          <w:kern w:val="2"/>
          <w:lang w:eastAsia="ar-SA"/>
        </w:rPr>
        <w:t>руппа доходов 204 «Безвозмездные поступления от негосударственных организаций», и</w:t>
      </w:r>
      <w:r w:rsidRPr="00502279">
        <w:t xml:space="preserve">сполнитель мероприятия </w:t>
      </w:r>
      <w:r w:rsidRPr="00502279">
        <w:rPr>
          <w:rFonts w:eastAsia="DejaVu Sans" w:cs="font184"/>
          <w:kern w:val="2"/>
          <w:lang w:eastAsia="ar-SA"/>
        </w:rPr>
        <w:t>Департамент социальной политики Чукотского автономного округа</w:t>
      </w:r>
    </w:p>
  </w:footnote>
  <w:footnote w:id="35">
    <w:p w:rsidR="00D83322" w:rsidRPr="00502279" w:rsidRDefault="00D83322" w:rsidP="007B6128">
      <w:pPr>
        <w:ind w:firstLine="284"/>
        <w:jc w:val="both"/>
        <w:rPr>
          <w:sz w:val="20"/>
          <w:szCs w:val="20"/>
        </w:rPr>
      </w:pPr>
      <w:r w:rsidRPr="00502279">
        <w:rPr>
          <w:rStyle w:val="ac"/>
          <w:sz w:val="20"/>
          <w:szCs w:val="20"/>
        </w:rPr>
        <w:footnoteRef/>
      </w:r>
      <w:r w:rsidRPr="00502279">
        <w:rPr>
          <w:sz w:val="20"/>
          <w:szCs w:val="20"/>
        </w:rPr>
        <w:t> Главный администратор доходов – Департамент строительства и жилищно-коммунального хозяйства Чукотского автономного округа</w:t>
      </w:r>
    </w:p>
  </w:footnote>
  <w:footnote w:id="36">
    <w:p w:rsidR="00D83322" w:rsidRPr="00250497" w:rsidRDefault="00D83322" w:rsidP="007B6128">
      <w:pPr>
        <w:pStyle w:val="aa"/>
        <w:ind w:firstLine="284"/>
        <w:jc w:val="both"/>
        <w:rPr>
          <w:sz w:val="22"/>
          <w:szCs w:val="22"/>
        </w:rPr>
      </w:pPr>
      <w:r w:rsidRPr="00502279">
        <w:rPr>
          <w:rStyle w:val="ac"/>
        </w:rPr>
        <w:footnoteRef/>
      </w:r>
      <w:r w:rsidRPr="00502279">
        <w:t> По данным сводной бюджетной росписи и Отчета об исполнении окружного бюджета по состоянию на 1 октября 2025 года</w:t>
      </w:r>
    </w:p>
  </w:footnote>
  <w:footnote w:id="37">
    <w:p w:rsidR="00D83322" w:rsidRPr="00502279" w:rsidRDefault="00D83322" w:rsidP="007B6128">
      <w:pPr>
        <w:pStyle w:val="aa"/>
        <w:ind w:firstLine="284"/>
        <w:jc w:val="both"/>
      </w:pPr>
      <w:r w:rsidRPr="00502279">
        <w:rPr>
          <w:rStyle w:val="ac"/>
        </w:rPr>
        <w:footnoteRef/>
      </w:r>
      <w:r w:rsidRPr="00502279">
        <w:t> Ответственный исполнитель Государственной программы «Развитие жилищно-коммунального хозяйства и водохозяйственного комплекса Чукотского автономного округа» – Департамент строительства и жилищно-коммунального хозяйства Чукотского автономного округа</w:t>
      </w:r>
    </w:p>
  </w:footnote>
  <w:footnote w:id="38">
    <w:p w:rsidR="00D83322" w:rsidRPr="00502279" w:rsidRDefault="00D83322" w:rsidP="007B6128">
      <w:pPr>
        <w:autoSpaceDE w:val="0"/>
        <w:autoSpaceDN w:val="0"/>
        <w:adjustRightInd w:val="0"/>
        <w:ind w:firstLine="284"/>
        <w:jc w:val="both"/>
        <w:rPr>
          <w:sz w:val="20"/>
          <w:szCs w:val="20"/>
        </w:rPr>
      </w:pPr>
      <w:r w:rsidRPr="00502279">
        <w:rPr>
          <w:rStyle w:val="ac"/>
          <w:sz w:val="20"/>
          <w:szCs w:val="20"/>
        </w:rPr>
        <w:footnoteRef/>
      </w:r>
      <w:r w:rsidRPr="00502279">
        <w:rPr>
          <w:sz w:val="20"/>
          <w:szCs w:val="20"/>
        </w:rPr>
        <w:t> Ц</w:t>
      </w:r>
      <w:r w:rsidRPr="00502279">
        <w:rPr>
          <w:rFonts w:eastAsiaTheme="minorHAnsi"/>
          <w:sz w:val="20"/>
          <w:szCs w:val="20"/>
          <w:lang w:eastAsia="en-US"/>
        </w:rPr>
        <w:t xml:space="preserve">елевая статья </w:t>
      </w:r>
      <w:r w:rsidRPr="00502279">
        <w:rPr>
          <w:sz w:val="20"/>
          <w:szCs w:val="20"/>
        </w:rPr>
        <w:t>0840261060 в рамках реализации к</w:t>
      </w:r>
      <w:r w:rsidRPr="00502279">
        <w:rPr>
          <w:rFonts w:eastAsiaTheme="minorHAnsi"/>
          <w:sz w:val="20"/>
          <w:szCs w:val="20"/>
          <w:lang w:eastAsia="en-US"/>
        </w:rPr>
        <w:t xml:space="preserve">омплекса процессных мероприятий «Оказание поддержки ресурсоснабжающим организациям в целях бесперебойного обеспечения коммунальными услугами потребителей» </w:t>
      </w:r>
    </w:p>
  </w:footnote>
  <w:footnote w:id="39">
    <w:p w:rsidR="00D83322" w:rsidRPr="00502279" w:rsidRDefault="00D83322" w:rsidP="007B6128">
      <w:pPr>
        <w:pStyle w:val="aa"/>
        <w:ind w:firstLine="284"/>
        <w:jc w:val="both"/>
      </w:pPr>
      <w:r w:rsidRPr="00502279">
        <w:rPr>
          <w:rStyle w:val="ac"/>
        </w:rPr>
        <w:footnoteRef/>
      </w:r>
      <w:r w:rsidRPr="00502279">
        <w:t> Целевая статья 0840261120 в рамках реализации к</w:t>
      </w:r>
      <w:r w:rsidRPr="00502279">
        <w:rPr>
          <w:rFonts w:eastAsiaTheme="minorHAnsi"/>
          <w:lang w:eastAsia="en-US"/>
        </w:rPr>
        <w:t xml:space="preserve">омплекса процессных мероприятий «Оказание поддержки ресурсоснабжающим организациям в целях бесперебойного обеспечения коммунальными услугами потребителей» </w:t>
      </w:r>
    </w:p>
  </w:footnote>
  <w:footnote w:id="40">
    <w:p w:rsidR="00D83322" w:rsidRPr="00502279" w:rsidRDefault="00D83322" w:rsidP="007B6128">
      <w:pPr>
        <w:pStyle w:val="aa"/>
        <w:ind w:firstLine="284"/>
        <w:jc w:val="both"/>
      </w:pPr>
      <w:r w:rsidRPr="00502279">
        <w:rPr>
          <w:rStyle w:val="ac"/>
        </w:rPr>
        <w:footnoteRef/>
      </w:r>
      <w:r w:rsidRPr="00502279">
        <w:t> Ответственный исполнитель Государственной программы «Развитие образования и науки Чукотского автономного округа» – Департамент образования и науки Чукотского автономного округа</w:t>
      </w:r>
    </w:p>
  </w:footnote>
  <w:footnote w:id="41">
    <w:p w:rsidR="00D83322" w:rsidRPr="00502279" w:rsidRDefault="00D83322" w:rsidP="007B6128">
      <w:pPr>
        <w:pStyle w:val="aa"/>
        <w:ind w:firstLine="284"/>
        <w:jc w:val="both"/>
      </w:pPr>
      <w:r w:rsidRPr="00502279">
        <w:rPr>
          <w:rStyle w:val="ac"/>
        </w:rPr>
        <w:footnoteRef/>
      </w:r>
      <w:r w:rsidRPr="00502279">
        <w:t> Ответственный исполнитель Государственной программы «Управление региональными финансами и имуществом Чукотского автономного округа» – Департамент финансов и имущественных отношений Чукотского автономного округа</w:t>
      </w:r>
    </w:p>
  </w:footnote>
  <w:footnote w:id="42">
    <w:p w:rsidR="00D83322" w:rsidRPr="0084383A" w:rsidRDefault="00D83322" w:rsidP="007B6128">
      <w:pPr>
        <w:pStyle w:val="aa"/>
        <w:ind w:firstLine="284"/>
        <w:jc w:val="both"/>
        <w:rPr>
          <w:sz w:val="22"/>
          <w:szCs w:val="22"/>
        </w:rPr>
      </w:pPr>
      <w:r w:rsidRPr="00502279">
        <w:rPr>
          <w:rStyle w:val="ac"/>
        </w:rPr>
        <w:footnoteRef/>
      </w:r>
      <w:r w:rsidRPr="00502279">
        <w:t> Ответственный исполнитель Государственной программы «Развитие транспортной инфраструктуры» – Департамент промышленной политики Чукотского автономного округа</w:t>
      </w:r>
    </w:p>
  </w:footnote>
  <w:footnote w:id="43">
    <w:p w:rsidR="00D83322" w:rsidRPr="00502279" w:rsidRDefault="00D83322" w:rsidP="007B6128">
      <w:pPr>
        <w:pStyle w:val="aa"/>
        <w:ind w:firstLine="284"/>
        <w:jc w:val="both"/>
      </w:pPr>
      <w:r w:rsidRPr="00502279">
        <w:rPr>
          <w:rStyle w:val="ac"/>
        </w:rPr>
        <w:footnoteRef/>
      </w:r>
      <w:r w:rsidRPr="00502279">
        <w:t> Ответственный исполнитель Государственной программы «Развитие энергетики Чукотского автономного округа» – Департамент строительства и жилищно-коммунального хозяйства Чукотского автономного округа</w:t>
      </w:r>
    </w:p>
  </w:footnote>
  <w:footnote w:id="44">
    <w:p w:rsidR="00D83322" w:rsidRPr="00502279" w:rsidRDefault="00D83322" w:rsidP="007B6128">
      <w:pPr>
        <w:pStyle w:val="aa"/>
        <w:ind w:firstLine="284"/>
        <w:jc w:val="both"/>
      </w:pPr>
      <w:r w:rsidRPr="00502279">
        <w:rPr>
          <w:rStyle w:val="ac"/>
        </w:rPr>
        <w:footnoteRef/>
      </w:r>
      <w:r w:rsidRPr="00502279">
        <w:t> Ответственный исполнитель Государственной программы «Развитие агропромышленного комплекса Чукотского автономного округа» – Департамент сельского хозяйства и продовольствия Чукотского автономного округа</w:t>
      </w:r>
    </w:p>
  </w:footnote>
  <w:footnote w:id="45">
    <w:p w:rsidR="00D83322" w:rsidRPr="00502279" w:rsidRDefault="00D83322" w:rsidP="007B6128">
      <w:pPr>
        <w:pStyle w:val="aa"/>
        <w:ind w:firstLine="284"/>
        <w:jc w:val="both"/>
      </w:pPr>
      <w:r w:rsidRPr="00502279">
        <w:rPr>
          <w:rStyle w:val="ac"/>
        </w:rPr>
        <w:footnoteRef/>
      </w:r>
      <w:r w:rsidRPr="00502279">
        <w:t> Ответственный исполнитель Государственной программы «Социальная поддержка населения Чукотского автономного округа» – Департамент социальной политики Чукотского автономного округа</w:t>
      </w:r>
    </w:p>
  </w:footnote>
  <w:footnote w:id="46">
    <w:p w:rsidR="00D83322" w:rsidRPr="00502279" w:rsidRDefault="00D83322" w:rsidP="007B6128">
      <w:pPr>
        <w:pStyle w:val="aa"/>
        <w:ind w:firstLine="284"/>
        <w:jc w:val="both"/>
      </w:pPr>
      <w:r w:rsidRPr="00502279">
        <w:rPr>
          <w:rStyle w:val="ac"/>
        </w:rPr>
        <w:footnoteRef/>
      </w:r>
      <w:r w:rsidRPr="00502279">
        <w:t> Ц</w:t>
      </w:r>
      <w:r w:rsidRPr="00502279">
        <w:rPr>
          <w:rFonts w:eastAsiaTheme="minorHAnsi"/>
          <w:lang w:eastAsia="en-US"/>
        </w:rPr>
        <w:t xml:space="preserve">елевая статья 03401R0070 </w:t>
      </w:r>
      <w:r w:rsidRPr="00502279">
        <w:t>в рамках реализации комплекса процессных мероприятий «Социальная поддержка отдельных категорий граждан</w:t>
      </w:r>
      <w:r w:rsidRPr="00502279">
        <w:rPr>
          <w:rFonts w:eastAsiaTheme="minorHAnsi"/>
          <w:lang w:eastAsia="en-US"/>
        </w:rPr>
        <w:t>»</w:t>
      </w:r>
    </w:p>
  </w:footnote>
  <w:footnote w:id="47">
    <w:p w:rsidR="00D83322" w:rsidRPr="00502279" w:rsidRDefault="00D83322" w:rsidP="007B6128">
      <w:pPr>
        <w:pStyle w:val="aa"/>
        <w:ind w:firstLine="284"/>
        <w:jc w:val="both"/>
      </w:pPr>
      <w:r w:rsidRPr="00502279">
        <w:rPr>
          <w:rStyle w:val="ac"/>
        </w:rPr>
        <w:footnoteRef/>
      </w:r>
      <w:r w:rsidRPr="00502279">
        <w:t> Ответственный исполнитель Государственной программы «Развитие здравоохранения Чукотского автономного округа» – Департамент здравоохранения Чукотского автономного округа</w:t>
      </w:r>
    </w:p>
  </w:footnote>
  <w:footnote w:id="48">
    <w:p w:rsidR="00D83322" w:rsidRPr="00366F16" w:rsidRDefault="00D83322" w:rsidP="007B6128">
      <w:pPr>
        <w:autoSpaceDE w:val="0"/>
        <w:autoSpaceDN w:val="0"/>
        <w:adjustRightInd w:val="0"/>
        <w:ind w:firstLine="284"/>
        <w:jc w:val="both"/>
        <w:rPr>
          <w:sz w:val="22"/>
          <w:szCs w:val="22"/>
        </w:rPr>
      </w:pPr>
      <w:r w:rsidRPr="00502279">
        <w:rPr>
          <w:rStyle w:val="ac"/>
          <w:sz w:val="20"/>
          <w:szCs w:val="20"/>
        </w:rPr>
        <w:footnoteRef/>
      </w:r>
      <w:r w:rsidRPr="00502279">
        <w:rPr>
          <w:sz w:val="20"/>
          <w:szCs w:val="20"/>
        </w:rPr>
        <w:t xml:space="preserve"> Ответственный исполнитель Государственной программы «Информационное общество Чукотского автономного округа» – Департамент </w:t>
      </w:r>
      <w:r w:rsidRPr="00502279">
        <w:rPr>
          <w:rFonts w:eastAsiaTheme="minorHAnsi"/>
          <w:sz w:val="20"/>
          <w:szCs w:val="20"/>
          <w:lang w:eastAsia="en-US"/>
        </w:rPr>
        <w:t xml:space="preserve">промышленной политики </w:t>
      </w:r>
      <w:r w:rsidRPr="00502279">
        <w:rPr>
          <w:sz w:val="20"/>
          <w:szCs w:val="20"/>
        </w:rPr>
        <w:t>Чукотского автономного округа</w:t>
      </w:r>
    </w:p>
  </w:footnote>
  <w:footnote w:id="49">
    <w:p w:rsidR="00D83322" w:rsidRPr="00502279" w:rsidRDefault="00D83322" w:rsidP="007B6128">
      <w:pPr>
        <w:pStyle w:val="aa"/>
        <w:ind w:firstLine="426"/>
        <w:jc w:val="both"/>
      </w:pPr>
      <w:r w:rsidRPr="00502279">
        <w:rPr>
          <w:rStyle w:val="ac"/>
        </w:rPr>
        <w:footnoteRef/>
      </w:r>
      <w:r w:rsidRPr="00502279">
        <w:t> Постановление Правительства Чукотского автономного округа от 18 декабря 2001 года №187 «Об утверждении Положения о порядке расходования средств резервного фонда Правительства Чукотского автономного округа на непредвиденные расходы»</w:t>
      </w:r>
    </w:p>
  </w:footnote>
  <w:footnote w:id="50">
    <w:p w:rsidR="00D83322" w:rsidRPr="00F823D0" w:rsidRDefault="00D83322" w:rsidP="007B6128">
      <w:pPr>
        <w:pStyle w:val="aa"/>
        <w:ind w:firstLine="284"/>
        <w:jc w:val="both"/>
      </w:pPr>
      <w:r w:rsidRPr="00F823D0">
        <w:rPr>
          <w:rStyle w:val="ac"/>
        </w:rPr>
        <w:footnoteRef/>
      </w:r>
      <w:r w:rsidRPr="00F823D0">
        <w:t> Соглашение с Министерством финансов Российской Федерации о предоставлении бюджету Чукотского автономного округа из федерального бюджета бюджетного кредита на финансовое обеспечение реализации инфраструктурных проектов от 13 января 2022 года №01-01-06/06-5 (247 942,5 тыс. рублей, срок возврата кредита – 2037 год)</w:t>
      </w:r>
    </w:p>
    <w:p w:rsidR="00D83322" w:rsidRPr="00F823D0" w:rsidRDefault="00D83322" w:rsidP="007B6128">
      <w:pPr>
        <w:pStyle w:val="aa"/>
        <w:ind w:firstLine="284"/>
        <w:jc w:val="both"/>
      </w:pPr>
      <w:r w:rsidRPr="00F823D0">
        <w:t xml:space="preserve">Соглашение с Министерством финансов Российской Федерации о предоставлении бюджету Чукотского автономного округа из федерального бюджета бюджетного кредита на финансовое обеспечение реализации инфраструктурных проектов от 28 августа 2024 года №2024-00192 (в редакции дополнительного соглашения                             от 12 декабря 2024 года </w:t>
      </w:r>
      <w:r w:rsidRPr="00F823D0">
        <w:rPr>
          <w:lang w:eastAsia="en-US"/>
        </w:rPr>
        <w:t>№2024-00192/1) (</w:t>
      </w:r>
      <w:r w:rsidRPr="00F823D0">
        <w:t xml:space="preserve">85 519,0 тыс. рублей, </w:t>
      </w:r>
      <w:r w:rsidRPr="00F823D0">
        <w:rPr>
          <w:lang w:eastAsia="en-US"/>
        </w:rPr>
        <w:t>срок возврата кредита – 2039 год)</w:t>
      </w:r>
    </w:p>
  </w:footnote>
  <w:footnote w:id="51">
    <w:p w:rsidR="00D83322" w:rsidRPr="00F823D0" w:rsidRDefault="00D83322" w:rsidP="007B6128">
      <w:pPr>
        <w:pStyle w:val="aa"/>
        <w:ind w:firstLine="284"/>
        <w:jc w:val="both"/>
      </w:pPr>
      <w:r w:rsidRPr="00F823D0">
        <w:rPr>
          <w:rStyle w:val="ac"/>
        </w:rPr>
        <w:footnoteRef/>
      </w:r>
      <w:r w:rsidRPr="00F823D0">
        <w:t> </w:t>
      </w:r>
      <w:bookmarkStart w:id="28" w:name="_Hlk204766410"/>
      <w:r w:rsidRPr="00F823D0">
        <w:t>Соглашение с Управлением Федерального казначейства по Чукотскому автономному округу о предоставлении бюджету Чукотского автономного округа бюджетного кредита за счет временно свободных средств единого счета федерального бюджета от 25 октября 2023 года №2023-00215 (срок возврата кредита – 2038 год)</w:t>
      </w:r>
      <w:bookmarkEnd w:id="28"/>
    </w:p>
  </w:footnote>
  <w:footnote w:id="52">
    <w:p w:rsidR="00D83322" w:rsidRPr="00F823D0" w:rsidRDefault="00D83322" w:rsidP="007B6128">
      <w:pPr>
        <w:pStyle w:val="aa"/>
        <w:ind w:firstLine="284"/>
        <w:jc w:val="both"/>
      </w:pPr>
      <w:r w:rsidRPr="00F823D0">
        <w:rPr>
          <w:rStyle w:val="ac"/>
        </w:rPr>
        <w:footnoteRef/>
      </w:r>
      <w:r w:rsidRPr="00F823D0">
        <w:t> Соглашение с Управлением Федерального казначейства по Чукотскому автономному округу о предоставлении бюджету Чукотского автономного округа бюджетного кредита на пополнение остатка средств на едином счете бюджета от 20 марта 2025 года №88-09-7.2-53/1 (срок возврата кредита – 19 декабря 2025 года)</w:t>
      </w:r>
    </w:p>
  </w:footnote>
  <w:footnote w:id="53">
    <w:p w:rsidR="00D83322" w:rsidRPr="00F823D0" w:rsidRDefault="00D83322" w:rsidP="007B6128">
      <w:pPr>
        <w:pStyle w:val="aa"/>
        <w:ind w:firstLine="284"/>
        <w:jc w:val="both"/>
      </w:pPr>
      <w:r w:rsidRPr="00F823D0">
        <w:rPr>
          <w:rStyle w:val="ac"/>
        </w:rPr>
        <w:footnoteRef/>
      </w:r>
      <w:r w:rsidRPr="00F823D0">
        <w:t> Постановление Правительства Чукотского автономного округа от 16 июня 2025 года №347 – 8 000 000,0 тыс. рублей, от 16 июня 2025 года №348 – 700 000,0 тыс. рублей (погашено – 417 673,4 тыс. рублей), от 1 августа 2025 года №463 – 700 0000,0 тыс. рублей (погашено – 62 569,3 тыс. рублей), от 1 августа 2025 года №465 – 3 000 000,0 тыс. рублей, от 26 сентября 2025 года №547 – 1 000 000,0 тыс. рублей</w:t>
      </w:r>
    </w:p>
  </w:footnote>
  <w:footnote w:id="54">
    <w:p w:rsidR="00D83322" w:rsidRPr="00F823D0" w:rsidRDefault="00D83322" w:rsidP="007B6128">
      <w:pPr>
        <w:pStyle w:val="aa"/>
        <w:ind w:firstLine="284"/>
        <w:jc w:val="both"/>
      </w:pPr>
      <w:r w:rsidRPr="00F823D0">
        <w:rPr>
          <w:rStyle w:val="ac"/>
        </w:rPr>
        <w:footnoteRef/>
      </w:r>
      <w:r w:rsidRPr="00F823D0">
        <w:t xml:space="preserve"> Постановление Правительства Чукотского автономного округа от 1 августа 2025 года №464 – 50 000,0 тыс. рублей, от 1 августа 2025 года №466 – 200 000,0 тыс. рублей </w:t>
      </w:r>
    </w:p>
  </w:footnote>
  <w:footnote w:id="55">
    <w:p w:rsidR="00D83322" w:rsidRPr="00F823D0" w:rsidRDefault="00D83322" w:rsidP="007B6128">
      <w:pPr>
        <w:pStyle w:val="aa"/>
        <w:ind w:firstLine="284"/>
        <w:jc w:val="both"/>
      </w:pPr>
      <w:r w:rsidRPr="00F823D0">
        <w:rPr>
          <w:rStyle w:val="ac"/>
        </w:rPr>
        <w:footnoteRef/>
      </w:r>
      <w:r w:rsidRPr="00F823D0">
        <w:t> Постановление Правительства Чукотского автономного округа от 28 февраля 2025 года №106</w:t>
      </w:r>
    </w:p>
  </w:footnote>
  <w:footnote w:id="56">
    <w:p w:rsidR="00D83322" w:rsidRPr="00F823D0" w:rsidRDefault="00D83322" w:rsidP="007B6128">
      <w:pPr>
        <w:pStyle w:val="aa"/>
        <w:ind w:firstLine="284"/>
        <w:jc w:val="both"/>
      </w:pPr>
      <w:r w:rsidRPr="00F823D0">
        <w:rPr>
          <w:rStyle w:val="ac"/>
        </w:rPr>
        <w:footnoteRef/>
      </w:r>
      <w:r w:rsidRPr="00F823D0">
        <w:t> Постановление Правительства Чукотского автономного округа от 26 сентября 2025 года №548 – 30 000,0 тыс. рублей; от 26 сентября 2025 года №549 – 470 000,0 тыс. рублей</w:t>
      </w:r>
    </w:p>
  </w:footnote>
  <w:footnote w:id="57">
    <w:p w:rsidR="00D83322" w:rsidRPr="00F823D0" w:rsidRDefault="00D83322" w:rsidP="007B6128">
      <w:pPr>
        <w:pStyle w:val="aa"/>
        <w:ind w:firstLine="284"/>
        <w:jc w:val="both"/>
      </w:pPr>
      <w:r w:rsidRPr="00F823D0">
        <w:rPr>
          <w:rStyle w:val="ac"/>
        </w:rPr>
        <w:footnoteRef/>
      </w:r>
      <w:r w:rsidRPr="00F823D0">
        <w:t xml:space="preserve"> Постановление Правительства Чукотского автономного округа от 27 декабря 2024 года №496 – 80 000,0 тыс. рублей, от 27 января 2025 года №26 – 170 000,0 тыс. рублей </w:t>
      </w:r>
    </w:p>
  </w:footnote>
  <w:footnote w:id="58">
    <w:p w:rsidR="00D83322" w:rsidRPr="00502279" w:rsidRDefault="00D83322" w:rsidP="007B6128">
      <w:pPr>
        <w:pStyle w:val="aa"/>
        <w:jc w:val="both"/>
      </w:pPr>
      <w:r w:rsidRPr="00502279">
        <w:rPr>
          <w:rStyle w:val="ac"/>
        </w:rPr>
        <w:footnoteRef/>
      </w:r>
      <w:r w:rsidRPr="00502279">
        <w:t xml:space="preserve"> Департамент сельского хозяйства и продовольствия Чукотского автономного округа (далее – Департамент);</w:t>
      </w:r>
    </w:p>
  </w:footnote>
  <w:footnote w:id="59">
    <w:p w:rsidR="00D83322" w:rsidRPr="00502279" w:rsidRDefault="00D83322" w:rsidP="007B6128">
      <w:pPr>
        <w:pStyle w:val="aa"/>
        <w:jc w:val="both"/>
      </w:pPr>
      <w:r w:rsidRPr="00502279">
        <w:rPr>
          <w:rStyle w:val="ac"/>
        </w:rPr>
        <w:footnoteRef/>
      </w:r>
      <w:r w:rsidRPr="00502279">
        <w:t> Утверждена Постановлением Правительства Чукотского автономного округа от 29 декабря 2023 года №546 «Об утверждении Государственной программы «Развитие агропромышленного комплекса Чукотского автономного округа» (далее – Государственная программа);</w:t>
      </w:r>
    </w:p>
  </w:footnote>
  <w:footnote w:id="60">
    <w:p w:rsidR="00D83322" w:rsidRPr="00502279" w:rsidRDefault="00D83322" w:rsidP="007B6128">
      <w:pPr>
        <w:pStyle w:val="aa"/>
        <w:jc w:val="both"/>
      </w:pPr>
      <w:r w:rsidRPr="00502279">
        <w:rPr>
          <w:rStyle w:val="ac"/>
        </w:rPr>
        <w:footnoteRef/>
      </w:r>
      <w:r w:rsidRPr="00502279">
        <w:t xml:space="preserve"> </w:t>
      </w:r>
      <w:bookmarkStart w:id="39" w:name="_Hlk214966286"/>
      <w:r w:rsidRPr="00502279">
        <w:t>Постановление Правительства Чукотского автономного округа от 22 января 2014 года №25 (ред. от 22.12.2023, от 26.04.2024) «О предоставлении субсидий на развитие отрасли животноводства, переработки и реализации продукции животноводства» (вместе с Порядком предоставления субсидии на финансовое обеспечение затрат, связанных с наращиванием поголовья северных оленей, Порядком предоставления субсидии на финансовое обеспечение затрат, связанных с поддержкой племенного животноводства, Порядком предоставления субсидии на финансовое обеспечение затрат, связанных с производством и переработкой продукции северного оленеводства), (далее – Порядок предоставления субсидии);</w:t>
      </w:r>
    </w:p>
    <w:bookmarkEnd w:id="39"/>
  </w:footnote>
  <w:footnote w:id="61">
    <w:p w:rsidR="00D83322" w:rsidRPr="00CD7206" w:rsidRDefault="00D83322" w:rsidP="007B6128">
      <w:pPr>
        <w:pStyle w:val="aa"/>
        <w:jc w:val="both"/>
        <w:rPr>
          <w:sz w:val="18"/>
          <w:szCs w:val="18"/>
        </w:rPr>
      </w:pPr>
      <w:r w:rsidRPr="00502279">
        <w:rPr>
          <w:rStyle w:val="ac"/>
        </w:rPr>
        <w:footnoteRef/>
      </w:r>
      <w:r w:rsidRPr="00502279">
        <w:t xml:space="preserve"> </w:t>
      </w:r>
      <w:bookmarkStart w:id="41" w:name="_Hlk214960655"/>
      <w:r w:rsidRPr="00502279">
        <w:t>Комиссия по оценке эффективности использования субсидий на реализацию мероприятий Государственной программы (далее – Комиссия по оценке эффективности), создана приказом Департамента от 15 января 2020 года №5-од (с изменениями);</w:t>
      </w:r>
    </w:p>
    <w:bookmarkEnd w:id="41"/>
  </w:footnote>
  <w:footnote w:id="62">
    <w:p w:rsidR="00D83322" w:rsidRPr="00502279" w:rsidRDefault="00D83322" w:rsidP="007B6128">
      <w:pPr>
        <w:pStyle w:val="aa"/>
      </w:pPr>
      <w:r w:rsidRPr="00502279">
        <w:rPr>
          <w:rStyle w:val="ac"/>
        </w:rPr>
        <w:footnoteRef/>
      </w:r>
      <w:r w:rsidRPr="00502279">
        <w:t xml:space="preserve"> в соответствии с пунктом 3.12. Порядка предоставления субсидии;</w:t>
      </w:r>
    </w:p>
  </w:footnote>
  <w:footnote w:id="63">
    <w:p w:rsidR="00D83322" w:rsidRPr="00502279" w:rsidRDefault="00D83322" w:rsidP="007B6128">
      <w:pPr>
        <w:pStyle w:val="aa"/>
        <w:jc w:val="both"/>
      </w:pPr>
      <w:r w:rsidRPr="00502279">
        <w:rPr>
          <w:rStyle w:val="ac"/>
        </w:rPr>
        <w:footnoteRef/>
      </w:r>
      <w:r w:rsidRPr="00502279">
        <w:t xml:space="preserve"> Утверждена Постановлением Правительства Российской Федерации от 29 декабря 2016 года №1532;</w:t>
      </w:r>
    </w:p>
  </w:footnote>
  <w:footnote w:id="64">
    <w:p w:rsidR="00D83322" w:rsidRPr="00502279" w:rsidRDefault="00D83322" w:rsidP="007B6128">
      <w:pPr>
        <w:pStyle w:val="aa"/>
        <w:jc w:val="both"/>
      </w:pPr>
      <w:r w:rsidRPr="00502279">
        <w:rPr>
          <w:rStyle w:val="ac"/>
        </w:rPr>
        <w:footnoteRef/>
      </w:r>
      <w:r w:rsidRPr="00502279">
        <w:t xml:space="preserve"> Распоряжением Правительства Чукотского автономного округа от 29 декабря 2023 года №679-рп «Об утверждении паспорта Государственной программы «Развитие агропромышленного комплекса» (с изменениями);</w:t>
      </w:r>
    </w:p>
  </w:footnote>
  <w:footnote w:id="65">
    <w:p w:rsidR="00D83322" w:rsidRPr="00502279" w:rsidRDefault="00D83322" w:rsidP="007B6128">
      <w:pPr>
        <w:pStyle w:val="aa"/>
      </w:pPr>
      <w:r w:rsidRPr="00502279">
        <w:rPr>
          <w:rStyle w:val="ac"/>
        </w:rPr>
        <w:footnoteRef/>
      </w:r>
      <w:r w:rsidRPr="00502279">
        <w:t xml:space="preserve"> Протокол Комиссии по оценке эффективности от 20 июня 2025 года №1;</w:t>
      </w:r>
    </w:p>
  </w:footnote>
  <w:footnote w:id="66">
    <w:p w:rsidR="00D83322" w:rsidRPr="00502279" w:rsidRDefault="00D83322" w:rsidP="005454BA">
      <w:pPr>
        <w:pStyle w:val="aa"/>
        <w:jc w:val="both"/>
      </w:pPr>
      <w:r w:rsidRPr="00502279">
        <w:rPr>
          <w:rStyle w:val="ac"/>
        </w:rPr>
        <w:footnoteRef/>
      </w:r>
      <w:r w:rsidRPr="00502279">
        <w:t> </w:t>
      </w:r>
      <w:r w:rsidRPr="00502279">
        <w:rPr>
          <w:color w:val="000000"/>
        </w:rPr>
        <w:t xml:space="preserve">проект закона Чукотского автономного округа </w:t>
      </w:r>
      <w:r w:rsidRPr="00502279">
        <w:t xml:space="preserve">«О бюджете Чукотского территориального фонда обязательного медицинского страхования на 2026 год и на плановый период 2027 и 2028 годов» </w:t>
      </w:r>
      <w:r w:rsidRPr="00502279">
        <w:rPr>
          <w:color w:val="000000"/>
        </w:rPr>
        <w:t>(далее – Законопроект);</w:t>
      </w:r>
    </w:p>
  </w:footnote>
  <w:footnote w:id="67">
    <w:p w:rsidR="00D83322" w:rsidRPr="00502279" w:rsidRDefault="00D83322" w:rsidP="005454BA">
      <w:pPr>
        <w:pStyle w:val="aa"/>
      </w:pPr>
      <w:r w:rsidRPr="00502279">
        <w:rPr>
          <w:rStyle w:val="ac"/>
        </w:rPr>
        <w:footnoteRef/>
      </w:r>
      <w:r w:rsidRPr="00502279">
        <w:t> </w:t>
      </w:r>
      <w:r w:rsidRPr="00502279">
        <w:rPr>
          <w:color w:val="000000"/>
        </w:rPr>
        <w:t>Бюджетный кодекс Российской Федерации (далее – Бюджетный Кодекс);</w:t>
      </w:r>
    </w:p>
  </w:footnote>
  <w:footnote w:id="68">
    <w:p w:rsidR="00D83322" w:rsidRPr="00502279" w:rsidRDefault="00D83322" w:rsidP="005454BA">
      <w:pPr>
        <w:pStyle w:val="aa"/>
        <w:jc w:val="both"/>
      </w:pPr>
      <w:r w:rsidRPr="00502279">
        <w:rPr>
          <w:rStyle w:val="ac"/>
        </w:rPr>
        <w:footnoteRef/>
      </w:r>
      <w:r w:rsidRPr="00502279">
        <w:t> Закон Чукотского автономного округа от 24 мая 2002 года №31-ОЗ «О бюджетном процессе в Чукотском автономном округе» (далее – Закон о бюджетном процессе);</w:t>
      </w:r>
    </w:p>
  </w:footnote>
  <w:footnote w:id="69">
    <w:p w:rsidR="00D83322" w:rsidRPr="00502279" w:rsidRDefault="00D83322" w:rsidP="005454BA">
      <w:pPr>
        <w:pStyle w:val="aa"/>
        <w:jc w:val="both"/>
      </w:pPr>
      <w:r w:rsidRPr="00502279">
        <w:rPr>
          <w:rStyle w:val="ac"/>
        </w:rPr>
        <w:footnoteRef/>
      </w:r>
      <w:r w:rsidRPr="00502279">
        <w:t> проект закона Чукотского автономного округа «Об окружном бюджете на 2026 год и на плановый период 2027 и 2028годов» (далее – проект закона об окружном бюджете);</w:t>
      </w:r>
    </w:p>
  </w:footnote>
  <w:footnote w:id="70">
    <w:p w:rsidR="00D83322" w:rsidRPr="00613F6A" w:rsidRDefault="00D83322" w:rsidP="005454BA">
      <w:pPr>
        <w:pStyle w:val="aa"/>
        <w:jc w:val="both"/>
        <w:rPr>
          <w:sz w:val="18"/>
          <w:szCs w:val="18"/>
        </w:rPr>
      </w:pPr>
      <w:r w:rsidRPr="00502279">
        <w:rPr>
          <w:rStyle w:val="ac"/>
        </w:rPr>
        <w:footnoteRef/>
      </w:r>
      <w:r w:rsidRPr="00502279">
        <w:t> Чукотский территориальный фонд обязательного медицинского страхования (далее – Фонд, ОМС);</w:t>
      </w:r>
    </w:p>
  </w:footnote>
  <w:footnote w:id="71">
    <w:p w:rsidR="00D83322" w:rsidRPr="00502279" w:rsidRDefault="00D83322" w:rsidP="005454BA">
      <w:pPr>
        <w:pStyle w:val="aa"/>
        <w:jc w:val="both"/>
      </w:pPr>
      <w:r w:rsidRPr="00502279">
        <w:rPr>
          <w:rStyle w:val="ac"/>
        </w:rPr>
        <w:footnoteRef/>
      </w:r>
      <w:r w:rsidRPr="00502279">
        <w:t> Федеральный фонд обязательного медицинского страхования (далее – ФФ ОМС);</w:t>
      </w:r>
    </w:p>
  </w:footnote>
  <w:footnote w:id="72">
    <w:p w:rsidR="00D83322" w:rsidRPr="00502279" w:rsidRDefault="00D83322" w:rsidP="005454BA">
      <w:pPr>
        <w:pStyle w:val="aa"/>
        <w:jc w:val="both"/>
      </w:pPr>
      <w:r w:rsidRPr="00502279">
        <w:rPr>
          <w:rStyle w:val="ac"/>
        </w:rPr>
        <w:footnoteRef/>
      </w:r>
      <w:r w:rsidRPr="00502279">
        <w:t> Утверждено Постановлением Правительства Чукотского автономного округа от 25 марта 2011 года №105;</w:t>
      </w:r>
    </w:p>
  </w:footnote>
  <w:footnote w:id="73">
    <w:p w:rsidR="00D83322" w:rsidRPr="00502279" w:rsidRDefault="00D83322" w:rsidP="005454BA">
      <w:pPr>
        <w:pStyle w:val="aa"/>
        <w:jc w:val="both"/>
      </w:pPr>
      <w:r w:rsidRPr="00502279">
        <w:rPr>
          <w:rStyle w:val="ac"/>
        </w:rPr>
        <w:footnoteRef/>
      </w:r>
      <w:r w:rsidRPr="00502279">
        <w:t xml:space="preserve"> Федеральный закон от 29 ноября 2010 года № 326-ФЗ «Об обязательном медицинском страховании в Российской Федерации» (далее – Федеральный закон №326-ФЗ); </w:t>
      </w:r>
    </w:p>
  </w:footnote>
  <w:footnote w:id="74">
    <w:p w:rsidR="00D83322" w:rsidRPr="00502279" w:rsidRDefault="00D83322" w:rsidP="005454BA">
      <w:pPr>
        <w:pStyle w:val="aa"/>
        <w:jc w:val="both"/>
      </w:pPr>
      <w:r w:rsidRPr="00502279">
        <w:rPr>
          <w:rStyle w:val="ac"/>
        </w:rPr>
        <w:footnoteRef/>
      </w:r>
      <w:r w:rsidRPr="00502279">
        <w:t> Территориальная программа государственных гарантий бесплатного оказания гражданам медицинской помощи в Чукотском автономном округе (далее – ТПГГ);</w:t>
      </w:r>
    </w:p>
  </w:footnote>
  <w:footnote w:id="75">
    <w:p w:rsidR="00D83322" w:rsidRPr="00502279" w:rsidRDefault="00D83322" w:rsidP="005454BA">
      <w:pPr>
        <w:pStyle w:val="aa"/>
        <w:jc w:val="both"/>
      </w:pPr>
      <w:r w:rsidRPr="00502279">
        <w:rPr>
          <w:rStyle w:val="ac"/>
        </w:rPr>
        <w:footnoteRef/>
      </w:r>
      <w:r w:rsidRPr="00502279">
        <w:t> Утверждена Постановлением Правительства Чукотского автономного округа от 29 декабря 2023 года №566 «Об утверждении государственной программы «Развитие здравоохранения Чукотского автономного округа» (далее – Государственная программа);</w:t>
      </w:r>
    </w:p>
  </w:footnote>
  <w:footnote w:id="76">
    <w:p w:rsidR="00D83322" w:rsidRPr="00C84869" w:rsidRDefault="00D83322" w:rsidP="005454BA">
      <w:pPr>
        <w:pStyle w:val="aa"/>
        <w:jc w:val="both"/>
        <w:rPr>
          <w:sz w:val="18"/>
          <w:szCs w:val="18"/>
        </w:rPr>
      </w:pPr>
      <w:r w:rsidRPr="00502279">
        <w:rPr>
          <w:rStyle w:val="ac"/>
        </w:rPr>
        <w:footnoteRef/>
      </w:r>
      <w:r w:rsidRPr="00502279">
        <w:t> АО «Страховая компания «СОГАЗ-Мед» (далее – СМО);</w:t>
      </w:r>
    </w:p>
  </w:footnote>
  <w:footnote w:id="77">
    <w:p w:rsidR="00D83322" w:rsidRPr="00502279" w:rsidRDefault="00D83322" w:rsidP="005454BA">
      <w:pPr>
        <w:pStyle w:val="aa"/>
        <w:jc w:val="both"/>
      </w:pPr>
      <w:r w:rsidRPr="00502279">
        <w:rPr>
          <w:rStyle w:val="ac"/>
        </w:rPr>
        <w:footnoteRef/>
      </w:r>
      <w:r w:rsidRPr="00502279">
        <w:t xml:space="preserve"> Приказ Минфина России от 24 мая 2022 года №82н (ред. 13.11.2024 №166н, от 10.06.2025 №71н) «О Порядке формирования и применения кодов бюджетной классификации Российской Федерации, их структуре и принципах назначения»;</w:t>
      </w:r>
    </w:p>
  </w:footnote>
  <w:footnote w:id="78">
    <w:p w:rsidR="00D83322" w:rsidRPr="004C6ECE" w:rsidRDefault="00D83322" w:rsidP="005454BA">
      <w:pPr>
        <w:pStyle w:val="aa"/>
        <w:jc w:val="both"/>
      </w:pPr>
      <w:r w:rsidRPr="00502279">
        <w:rPr>
          <w:rStyle w:val="ac"/>
        </w:rPr>
        <w:footnoteRef/>
      </w:r>
      <w:r w:rsidRPr="00502279">
        <w:t xml:space="preserve"> Приказ Минфина России от 10 июня 2025 года №70н «Об утверждении кодов (перечней кодов) бюджетной классификации Российской Федерации на 2026 год (на 2026 год и на плановый период 2027 и 2028 годов)»;</w:t>
      </w:r>
    </w:p>
  </w:footnote>
  <w:footnote w:id="79">
    <w:p w:rsidR="00D83322" w:rsidRPr="00502279" w:rsidRDefault="00D83322" w:rsidP="005454BA">
      <w:pPr>
        <w:pStyle w:val="aa"/>
        <w:jc w:val="both"/>
      </w:pPr>
      <w:r w:rsidRPr="00502279">
        <w:rPr>
          <w:rStyle w:val="ac"/>
        </w:rPr>
        <w:footnoteRef/>
      </w:r>
      <w:r w:rsidRPr="00502279">
        <w:t xml:space="preserve"> утвержден Постановлением Правительства Российской Федерации от 5 мая 2012 года №462 (в </w:t>
      </w:r>
      <w:proofErr w:type="spellStart"/>
      <w:proofErr w:type="gramStart"/>
      <w:r w:rsidRPr="00502279">
        <w:t>ред.от</w:t>
      </w:r>
      <w:proofErr w:type="spellEnd"/>
      <w:proofErr w:type="gramEnd"/>
      <w:r w:rsidRPr="00502279">
        <w:t xml:space="preserve"> 30 сентября 2023 г.);</w:t>
      </w:r>
    </w:p>
  </w:footnote>
  <w:footnote w:id="80">
    <w:p w:rsidR="00D83322" w:rsidRPr="00502279" w:rsidRDefault="00D83322" w:rsidP="005454BA">
      <w:pPr>
        <w:pStyle w:val="aa"/>
        <w:jc w:val="both"/>
      </w:pPr>
      <w:r w:rsidRPr="00502279">
        <w:rPr>
          <w:rStyle w:val="ac"/>
        </w:rPr>
        <w:footnoteRef/>
      </w:r>
      <w:r w:rsidRPr="00502279">
        <w:t> установлен проектом постановления Правительства Российской Федерации «О программе государственных гарантий бесплатного оказания гражданам медицинской помощи на 2024 год и на плановый период 2025 и 2026 годов» (далее – Проект ПГГ);</w:t>
      </w:r>
    </w:p>
  </w:footnote>
  <w:footnote w:id="81">
    <w:p w:rsidR="00D83322" w:rsidRPr="00502279" w:rsidRDefault="00D83322" w:rsidP="005454BA">
      <w:pPr>
        <w:autoSpaceDE w:val="0"/>
        <w:autoSpaceDN w:val="0"/>
        <w:adjustRightInd w:val="0"/>
        <w:jc w:val="both"/>
        <w:rPr>
          <w:sz w:val="20"/>
          <w:szCs w:val="20"/>
        </w:rPr>
      </w:pPr>
      <w:r w:rsidRPr="00502279">
        <w:rPr>
          <w:rStyle w:val="ac"/>
          <w:sz w:val="20"/>
          <w:szCs w:val="20"/>
        </w:rPr>
        <w:footnoteRef/>
      </w:r>
      <w:r w:rsidRPr="00502279">
        <w:rPr>
          <w:rStyle w:val="aff7"/>
          <w:sz w:val="20"/>
          <w:szCs w:val="20"/>
          <w:shd w:val="clear" w:color="auto" w:fill="FFFFFF"/>
        </w:rPr>
        <w:t> </w:t>
      </w:r>
      <w:r w:rsidRPr="00502279">
        <w:rPr>
          <w:sz w:val="20"/>
          <w:szCs w:val="20"/>
          <w:shd w:val="clear" w:color="auto" w:fill="FFFFFF"/>
        </w:rPr>
        <w:t>отражает более высокий уровень заработной платы и коэффициент ценовой дифференциации бюджетных услуг для субъекта РФ и/или отдельных территорий субъекта;</w:t>
      </w:r>
    </w:p>
  </w:footnote>
  <w:footnote w:id="82">
    <w:p w:rsidR="00D83322" w:rsidRPr="00502279" w:rsidRDefault="00D83322" w:rsidP="005454BA">
      <w:pPr>
        <w:pStyle w:val="aa"/>
        <w:jc w:val="both"/>
      </w:pPr>
      <w:r w:rsidRPr="00502279">
        <w:rPr>
          <w:rStyle w:val="ac"/>
        </w:rPr>
        <w:footnoteRef/>
      </w:r>
      <w:r w:rsidRPr="00502279">
        <w:t> расчетный коэффициент доступности медицинской помощи позволяет учесть более равномерное распределение объема субвенций в зависимости от расселения населения на территории Российской Федерации;</w:t>
      </w:r>
    </w:p>
  </w:footnote>
  <w:footnote w:id="83">
    <w:p w:rsidR="00D83322" w:rsidRPr="00502279" w:rsidRDefault="00D83322" w:rsidP="005454BA">
      <w:pPr>
        <w:autoSpaceDE w:val="0"/>
        <w:autoSpaceDN w:val="0"/>
        <w:adjustRightInd w:val="0"/>
        <w:jc w:val="both"/>
        <w:rPr>
          <w:sz w:val="20"/>
          <w:szCs w:val="20"/>
        </w:rPr>
      </w:pPr>
      <w:r w:rsidRPr="00502279">
        <w:rPr>
          <w:rStyle w:val="ac"/>
          <w:sz w:val="20"/>
          <w:szCs w:val="20"/>
        </w:rPr>
        <w:footnoteRef/>
      </w:r>
      <w:r w:rsidRPr="00502279">
        <w:rPr>
          <w:sz w:val="20"/>
          <w:szCs w:val="20"/>
        </w:rPr>
        <w:t xml:space="preserve"> В соответствии с п.6 Порядка распределения, предоставления и расходования субвенций, п</w:t>
      </w:r>
      <w:r w:rsidRPr="00502279">
        <w:rPr>
          <w:rFonts w:eastAsiaTheme="minorHAnsi"/>
          <w:sz w:val="20"/>
          <w:szCs w:val="20"/>
        </w:rPr>
        <w:t>ри распределении субвенций допускается утверждение не распределенной между бюджетами территориальных фондов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в порядке, установленном Министерством здравоохранения Российской Федерации, на те же цели в процессе исполнения бюджета Фонда без внесения изменений в федеральный закон о бюджете Фонда на очередной финансовый год и плановый период. Согласно Пояснительной записки к проекту бюджета ФФ ОМС р</w:t>
      </w:r>
      <w:r w:rsidRPr="00502279">
        <w:rPr>
          <w:sz w:val="20"/>
          <w:szCs w:val="20"/>
        </w:rPr>
        <w:t xml:space="preserve">аспределение резерва будет произведено поправками ко второму чтению </w:t>
      </w:r>
      <w:hyperlink r:id="rId1" w:history="1">
        <w:r w:rsidRPr="00502279">
          <w:rPr>
            <w:sz w:val="20"/>
            <w:szCs w:val="20"/>
          </w:rPr>
          <w:t>проекта</w:t>
        </w:r>
      </w:hyperlink>
      <w:r w:rsidRPr="00502279">
        <w:rPr>
          <w:sz w:val="20"/>
          <w:szCs w:val="20"/>
        </w:rPr>
        <w:t xml:space="preserve">; </w:t>
      </w:r>
      <w:r w:rsidRPr="00502279">
        <w:rPr>
          <w:rFonts w:eastAsiaTheme="minorHAnsi"/>
          <w:sz w:val="20"/>
          <w:szCs w:val="20"/>
        </w:rPr>
        <w:t xml:space="preserve"> </w:t>
      </w:r>
    </w:p>
  </w:footnote>
  <w:footnote w:id="84">
    <w:p w:rsidR="00D83322" w:rsidRPr="00052F2E" w:rsidRDefault="00D83322" w:rsidP="005454BA">
      <w:pPr>
        <w:pStyle w:val="aa"/>
        <w:rPr>
          <w:sz w:val="18"/>
          <w:szCs w:val="18"/>
        </w:rPr>
      </w:pPr>
      <w:r w:rsidRPr="00502279">
        <w:rPr>
          <w:rStyle w:val="ac"/>
        </w:rPr>
        <w:footnoteRef/>
      </w:r>
      <w:r w:rsidRPr="00502279">
        <w:rPr>
          <w:rFonts w:eastAsiaTheme="minorHAnsi"/>
        </w:rPr>
        <w:t> Проект Федерального закона №1026185-8 (далее – проект бюджета ФФ ОМС);</w:t>
      </w:r>
      <w:r w:rsidRPr="00052F2E">
        <w:rPr>
          <w:rFonts w:eastAsiaTheme="minorHAnsi"/>
          <w:sz w:val="18"/>
          <w:szCs w:val="18"/>
        </w:rPr>
        <w:t xml:space="preserve"> </w:t>
      </w:r>
      <w:r w:rsidRPr="00052F2E">
        <w:rPr>
          <w:sz w:val="18"/>
          <w:szCs w:val="18"/>
        </w:rPr>
        <w:t xml:space="preserve"> </w:t>
      </w:r>
    </w:p>
  </w:footnote>
  <w:footnote w:id="85">
    <w:p w:rsidR="00D83322" w:rsidRPr="00502279" w:rsidRDefault="00D83322" w:rsidP="005454BA">
      <w:pPr>
        <w:pStyle w:val="aa"/>
        <w:jc w:val="both"/>
      </w:pPr>
      <w:r w:rsidRPr="00502279">
        <w:rPr>
          <w:rStyle w:val="ac"/>
        </w:rPr>
        <w:footnoteRef/>
      </w:r>
      <w:r w:rsidRPr="00502279">
        <w:t xml:space="preserve"> Проект постановления Правительства Чукотского автономного округа «Об утверждении Территориальной программы государственных гарантий бесплатного оказания гражданам медицинской помощи на 2026 год и на плановый период 2027 и 2028 годов в Чукотском автономном округе»;</w:t>
      </w:r>
    </w:p>
  </w:footnote>
  <w:footnote w:id="86">
    <w:p w:rsidR="00D83322" w:rsidRPr="00502279" w:rsidRDefault="00D83322" w:rsidP="005454BA">
      <w:pPr>
        <w:autoSpaceDE w:val="0"/>
        <w:autoSpaceDN w:val="0"/>
        <w:adjustRightInd w:val="0"/>
        <w:jc w:val="both"/>
        <w:rPr>
          <w:sz w:val="20"/>
          <w:szCs w:val="20"/>
        </w:rPr>
      </w:pPr>
      <w:r w:rsidRPr="00502279">
        <w:rPr>
          <w:rStyle w:val="ac"/>
          <w:sz w:val="20"/>
          <w:szCs w:val="20"/>
        </w:rPr>
        <w:footnoteRef/>
      </w:r>
      <w:r w:rsidRPr="00502279">
        <w:rPr>
          <w:sz w:val="20"/>
          <w:szCs w:val="20"/>
        </w:rPr>
        <w:t xml:space="preserve"> Методические указания по согласованию Федеральным фондом обязательного медицинского страхования нормативов расходов на обеспечение выполнения территориальными фондами обязательного медицинского страхования своих функций» (далее – Методические указания), утверждены Председателем ФФ ОМС 15 мая 2013 года; </w:t>
      </w:r>
    </w:p>
    <w:p w:rsidR="00D83322" w:rsidRDefault="00D83322" w:rsidP="005454BA">
      <w:pPr>
        <w:autoSpaceDE w:val="0"/>
        <w:autoSpaceDN w:val="0"/>
        <w:adjustRightInd w:val="0"/>
        <w:jc w:val="right"/>
        <w:rPr>
          <w:sz w:val="20"/>
          <w:szCs w:val="20"/>
        </w:rPr>
      </w:pPr>
    </w:p>
    <w:p w:rsidR="00D83322" w:rsidRDefault="00D83322" w:rsidP="005454BA">
      <w:pPr>
        <w:autoSpaceDE w:val="0"/>
        <w:autoSpaceDN w:val="0"/>
        <w:adjustRightInd w:val="0"/>
        <w:jc w:val="right"/>
        <w:rPr>
          <w:sz w:val="20"/>
          <w:szCs w:val="20"/>
        </w:rPr>
      </w:pPr>
    </w:p>
    <w:p w:rsidR="00D83322" w:rsidRDefault="00D83322" w:rsidP="005454BA">
      <w:pPr>
        <w:pStyle w:val="aa"/>
      </w:pPr>
    </w:p>
  </w:footnote>
  <w:footnote w:id="87">
    <w:p w:rsidR="00D83322" w:rsidRPr="00502279" w:rsidRDefault="00D83322" w:rsidP="005454BA">
      <w:pPr>
        <w:pStyle w:val="aa"/>
        <w:jc w:val="both"/>
        <w:rPr>
          <w:color w:val="000000" w:themeColor="text1"/>
        </w:rPr>
      </w:pPr>
      <w:r w:rsidRPr="00502279">
        <w:rPr>
          <w:rStyle w:val="ac"/>
          <w:color w:val="000000" w:themeColor="text1"/>
        </w:rPr>
        <w:footnoteRef/>
      </w:r>
      <w:r w:rsidRPr="00502279">
        <w:rPr>
          <w:color w:val="000000" w:themeColor="text1"/>
        </w:rPr>
        <w:t xml:space="preserve"> Постановление Правительства Чукотского автономного округа от 07.09.2018г. №286 «Об утверждении Положения об организации проектной деятельности в Чукотском автономном округе» (далее – Постановление №286)</w:t>
      </w:r>
    </w:p>
    <w:p w:rsidR="00D83322" w:rsidRDefault="00D83322" w:rsidP="005454BA">
      <w:pPr>
        <w:pStyle w:val="aa"/>
      </w:pPr>
    </w:p>
  </w:footnote>
  <w:footnote w:id="88">
    <w:p w:rsidR="00D83322" w:rsidRPr="00502279" w:rsidRDefault="00D83322" w:rsidP="005454BA">
      <w:pPr>
        <w:pStyle w:val="aa"/>
        <w:jc w:val="both"/>
      </w:pPr>
      <w:r w:rsidRPr="00502279">
        <w:rPr>
          <w:rStyle w:val="ac"/>
        </w:rPr>
        <w:footnoteRef/>
      </w:r>
      <w:r w:rsidRPr="00502279">
        <w:t xml:space="preserve"> Закон Чукотского автономного округа от 04.12.2024 года №64-ОЗ «Об окружном бюджете на 2025 год и на плановый период 2026 и 2027 годов» </w:t>
      </w:r>
      <w:r w:rsidRPr="00502279">
        <w:rPr>
          <w:bCs/>
          <w:color w:val="000000"/>
        </w:rPr>
        <w:t>(далее – Закон №64-ОЗ, Закон об окружном бюджете на 2025 год)</w:t>
      </w:r>
    </w:p>
  </w:footnote>
  <w:footnote w:id="89">
    <w:p w:rsidR="00D83322" w:rsidRPr="00691EB8" w:rsidRDefault="00D83322" w:rsidP="005454BA">
      <w:pPr>
        <w:pStyle w:val="41"/>
        <w:ind w:firstLine="0"/>
        <w:rPr>
          <w:sz w:val="20"/>
          <w:szCs w:val="20"/>
        </w:rPr>
      </w:pPr>
      <w:r w:rsidRPr="00502279">
        <w:rPr>
          <w:rStyle w:val="ac"/>
          <w:color w:val="000000" w:themeColor="text1"/>
          <w:sz w:val="20"/>
          <w:szCs w:val="20"/>
        </w:rPr>
        <w:footnoteRef/>
      </w:r>
      <w:r w:rsidRPr="00502279">
        <w:rPr>
          <w:color w:val="000000" w:themeColor="text1"/>
          <w:sz w:val="20"/>
          <w:szCs w:val="20"/>
        </w:rPr>
        <w:t xml:space="preserve"> Здесь и далее а</w:t>
      </w:r>
      <w:r w:rsidRPr="00502279">
        <w:rPr>
          <w:color w:val="000000" w:themeColor="text1"/>
          <w:sz w:val="20"/>
          <w:szCs w:val="20"/>
          <w:lang w:eastAsia="ru-RU"/>
        </w:rPr>
        <w:t xml:space="preserve">нализ хода реализации региональных проектов проведен на основе данных, предоставленных Проектным офисом и руководителями региональных проектов, и данных, размещенных в </w:t>
      </w:r>
      <w:r w:rsidRPr="00502279">
        <w:rPr>
          <w:color w:val="000000" w:themeColor="text1"/>
          <w:sz w:val="20"/>
          <w:szCs w:val="20"/>
        </w:rPr>
        <w:t>ГИИС «Электронный бюджет», ЕИСГЗ «ЕИС ЗАКУПКИ»</w:t>
      </w:r>
    </w:p>
  </w:footnote>
  <w:footnote w:id="90">
    <w:p w:rsidR="00D83322" w:rsidRPr="00502279" w:rsidRDefault="00D83322" w:rsidP="00601DBD">
      <w:pPr>
        <w:pStyle w:val="aa"/>
        <w:ind w:firstLine="284"/>
        <w:jc w:val="both"/>
      </w:pPr>
      <w:r w:rsidRPr="00502279">
        <w:rPr>
          <w:rStyle w:val="ac"/>
        </w:rPr>
        <w:footnoteRef/>
      </w:r>
      <w:r w:rsidRPr="00502279">
        <w:t> Федеральный закон от 7 февраля 2011 года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Федеральный закон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footnote>
  <w:footnote w:id="91">
    <w:p w:rsidR="00D83322" w:rsidRPr="00502279" w:rsidRDefault="00D83322" w:rsidP="00601DBD">
      <w:pPr>
        <w:pStyle w:val="aa"/>
        <w:ind w:firstLine="284"/>
        <w:jc w:val="both"/>
      </w:pPr>
      <w:r w:rsidRPr="00502279">
        <w:rPr>
          <w:rStyle w:val="ac"/>
        </w:rPr>
        <w:footnoteRef/>
      </w:r>
      <w:r w:rsidRPr="00502279">
        <w:t> Закон Чукотского автономного округа от 24 мая 2002 года №31-ОЗ «О бюджетном процессе в Чукотском автономном округе» (далее – Закон о бюджетном процессе)</w:t>
      </w:r>
    </w:p>
  </w:footnote>
  <w:footnote w:id="92">
    <w:p w:rsidR="00D83322" w:rsidRPr="00502279" w:rsidRDefault="00D83322" w:rsidP="00601DBD">
      <w:pPr>
        <w:pStyle w:val="aa"/>
        <w:ind w:firstLine="284"/>
        <w:jc w:val="both"/>
      </w:pPr>
      <w:r w:rsidRPr="00502279">
        <w:rPr>
          <w:rStyle w:val="ac"/>
        </w:rPr>
        <w:footnoteRef/>
      </w:r>
      <w:r w:rsidRPr="00502279">
        <w:t xml:space="preserve"> Закон Чукотского автономного округа от 30 июня 1998 года №36-ОЗ «О Счетной палате Чукотского автономного округа» (далее – Закон о Счетной палате) </w:t>
      </w:r>
    </w:p>
  </w:footnote>
  <w:footnote w:id="93">
    <w:p w:rsidR="00D83322" w:rsidRPr="00502279" w:rsidRDefault="00D83322" w:rsidP="00601DBD">
      <w:pPr>
        <w:autoSpaceDE w:val="0"/>
        <w:autoSpaceDN w:val="0"/>
        <w:adjustRightInd w:val="0"/>
        <w:ind w:firstLine="284"/>
        <w:jc w:val="both"/>
        <w:rPr>
          <w:sz w:val="20"/>
          <w:szCs w:val="20"/>
        </w:rPr>
      </w:pPr>
      <w:r w:rsidRPr="00502279">
        <w:rPr>
          <w:rStyle w:val="ac"/>
          <w:sz w:val="20"/>
          <w:szCs w:val="20"/>
        </w:rPr>
        <w:footnoteRef/>
      </w:r>
      <w:r w:rsidRPr="00502279">
        <w:rPr>
          <w:sz w:val="20"/>
          <w:szCs w:val="20"/>
        </w:rPr>
        <w:t> С учетом изменений, вступающих в силу с 1 января 2026 года</w:t>
      </w:r>
    </w:p>
  </w:footnote>
  <w:footnote w:id="94">
    <w:p w:rsidR="00D83322" w:rsidRPr="00502279" w:rsidRDefault="00D83322" w:rsidP="00601DBD">
      <w:pPr>
        <w:pStyle w:val="aa"/>
        <w:ind w:firstLine="284"/>
        <w:jc w:val="both"/>
      </w:pPr>
      <w:r w:rsidRPr="00502279">
        <w:rPr>
          <w:rStyle w:val="ac"/>
        </w:rPr>
        <w:footnoteRef/>
      </w:r>
      <w:r w:rsidRPr="00502279">
        <w:t xml:space="preserve"> Стратегия социально-экономического развития Чукотского автономного округа до 2030 года утверждена Распоряжением Правительства Чукотского автономного округа от 16 июля 2014 года </w:t>
      </w:r>
      <w:r w:rsidRPr="00502279">
        <w:br/>
        <w:t>№290-рп (в редакции от 30 декабря 2022 года №682-рп)</w:t>
      </w:r>
    </w:p>
  </w:footnote>
  <w:footnote w:id="95">
    <w:p w:rsidR="00D83322" w:rsidRPr="00502279" w:rsidRDefault="00D83322" w:rsidP="00601DBD">
      <w:pPr>
        <w:pStyle w:val="aa"/>
        <w:ind w:firstLine="284"/>
        <w:jc w:val="both"/>
      </w:pPr>
      <w:r w:rsidRPr="00502279">
        <w:rPr>
          <w:rStyle w:val="ac"/>
        </w:rPr>
        <w:footnoteRef/>
      </w:r>
      <w:r w:rsidRPr="00502279">
        <w:t> Федеральный закон от 28 июня 2014 года №172-ФЗ «О стратегическом планировании в Российской Федерации» (далее – Закон о стратегическом планировании)</w:t>
      </w:r>
    </w:p>
  </w:footnote>
  <w:footnote w:id="96">
    <w:p w:rsidR="00D83322" w:rsidRPr="00502279" w:rsidRDefault="00D83322" w:rsidP="00601DBD">
      <w:pPr>
        <w:pStyle w:val="aa"/>
        <w:ind w:firstLine="284"/>
        <w:jc w:val="both"/>
      </w:pPr>
      <w:r w:rsidRPr="00502279">
        <w:rPr>
          <w:rStyle w:val="ac"/>
        </w:rPr>
        <w:footnoteRef/>
      </w:r>
      <w:r w:rsidRPr="00502279">
        <w:t> </w:t>
      </w:r>
      <w:r w:rsidRPr="00502279">
        <w:rPr>
          <w:rFonts w:eastAsiaTheme="minorHAnsi"/>
          <w:lang w:eastAsia="en-US"/>
        </w:rPr>
        <w:t xml:space="preserve">Департамент экономики и инвестиций Чукотского автономного округа действует </w:t>
      </w:r>
      <w:r w:rsidRPr="00502279">
        <w:rPr>
          <w:rFonts w:eastAsia="Calibri"/>
        </w:rPr>
        <w:t xml:space="preserve">на основании Положения, утвержденного Постановлением Правительства Чукотского автономного округа от 22 декабря 2023 года №496 «Об утверждении структуры, предельной штатной численности и Положения о Департаменте экономики и инвестиций Чукотского автономного округа» </w:t>
      </w:r>
      <w:r w:rsidRPr="00502279">
        <w:rPr>
          <w:rFonts w:eastAsiaTheme="minorHAnsi"/>
          <w:lang w:eastAsia="en-US"/>
        </w:rPr>
        <w:t>(далее – Департамент экономики)</w:t>
      </w:r>
    </w:p>
  </w:footnote>
  <w:footnote w:id="97">
    <w:p w:rsidR="00D83322" w:rsidRPr="00AD4000" w:rsidRDefault="00D83322" w:rsidP="00601DBD">
      <w:pPr>
        <w:pStyle w:val="aa"/>
        <w:ind w:firstLine="284"/>
        <w:jc w:val="both"/>
        <w:rPr>
          <w:sz w:val="22"/>
          <w:szCs w:val="22"/>
        </w:rPr>
      </w:pPr>
      <w:r w:rsidRPr="00502279">
        <w:rPr>
          <w:rStyle w:val="ac"/>
        </w:rPr>
        <w:footnoteRef/>
      </w:r>
      <w:r w:rsidRPr="00502279">
        <w:t xml:space="preserve"> Прогноз социально-экономического развития Чукотского автономного округа на период до 2042 года утвержден Распоряжением Правительства Чукотского автономного округа от 23 декабря 2024 года </w:t>
      </w:r>
      <w:r w:rsidRPr="00502279">
        <w:br/>
        <w:t>№594-рп (далее – Долгосрочный прогноз СЭР); Порядок разработки, корректировки, осуществления мониторинга и контроля реализации прогноза социально-экономического развития Чукотского автономного округа на долгосрочный период утвержден Постановлением Правительства Чукотского автономного округа от 31 декабря 2015 года №674 (далее – Порядок разработки прогноза СЭР на долгосрочный период)</w:t>
      </w:r>
      <w:r w:rsidRPr="00AD4000">
        <w:rPr>
          <w:sz w:val="22"/>
          <w:szCs w:val="22"/>
        </w:rPr>
        <w:t xml:space="preserve"> </w:t>
      </w:r>
    </w:p>
  </w:footnote>
  <w:footnote w:id="98">
    <w:p w:rsidR="00D83322" w:rsidRPr="00502279" w:rsidRDefault="00D83322" w:rsidP="00601DBD">
      <w:pPr>
        <w:pStyle w:val="aa"/>
        <w:ind w:firstLine="284"/>
      </w:pPr>
      <w:r w:rsidRPr="00502279">
        <w:rPr>
          <w:rStyle w:val="ac"/>
        </w:rPr>
        <w:footnoteRef/>
      </w:r>
      <w:r w:rsidRPr="00502279">
        <w:t> https://dep.invest-chukotka.ru/docs/Protokol_prognoza_do_2042_goda.pdf</w:t>
      </w:r>
    </w:p>
  </w:footnote>
  <w:footnote w:id="99">
    <w:p w:rsidR="00D83322" w:rsidRPr="00502279" w:rsidRDefault="00D83322" w:rsidP="00601DBD">
      <w:pPr>
        <w:pStyle w:val="aa"/>
        <w:ind w:firstLine="284"/>
      </w:pPr>
      <w:r w:rsidRPr="00502279">
        <w:rPr>
          <w:rStyle w:val="ac"/>
        </w:rPr>
        <w:footnoteRef/>
      </w:r>
      <w:r w:rsidRPr="00502279">
        <w:t> https://dep.invest-chukotka.ru/docs/№_594-rp_14.11.2025.doc</w:t>
      </w:r>
    </w:p>
  </w:footnote>
  <w:footnote w:id="100">
    <w:p w:rsidR="00D83322" w:rsidRPr="00502279" w:rsidRDefault="00D83322" w:rsidP="00601DBD">
      <w:pPr>
        <w:pStyle w:val="aa"/>
        <w:ind w:firstLine="284"/>
        <w:jc w:val="both"/>
      </w:pPr>
      <w:r w:rsidRPr="00502279">
        <w:rPr>
          <w:rStyle w:val="ac"/>
        </w:rPr>
        <w:footnoteRef/>
      </w:r>
      <w:r w:rsidRPr="00502279">
        <w:t> Порядок разработки, корректировки, осуществления мониторинга и контроля реализации прогноза социально-экономического развития Чукотского автономного округа на среднесрочный период утвержден Постановлением Правительства Чукотского автономного округа от 31 декабря 2015 года №673 (далее – Порядок разработки прогноза СЭР на среднесрочный период)</w:t>
      </w:r>
    </w:p>
  </w:footnote>
  <w:footnote w:id="101">
    <w:p w:rsidR="00D83322" w:rsidRPr="00502279" w:rsidRDefault="00D83322" w:rsidP="00601DBD">
      <w:pPr>
        <w:pStyle w:val="aa"/>
        <w:ind w:firstLine="284"/>
        <w:jc w:val="both"/>
      </w:pPr>
      <w:r w:rsidRPr="00502279">
        <w:rPr>
          <w:rStyle w:val="ac"/>
        </w:rPr>
        <w:footnoteRef/>
      </w:r>
      <w:r w:rsidRPr="00502279">
        <w:t> Прогноз социально-экономического развития Чукотского автономного округа на 2026 год и плановый период 2027 и 2028 годов (далее – Прогноз СЭР на среднесрочный период)</w:t>
      </w:r>
    </w:p>
  </w:footnote>
  <w:footnote w:id="102">
    <w:p w:rsidR="00D83322" w:rsidRPr="004954C6" w:rsidRDefault="00D83322" w:rsidP="00601DBD">
      <w:pPr>
        <w:pStyle w:val="aa"/>
        <w:ind w:firstLine="284"/>
        <w:rPr>
          <w:sz w:val="22"/>
          <w:szCs w:val="22"/>
        </w:rPr>
      </w:pPr>
      <w:r w:rsidRPr="00502279">
        <w:rPr>
          <w:rStyle w:val="ac"/>
        </w:rPr>
        <w:footnoteRef/>
      </w:r>
      <w:r w:rsidRPr="00502279">
        <w:t> https://dep.invest-chukotka.ru/docs/Protokol_itogov_obshestvennih_obsujdeniy_14.11.pdf</w:t>
      </w:r>
    </w:p>
  </w:footnote>
  <w:footnote w:id="103">
    <w:p w:rsidR="00D83322" w:rsidRPr="00502279" w:rsidRDefault="00D83322" w:rsidP="00601DBD">
      <w:pPr>
        <w:pStyle w:val="aa"/>
        <w:ind w:firstLine="284"/>
        <w:jc w:val="both"/>
      </w:pPr>
      <w:r w:rsidRPr="00502279">
        <w:rPr>
          <w:rStyle w:val="ac"/>
        </w:rPr>
        <w:footnoteRef/>
      </w:r>
      <w:r w:rsidRPr="00502279">
        <w:t xml:space="preserve"> Постановление Правительства Чукотского автономного округа от 10 ноября 2025 года №597 «Об установлении величины прожиточного минимума на душу населения и по основным социально-демографическим группам населения в целом по Чукотскому автономному округу на 2026 год»  </w:t>
      </w:r>
    </w:p>
  </w:footnote>
  <w:footnote w:id="104">
    <w:p w:rsidR="00D83322" w:rsidRPr="00502279" w:rsidRDefault="00D83322" w:rsidP="00601DBD">
      <w:pPr>
        <w:pStyle w:val="aa"/>
        <w:ind w:firstLine="284"/>
        <w:jc w:val="both"/>
      </w:pPr>
      <w:r w:rsidRPr="00502279">
        <w:rPr>
          <w:rStyle w:val="ac"/>
        </w:rPr>
        <w:footnoteRef/>
      </w:r>
      <w:r w:rsidRPr="00502279">
        <w:t xml:space="preserve"> Правила разработки бюджетного прогноза Чукотского автономного округа на долгосрочный период утверждены Постановлением Правительства Чукотского автономного округа от 26 марта 2015 года №196 </w:t>
      </w:r>
    </w:p>
  </w:footnote>
  <w:footnote w:id="105">
    <w:p w:rsidR="00D83322" w:rsidRPr="00502279" w:rsidRDefault="00D83322" w:rsidP="00601DBD">
      <w:pPr>
        <w:pStyle w:val="22"/>
        <w:ind w:firstLine="284"/>
        <w:rPr>
          <w:sz w:val="20"/>
        </w:rPr>
      </w:pPr>
      <w:r w:rsidRPr="00502279">
        <w:rPr>
          <w:rStyle w:val="ac"/>
          <w:sz w:val="20"/>
        </w:rPr>
        <w:footnoteRef/>
      </w:r>
      <w:r w:rsidRPr="00502279">
        <w:rPr>
          <w:sz w:val="20"/>
        </w:rPr>
        <w:t> </w:t>
      </w:r>
      <w:bookmarkStart w:id="67" w:name="_Hlk214908961"/>
      <w:r w:rsidRPr="00502279">
        <w:rPr>
          <w:bCs/>
          <w:sz w:val="20"/>
        </w:rPr>
        <w:t>Распоряжение Правительства Чукотского автономного округа</w:t>
      </w:r>
      <w:r w:rsidRPr="00502279">
        <w:rPr>
          <w:sz w:val="20"/>
        </w:rPr>
        <w:t xml:space="preserve"> от 11 июля 2025 года №336-рп «Об утверждении Бюджетного прогноза Чукотского автономного округа на период до 2037 года</w:t>
      </w:r>
      <w:bookmarkEnd w:id="67"/>
      <w:r w:rsidRPr="00502279">
        <w:rPr>
          <w:sz w:val="20"/>
        </w:rPr>
        <w:t>»</w:t>
      </w:r>
    </w:p>
  </w:footnote>
  <w:footnote w:id="106">
    <w:p w:rsidR="00D83322" w:rsidRPr="00502279" w:rsidRDefault="00D83322" w:rsidP="00601DBD">
      <w:pPr>
        <w:pStyle w:val="aa"/>
        <w:ind w:firstLine="284"/>
        <w:jc w:val="both"/>
      </w:pPr>
      <w:r w:rsidRPr="00502279">
        <w:rPr>
          <w:rStyle w:val="ac"/>
        </w:rPr>
        <w:footnoteRef/>
      </w:r>
      <w:r w:rsidRPr="00502279">
        <w:t> Прогноз со</w:t>
      </w:r>
      <w:r w:rsidRPr="00502279">
        <w:rPr>
          <w:rFonts w:eastAsiaTheme="minorHAnsi"/>
          <w:iCs/>
          <w:lang w:eastAsia="en-US"/>
        </w:rPr>
        <w:t xml:space="preserve">циально-экономического развития Российской Федерации </w:t>
      </w:r>
      <w:r w:rsidRPr="00502279">
        <w:t xml:space="preserve">на </w:t>
      </w:r>
      <w:r w:rsidRPr="00502279">
        <w:rPr>
          <w:rFonts w:eastAsiaTheme="minorHAnsi"/>
          <w:iCs/>
          <w:lang w:eastAsia="en-US"/>
        </w:rPr>
        <w:t>2026 год и на плановый период 2027 и 2028 годов разработан М</w:t>
      </w:r>
      <w:r w:rsidRPr="00502279">
        <w:rPr>
          <w:rFonts w:eastAsiaTheme="minorHAnsi"/>
          <w:lang w:eastAsia="en-US"/>
        </w:rPr>
        <w:t>инистерством экономического развития Российской Федерации</w:t>
      </w:r>
    </w:p>
  </w:footnote>
  <w:footnote w:id="107">
    <w:p w:rsidR="00D83322" w:rsidRPr="00502279" w:rsidRDefault="00D83322" w:rsidP="00601DBD">
      <w:pPr>
        <w:pStyle w:val="aa"/>
        <w:ind w:firstLine="284"/>
        <w:jc w:val="both"/>
      </w:pPr>
      <w:r w:rsidRPr="00502279">
        <w:rPr>
          <w:rStyle w:val="ac"/>
        </w:rPr>
        <w:footnoteRef/>
      </w:r>
      <w:r w:rsidRPr="00502279">
        <w:t xml:space="preserve"> Порядок составления проекта окружного бюджета на очередной финансовый год и плановый период утвержден Постановлением Правительства Чукотского автономного округа от 26 июня 2013 года №241 </w:t>
      </w:r>
    </w:p>
  </w:footnote>
  <w:footnote w:id="108">
    <w:p w:rsidR="00D83322" w:rsidRPr="00750630" w:rsidRDefault="00D83322" w:rsidP="00601DBD">
      <w:pPr>
        <w:pStyle w:val="aa"/>
        <w:ind w:firstLine="284"/>
        <w:jc w:val="both"/>
        <w:rPr>
          <w:sz w:val="22"/>
          <w:szCs w:val="22"/>
        </w:rPr>
      </w:pPr>
      <w:r w:rsidRPr="00502279">
        <w:rPr>
          <w:rStyle w:val="ac"/>
        </w:rPr>
        <w:footnoteRef/>
      </w:r>
      <w:r w:rsidRPr="00502279">
        <w:t> Порядок планирования бюджетных ассигнований окружного бюджета на очередной финансовый год и на плановый период утвержден Приказом Департамента финансов от 28 июня 2013 года №48 (в редакции от 18 января 2021 года №13)</w:t>
      </w:r>
    </w:p>
  </w:footnote>
  <w:footnote w:id="109">
    <w:p w:rsidR="00D83322" w:rsidRPr="00502279" w:rsidRDefault="00D83322" w:rsidP="00601DBD">
      <w:pPr>
        <w:pStyle w:val="aa"/>
        <w:ind w:firstLine="284"/>
        <w:jc w:val="both"/>
      </w:pPr>
      <w:r w:rsidRPr="00502279">
        <w:rPr>
          <w:rStyle w:val="ac"/>
        </w:rPr>
        <w:footnoteRef/>
      </w:r>
      <w:r w:rsidRPr="00502279">
        <w:t> Проект закона №1026181-8 «О федеральном бюджете на 2026 год и на плановый период 2027 и 2028 годов» (далее – Законопроект о федеральном бюджете на 2026 год)</w:t>
      </w:r>
    </w:p>
  </w:footnote>
  <w:footnote w:id="110">
    <w:p w:rsidR="00D83322" w:rsidRPr="00502279" w:rsidRDefault="00D83322" w:rsidP="00601DBD">
      <w:pPr>
        <w:autoSpaceDE w:val="0"/>
        <w:autoSpaceDN w:val="0"/>
        <w:adjustRightInd w:val="0"/>
        <w:ind w:firstLine="284"/>
        <w:jc w:val="both"/>
        <w:rPr>
          <w:sz w:val="20"/>
          <w:szCs w:val="20"/>
        </w:rPr>
      </w:pPr>
      <w:r w:rsidRPr="00502279">
        <w:rPr>
          <w:rStyle w:val="ac"/>
          <w:sz w:val="20"/>
          <w:szCs w:val="20"/>
        </w:rPr>
        <w:footnoteRef/>
      </w:r>
      <w:r w:rsidRPr="00502279">
        <w:rPr>
          <w:sz w:val="20"/>
          <w:szCs w:val="20"/>
        </w:rPr>
        <w:t xml:space="preserve"> Пункт 4 </w:t>
      </w:r>
      <w:r w:rsidRPr="00502279">
        <w:rPr>
          <w:rFonts w:eastAsiaTheme="minorHAnsi"/>
          <w:color w:val="000000"/>
          <w:sz w:val="20"/>
          <w:szCs w:val="20"/>
          <w:lang w:eastAsia="en-US"/>
        </w:rPr>
        <w:t xml:space="preserve">статьи 169 Бюджетного кодекса и статья 10 Закона о бюджетном процессе </w:t>
      </w:r>
    </w:p>
  </w:footnote>
  <w:footnote w:id="111">
    <w:p w:rsidR="00D83322" w:rsidRPr="00502279" w:rsidRDefault="00D83322" w:rsidP="00601DBD">
      <w:pPr>
        <w:pStyle w:val="aa"/>
        <w:ind w:firstLine="284"/>
      </w:pPr>
      <w:r w:rsidRPr="00502279">
        <w:rPr>
          <w:rStyle w:val="ac"/>
        </w:rPr>
        <w:footnoteRef/>
      </w:r>
      <w:r w:rsidRPr="00502279">
        <w:t> Подпункт 10 пункта 1 статьи 4 Законопроекта</w:t>
      </w:r>
    </w:p>
  </w:footnote>
  <w:footnote w:id="112">
    <w:p w:rsidR="00D83322" w:rsidRPr="00502279" w:rsidRDefault="00D83322" w:rsidP="00601DBD">
      <w:pPr>
        <w:pStyle w:val="aa"/>
        <w:ind w:firstLine="284"/>
      </w:pPr>
      <w:r w:rsidRPr="00502279">
        <w:rPr>
          <w:rStyle w:val="ac"/>
        </w:rPr>
        <w:footnoteRef/>
      </w:r>
      <w:r w:rsidRPr="00502279">
        <w:t> Статья 174.1. Бюджетного кодекса</w:t>
      </w:r>
    </w:p>
  </w:footnote>
  <w:footnote w:id="113">
    <w:p w:rsidR="00D83322" w:rsidRPr="00502279" w:rsidRDefault="00D83322" w:rsidP="00601DBD">
      <w:pPr>
        <w:pStyle w:val="aa"/>
        <w:ind w:firstLine="284"/>
      </w:pPr>
      <w:r w:rsidRPr="00502279">
        <w:rPr>
          <w:rStyle w:val="ac"/>
        </w:rPr>
        <w:footnoteRef/>
      </w:r>
      <w:r w:rsidRPr="00502279">
        <w:t xml:space="preserve"> Налоговый кодекс Российской Федерации (далее – Налоговый кодекс) </w:t>
      </w:r>
    </w:p>
  </w:footnote>
  <w:footnote w:id="114">
    <w:p w:rsidR="00D83322" w:rsidRPr="0005582A" w:rsidRDefault="00D83322" w:rsidP="00601DBD">
      <w:pPr>
        <w:pStyle w:val="aa"/>
        <w:ind w:firstLine="284"/>
        <w:jc w:val="both"/>
      </w:pPr>
      <w:r w:rsidRPr="00502279">
        <w:rPr>
          <w:rStyle w:val="ac"/>
        </w:rPr>
        <w:footnoteRef/>
      </w:r>
      <w:r w:rsidRPr="00502279">
        <w:rPr>
          <w:rStyle w:val="ac"/>
        </w:rPr>
        <w:t> </w:t>
      </w:r>
      <w:r w:rsidRPr="0005582A">
        <w:rPr>
          <w:rFonts w:eastAsiaTheme="minorHAnsi"/>
          <w:lang w:eastAsia="en-US"/>
        </w:rPr>
        <w:t xml:space="preserve">Закон </w:t>
      </w:r>
      <w:r w:rsidRPr="0005582A">
        <w:rPr>
          <w:color w:val="000000" w:themeColor="text1"/>
          <w:spacing w:val="-1"/>
        </w:rPr>
        <w:t>Чукотского автономного округа от 18 мая 2015 года №47-ОЗ</w:t>
      </w:r>
      <w:r w:rsidRPr="0005582A">
        <w:rPr>
          <w:rFonts w:eastAsiaTheme="minorHAnsi"/>
          <w:lang w:eastAsia="en-US"/>
        </w:rPr>
        <w:t xml:space="preserve"> «О некоторых вопросах налогового регулирования в Чукотском автономном округе» (далее – Закон №47-ОЗ)</w:t>
      </w:r>
    </w:p>
  </w:footnote>
  <w:footnote w:id="115">
    <w:p w:rsidR="00D83322" w:rsidRPr="0005582A" w:rsidRDefault="00D83322" w:rsidP="00601DBD">
      <w:pPr>
        <w:pStyle w:val="aa"/>
        <w:ind w:firstLine="284"/>
        <w:jc w:val="both"/>
      </w:pPr>
      <w:r w:rsidRPr="0005582A">
        <w:rPr>
          <w:rStyle w:val="ac"/>
        </w:rPr>
        <w:footnoteRef/>
      </w:r>
      <w:r w:rsidRPr="0005582A">
        <w:t> П</w:t>
      </w:r>
      <w:r w:rsidRPr="0005582A">
        <w:rPr>
          <w:rFonts w:eastAsiaTheme="minorHAnsi"/>
          <w:color w:val="000000" w:themeColor="text1"/>
          <w:lang w:eastAsia="en-US"/>
        </w:rPr>
        <w:t>риказ Министерства финансов Российской Федерации от 10 июня 2025 года №70н «Об утверждении кодов (перечней кодов) бюджетной классификации Российской Федерации на 2026 год (на 2026 год и на плановый период 2027 и 2028 годов)».</w:t>
      </w:r>
    </w:p>
  </w:footnote>
  <w:footnote w:id="116">
    <w:p w:rsidR="00D83322" w:rsidRPr="0005582A" w:rsidRDefault="00D83322" w:rsidP="00601DBD">
      <w:pPr>
        <w:ind w:firstLine="284"/>
        <w:jc w:val="both"/>
        <w:rPr>
          <w:sz w:val="20"/>
          <w:szCs w:val="20"/>
        </w:rPr>
      </w:pPr>
      <w:r w:rsidRPr="0005582A">
        <w:rPr>
          <w:rStyle w:val="ac"/>
          <w:sz w:val="20"/>
          <w:szCs w:val="20"/>
        </w:rPr>
        <w:footnoteRef/>
      </w:r>
      <w:r w:rsidRPr="0005582A">
        <w:rPr>
          <w:sz w:val="20"/>
          <w:szCs w:val="20"/>
        </w:rPr>
        <w:t> Северо-Восточное межрегиональное управление Федеральной службы по надзору в сфере природопользования (048), Управление Федеральной налоговой службы по Чукотскому автономному округу (182), Управление Министерства внутренних дел Российской Федерации по Чукотскому автономному округу (188), Управление Министерства юстиции Российской Федерации по Магаданской области и Чукотскому автономному округу (318), Управление Федеральной службы государственной регистрации, кадастра и картографии по Магаданской области и Чукотскому автономному округу (321)</w:t>
      </w:r>
    </w:p>
  </w:footnote>
  <w:footnote w:id="117">
    <w:p w:rsidR="00D83322" w:rsidRPr="0005582A" w:rsidRDefault="00D83322" w:rsidP="00601DBD">
      <w:pPr>
        <w:pStyle w:val="aa"/>
        <w:ind w:firstLine="284"/>
      </w:pPr>
      <w:r w:rsidRPr="0005582A">
        <w:rPr>
          <w:rStyle w:val="ac"/>
        </w:rPr>
        <w:footnoteRef/>
      </w:r>
      <w:r w:rsidRPr="0005582A">
        <w:t>Статья 184.2. Бюджетного кодекса</w:t>
      </w:r>
    </w:p>
  </w:footnote>
  <w:footnote w:id="118">
    <w:p w:rsidR="00D83322" w:rsidRPr="0005582A" w:rsidRDefault="00D83322" w:rsidP="00601DBD">
      <w:pPr>
        <w:pStyle w:val="aa"/>
        <w:ind w:firstLine="284"/>
        <w:jc w:val="both"/>
      </w:pPr>
      <w:r w:rsidRPr="0005582A">
        <w:rPr>
          <w:rStyle w:val="ac"/>
        </w:rPr>
        <w:footnoteRef/>
      </w:r>
      <w:r w:rsidRPr="0005582A">
        <w:t> Порядок формирования и ведения реестра источников доходов окружного бюджета и реестра источников доходов бюджета Чукотского территориального фонда обязательного медицинского страхования утвержден Постановлением Правительства Чукотского автономного округа от 3 апреля 2020 года №154</w:t>
      </w:r>
    </w:p>
  </w:footnote>
  <w:footnote w:id="119">
    <w:p w:rsidR="00D83322" w:rsidRPr="0005582A" w:rsidRDefault="00D83322" w:rsidP="00601DBD">
      <w:pPr>
        <w:pStyle w:val="aa"/>
        <w:ind w:firstLine="284"/>
      </w:pPr>
      <w:r w:rsidRPr="0005582A">
        <w:rPr>
          <w:rStyle w:val="ac"/>
        </w:rPr>
        <w:footnoteRef/>
      </w:r>
      <w:r w:rsidRPr="0005582A">
        <w:t> Статья 284 Налогового кодекса</w:t>
      </w:r>
    </w:p>
  </w:footnote>
  <w:footnote w:id="120">
    <w:p w:rsidR="00D83322" w:rsidRPr="0005582A" w:rsidRDefault="00D83322" w:rsidP="00601DBD">
      <w:pPr>
        <w:pStyle w:val="aa"/>
        <w:ind w:firstLine="284"/>
      </w:pPr>
      <w:r w:rsidRPr="0005582A">
        <w:rPr>
          <w:rStyle w:val="ac"/>
        </w:rPr>
        <w:footnoteRef/>
      </w:r>
      <w:r w:rsidRPr="0005582A">
        <w:t xml:space="preserve"> Пункт 2.1. статьи 283 Налогового кодекса </w:t>
      </w:r>
    </w:p>
  </w:footnote>
  <w:footnote w:id="121">
    <w:p w:rsidR="00D83322" w:rsidRPr="0005582A" w:rsidRDefault="00D83322" w:rsidP="00601DBD">
      <w:pPr>
        <w:pStyle w:val="aa"/>
        <w:ind w:firstLine="284"/>
        <w:jc w:val="both"/>
      </w:pPr>
      <w:r w:rsidRPr="0005582A">
        <w:rPr>
          <w:rStyle w:val="ac"/>
        </w:rPr>
        <w:footnoteRef/>
      </w:r>
      <w:r w:rsidRPr="0005582A">
        <w:t> </w:t>
      </w:r>
      <w:r w:rsidRPr="0005582A">
        <w:rPr>
          <w:color w:val="1A1B1D"/>
        </w:rPr>
        <w:t>Указ Президента Российской Федерации от 7 мая 2012 года №597 «О мероприятиях по реализации государственной социальной политики»</w:t>
      </w:r>
      <w:r>
        <w:rPr>
          <w:color w:val="1A1B1D"/>
        </w:rPr>
        <w:t xml:space="preserve">; </w:t>
      </w:r>
      <w:r w:rsidRPr="0005582A">
        <w:rPr>
          <w:color w:val="1A1B1D"/>
        </w:rPr>
        <w:t>Указ Президента Российской Федерации от 1 июня 2012 года №761 «О Национальной стратегии действий в интересах детей на 2012-2017 годы»</w:t>
      </w:r>
      <w:r>
        <w:rPr>
          <w:color w:val="1A1B1D"/>
        </w:rPr>
        <w:t xml:space="preserve">; </w:t>
      </w:r>
      <w:r w:rsidRPr="0005582A">
        <w:rPr>
          <w:color w:val="1A1B1D"/>
        </w:rPr>
        <w:t>Указ Президента Российской Федерации от 28 декабря 2012 года №1688 «О некоторых мерах по реализации государственной политики в сфере защиты детей-сирот и детей, оставшихся без попечения родителей»</w:t>
      </w:r>
    </w:p>
  </w:footnote>
  <w:footnote w:id="122">
    <w:p w:rsidR="00D83322" w:rsidRPr="0005582A" w:rsidRDefault="00D83322" w:rsidP="00601DBD">
      <w:pPr>
        <w:pStyle w:val="aa"/>
        <w:ind w:firstLine="284"/>
      </w:pPr>
      <w:r w:rsidRPr="0005582A">
        <w:rPr>
          <w:rStyle w:val="ac"/>
        </w:rPr>
        <w:footnoteRef/>
      </w:r>
      <w:r w:rsidRPr="0005582A">
        <w:t> Федеральный закон от 19 июня 2000 года №82-ФЗ «О минимальном размере оплаты труда»</w:t>
      </w:r>
    </w:p>
  </w:footnote>
  <w:footnote w:id="123">
    <w:p w:rsidR="00D83322" w:rsidRPr="0005582A" w:rsidRDefault="00D83322" w:rsidP="00601DBD">
      <w:pPr>
        <w:pStyle w:val="aa"/>
        <w:ind w:firstLine="284"/>
        <w:jc w:val="both"/>
      </w:pPr>
      <w:r w:rsidRPr="0005582A">
        <w:rPr>
          <w:rStyle w:val="ac"/>
        </w:rPr>
        <w:footnoteRef/>
      </w:r>
      <w:r w:rsidRPr="0005582A">
        <w:t> Статья 224 Налогового кодекса (</w:t>
      </w:r>
      <w:r w:rsidRPr="0005582A">
        <w:rPr>
          <w:rFonts w:eastAsia="Calibri"/>
          <w:color w:val="000000" w:themeColor="text1"/>
        </w:rPr>
        <w:t>13% – налоговая база, не превышает 2,4 млн рублей, 15% – налоговая база больше 2,4 млн рублей, но не превышает 5 млн рублей, 18% – налоговая база больше 5 млн рублей, но не превышает 20 млн рублей; 20% – налоговая база больше 20 млн рублей, но не</w:t>
      </w:r>
      <w:r w:rsidRPr="0005582A">
        <w:rPr>
          <w:rFonts w:eastAsia="Calibri"/>
        </w:rPr>
        <w:t> </w:t>
      </w:r>
      <w:r w:rsidRPr="0005582A">
        <w:rPr>
          <w:rFonts w:eastAsia="Calibri"/>
          <w:color w:val="000000" w:themeColor="text1"/>
        </w:rPr>
        <w:t>превышает 50 млн рублей; 22% – налоговая база превышает 50 млн рублей)</w:t>
      </w:r>
    </w:p>
  </w:footnote>
  <w:footnote w:id="124">
    <w:p w:rsidR="00D83322" w:rsidRPr="0005582A" w:rsidRDefault="00D83322" w:rsidP="00601DBD">
      <w:pPr>
        <w:pStyle w:val="aa"/>
        <w:ind w:firstLine="284"/>
        <w:jc w:val="both"/>
      </w:pPr>
      <w:r w:rsidRPr="0005582A">
        <w:rPr>
          <w:rStyle w:val="ac"/>
        </w:rPr>
        <w:footnoteRef/>
      </w:r>
      <w:r w:rsidRPr="0005582A">
        <w:t> Закон Чукотского автономного округа от 25 ноября 2005 года №86-ОЗ «О единых нормативах отчислений в бюджеты муниципальных районов, муниципальных округов, городского округа Чукотского автономного округа от отдельных федеральных налогов, в том числе от налогов, предусмотренных специальными налоговыми режимами, подлежащих зачислению в соответствии с Бюджетным кодексом Российской Федерации и законодательством о налогах и сборах в окружной бюджет»</w:t>
      </w:r>
    </w:p>
  </w:footnote>
  <w:footnote w:id="125">
    <w:p w:rsidR="00D83322" w:rsidRPr="0005582A" w:rsidRDefault="00D83322" w:rsidP="00601DBD">
      <w:pPr>
        <w:pStyle w:val="aa"/>
        <w:ind w:firstLine="284"/>
        <w:jc w:val="both"/>
      </w:pPr>
      <w:r w:rsidRPr="0005582A">
        <w:rPr>
          <w:rStyle w:val="ac"/>
        </w:rPr>
        <w:footnoteRef/>
      </w:r>
      <w:r w:rsidRPr="0005582A">
        <w:t> Распоряжение Правительства Российской Федерации от 29 декабря 2021 года №3965-р «О тарифах на электрическую энергию (мощность) для субъектов Российской Федерации, входящих в состав Дальневосточного федерального округа, на 2022 год» (</w:t>
      </w:r>
      <w:r w:rsidRPr="0005582A">
        <w:rPr>
          <w:rFonts w:eastAsia="DejaVu Sans"/>
          <w:kern w:val="1"/>
          <w:lang w:eastAsia="ar-SA"/>
        </w:rPr>
        <w:t>8 768 358,3 тыс. рублей)</w:t>
      </w:r>
      <w:r w:rsidRPr="0005582A">
        <w:t xml:space="preserve"> </w:t>
      </w:r>
    </w:p>
    <w:p w:rsidR="00D83322" w:rsidRPr="0005582A" w:rsidRDefault="00D83322" w:rsidP="00601DBD">
      <w:pPr>
        <w:pStyle w:val="aa"/>
        <w:ind w:firstLine="284"/>
        <w:jc w:val="both"/>
      </w:pPr>
      <w:r w:rsidRPr="0005582A">
        <w:t>Распоряжение Правительства Российской Федерации от 28 декабря 2022 года №4295-р «О тарифах на электрическую энергию (мощность) для субъектов Российской Федерации, входящих в состав Дальневосточного федерального округа, на 2023 год» (</w:t>
      </w:r>
      <w:r w:rsidRPr="0005582A">
        <w:rPr>
          <w:rFonts w:eastAsia="DejaVu Sans"/>
          <w:kern w:val="1"/>
          <w:lang w:eastAsia="ar-SA"/>
        </w:rPr>
        <w:t>10 292 662,2 тыс. рублей)</w:t>
      </w:r>
    </w:p>
    <w:p w:rsidR="00D83322" w:rsidRPr="0005582A" w:rsidRDefault="00D83322" w:rsidP="00601DBD">
      <w:pPr>
        <w:pStyle w:val="aa"/>
        <w:tabs>
          <w:tab w:val="left" w:pos="284"/>
        </w:tabs>
        <w:ind w:firstLine="284"/>
        <w:jc w:val="both"/>
        <w:rPr>
          <w:rFonts w:eastAsia="DejaVu Sans"/>
          <w:kern w:val="2"/>
          <w:lang w:eastAsia="ar-SA"/>
        </w:rPr>
      </w:pPr>
      <w:r w:rsidRPr="0005582A">
        <w:t>Распоряжение Правительства Российской Федерации от 27 декабря 2023 года №3964-р «О тарифах на электрическую энергию (мощность) для субъектов Российской Федерации, входящих в состав Дальневосточного федерального округа, на 2024 год» (7 488 064,7 тыс. рублей</w:t>
      </w:r>
      <w:r w:rsidRPr="0005582A">
        <w:rPr>
          <w:rFonts w:eastAsia="DejaVu Sans"/>
          <w:kern w:val="2"/>
          <w:lang w:eastAsia="ar-SA"/>
        </w:rPr>
        <w:t>)</w:t>
      </w:r>
    </w:p>
    <w:p w:rsidR="00D83322" w:rsidRPr="0005582A" w:rsidRDefault="00D83322" w:rsidP="00601DBD">
      <w:pPr>
        <w:pStyle w:val="aa"/>
        <w:tabs>
          <w:tab w:val="left" w:pos="284"/>
        </w:tabs>
        <w:ind w:firstLine="284"/>
        <w:jc w:val="both"/>
      </w:pPr>
      <w:r w:rsidRPr="0005582A">
        <w:t xml:space="preserve">Распоряжение Правительства Российской Федерации от 7 декабря 2024 года №3608-р «О тарифах на электрическую энергию (мощность) для субъектов Российской Федерации, входящих в состав Дальневосточного федерального округа, на 2025 год» (4 326 890,8 тыс. рублей (поступило по состоянию на 1 ноября 2025 года – </w:t>
      </w:r>
      <w:r w:rsidRPr="0005582A">
        <w:rPr>
          <w:rFonts w:eastAsia="DejaVu Sans"/>
          <w:kern w:val="2"/>
          <w:lang w:eastAsia="ar-SA"/>
        </w:rPr>
        <w:t>3 540 183,4 тыс. рублей)</w:t>
      </w:r>
    </w:p>
  </w:footnote>
  <w:footnote w:id="126">
    <w:p w:rsidR="00D83322" w:rsidRPr="0005582A" w:rsidRDefault="00D83322" w:rsidP="00601DBD">
      <w:pPr>
        <w:pStyle w:val="aa"/>
        <w:ind w:firstLine="426"/>
        <w:jc w:val="both"/>
      </w:pPr>
      <w:r w:rsidRPr="0005582A">
        <w:rPr>
          <w:rStyle w:val="ac"/>
        </w:rPr>
        <w:footnoteRef/>
      </w:r>
      <w:r w:rsidRPr="0005582A">
        <w:t xml:space="preserve"> Между Чукотским автономным округом в лице Департамента природных ресурсов и экологии Чукотского автономного округа и Обществом с ограниченной ответственностью «Экологический оператор Чукотки» (ИНН 8700001981) заключено концессионное соглашение от 27 августа 2025 года №38 о финансировании, создании и эксплуатации объекта «Комплекс по обращению с отходами на территории Анадырского муниципального района в городском поселении Угольные Копи Чукотского автономного округа, включая площадки обезвреживания отходов в городском поселении </w:t>
      </w:r>
      <w:proofErr w:type="spellStart"/>
      <w:r w:rsidRPr="0005582A">
        <w:t>Беринговский</w:t>
      </w:r>
      <w:proofErr w:type="spellEnd"/>
      <w:r w:rsidRPr="0005582A">
        <w:t xml:space="preserve"> и сельских поселениях </w:t>
      </w:r>
      <w:proofErr w:type="spellStart"/>
      <w:r w:rsidRPr="0005582A">
        <w:t>Алькатваам</w:t>
      </w:r>
      <w:proofErr w:type="spellEnd"/>
      <w:r w:rsidRPr="0005582A">
        <w:t xml:space="preserve">, </w:t>
      </w:r>
      <w:proofErr w:type="spellStart"/>
      <w:r w:rsidRPr="0005582A">
        <w:t>Ваеги</w:t>
      </w:r>
      <w:proofErr w:type="spellEnd"/>
      <w:r w:rsidRPr="0005582A">
        <w:t xml:space="preserve">, Канчалан, Ламутское, </w:t>
      </w:r>
      <w:proofErr w:type="spellStart"/>
      <w:r w:rsidRPr="0005582A">
        <w:t>Мейныпильгыно</w:t>
      </w:r>
      <w:proofErr w:type="spellEnd"/>
      <w:r w:rsidRPr="0005582A">
        <w:t xml:space="preserve">, Снежное, </w:t>
      </w:r>
      <w:proofErr w:type="spellStart"/>
      <w:r w:rsidRPr="0005582A">
        <w:t>Усть</w:t>
      </w:r>
      <w:proofErr w:type="spellEnd"/>
      <w:r w:rsidRPr="0005582A">
        <w:t xml:space="preserve">-Белая, Хатырка, </w:t>
      </w:r>
      <w:proofErr w:type="spellStart"/>
      <w:r w:rsidRPr="0005582A">
        <w:t>Марково</w:t>
      </w:r>
      <w:proofErr w:type="spellEnd"/>
      <w:r w:rsidRPr="0005582A">
        <w:t>, Чуванское Анадырского муниципального района»</w:t>
      </w:r>
    </w:p>
  </w:footnote>
  <w:footnote w:id="127">
    <w:p w:rsidR="00D83322" w:rsidRPr="0005582A" w:rsidRDefault="00D83322" w:rsidP="00601DBD">
      <w:pPr>
        <w:pStyle w:val="aa"/>
        <w:ind w:firstLine="284"/>
        <w:jc w:val="both"/>
      </w:pPr>
      <w:r w:rsidRPr="0005582A">
        <w:rPr>
          <w:rStyle w:val="ac"/>
        </w:rPr>
        <w:footnoteRef/>
      </w:r>
      <w:r w:rsidRPr="0005582A">
        <w:t xml:space="preserve"> Некоммерческая организация «Фонд развития экономики и прямых инвестиций Чукотского автономного округа», Некоммерческая организация «Региональный оператор «Фонд капитального ремонта общего имущества в многоквартирных домах Чукотского автономного округа»,  Некоммерческая организация «Фонд поддержки молодежи», Некоммерческая организация «Фонд развития туризма, международных и межрегиональных проектов Чукотского автономного округа», Автономная некоммерческая организация «Чукотский арктический научный центр», Негосударственная некоммерческая организация «Адвокатская палата Чукотского автономного округа», </w:t>
      </w:r>
      <w:bookmarkStart w:id="77" w:name="_Hlk215053456"/>
      <w:r w:rsidRPr="0005582A">
        <w:t>Автономная некоммерческая организация «</w:t>
      </w:r>
      <w:proofErr w:type="spellStart"/>
      <w:r w:rsidRPr="0005582A">
        <w:t>Микрокредитная</w:t>
      </w:r>
      <w:proofErr w:type="spellEnd"/>
      <w:r w:rsidRPr="0005582A">
        <w:t xml:space="preserve"> компания Чукотского автономного округа»</w:t>
      </w:r>
    </w:p>
    <w:bookmarkEnd w:id="77"/>
  </w:footnote>
  <w:footnote w:id="128">
    <w:p w:rsidR="00D83322" w:rsidRPr="0005582A" w:rsidRDefault="00D83322" w:rsidP="00601DBD">
      <w:pPr>
        <w:autoSpaceDE w:val="0"/>
        <w:autoSpaceDN w:val="0"/>
        <w:adjustRightInd w:val="0"/>
        <w:ind w:firstLine="284"/>
        <w:jc w:val="both"/>
        <w:rPr>
          <w:sz w:val="20"/>
          <w:szCs w:val="20"/>
        </w:rPr>
      </w:pPr>
      <w:r w:rsidRPr="0005582A">
        <w:rPr>
          <w:rStyle w:val="ac"/>
          <w:sz w:val="20"/>
          <w:szCs w:val="20"/>
        </w:rPr>
        <w:footnoteRef/>
      </w:r>
      <w:r w:rsidRPr="0005582A">
        <w:rPr>
          <w:sz w:val="20"/>
          <w:szCs w:val="20"/>
        </w:rPr>
        <w:t> </w:t>
      </w:r>
      <w:r w:rsidRPr="0005582A">
        <w:rPr>
          <w:rFonts w:eastAsiaTheme="minorHAnsi"/>
          <w:bCs/>
          <w:sz w:val="20"/>
          <w:szCs w:val="20"/>
          <w:lang w:eastAsia="en-US"/>
        </w:rPr>
        <w:t>Выписка из Единого государственного реестра юридических лиц от 26 ноября 2025 года №</w:t>
      </w:r>
      <w:r w:rsidRPr="0005582A">
        <w:rPr>
          <w:rFonts w:eastAsiaTheme="minorHAnsi"/>
          <w:sz w:val="20"/>
          <w:szCs w:val="20"/>
          <w:lang w:eastAsia="en-US"/>
        </w:rPr>
        <w:t>ЮЭ9965-25-179280575</w:t>
      </w:r>
    </w:p>
  </w:footnote>
  <w:footnote w:id="129">
    <w:p w:rsidR="00D83322" w:rsidRPr="0005582A" w:rsidRDefault="00D83322" w:rsidP="00601DBD">
      <w:pPr>
        <w:pStyle w:val="aa"/>
        <w:ind w:firstLine="284"/>
        <w:jc w:val="both"/>
      </w:pPr>
      <w:r w:rsidRPr="0005582A">
        <w:rPr>
          <w:rStyle w:val="ac"/>
        </w:rPr>
        <w:footnoteRef/>
      </w:r>
      <w:r w:rsidRPr="0005582A">
        <w:t> Закон Чукотского автономного округа от 31 мая 2010 года №57-ОЗ «О некоторых гарантиях и компенсациях для лиц, работающих в государственных органах Чукотского автономного округа, Чукотском территориальном фонде обязательного медицинского страхования, государственных учреждениях Чукотского автономного округа и расположенных в Чукотском автономном округе»</w:t>
      </w:r>
    </w:p>
  </w:footnote>
  <w:footnote w:id="130">
    <w:p w:rsidR="00D83322" w:rsidRPr="0005582A" w:rsidRDefault="00D83322" w:rsidP="00601DBD">
      <w:pPr>
        <w:pStyle w:val="aa"/>
        <w:ind w:firstLine="284"/>
        <w:jc w:val="both"/>
      </w:pPr>
      <w:r w:rsidRPr="0005582A">
        <w:rPr>
          <w:rStyle w:val="ac"/>
        </w:rPr>
        <w:footnoteRef/>
      </w:r>
      <w:r w:rsidRPr="0005582A">
        <w:t> Постановление Правительства Чукотского автономного округа от 18 декабря 2001 года №187 (в редакции от 12 августа 2024 года №274) «Об утверждении Положения о порядке расходования средств резервного фонда Правительства Чукотского автономного округа на непредвиденные расходы»</w:t>
      </w:r>
    </w:p>
  </w:footnote>
  <w:footnote w:id="131">
    <w:p w:rsidR="00D83322" w:rsidRPr="0005582A" w:rsidRDefault="00D83322" w:rsidP="00601DBD">
      <w:pPr>
        <w:pStyle w:val="aa"/>
        <w:ind w:firstLine="284"/>
        <w:jc w:val="both"/>
      </w:pPr>
      <w:r w:rsidRPr="0005582A">
        <w:rPr>
          <w:rStyle w:val="ac"/>
        </w:rPr>
        <w:footnoteRef/>
      </w:r>
      <w:r w:rsidRPr="0005582A">
        <w:t> Закон Чукотского автономного округа от 26 сентября 2011 года №75-ОЗ «О дорожном фонде Чукотского автономного округа» (далее – Закон о дорожном фонде)</w:t>
      </w:r>
    </w:p>
  </w:footnote>
  <w:footnote w:id="132">
    <w:p w:rsidR="00D83322" w:rsidRPr="0005582A" w:rsidRDefault="00D83322" w:rsidP="00601DBD">
      <w:pPr>
        <w:pStyle w:val="aa"/>
        <w:ind w:firstLine="284"/>
        <w:jc w:val="both"/>
      </w:pPr>
      <w:r w:rsidRPr="0005582A">
        <w:rPr>
          <w:rStyle w:val="ac"/>
        </w:rPr>
        <w:footnoteRef/>
      </w:r>
      <w:r w:rsidRPr="0005582A">
        <w:t xml:space="preserve"> Постановление Правительства Чукотского автономного округа от 10 сентября 2013 года №359 (в редакции от 5 мая 2025 года №265) «Об утверждении Порядка разработки, реализации и оценки эффективности государственных программ Чукотского автономного округа» </w:t>
      </w:r>
    </w:p>
  </w:footnote>
  <w:footnote w:id="133">
    <w:p w:rsidR="00D83322" w:rsidRPr="0005582A" w:rsidRDefault="00D83322" w:rsidP="00601DBD">
      <w:pPr>
        <w:autoSpaceDE w:val="0"/>
        <w:autoSpaceDN w:val="0"/>
        <w:adjustRightInd w:val="0"/>
        <w:ind w:firstLine="142"/>
        <w:jc w:val="both"/>
        <w:outlineLvl w:val="0"/>
        <w:rPr>
          <w:sz w:val="20"/>
          <w:szCs w:val="20"/>
          <w:lang w:val="x-none"/>
        </w:rPr>
      </w:pPr>
      <w:r w:rsidRPr="0005582A">
        <w:rPr>
          <w:rStyle w:val="ac"/>
          <w:sz w:val="20"/>
          <w:szCs w:val="20"/>
        </w:rPr>
        <w:footnoteRef/>
      </w:r>
      <w:r w:rsidRPr="0005582A">
        <w:rPr>
          <w:sz w:val="20"/>
          <w:szCs w:val="20"/>
        </w:rPr>
        <w:t> Статья 1 «</w:t>
      </w:r>
      <w:r w:rsidRPr="0005582A">
        <w:rPr>
          <w:rFonts w:eastAsiaTheme="minorHAnsi"/>
          <w:bCs/>
          <w:sz w:val="20"/>
          <w:szCs w:val="20"/>
          <w:lang w:eastAsia="en-US"/>
        </w:rPr>
        <w:t>Размер тарифа страхового взноса на обязательное медицинское страхование неработающего населения» – 18 864,6 рубля</w:t>
      </w:r>
      <w:r w:rsidRPr="0005582A">
        <w:rPr>
          <w:sz w:val="20"/>
          <w:szCs w:val="20"/>
        </w:rPr>
        <w:t xml:space="preserve"> </w:t>
      </w:r>
    </w:p>
  </w:footnote>
  <w:footnote w:id="134">
    <w:p w:rsidR="00D83322" w:rsidRPr="0005582A" w:rsidRDefault="00D83322" w:rsidP="00601DBD">
      <w:pPr>
        <w:ind w:firstLine="142"/>
        <w:jc w:val="both"/>
        <w:rPr>
          <w:sz w:val="20"/>
          <w:szCs w:val="20"/>
        </w:rPr>
      </w:pPr>
      <w:r w:rsidRPr="0005582A">
        <w:rPr>
          <w:rStyle w:val="ac"/>
          <w:sz w:val="20"/>
          <w:szCs w:val="20"/>
        </w:rPr>
        <w:footnoteRef/>
      </w:r>
      <w:r w:rsidRPr="0005582A">
        <w:rPr>
          <w:sz w:val="20"/>
          <w:szCs w:val="20"/>
        </w:rPr>
        <w:t> Принят Государственной думой Федерального Собрания Российской Федерации 20 ноября 2025 года (подпункт 2 пункта 2 статьи 6 «Особенности исполнения бюджета Фонда» – коэффициент удорожания стоимости медицинских услуг для расчета тарифа страхового взноса на обязательное медицинское страхование неработающего населения на 2026 год в размере 1,884, на 2027 год – 2,007, на 2028 год – 2,144)</w:t>
      </w:r>
    </w:p>
  </w:footnote>
  <w:footnote w:id="135">
    <w:p w:rsidR="00D83322" w:rsidRPr="0005582A" w:rsidRDefault="00D83322" w:rsidP="00601DBD">
      <w:pPr>
        <w:pStyle w:val="aa"/>
        <w:ind w:firstLine="284"/>
        <w:jc w:val="both"/>
      </w:pPr>
      <w:r w:rsidRPr="0005582A">
        <w:rPr>
          <w:rStyle w:val="ac"/>
        </w:rPr>
        <w:footnoteRef/>
      </w:r>
      <w:r w:rsidRPr="0005582A">
        <w:t> Принят Государственной думой Федерального Собрания Российской Федерации 20 ноября 2025 года</w:t>
      </w:r>
    </w:p>
  </w:footnote>
  <w:footnote w:id="136">
    <w:p w:rsidR="00D83322" w:rsidRPr="0005582A" w:rsidRDefault="00D83322" w:rsidP="00601DBD">
      <w:pPr>
        <w:pStyle w:val="aa"/>
        <w:ind w:firstLine="284"/>
        <w:jc w:val="both"/>
      </w:pPr>
      <w:r w:rsidRPr="0005582A">
        <w:rPr>
          <w:rStyle w:val="ac"/>
        </w:rPr>
        <w:footnoteRef/>
      </w:r>
      <w:r w:rsidRPr="0005582A">
        <w:t> 01 «Развитие здравоохранения», 03 «Социальная поддержка населения», 05 «Развитие культуры и туризма», 07 «Информационное общество», 08 «Развитие жилищно-коммунального хозяйства и водохозяйственного комплекса», 09 «Развитие образования и науки», 11 «Развитие транспортной инфраструктуры», 14 «Развитие жилищного строительства», 15 «Развитие физической культуры и спорта», 19 «Развитие энергетики», 20 «Обеспечение охраны общественного порядка и повышения безопасности дорожного движения», 21 «Формирование комфортной городской среды»</w:t>
      </w:r>
    </w:p>
  </w:footnote>
  <w:footnote w:id="137">
    <w:p w:rsidR="00D83322" w:rsidRPr="0005582A" w:rsidRDefault="00D83322" w:rsidP="00601DBD">
      <w:pPr>
        <w:pStyle w:val="aa"/>
        <w:ind w:firstLine="284"/>
        <w:jc w:val="both"/>
      </w:pPr>
      <w:r w:rsidRPr="0005582A">
        <w:rPr>
          <w:rStyle w:val="ac"/>
        </w:rPr>
        <w:footnoteRef/>
      </w:r>
      <w:r w:rsidRPr="0005582A">
        <w:t> Указ Президента Российской Федерации от 7 мая 2024 года №309 «О национальных целях развития Российской Федерации на период до 2030 года и на перспективу до 2036 года»</w:t>
      </w:r>
    </w:p>
  </w:footnote>
  <w:footnote w:id="138">
    <w:p w:rsidR="00D83322" w:rsidRPr="0005582A" w:rsidRDefault="00D83322" w:rsidP="00601DBD">
      <w:pPr>
        <w:pStyle w:val="aa"/>
        <w:ind w:firstLine="284"/>
        <w:jc w:val="both"/>
      </w:pPr>
      <w:r w:rsidRPr="0005582A">
        <w:rPr>
          <w:rStyle w:val="ac"/>
        </w:rPr>
        <w:footnoteRef/>
      </w:r>
      <w:r w:rsidRPr="0005582A">
        <w:t> В рамках реализации Государственной программы «Обеспечение охраны общественного порядка и повышения безопасности дорожного движения» составление протоколов об административных правонарушениях, посягающих на общественный порядок и общественную безопасность</w:t>
      </w:r>
    </w:p>
  </w:footnote>
  <w:footnote w:id="139">
    <w:p w:rsidR="00D83322" w:rsidRPr="0005582A" w:rsidRDefault="00D83322" w:rsidP="00601DBD">
      <w:pPr>
        <w:pStyle w:val="aa"/>
        <w:ind w:firstLine="284"/>
        <w:jc w:val="both"/>
      </w:pPr>
      <w:r w:rsidRPr="0005582A">
        <w:rPr>
          <w:rStyle w:val="ac"/>
        </w:rPr>
        <w:footnoteRef/>
      </w:r>
      <w:r w:rsidRPr="0005582A">
        <w:t> Закон Чукотского автономного округа от 29 ноября 2004 года №52-ОЗ «О наименованиях муниципальных образований в Чукотском автономном округе»</w:t>
      </w:r>
    </w:p>
  </w:footnote>
  <w:footnote w:id="140">
    <w:p w:rsidR="00D83322" w:rsidRPr="0005582A" w:rsidRDefault="00D83322" w:rsidP="00601DBD">
      <w:pPr>
        <w:pStyle w:val="aa"/>
        <w:ind w:firstLine="284"/>
        <w:jc w:val="both"/>
      </w:pPr>
      <w:r w:rsidRPr="0005582A">
        <w:rPr>
          <w:rStyle w:val="ac"/>
        </w:rPr>
        <w:footnoteRef/>
      </w:r>
      <w:r w:rsidRPr="0005582A">
        <w:t> городской округ Анадырь</w:t>
      </w:r>
    </w:p>
  </w:footnote>
  <w:footnote w:id="141">
    <w:p w:rsidR="00D83322" w:rsidRPr="0005582A" w:rsidRDefault="00D83322" w:rsidP="00601DBD">
      <w:pPr>
        <w:pStyle w:val="aa"/>
        <w:ind w:firstLine="284"/>
        <w:jc w:val="both"/>
      </w:pPr>
      <w:r w:rsidRPr="0005582A">
        <w:rPr>
          <w:rStyle w:val="ac"/>
        </w:rPr>
        <w:footnoteRef/>
      </w:r>
      <w:r w:rsidRPr="0005582A">
        <w:t xml:space="preserve"> муниципальные округа </w:t>
      </w:r>
      <w:proofErr w:type="spellStart"/>
      <w:r w:rsidRPr="0005582A">
        <w:t>Певек</w:t>
      </w:r>
      <w:proofErr w:type="spellEnd"/>
      <w:r w:rsidRPr="0005582A">
        <w:t xml:space="preserve">, </w:t>
      </w:r>
      <w:proofErr w:type="spellStart"/>
      <w:r w:rsidRPr="0005582A">
        <w:t>Эгвекинот</w:t>
      </w:r>
      <w:proofErr w:type="spellEnd"/>
      <w:r w:rsidRPr="0005582A">
        <w:t xml:space="preserve">, Анадырский муниципальный округ, </w:t>
      </w:r>
      <w:proofErr w:type="spellStart"/>
      <w:r w:rsidRPr="0005582A">
        <w:t>Провиденский</w:t>
      </w:r>
      <w:proofErr w:type="spellEnd"/>
      <w:r w:rsidRPr="0005582A">
        <w:t xml:space="preserve"> муниципальный округ</w:t>
      </w:r>
    </w:p>
  </w:footnote>
  <w:footnote w:id="142">
    <w:p w:rsidR="00D83322" w:rsidRPr="0005582A" w:rsidRDefault="00D83322" w:rsidP="00601DBD">
      <w:pPr>
        <w:pStyle w:val="aa"/>
        <w:ind w:firstLine="284"/>
        <w:jc w:val="both"/>
      </w:pPr>
      <w:r w:rsidRPr="0005582A">
        <w:rPr>
          <w:rStyle w:val="ac"/>
        </w:rPr>
        <w:footnoteRef/>
      </w:r>
      <w:r w:rsidRPr="0005582A">
        <w:t xml:space="preserve"> муниципальные районы </w:t>
      </w:r>
      <w:proofErr w:type="spellStart"/>
      <w:r w:rsidRPr="0005582A">
        <w:t>Билибинский</w:t>
      </w:r>
      <w:proofErr w:type="spellEnd"/>
      <w:r w:rsidRPr="0005582A">
        <w:t xml:space="preserve"> и Чукотский </w:t>
      </w:r>
    </w:p>
  </w:footnote>
  <w:footnote w:id="143">
    <w:p w:rsidR="00D83322" w:rsidRPr="0005582A" w:rsidRDefault="00D83322" w:rsidP="00601DBD">
      <w:pPr>
        <w:pStyle w:val="aa"/>
        <w:ind w:firstLine="284"/>
        <w:jc w:val="both"/>
      </w:pPr>
      <w:r w:rsidRPr="0005582A">
        <w:rPr>
          <w:rStyle w:val="ac"/>
        </w:rPr>
        <w:footnoteRef/>
      </w:r>
      <w:r w:rsidRPr="0005582A">
        <w:t xml:space="preserve"> городское поселение Билибино </w:t>
      </w:r>
    </w:p>
  </w:footnote>
  <w:footnote w:id="144">
    <w:p w:rsidR="00D83322" w:rsidRPr="0005582A" w:rsidRDefault="00D83322" w:rsidP="00601DBD">
      <w:pPr>
        <w:pStyle w:val="aa"/>
        <w:ind w:firstLine="284"/>
        <w:jc w:val="both"/>
      </w:pPr>
      <w:r w:rsidRPr="0005582A">
        <w:rPr>
          <w:rStyle w:val="ac"/>
        </w:rPr>
        <w:footnoteRef/>
      </w:r>
      <w:r w:rsidRPr="0005582A">
        <w:t xml:space="preserve"> сельские поселения </w:t>
      </w:r>
      <w:proofErr w:type="spellStart"/>
      <w:r w:rsidRPr="0005582A">
        <w:t>Анюйск</w:t>
      </w:r>
      <w:proofErr w:type="spellEnd"/>
      <w:r w:rsidRPr="0005582A">
        <w:t xml:space="preserve">, </w:t>
      </w:r>
      <w:proofErr w:type="spellStart"/>
      <w:r w:rsidRPr="0005582A">
        <w:t>Илирней</w:t>
      </w:r>
      <w:proofErr w:type="spellEnd"/>
      <w:r w:rsidRPr="0005582A">
        <w:t xml:space="preserve">, </w:t>
      </w:r>
      <w:proofErr w:type="spellStart"/>
      <w:r w:rsidRPr="0005582A">
        <w:t>Инчоун</w:t>
      </w:r>
      <w:proofErr w:type="spellEnd"/>
      <w:r w:rsidRPr="0005582A">
        <w:t xml:space="preserve">, Лаврентия, </w:t>
      </w:r>
      <w:proofErr w:type="spellStart"/>
      <w:r w:rsidRPr="0005582A">
        <w:t>Лорино</w:t>
      </w:r>
      <w:proofErr w:type="spellEnd"/>
      <w:r w:rsidRPr="0005582A">
        <w:t xml:space="preserve">, </w:t>
      </w:r>
      <w:proofErr w:type="spellStart"/>
      <w:r w:rsidRPr="0005582A">
        <w:t>Нешкан</w:t>
      </w:r>
      <w:proofErr w:type="spellEnd"/>
      <w:r w:rsidRPr="0005582A">
        <w:t xml:space="preserve">, Омолон, Островное, Уэлен и </w:t>
      </w:r>
      <w:proofErr w:type="spellStart"/>
      <w:r w:rsidRPr="0005582A">
        <w:t>Энурмино</w:t>
      </w:r>
      <w:proofErr w:type="spellEnd"/>
    </w:p>
  </w:footnote>
  <w:footnote w:id="145">
    <w:p w:rsidR="00D83322" w:rsidRPr="0005582A" w:rsidRDefault="00D83322" w:rsidP="00601DBD">
      <w:pPr>
        <w:pStyle w:val="aa"/>
        <w:ind w:firstLine="284"/>
        <w:jc w:val="both"/>
      </w:pPr>
      <w:r w:rsidRPr="0005582A">
        <w:rPr>
          <w:rStyle w:val="ac"/>
        </w:rPr>
        <w:footnoteRef/>
      </w:r>
      <w:r w:rsidRPr="0005582A">
        <w:t xml:space="preserve"> Городские поселения </w:t>
      </w:r>
      <w:proofErr w:type="spellStart"/>
      <w:r w:rsidRPr="0005582A">
        <w:t>Беринговский</w:t>
      </w:r>
      <w:proofErr w:type="spellEnd"/>
      <w:r w:rsidRPr="0005582A">
        <w:t xml:space="preserve">, Угольные Копи, сельские поселения </w:t>
      </w:r>
      <w:proofErr w:type="spellStart"/>
      <w:r w:rsidRPr="0005582A">
        <w:t>Алькатваам</w:t>
      </w:r>
      <w:proofErr w:type="spellEnd"/>
      <w:r w:rsidRPr="0005582A">
        <w:t xml:space="preserve">, </w:t>
      </w:r>
      <w:proofErr w:type="spellStart"/>
      <w:r w:rsidRPr="0005582A">
        <w:t>Ваеги</w:t>
      </w:r>
      <w:proofErr w:type="spellEnd"/>
      <w:r w:rsidRPr="0005582A">
        <w:t xml:space="preserve">, Канчалан, Ламутское, </w:t>
      </w:r>
      <w:proofErr w:type="spellStart"/>
      <w:r w:rsidRPr="0005582A">
        <w:t>Марково</w:t>
      </w:r>
      <w:proofErr w:type="spellEnd"/>
      <w:r w:rsidRPr="0005582A">
        <w:t xml:space="preserve">, </w:t>
      </w:r>
      <w:proofErr w:type="spellStart"/>
      <w:r w:rsidRPr="0005582A">
        <w:t>Мейныпильгыно</w:t>
      </w:r>
      <w:proofErr w:type="spellEnd"/>
      <w:r w:rsidRPr="0005582A">
        <w:t xml:space="preserve">, Снежное, </w:t>
      </w:r>
      <w:proofErr w:type="spellStart"/>
      <w:r w:rsidRPr="0005582A">
        <w:t>Усть</w:t>
      </w:r>
      <w:proofErr w:type="spellEnd"/>
      <w:r w:rsidRPr="0005582A">
        <w:t>-Белая, Хатырка, Чуванское</w:t>
      </w:r>
    </w:p>
  </w:footnote>
  <w:footnote w:id="146">
    <w:p w:rsidR="00D83322" w:rsidRPr="0005582A" w:rsidRDefault="00D83322" w:rsidP="00601DBD">
      <w:pPr>
        <w:pStyle w:val="aa"/>
        <w:ind w:firstLine="284"/>
        <w:jc w:val="both"/>
      </w:pPr>
      <w:r w:rsidRPr="0005582A">
        <w:rPr>
          <w:rStyle w:val="ac"/>
        </w:rPr>
        <w:footnoteRef/>
      </w:r>
      <w:r w:rsidRPr="0005582A">
        <w:t> Закон Чукотского автономного округа от 20 мая 2025 года №27-ОЗ «О преобразовании муниципальных образований путем объединения всех поселений, входящих в состав Анадырского муниципального района, наделения вновь образованного муниципального образования статусом муниципального округа и внесении изменений в статью 1 Закона Чукотского автономного округа «О наименованиях муниципальных образований в Чукотском автономном округе»</w:t>
      </w:r>
    </w:p>
  </w:footnote>
  <w:footnote w:id="147">
    <w:p w:rsidR="00D83322" w:rsidRPr="0005582A" w:rsidRDefault="00D83322" w:rsidP="00601DBD">
      <w:pPr>
        <w:pStyle w:val="aa"/>
        <w:ind w:firstLine="284"/>
        <w:jc w:val="both"/>
      </w:pPr>
      <w:r w:rsidRPr="0005582A">
        <w:rPr>
          <w:rStyle w:val="ac"/>
        </w:rPr>
        <w:footnoteRef/>
      </w:r>
      <w:r w:rsidRPr="0005582A">
        <w:t> Порядок предоставления дотаций на поддержку мер по обеспечению сбалансированности местных бюджетов Чукотского автономного округа утвержден Правительством Чукотского автономного округа от 22 мая 2015 года №294</w:t>
      </w:r>
    </w:p>
  </w:footnote>
  <w:footnote w:id="148">
    <w:p w:rsidR="00D83322" w:rsidRPr="0005582A" w:rsidRDefault="00D83322" w:rsidP="00601DBD">
      <w:pPr>
        <w:ind w:firstLine="284"/>
        <w:jc w:val="both"/>
        <w:rPr>
          <w:sz w:val="20"/>
          <w:szCs w:val="20"/>
        </w:rPr>
      </w:pPr>
      <w:r w:rsidRPr="0005582A">
        <w:rPr>
          <w:rStyle w:val="ac"/>
          <w:sz w:val="20"/>
          <w:szCs w:val="20"/>
        </w:rPr>
        <w:footnoteRef/>
      </w:r>
      <w:r w:rsidRPr="0005582A">
        <w:rPr>
          <w:sz w:val="20"/>
          <w:szCs w:val="20"/>
        </w:rPr>
        <w:t> Правила предоставления и распределения дотаций (грантов) из окружного бюджета бюджетам муниципальных образований Чукотского автономного округа за достижение показателей деятельности органов местного самоуправления утверждены Постановлением Правительства Чукотского автономного округа от 16 апреля 2021 года №108</w:t>
      </w:r>
    </w:p>
  </w:footnote>
  <w:footnote w:id="149">
    <w:p w:rsidR="00D83322" w:rsidRPr="0005582A" w:rsidRDefault="00D83322" w:rsidP="00601DBD">
      <w:pPr>
        <w:autoSpaceDE w:val="0"/>
        <w:autoSpaceDN w:val="0"/>
        <w:adjustRightInd w:val="0"/>
        <w:ind w:firstLine="284"/>
        <w:jc w:val="both"/>
        <w:rPr>
          <w:sz w:val="20"/>
          <w:szCs w:val="20"/>
        </w:rPr>
      </w:pPr>
      <w:r w:rsidRPr="0005582A">
        <w:rPr>
          <w:rStyle w:val="ac"/>
          <w:sz w:val="20"/>
          <w:szCs w:val="20"/>
        </w:rPr>
        <w:footnoteRef/>
      </w:r>
      <w:r w:rsidRPr="0005582A">
        <w:rPr>
          <w:sz w:val="20"/>
          <w:szCs w:val="20"/>
        </w:rPr>
        <w:t> Закон Чукотского автономного округа от 24 апреля 2009 года №48-ОЗ «О методиках распределения субвенций из окружного бюджета»</w:t>
      </w:r>
    </w:p>
  </w:footnote>
  <w:footnote w:id="150">
    <w:p w:rsidR="00D83322" w:rsidRPr="0005582A" w:rsidRDefault="00D83322" w:rsidP="00601DBD">
      <w:pPr>
        <w:pStyle w:val="aa"/>
        <w:ind w:firstLine="284"/>
        <w:jc w:val="both"/>
      </w:pPr>
      <w:r w:rsidRPr="0005582A">
        <w:rPr>
          <w:rStyle w:val="ac"/>
        </w:rPr>
        <w:footnoteRef/>
      </w:r>
      <w:r w:rsidRPr="0005582A">
        <w:t> Постановление Правительства Чукотского автономного округа от 18 ноября 2024 года №396 «О Чукотском (</w:t>
      </w:r>
      <w:proofErr w:type="spellStart"/>
      <w:r w:rsidRPr="0005582A">
        <w:t>надмуниципальном</w:t>
      </w:r>
      <w:proofErr w:type="spellEnd"/>
      <w:r w:rsidRPr="0005582A">
        <w:t>) образовательном округе»</w:t>
      </w:r>
    </w:p>
  </w:footnote>
  <w:footnote w:id="151">
    <w:p w:rsidR="00D83322" w:rsidRPr="0005582A" w:rsidRDefault="00D83322" w:rsidP="00601DBD">
      <w:pPr>
        <w:pStyle w:val="aa"/>
        <w:ind w:firstLine="284"/>
        <w:jc w:val="both"/>
      </w:pPr>
      <w:r w:rsidRPr="0005582A">
        <w:rPr>
          <w:rStyle w:val="ac"/>
        </w:rPr>
        <w:footnoteRef/>
      </w:r>
      <w:r w:rsidRPr="0005582A">
        <w:t> Субвенции в 2026 году в сумме 70 018,0 тыс. рублей, в 2027 году – 72 025,4 тыс. рублей,</w:t>
      </w:r>
      <w:r>
        <w:t xml:space="preserve"> </w:t>
      </w:r>
      <w:r w:rsidRPr="0005582A">
        <w:t>в 2028 году – 76 663,0 тыс. рублей</w:t>
      </w:r>
    </w:p>
  </w:footnote>
  <w:footnote w:id="152">
    <w:p w:rsidR="00D83322" w:rsidRPr="0005582A" w:rsidRDefault="00D83322" w:rsidP="00601DBD">
      <w:pPr>
        <w:pStyle w:val="aa"/>
        <w:ind w:firstLine="284"/>
        <w:jc w:val="both"/>
      </w:pPr>
      <w:r w:rsidRPr="0005582A">
        <w:rPr>
          <w:rStyle w:val="ac"/>
        </w:rPr>
        <w:footnoteRef/>
      </w:r>
      <w:r w:rsidRPr="0005582A">
        <w:t> По данным Основных направлений бюджетной и налоговой политики Чукотского автономного округа на 2026 год и на плановый период 2027 и 2028 годов</w:t>
      </w:r>
    </w:p>
  </w:footnote>
  <w:footnote w:id="153">
    <w:p w:rsidR="00D83322" w:rsidRPr="0005582A" w:rsidRDefault="00D83322" w:rsidP="00601DBD">
      <w:pPr>
        <w:pStyle w:val="aa"/>
        <w:ind w:firstLine="284"/>
        <w:jc w:val="both"/>
      </w:pPr>
      <w:r w:rsidRPr="0005582A">
        <w:rPr>
          <w:rStyle w:val="ac"/>
        </w:rPr>
        <w:footnoteRef/>
      </w:r>
      <w:r w:rsidRPr="0005582A">
        <w:t> Объем расходов на обслуживание государственного долга субъекта Российской Федерации в очередном финансовом году и плановом периоде, утвержденный законом о бюджете, по данным отчета об исполнении бюджета за отчетный финансовый год не должен превышать 15 процентов объема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footnote>
  <w:footnote w:id="154">
    <w:p w:rsidR="00D83322" w:rsidRPr="0005582A" w:rsidRDefault="00D83322" w:rsidP="00601DBD">
      <w:pPr>
        <w:pStyle w:val="aa"/>
        <w:ind w:firstLine="284"/>
        <w:jc w:val="both"/>
      </w:pPr>
      <w:r w:rsidRPr="0005582A">
        <w:rPr>
          <w:rStyle w:val="ac"/>
        </w:rPr>
        <w:footnoteRef/>
      </w:r>
      <w:r w:rsidRPr="0005582A">
        <w:t> Соглашение с Министерством финансов Российской Федерации о предоставлении бюджету Чукотского автономного округа из федерального бюджета бюджетного кредита на финансовое обеспечение реализации инфраструктурных проектов от 13 января 2022 года №01-01-06/06-5 (247 942,5 тыс. рублей, срок возврата кредита – 2037 год)</w:t>
      </w:r>
    </w:p>
    <w:p w:rsidR="00D83322" w:rsidRPr="0005582A" w:rsidRDefault="00D83322" w:rsidP="00601DBD">
      <w:pPr>
        <w:pStyle w:val="aa"/>
        <w:ind w:firstLine="284"/>
        <w:jc w:val="both"/>
      </w:pPr>
      <w:r w:rsidRPr="0005582A">
        <w:t xml:space="preserve">Соглашение с Министерством финансов Российской Федерации о предоставлении бюджету Чукотского автономного округа из федерального бюджета бюджетного кредита на финансовое обеспечение реализации инфраструктурных проектов от 28 августа 2024 года №2024-00192 (в редакции дополнительного соглашения от 12 декабря 2024 года </w:t>
      </w:r>
      <w:r w:rsidRPr="0005582A">
        <w:rPr>
          <w:lang w:eastAsia="en-US"/>
        </w:rPr>
        <w:t>№2024-00192/1) (</w:t>
      </w:r>
      <w:r w:rsidRPr="0005582A">
        <w:t xml:space="preserve">85 519,0 тыс. рублей, </w:t>
      </w:r>
      <w:r w:rsidRPr="0005582A">
        <w:rPr>
          <w:lang w:eastAsia="en-US"/>
        </w:rPr>
        <w:t>срок возврата кредита – 2039 год)</w:t>
      </w:r>
    </w:p>
  </w:footnote>
  <w:footnote w:id="155">
    <w:p w:rsidR="00D83322" w:rsidRPr="0005582A" w:rsidRDefault="00D83322" w:rsidP="00601DBD">
      <w:pPr>
        <w:pStyle w:val="aa"/>
        <w:ind w:firstLine="284"/>
        <w:jc w:val="both"/>
      </w:pPr>
      <w:r w:rsidRPr="0005582A">
        <w:rPr>
          <w:rStyle w:val="ac"/>
        </w:rPr>
        <w:footnoteRef/>
      </w:r>
      <w:r w:rsidRPr="0005582A">
        <w:t> Соглашение с Управлением Федерального казначейства по Чукотскому автономному округу о предоставлении бюджету Чукотского автономного округа бюджетного кредита за счет временно свободных средств единого счета федерального бюджета от 25 октября 2023 года №2023-00215 (срок возврата кредита – 2038 год)</w:t>
      </w:r>
    </w:p>
  </w:footnote>
  <w:footnote w:id="156">
    <w:p w:rsidR="00D83322" w:rsidRPr="0005582A" w:rsidRDefault="00D83322" w:rsidP="00601DBD">
      <w:pPr>
        <w:pStyle w:val="aa"/>
        <w:ind w:firstLine="284"/>
        <w:jc w:val="both"/>
      </w:pPr>
      <w:r w:rsidRPr="0005582A">
        <w:rPr>
          <w:rStyle w:val="ac"/>
        </w:rPr>
        <w:footnoteRef/>
      </w:r>
      <w:r w:rsidRPr="0005582A">
        <w:t> Соглашение с Управлением Федерального казначейства по Чукотскому автономному округу о предоставлении бюджету Чукотского автономного округа бюджетного кредита на пополнение остатка средств на едином счете бюджета от 20 марта 2025 года №88-09-7.2-53/1 (срок возврата кредита – 19 декабря 2025 года)</w:t>
      </w:r>
    </w:p>
  </w:footnote>
  <w:footnote w:id="157">
    <w:p w:rsidR="00D83322" w:rsidRPr="0005582A" w:rsidRDefault="00D83322" w:rsidP="00601DBD">
      <w:pPr>
        <w:pStyle w:val="aa"/>
        <w:ind w:firstLine="284"/>
        <w:jc w:val="both"/>
      </w:pPr>
      <w:r w:rsidRPr="0005582A">
        <w:rPr>
          <w:rStyle w:val="ac"/>
        </w:rPr>
        <w:footnoteRef/>
      </w:r>
      <w:r w:rsidRPr="0005582A">
        <w:t> Программой государственных внутренних заимствований Чукотского автономного округа на 2026 год (приложение 21 к Законопроекту) предусмотрено частичное погашение бюджетных кредитов, полученных из федерального бюджета, в сумме 2 576 847,4 тыс. рублей, в том числе: 2 108 000,0 тыс. рублей – пополнение остатка средств на едином счете бюджета, 435 521,5 тыс. рублей – частичное покрытие дефицита бюджета, 25 181,0 тыс. рублей – финансовое обеспечение реализации инфраструктурных проектов, 8 144,9 тыс. рублей – специальный казначейский кредит</w:t>
      </w:r>
    </w:p>
  </w:footnote>
  <w:footnote w:id="158">
    <w:p w:rsidR="00D83322" w:rsidRPr="00A05DBA" w:rsidRDefault="00D83322" w:rsidP="00601DBD">
      <w:pPr>
        <w:pStyle w:val="aa"/>
        <w:jc w:val="both"/>
      </w:pPr>
      <w:r w:rsidRPr="00A05DBA">
        <w:rPr>
          <w:rStyle w:val="ac"/>
        </w:rPr>
        <w:footnoteRef/>
      </w:r>
      <w:r w:rsidRPr="00A05DBA">
        <w:t xml:space="preserve"> </w:t>
      </w:r>
      <w:r w:rsidRPr="00A05DBA">
        <w:rPr>
          <w:color w:val="000000" w:themeColor="text1"/>
        </w:rPr>
        <w:t>Постановление Правительства Чукотского автономного округа от 10 сентября 2013 года №359 «Об утверждении Порядка разработки, реализации и оценки эффективности государственных программ Чукотского автономного округа» (далее – Порядок №359, Порядок разработки государственных программ)</w:t>
      </w:r>
    </w:p>
  </w:footnote>
  <w:footnote w:id="159">
    <w:p w:rsidR="00D83322" w:rsidRDefault="00D83322" w:rsidP="00601DBD">
      <w:pPr>
        <w:pStyle w:val="aa"/>
      </w:pPr>
      <w:r>
        <w:rPr>
          <w:rStyle w:val="ac"/>
        </w:rPr>
        <w:footnoteRef/>
      </w:r>
      <w:r>
        <w:t xml:space="preserve"> </w:t>
      </w:r>
      <w:r w:rsidRPr="00BF7E6B">
        <w:t>Закон Чукотского автономного округа от 04.12.2024 N 64-ОЗ (ред. от 30.06.2025) "Об окружном бюджете на 2025 год и на плановый период 2026 и 2027 годов"</w:t>
      </w:r>
      <w:r>
        <w:t xml:space="preserve"> (далее – Закон об окружном бюджете на 2025 год)</w:t>
      </w:r>
    </w:p>
  </w:footnote>
  <w:footnote w:id="160">
    <w:p w:rsidR="00D83322" w:rsidRPr="00C67D69" w:rsidRDefault="00D83322" w:rsidP="00601DBD">
      <w:pPr>
        <w:pStyle w:val="aa"/>
        <w:spacing w:line="218" w:lineRule="auto"/>
        <w:jc w:val="both"/>
        <w:rPr>
          <w:color w:val="000000" w:themeColor="text1"/>
        </w:rPr>
      </w:pPr>
      <w:r w:rsidRPr="00C67D69">
        <w:rPr>
          <w:rStyle w:val="ac"/>
          <w:color w:val="000000" w:themeColor="text1"/>
        </w:rPr>
        <w:footnoteRef/>
      </w:r>
      <w:r w:rsidRPr="00C67D69">
        <w:rPr>
          <w:color w:val="000000" w:themeColor="text1"/>
        </w:rPr>
        <w:t xml:space="preserve"> Здесь и далее с целью сопоставимости данных доля фактических расходов к направленным бюджетным ассигнованиям рассчитана без учета расходов, осуществленных в отчетном периоде за счет бюджетных ассигнований, направленных на реализацию мероприятий в предыдущие периоды (2023, 2024 годы).</w:t>
      </w:r>
    </w:p>
  </w:footnote>
  <w:footnote w:id="161">
    <w:p w:rsidR="00D83322" w:rsidRPr="00780F20" w:rsidRDefault="00D83322" w:rsidP="00601DBD">
      <w:pPr>
        <w:pStyle w:val="aa"/>
        <w:jc w:val="both"/>
        <w:rPr>
          <w:color w:val="FF0000"/>
        </w:rPr>
      </w:pPr>
      <w:r w:rsidRPr="009E6B74">
        <w:rPr>
          <w:rStyle w:val="ac"/>
          <w:color w:val="000000" w:themeColor="text1"/>
        </w:rPr>
        <w:footnoteRef/>
      </w:r>
      <w:r w:rsidRPr="009E6B74">
        <w:rPr>
          <w:color w:val="000000" w:themeColor="text1"/>
        </w:rPr>
        <w:t xml:space="preserve"> утверждена Постановлением Правительства Чукотского автономного округа от 29 декабря 2023 года №566</w:t>
      </w:r>
    </w:p>
  </w:footnote>
  <w:footnote w:id="162">
    <w:p w:rsidR="00D83322" w:rsidRPr="00780F20" w:rsidRDefault="00D83322" w:rsidP="00601DBD">
      <w:pPr>
        <w:pStyle w:val="aa"/>
        <w:jc w:val="both"/>
        <w:rPr>
          <w:color w:val="000000" w:themeColor="text1"/>
        </w:rPr>
      </w:pPr>
      <w:r w:rsidRPr="00780F20">
        <w:rPr>
          <w:rStyle w:val="ac"/>
        </w:rPr>
        <w:footnoteRef/>
      </w:r>
      <w:r w:rsidRPr="00780F20">
        <w:t xml:space="preserve"> </w:t>
      </w:r>
      <w:r>
        <w:rPr>
          <w:color w:val="000000" w:themeColor="text1"/>
        </w:rPr>
        <w:t>у</w:t>
      </w:r>
      <w:r w:rsidRPr="00780F20">
        <w:rPr>
          <w:color w:val="000000" w:themeColor="text1"/>
        </w:rPr>
        <w:t>тверждена Постановлением Правительства Чукотского автономного округа от 29 декабря 2023 года №525</w:t>
      </w:r>
    </w:p>
  </w:footnote>
  <w:footnote w:id="163">
    <w:p w:rsidR="00D83322" w:rsidRDefault="00D83322" w:rsidP="00601DBD">
      <w:pPr>
        <w:pStyle w:val="aa"/>
        <w:jc w:val="both"/>
        <w:rPr>
          <w:sz w:val="18"/>
          <w:szCs w:val="18"/>
        </w:rPr>
      </w:pPr>
      <w:r w:rsidRPr="00780F20">
        <w:rPr>
          <w:rStyle w:val="ac"/>
          <w:color w:val="000000" w:themeColor="text1"/>
        </w:rPr>
        <w:footnoteRef/>
      </w:r>
      <w:r w:rsidRPr="00780F20">
        <w:rPr>
          <w:color w:val="000000" w:themeColor="text1"/>
        </w:rPr>
        <w:t xml:space="preserve"> </w:t>
      </w:r>
      <w:r>
        <w:rPr>
          <w:color w:val="000000" w:themeColor="text1"/>
        </w:rPr>
        <w:t>у</w:t>
      </w:r>
      <w:r w:rsidRPr="00780F20">
        <w:rPr>
          <w:color w:val="000000" w:themeColor="text1"/>
        </w:rPr>
        <w:t>тверждена Постановлением Правительства Чукотского автономного округа от 29 декабря 2023 года №522</w:t>
      </w:r>
    </w:p>
  </w:footnote>
  <w:footnote w:id="164">
    <w:p w:rsidR="00D83322" w:rsidRPr="00780F20" w:rsidRDefault="00D83322" w:rsidP="00601DBD">
      <w:pPr>
        <w:pStyle w:val="aa"/>
        <w:jc w:val="both"/>
        <w:rPr>
          <w:color w:val="000000" w:themeColor="text1"/>
        </w:rPr>
      </w:pPr>
      <w:r w:rsidRPr="00780F20">
        <w:rPr>
          <w:rStyle w:val="ac"/>
        </w:rPr>
        <w:footnoteRef/>
      </w:r>
      <w:r w:rsidRPr="00780F20">
        <w:t xml:space="preserve">  </w:t>
      </w:r>
      <w:r>
        <w:rPr>
          <w:color w:val="000000" w:themeColor="text1"/>
        </w:rPr>
        <w:t>у</w:t>
      </w:r>
      <w:r w:rsidRPr="00780F20">
        <w:rPr>
          <w:color w:val="000000" w:themeColor="text1"/>
        </w:rPr>
        <w:t>тверждена Постановлением Правительства Чукотского автономного округа от 29 декабря 2023 года №538</w:t>
      </w:r>
    </w:p>
    <w:p w:rsidR="00D83322" w:rsidRPr="00585FF6" w:rsidRDefault="00D83322" w:rsidP="00601DBD">
      <w:pPr>
        <w:pStyle w:val="aa"/>
        <w:rPr>
          <w:sz w:val="18"/>
          <w:szCs w:val="18"/>
        </w:rPr>
      </w:pPr>
    </w:p>
  </w:footnote>
  <w:footnote w:id="165">
    <w:p w:rsidR="00D83322" w:rsidRPr="00780F20" w:rsidRDefault="00D83322" w:rsidP="00601DBD">
      <w:pPr>
        <w:pStyle w:val="aa"/>
        <w:jc w:val="both"/>
        <w:rPr>
          <w:color w:val="000000" w:themeColor="text1"/>
        </w:rPr>
      </w:pPr>
      <w:r w:rsidRPr="00780F20">
        <w:rPr>
          <w:rStyle w:val="ac"/>
          <w:color w:val="000000" w:themeColor="text1"/>
        </w:rPr>
        <w:footnoteRef/>
      </w:r>
      <w:r w:rsidRPr="00780F20">
        <w:rPr>
          <w:color w:val="000000" w:themeColor="text1"/>
        </w:rPr>
        <w:t xml:space="preserve"> </w:t>
      </w:r>
      <w:r>
        <w:rPr>
          <w:color w:val="000000" w:themeColor="text1"/>
        </w:rPr>
        <w:t>у</w:t>
      </w:r>
      <w:r w:rsidRPr="00780F20">
        <w:rPr>
          <w:color w:val="000000" w:themeColor="text1"/>
        </w:rPr>
        <w:t>тверждена Постановлением Правительства Чукотского автономного округа от 2</w:t>
      </w:r>
      <w:r>
        <w:rPr>
          <w:color w:val="000000" w:themeColor="text1"/>
        </w:rPr>
        <w:t>8</w:t>
      </w:r>
      <w:r w:rsidRPr="00780F20">
        <w:rPr>
          <w:color w:val="000000" w:themeColor="text1"/>
        </w:rPr>
        <w:t xml:space="preserve"> декабря 202</w:t>
      </w:r>
      <w:r>
        <w:rPr>
          <w:color w:val="000000" w:themeColor="text1"/>
        </w:rPr>
        <w:t>4</w:t>
      </w:r>
      <w:r w:rsidRPr="00780F20">
        <w:rPr>
          <w:color w:val="000000" w:themeColor="text1"/>
        </w:rPr>
        <w:t xml:space="preserve"> года №52</w:t>
      </w:r>
      <w:r>
        <w:rPr>
          <w:color w:val="000000" w:themeColor="text1"/>
        </w:rPr>
        <w:t>7</w:t>
      </w:r>
    </w:p>
    <w:p w:rsidR="00D83322" w:rsidRPr="00771606" w:rsidRDefault="00D83322" w:rsidP="00601DBD">
      <w:pPr>
        <w:pStyle w:val="aa"/>
      </w:pPr>
    </w:p>
  </w:footnote>
  <w:footnote w:id="166">
    <w:p w:rsidR="00D83322" w:rsidRPr="00615F3A" w:rsidRDefault="00D83322" w:rsidP="00601DBD">
      <w:pPr>
        <w:pStyle w:val="aa"/>
        <w:jc w:val="both"/>
        <w:rPr>
          <w:color w:val="FF0000"/>
          <w:sz w:val="18"/>
          <w:szCs w:val="18"/>
        </w:rPr>
      </w:pPr>
      <w:r w:rsidRPr="00780F20">
        <w:rPr>
          <w:rStyle w:val="ac"/>
        </w:rPr>
        <w:footnoteRef/>
      </w:r>
      <w:r w:rsidRPr="00780F20">
        <w:t xml:space="preserve"> </w:t>
      </w:r>
      <w:r>
        <w:rPr>
          <w:color w:val="000000" w:themeColor="text1"/>
        </w:rPr>
        <w:t>у</w:t>
      </w:r>
      <w:r w:rsidRPr="00780F20">
        <w:rPr>
          <w:color w:val="000000" w:themeColor="text1"/>
        </w:rPr>
        <w:t>тверждена Постановлением Правительства Чукотского автономного округа от 29 декабря 2023 года №546</w:t>
      </w:r>
    </w:p>
  </w:footnote>
  <w:footnote w:id="167">
    <w:p w:rsidR="00D83322" w:rsidRPr="00780F20" w:rsidRDefault="00D83322" w:rsidP="00601DBD">
      <w:pPr>
        <w:pStyle w:val="aa"/>
        <w:jc w:val="both"/>
        <w:rPr>
          <w:color w:val="FF0000"/>
        </w:rPr>
      </w:pPr>
      <w:r w:rsidRPr="00780F20">
        <w:rPr>
          <w:rStyle w:val="ac"/>
          <w:color w:val="000000" w:themeColor="text1"/>
        </w:rPr>
        <w:footnoteRef/>
      </w:r>
      <w:r w:rsidRPr="00780F20">
        <w:rPr>
          <w:color w:val="000000" w:themeColor="text1"/>
        </w:rPr>
        <w:t xml:space="preserve"> </w:t>
      </w:r>
      <w:r>
        <w:rPr>
          <w:color w:val="000000" w:themeColor="text1"/>
        </w:rPr>
        <w:t>у</w:t>
      </w:r>
      <w:r w:rsidRPr="00780F20">
        <w:rPr>
          <w:color w:val="000000" w:themeColor="text1"/>
        </w:rPr>
        <w:t>тверждена Постановлением Правительства Чукотского автономного округа от 6 мая 2024 года №166</w:t>
      </w:r>
    </w:p>
  </w:footnote>
  <w:footnote w:id="168">
    <w:p w:rsidR="00D83322" w:rsidRPr="00780F20" w:rsidRDefault="00D83322" w:rsidP="00601DBD">
      <w:pPr>
        <w:pStyle w:val="aa"/>
        <w:jc w:val="both"/>
        <w:rPr>
          <w:color w:val="FF0000"/>
        </w:rPr>
      </w:pPr>
      <w:r w:rsidRPr="00780F20">
        <w:rPr>
          <w:rStyle w:val="ac"/>
          <w:color w:val="000000" w:themeColor="text1"/>
        </w:rPr>
        <w:footnoteRef/>
      </w:r>
      <w:r w:rsidRPr="00780F20">
        <w:rPr>
          <w:color w:val="000000" w:themeColor="text1"/>
        </w:rPr>
        <w:t xml:space="preserve"> </w:t>
      </w:r>
      <w:r>
        <w:rPr>
          <w:color w:val="000000" w:themeColor="text1"/>
        </w:rPr>
        <w:t>у</w:t>
      </w:r>
      <w:r w:rsidRPr="00780F20">
        <w:rPr>
          <w:color w:val="000000" w:themeColor="text1"/>
        </w:rPr>
        <w:t>тверждена Постановлением Правительства Чукотского автономного округа от 29 декабря 2023 года №544</w:t>
      </w:r>
    </w:p>
  </w:footnote>
  <w:footnote w:id="169">
    <w:p w:rsidR="00D83322" w:rsidRPr="00780F20" w:rsidRDefault="00D83322" w:rsidP="00601DBD">
      <w:pPr>
        <w:pStyle w:val="aa"/>
        <w:jc w:val="both"/>
        <w:rPr>
          <w:color w:val="000000" w:themeColor="text1"/>
        </w:rPr>
      </w:pPr>
      <w:r w:rsidRPr="00780F20">
        <w:rPr>
          <w:rStyle w:val="ac"/>
          <w:color w:val="000000" w:themeColor="text1"/>
        </w:rPr>
        <w:footnoteRef/>
      </w:r>
      <w:r w:rsidRPr="00780F20">
        <w:rPr>
          <w:color w:val="000000" w:themeColor="text1"/>
        </w:rPr>
        <w:t xml:space="preserve"> </w:t>
      </w:r>
      <w:r>
        <w:rPr>
          <w:color w:val="000000" w:themeColor="text1"/>
        </w:rPr>
        <w:t>у</w:t>
      </w:r>
      <w:r w:rsidRPr="00780F20">
        <w:rPr>
          <w:color w:val="000000" w:themeColor="text1"/>
        </w:rPr>
        <w:t>тверждена Постановлением Правительства Чукотского автономного округа от 11 декабря 2023 года №452</w:t>
      </w:r>
    </w:p>
    <w:p w:rsidR="00D83322" w:rsidRPr="00BA4286" w:rsidRDefault="00D83322" w:rsidP="00601DBD">
      <w:pPr>
        <w:pStyle w:val="aa"/>
        <w:rPr>
          <w:sz w:val="18"/>
          <w:szCs w:val="18"/>
        </w:rPr>
      </w:pPr>
    </w:p>
  </w:footnote>
  <w:footnote w:id="170">
    <w:p w:rsidR="00D83322" w:rsidRPr="00780F20" w:rsidRDefault="00D83322" w:rsidP="00601DBD">
      <w:pPr>
        <w:pStyle w:val="aa"/>
        <w:jc w:val="both"/>
        <w:rPr>
          <w:color w:val="FF0000"/>
        </w:rPr>
      </w:pPr>
      <w:r w:rsidRPr="00780F20">
        <w:rPr>
          <w:rStyle w:val="ac"/>
          <w:color w:val="000000" w:themeColor="text1"/>
        </w:rPr>
        <w:footnoteRef/>
      </w:r>
      <w:r w:rsidRPr="00780F20">
        <w:rPr>
          <w:color w:val="000000" w:themeColor="text1"/>
        </w:rPr>
        <w:t xml:space="preserve"> </w:t>
      </w:r>
      <w:r>
        <w:rPr>
          <w:color w:val="000000" w:themeColor="text1"/>
        </w:rPr>
        <w:t>у</w:t>
      </w:r>
      <w:r w:rsidRPr="00780F20">
        <w:rPr>
          <w:color w:val="000000" w:themeColor="text1"/>
        </w:rPr>
        <w:t>тверждена Постановлением Правительства Чукотского автономного округа от 22 декабря 2023 года №494</w:t>
      </w:r>
    </w:p>
  </w:footnote>
  <w:footnote w:id="171">
    <w:p w:rsidR="00D83322" w:rsidRPr="000F45BC" w:rsidRDefault="00D83322" w:rsidP="00601DBD">
      <w:pPr>
        <w:pStyle w:val="aa"/>
        <w:jc w:val="both"/>
        <w:rPr>
          <w:sz w:val="18"/>
          <w:szCs w:val="18"/>
        </w:rPr>
      </w:pPr>
      <w:r w:rsidRPr="00780F20">
        <w:rPr>
          <w:rStyle w:val="ac"/>
          <w:color w:val="000000" w:themeColor="text1"/>
        </w:rPr>
        <w:footnoteRef/>
      </w:r>
      <w:r w:rsidRPr="00780F20">
        <w:rPr>
          <w:color w:val="000000" w:themeColor="text1"/>
        </w:rPr>
        <w:t xml:space="preserve"> </w:t>
      </w:r>
      <w:r>
        <w:rPr>
          <w:color w:val="000000" w:themeColor="text1"/>
        </w:rPr>
        <w:t>у</w:t>
      </w:r>
      <w:r w:rsidRPr="00780F20">
        <w:rPr>
          <w:color w:val="000000" w:themeColor="text1"/>
        </w:rPr>
        <w:t>тверждена Постановлением Правительства Чукотского автономного округа от 29 декабря 2023 года №545</w:t>
      </w:r>
    </w:p>
  </w:footnote>
  <w:footnote w:id="172">
    <w:p w:rsidR="00D83322" w:rsidRPr="00780F20" w:rsidRDefault="00D83322" w:rsidP="00601DBD">
      <w:pPr>
        <w:pStyle w:val="aa"/>
        <w:jc w:val="both"/>
        <w:rPr>
          <w:color w:val="FF0000"/>
        </w:rPr>
      </w:pPr>
      <w:r w:rsidRPr="00780F20">
        <w:rPr>
          <w:rStyle w:val="ac"/>
          <w:color w:val="000000" w:themeColor="text1"/>
        </w:rPr>
        <w:footnoteRef/>
      </w:r>
      <w:r w:rsidRPr="00780F20">
        <w:rPr>
          <w:color w:val="000000" w:themeColor="text1"/>
        </w:rPr>
        <w:t xml:space="preserve"> </w:t>
      </w:r>
      <w:r>
        <w:rPr>
          <w:color w:val="000000" w:themeColor="text1"/>
        </w:rPr>
        <w:t>у</w:t>
      </w:r>
      <w:r w:rsidRPr="00780F20">
        <w:rPr>
          <w:color w:val="000000" w:themeColor="text1"/>
        </w:rPr>
        <w:t>тверждена Постановлением Правительства Чукотского автономного округа от 18 декабря 2023 года №468</w:t>
      </w:r>
    </w:p>
  </w:footnote>
  <w:footnote w:id="173">
    <w:p w:rsidR="00D83322" w:rsidRPr="00780F20" w:rsidRDefault="00D83322" w:rsidP="00601DBD">
      <w:pPr>
        <w:pStyle w:val="aa"/>
        <w:jc w:val="both"/>
      </w:pPr>
      <w:r w:rsidRPr="00780F20">
        <w:rPr>
          <w:rStyle w:val="ac"/>
          <w:color w:val="000000" w:themeColor="text1"/>
        </w:rPr>
        <w:footnoteRef/>
      </w:r>
      <w:r w:rsidRPr="00780F20">
        <w:rPr>
          <w:color w:val="000000" w:themeColor="text1"/>
        </w:rPr>
        <w:t xml:space="preserve"> </w:t>
      </w:r>
      <w:r>
        <w:rPr>
          <w:color w:val="000000" w:themeColor="text1"/>
        </w:rPr>
        <w:t>у</w:t>
      </w:r>
      <w:r w:rsidRPr="00780F20">
        <w:rPr>
          <w:color w:val="000000" w:themeColor="text1"/>
        </w:rPr>
        <w:t>тверждена Постановлением Правительства Чукотского автономного округа от 29 декабря 2023 года №540</w:t>
      </w:r>
    </w:p>
  </w:footnote>
  <w:footnote w:id="174">
    <w:p w:rsidR="00D83322" w:rsidRDefault="00D83322" w:rsidP="00601DBD">
      <w:pPr>
        <w:pStyle w:val="aa"/>
        <w:jc w:val="both"/>
      </w:pPr>
      <w:r>
        <w:rPr>
          <w:rStyle w:val="ac"/>
        </w:rPr>
        <w:footnoteRef/>
      </w:r>
      <w:r>
        <w:t xml:space="preserve"> </w:t>
      </w:r>
      <w:r>
        <w:rPr>
          <w:color w:val="000000" w:themeColor="text1"/>
        </w:rPr>
        <w:t>у</w:t>
      </w:r>
      <w:r w:rsidRPr="00780F20">
        <w:rPr>
          <w:color w:val="000000" w:themeColor="text1"/>
        </w:rPr>
        <w:t xml:space="preserve">тверждена Постановлением Правительства Чукотского автономного округа от </w:t>
      </w:r>
      <w:r>
        <w:rPr>
          <w:color w:val="000000" w:themeColor="text1"/>
        </w:rPr>
        <w:t>17 января</w:t>
      </w:r>
      <w:r w:rsidRPr="00780F20">
        <w:rPr>
          <w:color w:val="000000" w:themeColor="text1"/>
        </w:rPr>
        <w:t xml:space="preserve"> 202</w:t>
      </w:r>
      <w:r>
        <w:rPr>
          <w:color w:val="000000" w:themeColor="text1"/>
        </w:rPr>
        <w:t>5</w:t>
      </w:r>
      <w:r w:rsidRPr="00780F20">
        <w:rPr>
          <w:color w:val="000000" w:themeColor="text1"/>
        </w:rPr>
        <w:t xml:space="preserve"> года №</w:t>
      </w:r>
      <w:r>
        <w:rPr>
          <w:color w:val="000000" w:themeColor="text1"/>
        </w:rPr>
        <w:t>9</w:t>
      </w:r>
    </w:p>
  </w:footnote>
  <w:footnote w:id="175">
    <w:p w:rsidR="00D83322" w:rsidRPr="00780F20" w:rsidRDefault="00D83322" w:rsidP="00601DBD">
      <w:pPr>
        <w:pStyle w:val="aa"/>
        <w:jc w:val="both"/>
        <w:rPr>
          <w:color w:val="FF0000"/>
        </w:rPr>
      </w:pPr>
      <w:r w:rsidRPr="00780F20">
        <w:rPr>
          <w:rStyle w:val="ac"/>
          <w:color w:val="000000" w:themeColor="text1"/>
        </w:rPr>
        <w:footnoteRef/>
      </w:r>
      <w:r w:rsidRPr="00780F20">
        <w:rPr>
          <w:color w:val="000000" w:themeColor="text1"/>
        </w:rPr>
        <w:t xml:space="preserve"> </w:t>
      </w:r>
      <w:r>
        <w:rPr>
          <w:color w:val="000000" w:themeColor="text1"/>
        </w:rPr>
        <w:t>у</w:t>
      </w:r>
      <w:r w:rsidRPr="00780F20">
        <w:rPr>
          <w:color w:val="000000" w:themeColor="text1"/>
        </w:rPr>
        <w:t>тверждена Постановлением Правительства Чукотского автономного округа от 29 декабря 2023 года №558</w:t>
      </w:r>
    </w:p>
  </w:footnote>
  <w:footnote w:id="176">
    <w:p w:rsidR="00D83322" w:rsidRPr="00780F20" w:rsidRDefault="00D83322" w:rsidP="00601DBD">
      <w:pPr>
        <w:pStyle w:val="aa"/>
        <w:jc w:val="both"/>
        <w:rPr>
          <w:color w:val="FF0000"/>
        </w:rPr>
      </w:pPr>
      <w:r w:rsidRPr="00780F20">
        <w:rPr>
          <w:rStyle w:val="ac"/>
          <w:color w:val="000000" w:themeColor="text1"/>
        </w:rPr>
        <w:footnoteRef/>
      </w:r>
      <w:r w:rsidRPr="00780F20">
        <w:rPr>
          <w:color w:val="000000" w:themeColor="text1"/>
        </w:rPr>
        <w:t xml:space="preserve">  </w:t>
      </w:r>
      <w:r>
        <w:rPr>
          <w:color w:val="000000" w:themeColor="text1"/>
        </w:rPr>
        <w:t>у</w:t>
      </w:r>
      <w:r w:rsidRPr="00780F20">
        <w:rPr>
          <w:color w:val="000000" w:themeColor="text1"/>
        </w:rPr>
        <w:t>тверждена Постановлением Правительства Чукотского автономного округа от 29 декабря 2023 года №528</w:t>
      </w:r>
    </w:p>
  </w:footnote>
  <w:footnote w:id="177">
    <w:p w:rsidR="00D83322" w:rsidRPr="00780F20" w:rsidRDefault="00D83322" w:rsidP="00601DBD">
      <w:pPr>
        <w:pStyle w:val="aa"/>
        <w:jc w:val="both"/>
        <w:rPr>
          <w:color w:val="000000" w:themeColor="text1"/>
        </w:rPr>
      </w:pPr>
      <w:r w:rsidRPr="00780F20">
        <w:rPr>
          <w:rStyle w:val="ac"/>
          <w:color w:val="000000" w:themeColor="text1"/>
        </w:rPr>
        <w:footnoteRef/>
      </w:r>
      <w:r w:rsidRPr="00780F20">
        <w:rPr>
          <w:color w:val="000000" w:themeColor="text1"/>
        </w:rPr>
        <w:t xml:space="preserve"> </w:t>
      </w:r>
      <w:r>
        <w:rPr>
          <w:color w:val="000000" w:themeColor="text1"/>
        </w:rPr>
        <w:t>у</w:t>
      </w:r>
      <w:r w:rsidRPr="00780F20">
        <w:rPr>
          <w:color w:val="000000" w:themeColor="text1"/>
        </w:rPr>
        <w:t>тверждена Постановлением Правительства Чукотского автономного округа от 29 декабря 2023 года №541</w:t>
      </w:r>
    </w:p>
  </w:footnote>
  <w:footnote w:id="178">
    <w:p w:rsidR="00D83322" w:rsidRPr="000F4EEF" w:rsidRDefault="00D83322" w:rsidP="00601DBD">
      <w:pPr>
        <w:pStyle w:val="aa"/>
        <w:jc w:val="both"/>
        <w:rPr>
          <w:color w:val="FF0000"/>
          <w:sz w:val="18"/>
          <w:szCs w:val="18"/>
        </w:rPr>
      </w:pPr>
      <w:r w:rsidRPr="00780F20">
        <w:rPr>
          <w:rStyle w:val="ac"/>
        </w:rPr>
        <w:footnoteRef/>
      </w:r>
      <w:r w:rsidRPr="00780F20">
        <w:rPr>
          <w:rStyle w:val="ac"/>
        </w:rPr>
        <w:t xml:space="preserve"> </w:t>
      </w:r>
      <w:r>
        <w:rPr>
          <w:color w:val="000000" w:themeColor="text1"/>
        </w:rPr>
        <w:t>у</w:t>
      </w:r>
      <w:r w:rsidRPr="00780F20">
        <w:rPr>
          <w:color w:val="000000" w:themeColor="text1"/>
        </w:rPr>
        <w:t>тверждена Постановлением Правительства Чукотского автономного округа от 29 декабря 2023 года №534</w:t>
      </w:r>
    </w:p>
  </w:footnote>
  <w:footnote w:id="179">
    <w:p w:rsidR="00D83322" w:rsidRPr="00780F20" w:rsidRDefault="00D83322" w:rsidP="00601DBD">
      <w:pPr>
        <w:pStyle w:val="aa"/>
        <w:jc w:val="both"/>
        <w:rPr>
          <w:color w:val="FF0000"/>
        </w:rPr>
      </w:pPr>
      <w:r w:rsidRPr="00780F20">
        <w:rPr>
          <w:rStyle w:val="ac"/>
          <w:color w:val="000000" w:themeColor="text1"/>
        </w:rPr>
        <w:footnoteRef/>
      </w:r>
      <w:r w:rsidRPr="00780F20">
        <w:rPr>
          <w:color w:val="000000" w:themeColor="text1"/>
        </w:rPr>
        <w:t xml:space="preserve"> </w:t>
      </w:r>
      <w:r>
        <w:rPr>
          <w:color w:val="000000" w:themeColor="text1"/>
        </w:rPr>
        <w:t>у</w:t>
      </w:r>
      <w:r w:rsidRPr="00780F20">
        <w:rPr>
          <w:color w:val="000000" w:themeColor="text1"/>
        </w:rPr>
        <w:t>тверждена Постановлением Правительства Чукотского автономного округа от 29 декабря 2023 года №54</w:t>
      </w:r>
      <w:r>
        <w:rPr>
          <w:color w:val="000000" w:themeColor="text1"/>
        </w:rPr>
        <w:t>9</w:t>
      </w:r>
    </w:p>
  </w:footnote>
  <w:footnote w:id="180">
    <w:p w:rsidR="00D83322" w:rsidRPr="00780F20" w:rsidRDefault="00D83322" w:rsidP="00601DBD">
      <w:pPr>
        <w:pStyle w:val="aa"/>
        <w:jc w:val="both"/>
        <w:rPr>
          <w:color w:val="000000" w:themeColor="text1"/>
        </w:rPr>
      </w:pPr>
      <w:r w:rsidRPr="00780F20">
        <w:rPr>
          <w:rStyle w:val="ac"/>
          <w:color w:val="000000" w:themeColor="text1"/>
        </w:rPr>
        <w:footnoteRef/>
      </w:r>
      <w:r w:rsidRPr="00780F20">
        <w:rPr>
          <w:color w:val="000000" w:themeColor="text1"/>
        </w:rPr>
        <w:t xml:space="preserve"> </w:t>
      </w:r>
      <w:r>
        <w:rPr>
          <w:color w:val="000000" w:themeColor="text1"/>
        </w:rPr>
        <w:t>у</w:t>
      </w:r>
      <w:r w:rsidRPr="00780F20">
        <w:rPr>
          <w:color w:val="000000" w:themeColor="text1"/>
        </w:rPr>
        <w:t xml:space="preserve">тверждена Постановлением Правительства Чукотского автономного округа от </w:t>
      </w:r>
      <w:r>
        <w:rPr>
          <w:color w:val="000000" w:themeColor="text1"/>
        </w:rPr>
        <w:t xml:space="preserve">17 января </w:t>
      </w:r>
      <w:r w:rsidRPr="00780F20">
        <w:rPr>
          <w:color w:val="000000" w:themeColor="text1"/>
        </w:rPr>
        <w:t>202</w:t>
      </w:r>
      <w:r>
        <w:rPr>
          <w:color w:val="000000" w:themeColor="text1"/>
        </w:rPr>
        <w:t>5</w:t>
      </w:r>
      <w:r w:rsidRPr="00780F20">
        <w:rPr>
          <w:color w:val="000000" w:themeColor="text1"/>
        </w:rPr>
        <w:t xml:space="preserve"> года №</w:t>
      </w:r>
      <w:r>
        <w:rPr>
          <w:color w:val="000000" w:themeColor="text1"/>
        </w:rPr>
        <w:t>1</w:t>
      </w:r>
      <w:r w:rsidRPr="00780F20">
        <w:rPr>
          <w:color w:val="000000" w:themeColor="text1"/>
        </w:rPr>
        <w:t xml:space="preserve">2, </w:t>
      </w:r>
    </w:p>
  </w:footnote>
  <w:footnote w:id="181">
    <w:p w:rsidR="00D83322" w:rsidRPr="0005582A" w:rsidRDefault="00D83322" w:rsidP="00FF6479">
      <w:pPr>
        <w:pStyle w:val="aa"/>
        <w:spacing w:line="216" w:lineRule="auto"/>
        <w:ind w:firstLine="284"/>
        <w:jc w:val="both"/>
      </w:pPr>
      <w:r w:rsidRPr="0005582A">
        <w:rPr>
          <w:rStyle w:val="ac"/>
        </w:rPr>
        <w:footnoteRef/>
      </w:r>
      <w:r w:rsidRPr="0005582A">
        <w:t> Бюджетный кодекс Российской Федерации (далее – Бюджетный кодекс)</w:t>
      </w:r>
    </w:p>
  </w:footnote>
  <w:footnote w:id="182">
    <w:p w:rsidR="00D83322" w:rsidRPr="0005582A" w:rsidRDefault="00D83322" w:rsidP="00FF6479">
      <w:pPr>
        <w:pStyle w:val="aff2"/>
        <w:autoSpaceDE w:val="0"/>
        <w:autoSpaceDN w:val="0"/>
        <w:spacing w:after="0" w:line="216" w:lineRule="auto"/>
        <w:ind w:right="-2" w:firstLine="284"/>
        <w:jc w:val="both"/>
        <w:rPr>
          <w:sz w:val="20"/>
          <w:szCs w:val="20"/>
        </w:rPr>
      </w:pPr>
      <w:r w:rsidRPr="0005582A">
        <w:rPr>
          <w:rStyle w:val="ac"/>
          <w:sz w:val="20"/>
          <w:szCs w:val="20"/>
        </w:rPr>
        <w:footnoteRef/>
      </w:r>
      <w:r w:rsidRPr="0005582A">
        <w:rPr>
          <w:sz w:val="20"/>
          <w:szCs w:val="20"/>
        </w:rPr>
        <w:t> Федеральный закон от 6 октября 2003 года №131-ФЗ «Об общих принципах организации местного самоуправления в Российской Федерации» (далее – Закон об общих принципах организации местного самоуправления)</w:t>
      </w:r>
    </w:p>
  </w:footnote>
  <w:footnote w:id="183">
    <w:p w:rsidR="00D83322" w:rsidRPr="0005582A" w:rsidRDefault="00D83322" w:rsidP="00FF6479">
      <w:pPr>
        <w:pStyle w:val="aa"/>
        <w:spacing w:line="216" w:lineRule="auto"/>
        <w:ind w:firstLine="284"/>
        <w:jc w:val="both"/>
      </w:pPr>
      <w:r w:rsidRPr="0005582A">
        <w:rPr>
          <w:rStyle w:val="ac"/>
        </w:rPr>
        <w:footnoteRef/>
      </w:r>
      <w:r w:rsidRPr="0005582A">
        <w:t> Закон Чукотского автономного округа от 24 мая 2002 года №31-ОЗ «О бюджетном процессе в Чукотском автономном округе» (далее – Закон о бюджетном процессе в Чукотском автономном округе)</w:t>
      </w:r>
    </w:p>
  </w:footnote>
  <w:footnote w:id="184">
    <w:p w:rsidR="00D83322" w:rsidRPr="0005582A" w:rsidRDefault="00D83322" w:rsidP="00FF6479">
      <w:pPr>
        <w:pStyle w:val="aa"/>
        <w:spacing w:line="216" w:lineRule="auto"/>
        <w:ind w:firstLine="284"/>
        <w:jc w:val="both"/>
      </w:pPr>
      <w:r w:rsidRPr="0005582A">
        <w:rPr>
          <w:rStyle w:val="ac"/>
        </w:rPr>
        <w:footnoteRef/>
      </w:r>
      <w:r w:rsidRPr="0005582A">
        <w:t> Оценка численности населения Чукотского автономного округа по муниципальным районам и городским округам на 1 января 2025 года и в среднем за 2024 год (сайт Управления Федеральной службы государственной статистики по Хабаровскому краю, Еврейской автономной области, Чукотскому автономному округу https://27.rosstat.gov.ru/folder/279771)</w:t>
      </w:r>
    </w:p>
  </w:footnote>
  <w:footnote w:id="185">
    <w:p w:rsidR="00D83322" w:rsidRPr="0005582A" w:rsidRDefault="00D83322" w:rsidP="00FF6479">
      <w:pPr>
        <w:pStyle w:val="aa"/>
        <w:spacing w:line="216" w:lineRule="auto"/>
        <w:ind w:firstLine="284"/>
        <w:jc w:val="both"/>
      </w:pPr>
      <w:r w:rsidRPr="0005582A">
        <w:rPr>
          <w:rStyle w:val="ac"/>
        </w:rPr>
        <w:footnoteRef/>
      </w:r>
      <w:r w:rsidRPr="0005582A">
        <w:t> Устав Чукотского муниципального района принят Решением Совета депутатов Чукотского муниципального района от 23 декабря 2005 года №92 (в редакции от 19 августа 2024 года №108) (далее – Устав).</w:t>
      </w:r>
    </w:p>
  </w:footnote>
  <w:footnote w:id="186">
    <w:p w:rsidR="00D83322" w:rsidRPr="0005582A" w:rsidRDefault="00D83322" w:rsidP="00FF6479">
      <w:pPr>
        <w:pStyle w:val="aa"/>
        <w:spacing w:line="216" w:lineRule="auto"/>
        <w:ind w:firstLine="284"/>
        <w:jc w:val="both"/>
      </w:pPr>
      <w:r w:rsidRPr="0005582A">
        <w:rPr>
          <w:rStyle w:val="ac"/>
        </w:rPr>
        <w:footnoteRef/>
      </w:r>
      <w:r w:rsidRPr="0005582A">
        <w:t> Совет депутатов муниципального образования Чукотский муниципальный район (далее – Совет депутатов)</w:t>
      </w:r>
    </w:p>
  </w:footnote>
  <w:footnote w:id="187">
    <w:p w:rsidR="00D83322" w:rsidRPr="0005582A" w:rsidRDefault="00D83322" w:rsidP="00FF6479">
      <w:pPr>
        <w:pStyle w:val="aa"/>
        <w:spacing w:line="216" w:lineRule="auto"/>
        <w:ind w:firstLine="284"/>
      </w:pPr>
      <w:r w:rsidRPr="0005582A">
        <w:rPr>
          <w:rStyle w:val="ac"/>
        </w:rPr>
        <w:footnoteRef/>
      </w:r>
      <w:r w:rsidRPr="0005582A">
        <w:t> Контрольно-счетная палата муниципального образования Чукотский муниципальный район (далее – Контрольно-счетная палата)</w:t>
      </w:r>
    </w:p>
  </w:footnote>
  <w:footnote w:id="188">
    <w:p w:rsidR="00D83322" w:rsidRPr="00A444B9" w:rsidRDefault="00D83322" w:rsidP="00FF6479">
      <w:pPr>
        <w:pStyle w:val="aa"/>
        <w:spacing w:line="216" w:lineRule="auto"/>
        <w:ind w:firstLine="284"/>
        <w:jc w:val="both"/>
      </w:pPr>
      <w:r w:rsidRPr="00A444B9">
        <w:rPr>
          <w:rStyle w:val="ac"/>
        </w:rPr>
        <w:footnoteRef/>
      </w:r>
      <w:r w:rsidRPr="00A444B9">
        <w:t> Решение Совета депутатов Чукотского муниципального района от 27 ноября 2006 года №144 «Об утверждении структуры Администрации муниципального образования Чукотский муниципальный район» (в редакции от 10 июня 2024 года №104)</w:t>
      </w:r>
    </w:p>
  </w:footnote>
  <w:footnote w:id="189">
    <w:p w:rsidR="00D83322" w:rsidRPr="00A444B9" w:rsidRDefault="00D83322" w:rsidP="00FF6479">
      <w:pPr>
        <w:pStyle w:val="aa"/>
        <w:spacing w:line="216" w:lineRule="auto"/>
        <w:ind w:firstLine="284"/>
        <w:jc w:val="both"/>
      </w:pPr>
      <w:r w:rsidRPr="00A444B9">
        <w:rPr>
          <w:rStyle w:val="ac"/>
        </w:rPr>
        <w:footnoteRef/>
      </w:r>
      <w:r w:rsidRPr="00A444B9">
        <w:t> </w:t>
      </w:r>
      <w:r w:rsidRPr="00A444B9">
        <w:rPr>
          <w:color w:val="000000"/>
        </w:rPr>
        <w:t>Решение Совета депутатов Чукотского муниципального района</w:t>
      </w:r>
      <w:r w:rsidRPr="00A444B9">
        <w:t xml:space="preserve"> от 30 ноября 2010 года №171 «Об утверждении Положения об Управлении финансов, экономики и имущественных отношений муниципального образования Чукотский муниципальный район»</w:t>
      </w:r>
    </w:p>
  </w:footnote>
  <w:footnote w:id="190">
    <w:p w:rsidR="00D83322" w:rsidRPr="00A444B9" w:rsidRDefault="00D83322" w:rsidP="00FF6479">
      <w:pPr>
        <w:pStyle w:val="aa"/>
        <w:spacing w:line="216" w:lineRule="auto"/>
        <w:ind w:firstLine="284"/>
        <w:jc w:val="both"/>
      </w:pPr>
      <w:r w:rsidRPr="00A444B9">
        <w:rPr>
          <w:rStyle w:val="ac"/>
        </w:rPr>
        <w:footnoteRef/>
      </w:r>
      <w:r w:rsidRPr="00A444B9">
        <w:t> </w:t>
      </w:r>
      <w:r w:rsidRPr="00A444B9">
        <w:rPr>
          <w:color w:val="000000"/>
        </w:rPr>
        <w:t>Решение Совета депутатов Чукотского муниципального района</w:t>
      </w:r>
      <w:r w:rsidRPr="00A444B9">
        <w:t xml:space="preserve"> от 27 декабря 2023 года №87 «Об утверждении Положения об Управлении социальной политики Администрации муниципального образования Чукотский муниципальный район» (далее – Положение об Управлении социальной политики)</w:t>
      </w:r>
    </w:p>
  </w:footnote>
  <w:footnote w:id="191">
    <w:p w:rsidR="00D83322" w:rsidRPr="00A444B9" w:rsidRDefault="00D83322" w:rsidP="00FF6479">
      <w:pPr>
        <w:pStyle w:val="aa"/>
        <w:spacing w:line="216" w:lineRule="auto"/>
        <w:ind w:firstLine="284"/>
        <w:jc w:val="both"/>
      </w:pPr>
      <w:r w:rsidRPr="00A444B9">
        <w:rPr>
          <w:rStyle w:val="ac"/>
        </w:rPr>
        <w:footnoteRef/>
      </w:r>
      <w:r w:rsidRPr="00A444B9">
        <w:t xml:space="preserve"> Положение о бюджетном процессе </w:t>
      </w:r>
      <w:r w:rsidRPr="00A444B9">
        <w:rPr>
          <w:color w:val="000000"/>
        </w:rPr>
        <w:t>в Чукотском муниципальном районе</w:t>
      </w:r>
      <w:r w:rsidRPr="00A444B9">
        <w:t xml:space="preserve"> утверждено Решением Совета депутатов от 12 февраля 2021 года №172 (в редакции от 23 декабря 2022 года №36) (далее – Положение о бюджетном процессе в Чукотском муниципальном районе)</w:t>
      </w:r>
    </w:p>
  </w:footnote>
  <w:footnote w:id="192">
    <w:p w:rsidR="00D83322" w:rsidRPr="00A444B9" w:rsidRDefault="00D83322" w:rsidP="00FF6479">
      <w:pPr>
        <w:spacing w:line="216" w:lineRule="auto"/>
        <w:ind w:firstLine="284"/>
        <w:jc w:val="both"/>
        <w:rPr>
          <w:sz w:val="20"/>
          <w:szCs w:val="20"/>
        </w:rPr>
      </w:pPr>
      <w:r w:rsidRPr="00A444B9">
        <w:rPr>
          <w:rStyle w:val="ac"/>
          <w:sz w:val="20"/>
          <w:szCs w:val="20"/>
        </w:rPr>
        <w:footnoteRef/>
      </w:r>
      <w:r w:rsidRPr="00A444B9">
        <w:rPr>
          <w:sz w:val="20"/>
          <w:szCs w:val="20"/>
        </w:rPr>
        <w:t> Решение Совета депутатов Чукотского муниципального района от 15 декабря 2023 года №77 (в редакции от 27 декабря 2024 года №140) «</w:t>
      </w:r>
      <w:r w:rsidRPr="00A444B9">
        <w:rPr>
          <w:bCs/>
          <w:sz w:val="20"/>
          <w:szCs w:val="20"/>
        </w:rPr>
        <w:t>О бюджете муниципального образования Чукотский муниципальный район на 2024 год»</w:t>
      </w:r>
    </w:p>
  </w:footnote>
  <w:footnote w:id="193">
    <w:p w:rsidR="00D83322" w:rsidRPr="0005582A" w:rsidRDefault="00D83322" w:rsidP="00FF6479">
      <w:pPr>
        <w:pStyle w:val="aa"/>
        <w:spacing w:line="216" w:lineRule="auto"/>
        <w:ind w:firstLine="284"/>
        <w:jc w:val="both"/>
      </w:pPr>
      <w:r w:rsidRPr="0005582A">
        <w:rPr>
          <w:rStyle w:val="ac"/>
        </w:rPr>
        <w:footnoteRef/>
      </w:r>
      <w:r w:rsidRPr="0005582A">
        <w:t> Показатели представлены по данным Отчета об исполнении бюджета Чукотского муниципального района за 2024 год (утвержден Решением Совета депутатов Чукотского муниципального района от 22 мая 2025 года №161)</w:t>
      </w:r>
    </w:p>
  </w:footnote>
  <w:footnote w:id="194">
    <w:p w:rsidR="00D83322" w:rsidRPr="0005582A" w:rsidRDefault="00D83322" w:rsidP="00FF6479">
      <w:pPr>
        <w:pStyle w:val="aa"/>
        <w:spacing w:line="216" w:lineRule="auto"/>
        <w:ind w:firstLine="284"/>
        <w:jc w:val="both"/>
      </w:pPr>
      <w:r w:rsidRPr="0005582A">
        <w:rPr>
          <w:rStyle w:val="ac"/>
        </w:rPr>
        <w:footnoteRef/>
      </w:r>
      <w:r w:rsidRPr="0005582A">
        <w:t xml:space="preserve"> Департаментом финансов и имущественных отношений Чукотского автономного округа заключен с Администрацией Договор от 22 сентября 2022 года №05-01-08/167 о предоставлении бюджетного кредита для частичного покрытия дефицита бюджета в сумме 33 950,0 тыс. рублей со сроком возврата «до 26 декабря 2023 года». </w:t>
      </w:r>
    </w:p>
    <w:p w:rsidR="00D83322" w:rsidRPr="0005582A" w:rsidRDefault="00D83322" w:rsidP="00FF6479">
      <w:pPr>
        <w:pStyle w:val="aa"/>
        <w:spacing w:line="216" w:lineRule="auto"/>
        <w:ind w:firstLine="284"/>
        <w:jc w:val="both"/>
      </w:pPr>
      <w:r w:rsidRPr="0005582A">
        <w:t>Дополнительным соглашением от 21 марта 2023 года №1 установлен новый срок возврата бюджетного кредита в сумме 33 950,0 тыс. рублей «до 21 сентября 2024 года».</w:t>
      </w:r>
    </w:p>
    <w:p w:rsidR="00D83322" w:rsidRPr="0005582A" w:rsidRDefault="00D83322" w:rsidP="00FF6479">
      <w:pPr>
        <w:pStyle w:val="aa"/>
        <w:spacing w:line="216" w:lineRule="auto"/>
        <w:ind w:firstLine="284"/>
        <w:jc w:val="both"/>
      </w:pPr>
      <w:r w:rsidRPr="0005582A">
        <w:t xml:space="preserve">Дополнительным соглашением от 12 марта 2024 года №2 установлен срок возврата части бюджетного кредита в сумме 12 770,9 тыс. рублей «до 21 сентября 2025 года», в отношении оставшейся части задолженности бюджетного кредита в сумме 21 179,1 тыс. рублей сохранили свою силу условия дополнительного соглашения от 21 марта 2023 года №1 о сроке возврата «до 21 сентября 2024 года». </w:t>
      </w:r>
    </w:p>
  </w:footnote>
  <w:footnote w:id="195">
    <w:p w:rsidR="00D83322" w:rsidRPr="0005582A" w:rsidRDefault="00D83322" w:rsidP="00FF6479">
      <w:pPr>
        <w:pStyle w:val="aa"/>
        <w:spacing w:line="216" w:lineRule="auto"/>
        <w:ind w:firstLine="284"/>
        <w:jc w:val="both"/>
      </w:pPr>
      <w:r w:rsidRPr="0005582A">
        <w:rPr>
          <w:rStyle w:val="ac"/>
        </w:rPr>
        <w:footnoteRef/>
      </w:r>
      <w:r w:rsidRPr="0005582A">
        <w:t> </w:t>
      </w:r>
      <w:r w:rsidRPr="0005582A">
        <w:rPr>
          <w:rFonts w:eastAsia="Calibri"/>
        </w:rPr>
        <w:t xml:space="preserve">Аппарат Губернатора и Правительства Чукотского автономного округа </w:t>
      </w:r>
    </w:p>
  </w:footnote>
  <w:footnote w:id="196">
    <w:p w:rsidR="00D83322" w:rsidRPr="0005582A" w:rsidRDefault="00D83322" w:rsidP="00FF6479">
      <w:pPr>
        <w:pStyle w:val="aa"/>
        <w:spacing w:line="216" w:lineRule="auto"/>
        <w:ind w:firstLine="284"/>
        <w:jc w:val="both"/>
      </w:pPr>
      <w:r w:rsidRPr="0005582A">
        <w:rPr>
          <w:rStyle w:val="ac"/>
        </w:rPr>
        <w:footnoteRef/>
      </w:r>
      <w:r w:rsidRPr="0005582A">
        <w:t> Решением Совета депутатов Чукотского муниципального района от 15 декабря 2023 года №77 (в редакции от 27 декабря 2024 года №140) «О бюджете муниципального образования Чукотский муниципальный район на 2024 год» верхний предел муниципального долга района по состоянию на 1 января 2025 года утвержден в сумме 0,0 тыс. рублей, при исполнении местного бюджета муниципальный долг составил 33 950,0 тыс. рублей</w:t>
      </w:r>
    </w:p>
  </w:footnote>
  <w:footnote w:id="197">
    <w:p w:rsidR="00D83322" w:rsidRPr="0005582A" w:rsidRDefault="00D83322" w:rsidP="00FF6479">
      <w:pPr>
        <w:pStyle w:val="aa"/>
        <w:spacing w:line="216" w:lineRule="auto"/>
        <w:ind w:firstLine="284"/>
        <w:jc w:val="both"/>
      </w:pPr>
      <w:r w:rsidRPr="0005582A">
        <w:rPr>
          <w:rStyle w:val="ac"/>
        </w:rPr>
        <w:footnoteRef/>
      </w:r>
      <w:r w:rsidRPr="0005582A">
        <w:t> Администрация – 258,1 тыс. рублей, Управление финансов – 692,5 тыс. рублей, Управление социальной политики – 2,4 тыс. рублей</w:t>
      </w:r>
    </w:p>
  </w:footnote>
  <w:footnote w:id="198">
    <w:p w:rsidR="00D83322" w:rsidRPr="0005582A" w:rsidRDefault="00D83322" w:rsidP="00FF6479">
      <w:pPr>
        <w:pStyle w:val="aa"/>
        <w:spacing w:line="216" w:lineRule="auto"/>
        <w:ind w:firstLine="284"/>
        <w:jc w:val="both"/>
      </w:pPr>
      <w:r w:rsidRPr="0005582A">
        <w:rPr>
          <w:rStyle w:val="ac"/>
        </w:rPr>
        <w:footnoteRef/>
      </w:r>
      <w:r w:rsidRPr="0005582A">
        <w:t xml:space="preserve"> Судебные расходы – 125,0 тыс. рублей, исполнительные сборы – 60,4 тыс. рублей, материальный ущерб – 147,7 тыс. рублей, штрафы (пени) – 56,1 тыс. рублей и пени за несвоевременный возврат задолженности по бюджетному кредиту – 563,8 тыс. рублей </w:t>
      </w:r>
    </w:p>
  </w:footnote>
  <w:footnote w:id="199">
    <w:p w:rsidR="00D83322" w:rsidRPr="0005582A" w:rsidRDefault="00D83322" w:rsidP="00FF6479">
      <w:pPr>
        <w:pStyle w:val="aa"/>
        <w:spacing w:line="216" w:lineRule="auto"/>
        <w:ind w:firstLine="284"/>
        <w:jc w:val="both"/>
      </w:pPr>
      <w:r w:rsidRPr="0005582A">
        <w:rPr>
          <w:rStyle w:val="ac"/>
        </w:rPr>
        <w:footnoteRef/>
      </w:r>
      <w:r w:rsidRPr="0005582A">
        <w:t> Управление финансов – 195,7 тыс. рублей, Управление социальной политики – 547,4 тыс. рублей</w:t>
      </w:r>
    </w:p>
  </w:footnote>
  <w:footnote w:id="200">
    <w:p w:rsidR="00D83322" w:rsidRPr="0005582A" w:rsidRDefault="00D83322" w:rsidP="00FF6479">
      <w:pPr>
        <w:pStyle w:val="aa"/>
        <w:spacing w:line="216" w:lineRule="auto"/>
        <w:ind w:firstLine="284"/>
        <w:jc w:val="both"/>
      </w:pPr>
      <w:r w:rsidRPr="0005582A">
        <w:rPr>
          <w:rStyle w:val="ac"/>
        </w:rPr>
        <w:footnoteRef/>
      </w:r>
      <w:r w:rsidRPr="0005582A">
        <w:t xml:space="preserve"> Транспортный налог – 195,7 тыс. рублей, страховые взносы – 527,8 тыс. рублей, налог на имущество организаций и земельный налог – 19,6 тыс. рублей  </w:t>
      </w:r>
    </w:p>
  </w:footnote>
  <w:footnote w:id="201">
    <w:p w:rsidR="00D83322" w:rsidRPr="0005582A" w:rsidRDefault="00D83322" w:rsidP="00FF6479">
      <w:pPr>
        <w:pStyle w:val="aa"/>
        <w:spacing w:line="216" w:lineRule="auto"/>
        <w:ind w:firstLine="284"/>
        <w:jc w:val="both"/>
      </w:pPr>
      <w:r w:rsidRPr="0005582A">
        <w:rPr>
          <w:rStyle w:val="ac"/>
        </w:rPr>
        <w:footnoteRef/>
      </w:r>
      <w:r w:rsidRPr="0005582A">
        <w:t> Пункт 5 статьи 51 Закона об общих принципах организации местного самоуправления</w:t>
      </w:r>
    </w:p>
    <w:p w:rsidR="00D83322" w:rsidRPr="0005582A" w:rsidRDefault="00D83322" w:rsidP="00FF6479">
      <w:pPr>
        <w:pStyle w:val="aa"/>
        <w:spacing w:line="216" w:lineRule="auto"/>
        <w:ind w:firstLine="284"/>
        <w:jc w:val="both"/>
      </w:pPr>
      <w:r w:rsidRPr="0005582A">
        <w:t>Приказ Министерства финансов Российской Федерации от 10 октября 2023 года №163н «Об утверждении Порядка ведения органами местного самоуправления реестров муниципального имущества»</w:t>
      </w:r>
    </w:p>
  </w:footnote>
  <w:footnote w:id="202">
    <w:p w:rsidR="00D83322" w:rsidRPr="0005582A" w:rsidRDefault="00D83322" w:rsidP="00FF6479">
      <w:pPr>
        <w:pStyle w:val="aa"/>
        <w:spacing w:line="216" w:lineRule="auto"/>
        <w:ind w:firstLine="284"/>
        <w:jc w:val="both"/>
      </w:pPr>
      <w:r w:rsidRPr="0005582A">
        <w:rPr>
          <w:rStyle w:val="ac"/>
        </w:rPr>
        <w:footnoteRef/>
      </w:r>
      <w:r w:rsidRPr="0005582A">
        <w:t> Объекты «с. Лаврентия, ул. Советская д. 5/4» – 8 977,5 тыс. рублей, «с. Лаврентия, ул. Советская, д 5/3» – 8 977,5 тыс. рублей, «с. Уэлен, ул. Ленина, д. 9 (1)» – 1 283,6 тыс. рублей, «с. Уэлен, ул. Ленина, д. 9 (2)» – 13,0 тыс. рублей, «нежилое помещение с. Лаврентия, ул. Сычева 17 (Этаж №01)» – 4 426,9 тыс. рублей, «с. Лаврентия, ул. Дежнева, д. 44А, кв. 16» – 2 129,1 тыс. рублей, «с. Лаврентия, ул. Советская, д. 29 кв. 14» – 1 276,9 тыс. рублей</w:t>
      </w:r>
    </w:p>
  </w:footnote>
  <w:footnote w:id="203">
    <w:p w:rsidR="00D83322" w:rsidRPr="0005582A" w:rsidRDefault="00D83322" w:rsidP="00FF6479">
      <w:pPr>
        <w:pStyle w:val="aa"/>
        <w:spacing w:line="216" w:lineRule="auto"/>
        <w:ind w:firstLine="284"/>
        <w:jc w:val="both"/>
      </w:pPr>
      <w:r w:rsidRPr="0005582A">
        <w:rPr>
          <w:rStyle w:val="ac"/>
        </w:rPr>
        <w:footnoteRef/>
      </w:r>
      <w:r w:rsidRPr="0005582A">
        <w:t> Положение о порядке управления и распоряжения собственностью Чукотского муниципального района утверждено Решением Совета депутатов муниципального образования Чукотский муниципальный район от 20 декабря 2006 года №156</w:t>
      </w:r>
    </w:p>
  </w:footnote>
  <w:footnote w:id="204">
    <w:p w:rsidR="00D83322" w:rsidRPr="0005582A" w:rsidRDefault="00D83322" w:rsidP="00FF6479">
      <w:pPr>
        <w:pStyle w:val="aa"/>
        <w:spacing w:line="216" w:lineRule="auto"/>
        <w:ind w:firstLine="284"/>
        <w:jc w:val="both"/>
      </w:pPr>
      <w:r w:rsidRPr="0005582A">
        <w:rPr>
          <w:rStyle w:val="ac"/>
        </w:rPr>
        <w:footnoteRef/>
      </w:r>
      <w:r w:rsidRPr="0005582A">
        <w:t> Федеральный закон от 6 декабря 2011 года №402-ФЗ «О бухгалтерском учете» (далее – Закон о бухгалтерском учете)</w:t>
      </w:r>
    </w:p>
  </w:footnote>
  <w:footnote w:id="205">
    <w:p w:rsidR="00D83322" w:rsidRPr="0005582A" w:rsidRDefault="00D83322" w:rsidP="00FF6479">
      <w:pPr>
        <w:pStyle w:val="aa"/>
        <w:spacing w:line="216" w:lineRule="auto"/>
        <w:ind w:firstLine="284"/>
      </w:pPr>
      <w:r w:rsidRPr="0005582A">
        <w:rPr>
          <w:rStyle w:val="ac"/>
        </w:rPr>
        <w:footnoteRef/>
      </w:r>
      <w:r w:rsidRPr="0005582A">
        <w:t> С</w:t>
      </w:r>
      <w:r w:rsidRPr="0005582A">
        <w:rPr>
          <w:bCs/>
        </w:rPr>
        <w:t>чет 205 29 «Расчеты по иным доходам от собственности»</w:t>
      </w:r>
    </w:p>
  </w:footnote>
  <w:footnote w:id="206">
    <w:p w:rsidR="00D83322" w:rsidRPr="0005582A" w:rsidRDefault="00D83322" w:rsidP="00FF6479">
      <w:pPr>
        <w:pStyle w:val="aa"/>
        <w:spacing w:line="216" w:lineRule="auto"/>
        <w:ind w:firstLine="284"/>
      </w:pPr>
      <w:r w:rsidRPr="0005582A">
        <w:rPr>
          <w:rStyle w:val="ac"/>
        </w:rPr>
        <w:footnoteRef/>
      </w:r>
      <w:r w:rsidRPr="0005582A">
        <w:t> Счет 108 51 «Недвижимое имущество, составляющее казну»</w:t>
      </w:r>
    </w:p>
  </w:footnote>
  <w:footnote w:id="207">
    <w:p w:rsidR="00D83322" w:rsidRPr="0005582A" w:rsidRDefault="00D83322" w:rsidP="00FF6479">
      <w:pPr>
        <w:pStyle w:val="aa"/>
        <w:spacing w:line="216" w:lineRule="auto"/>
        <w:ind w:firstLine="284"/>
        <w:jc w:val="both"/>
      </w:pPr>
      <w:r w:rsidRPr="0005582A">
        <w:rPr>
          <w:rStyle w:val="ac"/>
        </w:rPr>
        <w:footnoteRef/>
      </w:r>
      <w:r w:rsidRPr="0005582A">
        <w:t> Типовая форма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утверждена Постановлением Правительства Российской Федерации от 28 июня 2013 года №548</w:t>
      </w:r>
    </w:p>
    <w:p w:rsidR="00D83322" w:rsidRPr="0005582A" w:rsidRDefault="00D83322" w:rsidP="00FF6479">
      <w:pPr>
        <w:pStyle w:val="aa"/>
        <w:spacing w:line="216" w:lineRule="auto"/>
        <w:ind w:firstLine="284"/>
        <w:jc w:val="both"/>
      </w:pPr>
      <w:r w:rsidRPr="0005582A">
        <w:t>Типовая форма договора найма служебного жилого помещения утверждена Постановлением Правительства Российской Федерации от 26 января 2006 года №42</w:t>
      </w:r>
    </w:p>
  </w:footnote>
  <w:footnote w:id="208">
    <w:p w:rsidR="00D83322" w:rsidRPr="0005582A" w:rsidRDefault="00D83322" w:rsidP="00FF6479">
      <w:pPr>
        <w:pStyle w:val="aa"/>
        <w:spacing w:line="216" w:lineRule="auto"/>
        <w:ind w:firstLine="284"/>
        <w:jc w:val="both"/>
      </w:pPr>
      <w:r w:rsidRPr="0005582A">
        <w:rPr>
          <w:rStyle w:val="ac"/>
        </w:rPr>
        <w:footnoteRef/>
      </w:r>
      <w:r w:rsidRPr="0005582A">
        <w:t> </w:t>
      </w:r>
      <w:r w:rsidRPr="0005582A">
        <w:rPr>
          <w:color w:val="000000"/>
          <w:shd w:val="clear" w:color="auto" w:fill="FFFFFF"/>
        </w:rPr>
        <w:t>Федеральный закон Российской Федерации от 29 декабря 2012 года №273-ФЗ «Об образовании в Российской Федерации» (далее – Закон об образовании)</w:t>
      </w:r>
    </w:p>
  </w:footnote>
  <w:footnote w:id="209">
    <w:p w:rsidR="00D83322" w:rsidRPr="0005582A" w:rsidRDefault="00D83322" w:rsidP="00FF6479">
      <w:pPr>
        <w:spacing w:line="216" w:lineRule="auto"/>
        <w:ind w:firstLine="284"/>
        <w:jc w:val="both"/>
        <w:rPr>
          <w:sz w:val="20"/>
          <w:szCs w:val="20"/>
        </w:rPr>
      </w:pPr>
      <w:r w:rsidRPr="0005582A">
        <w:rPr>
          <w:rStyle w:val="ac"/>
          <w:sz w:val="20"/>
          <w:szCs w:val="20"/>
        </w:rPr>
        <w:footnoteRef/>
      </w:r>
      <w:r w:rsidRPr="0005582A">
        <w:rPr>
          <w:sz w:val="20"/>
          <w:szCs w:val="20"/>
        </w:rPr>
        <w:t> Мероприятие «Финансовое обеспечение реализации прав на получение общедоступного и бесплатного образования в муниципальных образовательных организациях, входящих в Чукотский (</w:t>
      </w:r>
      <w:proofErr w:type="spellStart"/>
      <w:r w:rsidRPr="0005582A">
        <w:rPr>
          <w:sz w:val="20"/>
          <w:szCs w:val="20"/>
        </w:rPr>
        <w:t>надмуниципальный</w:t>
      </w:r>
      <w:proofErr w:type="spellEnd"/>
      <w:r w:rsidRPr="0005582A">
        <w:rPr>
          <w:sz w:val="20"/>
          <w:szCs w:val="20"/>
        </w:rPr>
        <w:t>) образовательный округ»</w:t>
      </w:r>
    </w:p>
  </w:footnote>
  <w:footnote w:id="210">
    <w:p w:rsidR="00D83322" w:rsidRPr="0005582A" w:rsidRDefault="00D83322" w:rsidP="00FF6479">
      <w:pPr>
        <w:pStyle w:val="aa"/>
        <w:spacing w:line="216" w:lineRule="auto"/>
        <w:ind w:firstLine="284"/>
        <w:jc w:val="both"/>
      </w:pPr>
      <w:r w:rsidRPr="0005582A">
        <w:rPr>
          <w:rStyle w:val="ac"/>
        </w:rPr>
        <w:footnoteRef/>
      </w:r>
      <w:r w:rsidRPr="0005582A">
        <w:t xml:space="preserve"> Муниципальные бюджетные дошкольные образовательные учреждения </w:t>
      </w:r>
      <w:r w:rsidRPr="0005582A">
        <w:rPr>
          <w:rFonts w:eastAsia="Calibri"/>
          <w:color w:val="000000"/>
        </w:rPr>
        <w:t xml:space="preserve">«Детский сад «Солнышко» села </w:t>
      </w:r>
      <w:proofErr w:type="spellStart"/>
      <w:r w:rsidRPr="0005582A">
        <w:rPr>
          <w:rFonts w:eastAsia="Calibri"/>
          <w:color w:val="000000"/>
        </w:rPr>
        <w:t>Лорино</w:t>
      </w:r>
      <w:proofErr w:type="spellEnd"/>
      <w:r w:rsidRPr="0005582A">
        <w:rPr>
          <w:rFonts w:eastAsia="Calibri"/>
          <w:color w:val="000000"/>
        </w:rPr>
        <w:t>»</w:t>
      </w:r>
      <w:r w:rsidRPr="0005582A">
        <w:t xml:space="preserve">, «Детский сад «Радуга» села Лаврентия», Муниципальные бюджетные общеобразовательные учреждения «Центр образования села </w:t>
      </w:r>
      <w:proofErr w:type="spellStart"/>
      <w:r w:rsidRPr="0005582A">
        <w:t>Нешкан</w:t>
      </w:r>
      <w:proofErr w:type="spellEnd"/>
      <w:r w:rsidRPr="0005582A">
        <w:t xml:space="preserve">», «Центр образования села </w:t>
      </w:r>
      <w:proofErr w:type="spellStart"/>
      <w:r w:rsidRPr="0005582A">
        <w:t>Инчоун</w:t>
      </w:r>
      <w:proofErr w:type="spellEnd"/>
      <w:r w:rsidRPr="0005582A">
        <w:t xml:space="preserve">», «Центр образования села </w:t>
      </w:r>
      <w:proofErr w:type="spellStart"/>
      <w:r w:rsidRPr="0005582A">
        <w:t>Энурмино</w:t>
      </w:r>
      <w:proofErr w:type="spellEnd"/>
      <w:r w:rsidRPr="0005582A">
        <w:t xml:space="preserve">», «Средняя общеобразовательная школа села </w:t>
      </w:r>
      <w:proofErr w:type="spellStart"/>
      <w:r w:rsidRPr="0005582A">
        <w:t>Лорино</w:t>
      </w:r>
      <w:proofErr w:type="spellEnd"/>
      <w:r w:rsidRPr="0005582A">
        <w:t>», «Центр образования села Лаврентия»,</w:t>
      </w:r>
      <w:r w:rsidRPr="0005582A">
        <w:rPr>
          <w:rFonts w:eastAsia="Calibri"/>
          <w:color w:val="000000"/>
        </w:rPr>
        <w:t xml:space="preserve"> «Школа-интернат среднего общего образования села Уэлен»</w:t>
      </w:r>
    </w:p>
  </w:footnote>
  <w:footnote w:id="211">
    <w:p w:rsidR="00D83322" w:rsidRPr="0005582A" w:rsidRDefault="00D83322" w:rsidP="00FF6479">
      <w:pPr>
        <w:pStyle w:val="aa"/>
        <w:spacing w:line="216" w:lineRule="auto"/>
        <w:ind w:firstLine="284"/>
        <w:jc w:val="both"/>
      </w:pPr>
      <w:r w:rsidRPr="0005582A">
        <w:rPr>
          <w:rStyle w:val="ac"/>
        </w:rPr>
        <w:footnoteRef/>
      </w:r>
      <w:r w:rsidRPr="0005582A">
        <w:t xml:space="preserve"> Муниципальное бюджетное общеобразовательное учреждение «Центр образования села </w:t>
      </w:r>
      <w:proofErr w:type="spellStart"/>
      <w:r w:rsidRPr="0005582A">
        <w:t>Нешкан</w:t>
      </w:r>
      <w:proofErr w:type="spellEnd"/>
      <w:r w:rsidRPr="0005582A">
        <w:t>»</w:t>
      </w:r>
    </w:p>
  </w:footnote>
  <w:footnote w:id="212">
    <w:p w:rsidR="00D83322" w:rsidRPr="0005582A" w:rsidRDefault="00D83322" w:rsidP="00FF6479">
      <w:pPr>
        <w:pStyle w:val="aa"/>
        <w:spacing w:line="216" w:lineRule="auto"/>
        <w:ind w:firstLine="284"/>
        <w:jc w:val="both"/>
      </w:pPr>
      <w:r w:rsidRPr="0005582A">
        <w:rPr>
          <w:rStyle w:val="ac"/>
        </w:rPr>
        <w:footnoteRef/>
      </w:r>
      <w:r w:rsidRPr="0005582A">
        <w:t xml:space="preserve"> Муниципальные бюджетные общеобразовательные учреждения «Центр образования села </w:t>
      </w:r>
      <w:proofErr w:type="spellStart"/>
      <w:r w:rsidRPr="0005582A">
        <w:t>Нешкан</w:t>
      </w:r>
      <w:proofErr w:type="spellEnd"/>
      <w:r w:rsidRPr="0005582A">
        <w:t xml:space="preserve">», «Центр образования села </w:t>
      </w:r>
      <w:proofErr w:type="spellStart"/>
      <w:r w:rsidRPr="0005582A">
        <w:t>Инчоун</w:t>
      </w:r>
      <w:proofErr w:type="spellEnd"/>
      <w:r w:rsidRPr="0005582A">
        <w:t xml:space="preserve">», «Центр образования села </w:t>
      </w:r>
      <w:proofErr w:type="spellStart"/>
      <w:r w:rsidRPr="0005582A">
        <w:t>Энурмино</w:t>
      </w:r>
      <w:proofErr w:type="spellEnd"/>
      <w:r w:rsidRPr="0005582A">
        <w:t xml:space="preserve">», «Средняя общеобразовательная школа села </w:t>
      </w:r>
      <w:proofErr w:type="spellStart"/>
      <w:r w:rsidRPr="0005582A">
        <w:t>Лорино</w:t>
      </w:r>
      <w:proofErr w:type="spellEnd"/>
      <w:r w:rsidRPr="0005582A">
        <w:t>», «Центр образования села Лаврентия»,</w:t>
      </w:r>
      <w:r w:rsidRPr="0005582A">
        <w:rPr>
          <w:rFonts w:eastAsia="Calibri"/>
          <w:color w:val="000000"/>
        </w:rPr>
        <w:t xml:space="preserve"> «Школа-интернат среднего общего образования села Уэлен»</w:t>
      </w:r>
    </w:p>
  </w:footnote>
  <w:footnote w:id="213">
    <w:p w:rsidR="00D83322" w:rsidRPr="0005582A" w:rsidRDefault="00D83322" w:rsidP="00FF6479">
      <w:pPr>
        <w:pStyle w:val="aa"/>
        <w:spacing w:line="216" w:lineRule="auto"/>
        <w:ind w:firstLine="284"/>
        <w:jc w:val="both"/>
      </w:pPr>
      <w:r w:rsidRPr="0005582A">
        <w:rPr>
          <w:rStyle w:val="ac"/>
        </w:rPr>
        <w:footnoteRef/>
      </w:r>
      <w:r w:rsidRPr="0005582A">
        <w:t> Федеральный закон от 12 января 1996 года №7-ФЗ «О некоммерческих организациях» (далее – Закон о некоммерческих организациях)</w:t>
      </w:r>
    </w:p>
  </w:footnote>
  <w:footnote w:id="214">
    <w:p w:rsidR="00D83322" w:rsidRPr="0005582A" w:rsidRDefault="00D83322" w:rsidP="00FF6479">
      <w:pPr>
        <w:pStyle w:val="aa"/>
        <w:spacing w:line="216" w:lineRule="auto"/>
        <w:ind w:firstLine="284"/>
        <w:jc w:val="both"/>
        <w:rPr>
          <w:rFonts w:eastAsia="Calibri"/>
          <w:color w:val="000000"/>
        </w:rPr>
      </w:pPr>
      <w:r w:rsidRPr="0005582A">
        <w:rPr>
          <w:rStyle w:val="ac"/>
        </w:rPr>
        <w:footnoteRef/>
      </w:r>
      <w:r w:rsidRPr="0005582A">
        <w:t xml:space="preserve"> Муниципальное бюджетное дошкольное образовательное учреждение «Детский сад «Радуга» села Лаврентия», Муниципальные бюджетные общеобразовательные учреждения «Центр образования села </w:t>
      </w:r>
      <w:proofErr w:type="spellStart"/>
      <w:r w:rsidRPr="0005582A">
        <w:t>Нешкан</w:t>
      </w:r>
      <w:proofErr w:type="spellEnd"/>
      <w:r w:rsidRPr="0005582A">
        <w:t xml:space="preserve">», «Центр образования села </w:t>
      </w:r>
      <w:proofErr w:type="spellStart"/>
      <w:r w:rsidRPr="0005582A">
        <w:t>Инчоун</w:t>
      </w:r>
      <w:proofErr w:type="spellEnd"/>
      <w:r w:rsidRPr="0005582A">
        <w:t xml:space="preserve">», «Центр образования села </w:t>
      </w:r>
      <w:proofErr w:type="spellStart"/>
      <w:r w:rsidRPr="0005582A">
        <w:t>Энурмино</w:t>
      </w:r>
      <w:proofErr w:type="spellEnd"/>
      <w:r w:rsidRPr="0005582A">
        <w:t>», «Центр образования села Лаврентия»,</w:t>
      </w:r>
      <w:r w:rsidRPr="0005582A">
        <w:rPr>
          <w:rFonts w:eastAsia="Calibri"/>
          <w:color w:val="000000"/>
        </w:rPr>
        <w:t xml:space="preserve"> «Школа-интернат среднего общего образования села Уэлен»</w:t>
      </w:r>
    </w:p>
  </w:footnote>
  <w:footnote w:id="215">
    <w:p w:rsidR="00D83322" w:rsidRPr="0005582A" w:rsidRDefault="00D83322" w:rsidP="00FF6479">
      <w:pPr>
        <w:pStyle w:val="aa"/>
        <w:spacing w:line="216" w:lineRule="auto"/>
        <w:ind w:firstLine="284"/>
        <w:jc w:val="both"/>
      </w:pPr>
      <w:r w:rsidRPr="0005582A">
        <w:rPr>
          <w:rStyle w:val="ac"/>
        </w:rPr>
        <w:footnoteRef/>
      </w:r>
      <w:r w:rsidRPr="0005582A">
        <w:t> Постановление Администрации от 19 декабря 2022 года №501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Чукотский муниципальный район и финансового обеспечения выполнения муниципального задания»</w:t>
      </w:r>
    </w:p>
  </w:footnote>
  <w:footnote w:id="216">
    <w:p w:rsidR="00D83322" w:rsidRPr="0005582A" w:rsidRDefault="00D83322" w:rsidP="00FF6479">
      <w:pPr>
        <w:pStyle w:val="aa"/>
        <w:spacing w:line="216" w:lineRule="auto"/>
        <w:ind w:firstLine="284"/>
        <w:jc w:val="both"/>
      </w:pPr>
      <w:r w:rsidRPr="0005582A">
        <w:rPr>
          <w:rStyle w:val="ac"/>
        </w:rPr>
        <w:footnoteRef/>
      </w:r>
      <w:r w:rsidRPr="0005582A">
        <w:t> Глава 8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на 2024 год, утвержденных решением Российской трехсторонней комиссии по регулированию социально-трудовых отношений от 22 декабря 2023 года протокол №11 (далее – Единые рекомендации по установлению систем оплаты труда)</w:t>
      </w:r>
    </w:p>
  </w:footnote>
  <w:footnote w:id="217">
    <w:p w:rsidR="00D83322" w:rsidRPr="0005582A" w:rsidRDefault="00D83322" w:rsidP="00FF6479">
      <w:pPr>
        <w:pStyle w:val="aa"/>
        <w:spacing w:line="216" w:lineRule="auto"/>
        <w:ind w:firstLine="284"/>
        <w:jc w:val="both"/>
      </w:pPr>
      <w:r w:rsidRPr="0005582A">
        <w:rPr>
          <w:rStyle w:val="ac"/>
        </w:rPr>
        <w:footnoteRef/>
      </w:r>
      <w:r w:rsidRPr="0005582A">
        <w:t xml:space="preserve"> Муниципальные бюджетные дошкольные образовательные учреждения </w:t>
      </w:r>
      <w:r w:rsidRPr="0005582A">
        <w:rPr>
          <w:rFonts w:eastAsia="Calibri"/>
          <w:color w:val="000000"/>
        </w:rPr>
        <w:t xml:space="preserve">«Детский сад «Солнышко» села </w:t>
      </w:r>
      <w:proofErr w:type="spellStart"/>
      <w:r w:rsidRPr="0005582A">
        <w:rPr>
          <w:rFonts w:eastAsia="Calibri"/>
          <w:color w:val="000000"/>
        </w:rPr>
        <w:t>Лорино</w:t>
      </w:r>
      <w:proofErr w:type="spellEnd"/>
      <w:r w:rsidRPr="0005582A">
        <w:rPr>
          <w:rFonts w:eastAsia="Calibri"/>
          <w:color w:val="000000"/>
        </w:rPr>
        <w:t>»</w:t>
      </w:r>
      <w:r w:rsidRPr="0005582A">
        <w:t xml:space="preserve">, «Детский сад «Радуга» села Лаврентия», Муниципальные бюджетные общеобразовательные учреждения «Центр образования села </w:t>
      </w:r>
      <w:proofErr w:type="spellStart"/>
      <w:r w:rsidRPr="0005582A">
        <w:t>Нешкан</w:t>
      </w:r>
      <w:proofErr w:type="spellEnd"/>
      <w:r w:rsidRPr="0005582A">
        <w:t xml:space="preserve">», «Центр образования села </w:t>
      </w:r>
      <w:proofErr w:type="spellStart"/>
      <w:r w:rsidRPr="0005582A">
        <w:t>Инчоун</w:t>
      </w:r>
      <w:proofErr w:type="spellEnd"/>
      <w:r w:rsidRPr="0005582A">
        <w:t xml:space="preserve">», «Центр образования села </w:t>
      </w:r>
      <w:proofErr w:type="spellStart"/>
      <w:r w:rsidRPr="0005582A">
        <w:t>Энурмино</w:t>
      </w:r>
      <w:proofErr w:type="spellEnd"/>
      <w:r w:rsidRPr="0005582A">
        <w:t xml:space="preserve">», «Средняя общеобразовательная школа села </w:t>
      </w:r>
      <w:proofErr w:type="spellStart"/>
      <w:r w:rsidRPr="0005582A">
        <w:t>Лорино</w:t>
      </w:r>
      <w:proofErr w:type="spellEnd"/>
      <w:r w:rsidRPr="0005582A">
        <w:t xml:space="preserve">», </w:t>
      </w:r>
      <w:r w:rsidRPr="0005582A">
        <w:rPr>
          <w:rFonts w:eastAsia="Calibri"/>
          <w:color w:val="000000"/>
        </w:rPr>
        <w:t>«Школа-интернат среднего общего образования села Уэлен»,</w:t>
      </w:r>
      <w:r w:rsidRPr="0005582A">
        <w:rPr>
          <w:rFonts w:eastAsia="Calibri"/>
        </w:rPr>
        <w:t xml:space="preserve"> Муниципальное бюджетное учреждение дополнительного образования «Детская школа искусств с. Лаврентия» </w:t>
      </w:r>
    </w:p>
  </w:footnote>
  <w:footnote w:id="218">
    <w:p w:rsidR="00D83322" w:rsidRPr="0005582A" w:rsidRDefault="00D83322" w:rsidP="00FF6479">
      <w:pPr>
        <w:pStyle w:val="aa"/>
        <w:spacing w:line="216" w:lineRule="auto"/>
        <w:ind w:firstLine="284"/>
        <w:jc w:val="both"/>
      </w:pPr>
      <w:bookmarkStart w:id="129" w:name="_Hlk213248713"/>
      <w:r w:rsidRPr="0005582A">
        <w:rPr>
          <w:rStyle w:val="ac"/>
        </w:rPr>
        <w:footnoteRef/>
      </w:r>
      <w:r w:rsidRPr="0005582A">
        <w:t> </w:t>
      </w:r>
      <w:bookmarkStart w:id="130" w:name="_Hlk213247563"/>
      <w:r w:rsidRPr="0005582A">
        <w:t xml:space="preserve">Муниципальные бюджетные дошкольные образовательные учреждения </w:t>
      </w:r>
      <w:r w:rsidRPr="0005582A">
        <w:rPr>
          <w:rFonts w:eastAsia="Calibri"/>
          <w:color w:val="000000"/>
        </w:rPr>
        <w:t xml:space="preserve">«Детский сад «Солнышко» села </w:t>
      </w:r>
      <w:proofErr w:type="spellStart"/>
      <w:r w:rsidRPr="0005582A">
        <w:rPr>
          <w:rFonts w:eastAsia="Calibri"/>
          <w:color w:val="000000"/>
        </w:rPr>
        <w:t>Лорино</w:t>
      </w:r>
      <w:proofErr w:type="spellEnd"/>
      <w:r w:rsidRPr="0005582A">
        <w:rPr>
          <w:rFonts w:eastAsia="Calibri"/>
          <w:color w:val="000000"/>
        </w:rPr>
        <w:t>»</w:t>
      </w:r>
      <w:r w:rsidRPr="0005582A">
        <w:t xml:space="preserve">, «Детский сад «Радуга» села Лаврентия», Муниципальные бюджетные общеобразовательные учреждения «Центр образования села </w:t>
      </w:r>
      <w:proofErr w:type="spellStart"/>
      <w:r w:rsidRPr="0005582A">
        <w:t>Нешкан</w:t>
      </w:r>
      <w:proofErr w:type="spellEnd"/>
      <w:r w:rsidRPr="0005582A">
        <w:t xml:space="preserve">», «Центр образования села </w:t>
      </w:r>
      <w:proofErr w:type="spellStart"/>
      <w:r w:rsidRPr="0005582A">
        <w:t>Инчоун</w:t>
      </w:r>
      <w:proofErr w:type="spellEnd"/>
      <w:r w:rsidRPr="0005582A">
        <w:t xml:space="preserve">», «Центр образования села </w:t>
      </w:r>
      <w:proofErr w:type="spellStart"/>
      <w:r w:rsidRPr="0005582A">
        <w:t>Энурмино</w:t>
      </w:r>
      <w:proofErr w:type="spellEnd"/>
      <w:r w:rsidRPr="0005582A">
        <w:t xml:space="preserve">», «Средняя общеобразовательная школа села </w:t>
      </w:r>
      <w:proofErr w:type="spellStart"/>
      <w:r w:rsidRPr="0005582A">
        <w:t>Лорино</w:t>
      </w:r>
      <w:proofErr w:type="spellEnd"/>
      <w:r w:rsidRPr="0005582A">
        <w:t>», «Центр образования села Лаврентия»,</w:t>
      </w:r>
      <w:r w:rsidRPr="0005582A">
        <w:rPr>
          <w:rFonts w:eastAsia="Calibri"/>
          <w:color w:val="000000"/>
        </w:rPr>
        <w:t xml:space="preserve"> «Школа-интернат среднего общего образования села Уэлен»,</w:t>
      </w:r>
      <w:r w:rsidRPr="0005582A">
        <w:rPr>
          <w:rFonts w:eastAsia="Calibri"/>
        </w:rPr>
        <w:t xml:space="preserve"> Муниципальное бюджетное учреждение дополнительного образования «Детская школа искусств с. Лаврентия» </w:t>
      </w:r>
      <w:bookmarkEnd w:id="129"/>
      <w:bookmarkEnd w:id="130"/>
    </w:p>
  </w:footnote>
  <w:footnote w:id="219">
    <w:p w:rsidR="00D83322" w:rsidRPr="0005582A" w:rsidRDefault="00D83322" w:rsidP="00FF6479">
      <w:pPr>
        <w:pStyle w:val="aa"/>
        <w:spacing w:line="216" w:lineRule="auto"/>
        <w:ind w:firstLine="284"/>
        <w:jc w:val="both"/>
      </w:pPr>
      <w:r w:rsidRPr="0005582A">
        <w:rPr>
          <w:rStyle w:val="ac"/>
        </w:rPr>
        <w:footnoteRef/>
      </w:r>
      <w:r w:rsidRPr="0005582A">
        <w:t> Постановление Правительства Чукотского автономного округа от 9 июня 2022 года №303 «Об утверждении Примерного положения об условиях и порядке использования дополнительного фонда и экономии фонда оплаты труда образовательных учреждений, входящих в Чукотский (</w:t>
      </w:r>
      <w:proofErr w:type="spellStart"/>
      <w:r w:rsidRPr="0005582A">
        <w:t>надмуниципальный</w:t>
      </w:r>
      <w:proofErr w:type="spellEnd"/>
      <w:r w:rsidRPr="0005582A">
        <w:t>) образовательный округ, и иных государственных организаций дополнительного образования» (далее – Положение об условиях и порядке использования дополнительного фонда и экономии фонда оплаты труда образовательных учреждений)</w:t>
      </w:r>
    </w:p>
  </w:footnote>
  <w:footnote w:id="220">
    <w:p w:rsidR="00D83322" w:rsidRPr="0005582A" w:rsidRDefault="00D83322" w:rsidP="00FF6479">
      <w:pPr>
        <w:pStyle w:val="aa"/>
        <w:spacing w:line="216" w:lineRule="auto"/>
        <w:ind w:firstLine="284"/>
        <w:jc w:val="both"/>
      </w:pPr>
      <w:r w:rsidRPr="0005582A">
        <w:rPr>
          <w:rStyle w:val="ac"/>
        </w:rPr>
        <w:footnoteRef/>
      </w:r>
      <w:r w:rsidRPr="0005582A">
        <w:t> Приказ Управления социальной политики от 11 марта 2014 года №01-04/77 «Об утверждении Положения об условиях и порядке назначения стимулирующих выплат из дополнительного фонда и экономии фонда оплаты труда руководителям муниципальных бюджетных образовательных учреждений Чукотского муниципального района»</w:t>
      </w:r>
    </w:p>
  </w:footnote>
  <w:footnote w:id="221">
    <w:p w:rsidR="00D83322" w:rsidRPr="0005582A" w:rsidRDefault="00D83322" w:rsidP="00FF6479">
      <w:pPr>
        <w:pStyle w:val="aa"/>
        <w:spacing w:line="216" w:lineRule="auto"/>
        <w:ind w:firstLine="284"/>
        <w:jc w:val="both"/>
      </w:pPr>
      <w:r w:rsidRPr="0005582A">
        <w:rPr>
          <w:rStyle w:val="ac"/>
        </w:rPr>
        <w:footnoteRef/>
      </w:r>
      <w:r w:rsidRPr="0005582A">
        <w:t xml:space="preserve"> Муниципальные бюджетные дошкольные образовательные учреждения </w:t>
      </w:r>
      <w:r w:rsidRPr="0005582A">
        <w:rPr>
          <w:rFonts w:eastAsia="Calibri"/>
          <w:color w:val="000000"/>
        </w:rPr>
        <w:t xml:space="preserve">«Детский сад «Солнышко» села </w:t>
      </w:r>
      <w:proofErr w:type="spellStart"/>
      <w:r w:rsidRPr="0005582A">
        <w:rPr>
          <w:rFonts w:eastAsia="Calibri"/>
          <w:color w:val="000000"/>
        </w:rPr>
        <w:t>Лорино</w:t>
      </w:r>
      <w:proofErr w:type="spellEnd"/>
      <w:r w:rsidRPr="0005582A">
        <w:rPr>
          <w:rFonts w:eastAsia="Calibri"/>
          <w:color w:val="000000"/>
        </w:rPr>
        <w:t>» – 40,7 тыс. рублей</w:t>
      </w:r>
      <w:r w:rsidRPr="0005582A">
        <w:t xml:space="preserve">, «Детский сад «Радуга» села Лаврентия» – 64,6 тыс. рублей, Муниципальное бюджетное общеобразовательное учреждение «Средняя общеобразовательная школа села </w:t>
      </w:r>
      <w:proofErr w:type="spellStart"/>
      <w:r w:rsidRPr="0005582A">
        <w:t>Лорино</w:t>
      </w:r>
      <w:proofErr w:type="spellEnd"/>
      <w:r w:rsidRPr="0005582A">
        <w:t>» – 49,2 тыс. рублей</w:t>
      </w:r>
    </w:p>
  </w:footnote>
  <w:footnote w:id="222">
    <w:p w:rsidR="00D83322" w:rsidRPr="0005582A" w:rsidRDefault="00D83322" w:rsidP="00FF6479">
      <w:pPr>
        <w:pStyle w:val="aa"/>
        <w:spacing w:line="216" w:lineRule="auto"/>
        <w:ind w:firstLine="284"/>
        <w:jc w:val="both"/>
      </w:pPr>
      <w:r w:rsidRPr="0005582A">
        <w:rPr>
          <w:rStyle w:val="ac"/>
        </w:rPr>
        <w:footnoteRef/>
      </w:r>
      <w:r w:rsidRPr="0005582A">
        <w:t xml:space="preserve"> Муниципальное бюджетное дошкольное образовательное учреждение «Детский сад «Радуга» села Лаврентия», Муниципальные бюджетные общеобразовательные учреждения «Средняя общеобразовательная школа села </w:t>
      </w:r>
      <w:proofErr w:type="spellStart"/>
      <w:r w:rsidRPr="0005582A">
        <w:t>Лорино</w:t>
      </w:r>
      <w:proofErr w:type="spellEnd"/>
      <w:r w:rsidRPr="0005582A">
        <w:t xml:space="preserve">», «Центр образования села </w:t>
      </w:r>
      <w:proofErr w:type="spellStart"/>
      <w:r w:rsidRPr="0005582A">
        <w:t>Нешкан</w:t>
      </w:r>
      <w:proofErr w:type="spellEnd"/>
      <w:r w:rsidRPr="0005582A">
        <w:t>», Муниципальное бюджетное учреждение дополнительного образования «Детская школа искусств с. Лаврентия»</w:t>
      </w:r>
    </w:p>
  </w:footnote>
  <w:footnote w:id="223">
    <w:p w:rsidR="00D83322" w:rsidRPr="0005582A" w:rsidRDefault="00D83322" w:rsidP="00FF6479">
      <w:pPr>
        <w:pStyle w:val="aa"/>
        <w:spacing w:line="216" w:lineRule="auto"/>
        <w:ind w:firstLine="284"/>
        <w:jc w:val="both"/>
      </w:pPr>
      <w:r w:rsidRPr="0005582A">
        <w:rPr>
          <w:rStyle w:val="ac"/>
        </w:rPr>
        <w:footnoteRef/>
      </w:r>
      <w:r w:rsidRPr="0005582A">
        <w:t xml:space="preserve"> Муниципальные бюджетные дошкольные образовательные учреждения </w:t>
      </w:r>
      <w:r w:rsidRPr="0005582A">
        <w:rPr>
          <w:rFonts w:eastAsia="Calibri"/>
          <w:color w:val="000000"/>
        </w:rPr>
        <w:t xml:space="preserve">«Детский сад «Солнышко» села </w:t>
      </w:r>
      <w:proofErr w:type="spellStart"/>
      <w:r w:rsidRPr="0005582A">
        <w:rPr>
          <w:rFonts w:eastAsia="Calibri"/>
          <w:color w:val="000000"/>
        </w:rPr>
        <w:t>Лорино</w:t>
      </w:r>
      <w:proofErr w:type="spellEnd"/>
      <w:r w:rsidRPr="0005582A">
        <w:rPr>
          <w:rFonts w:eastAsia="Calibri"/>
          <w:color w:val="000000"/>
        </w:rPr>
        <w:t>» – 444,9 тыс. рублей</w:t>
      </w:r>
      <w:r w:rsidRPr="0005582A">
        <w:t xml:space="preserve">, «Детский сад «Радуга» села Лаврентия» – 336,4 тыс. рублей, Муниципальные бюджетные общеобразовательные учреждения «Центр образования села </w:t>
      </w:r>
      <w:proofErr w:type="spellStart"/>
      <w:r w:rsidRPr="0005582A">
        <w:t>Нешкан</w:t>
      </w:r>
      <w:proofErr w:type="spellEnd"/>
      <w:r w:rsidRPr="0005582A">
        <w:t xml:space="preserve">» – 431,0 тыс. рублей, «Центр образования села </w:t>
      </w:r>
      <w:proofErr w:type="spellStart"/>
      <w:r w:rsidRPr="0005582A">
        <w:t>Инчоун</w:t>
      </w:r>
      <w:proofErr w:type="spellEnd"/>
      <w:r w:rsidRPr="0005582A">
        <w:t xml:space="preserve">» – 122,8 тыс. рублей, «Центр образования села </w:t>
      </w:r>
      <w:proofErr w:type="spellStart"/>
      <w:r w:rsidRPr="0005582A">
        <w:t>Энурмино</w:t>
      </w:r>
      <w:proofErr w:type="spellEnd"/>
      <w:r w:rsidRPr="0005582A">
        <w:t xml:space="preserve">» – 182,8 тыс. рублей, «Средняя общеобразовательная школа села </w:t>
      </w:r>
      <w:proofErr w:type="spellStart"/>
      <w:r w:rsidRPr="0005582A">
        <w:t>Лорино</w:t>
      </w:r>
      <w:proofErr w:type="spellEnd"/>
      <w:r w:rsidRPr="0005582A">
        <w:t xml:space="preserve">» – 672,6 тыс. рублей, </w:t>
      </w:r>
      <w:r w:rsidRPr="0005582A">
        <w:rPr>
          <w:rFonts w:eastAsia="Calibri"/>
          <w:color w:val="000000"/>
        </w:rPr>
        <w:t>«Школа-интернат среднего общего образования села Уэлен» – 428,7 тыс. рублей,</w:t>
      </w:r>
      <w:r w:rsidRPr="0005582A">
        <w:rPr>
          <w:rFonts w:eastAsia="Calibri"/>
        </w:rPr>
        <w:t xml:space="preserve"> Муниципальное бюджетное учреждение дополнительного образования «Детская школа искусств с. Лаврентия» – 376,2 тыс. рублей</w:t>
      </w:r>
    </w:p>
  </w:footnote>
  <w:footnote w:id="224">
    <w:p w:rsidR="00D83322" w:rsidRPr="0005582A" w:rsidRDefault="00D83322" w:rsidP="00FF6479">
      <w:pPr>
        <w:pStyle w:val="aa"/>
        <w:spacing w:line="216" w:lineRule="auto"/>
        <w:ind w:firstLine="284"/>
        <w:jc w:val="both"/>
      </w:pPr>
      <w:r w:rsidRPr="0005582A">
        <w:rPr>
          <w:rStyle w:val="ac"/>
        </w:rPr>
        <w:footnoteRef/>
      </w:r>
      <w:r w:rsidRPr="0005582A">
        <w:t xml:space="preserve"> Муниципальные бюджетные дошкольные образовательные учреждения </w:t>
      </w:r>
      <w:r w:rsidRPr="0005582A">
        <w:rPr>
          <w:rFonts w:eastAsia="Calibri"/>
          <w:color w:val="000000"/>
        </w:rPr>
        <w:t xml:space="preserve">«Детский сад «Солнышко» села </w:t>
      </w:r>
      <w:proofErr w:type="spellStart"/>
      <w:r w:rsidRPr="0005582A">
        <w:rPr>
          <w:rFonts w:eastAsia="Calibri"/>
          <w:color w:val="000000"/>
        </w:rPr>
        <w:t>Лорино</w:t>
      </w:r>
      <w:proofErr w:type="spellEnd"/>
      <w:r w:rsidRPr="0005582A">
        <w:rPr>
          <w:rFonts w:eastAsia="Calibri"/>
          <w:color w:val="000000"/>
        </w:rPr>
        <w:t>» – 274,9 тыс. рублей</w:t>
      </w:r>
      <w:r w:rsidRPr="0005582A">
        <w:t xml:space="preserve">, «Детский сад «Радуга» села Лаврентия» – 186,9 тыс. рублей, Муниципальные бюджетные общеобразовательные учреждения «Центр образования села </w:t>
      </w:r>
      <w:proofErr w:type="spellStart"/>
      <w:r w:rsidRPr="0005582A">
        <w:t>Нешкан</w:t>
      </w:r>
      <w:proofErr w:type="spellEnd"/>
      <w:r w:rsidRPr="0005582A">
        <w:t xml:space="preserve">» – 247,9 тыс. рублей, «Центр образования села </w:t>
      </w:r>
      <w:proofErr w:type="spellStart"/>
      <w:r w:rsidRPr="0005582A">
        <w:t>Инчоун</w:t>
      </w:r>
      <w:proofErr w:type="spellEnd"/>
      <w:r w:rsidRPr="0005582A">
        <w:t xml:space="preserve">» – 85,6 тыс. рублей, «Центр образования села </w:t>
      </w:r>
      <w:proofErr w:type="spellStart"/>
      <w:r w:rsidRPr="0005582A">
        <w:t>Энурмино</w:t>
      </w:r>
      <w:proofErr w:type="spellEnd"/>
      <w:r w:rsidRPr="0005582A">
        <w:t xml:space="preserve">» – 190,9 тыс. рублей, «Средняя общеобразовательная школа села </w:t>
      </w:r>
      <w:proofErr w:type="spellStart"/>
      <w:r w:rsidRPr="0005582A">
        <w:t>Лорино</w:t>
      </w:r>
      <w:proofErr w:type="spellEnd"/>
      <w:r w:rsidRPr="0005582A">
        <w:t xml:space="preserve">» – 444,7 тыс. рублей, </w:t>
      </w:r>
      <w:r w:rsidRPr="0005582A">
        <w:rPr>
          <w:rFonts w:eastAsia="Calibri"/>
          <w:color w:val="000000"/>
        </w:rPr>
        <w:t>«Школа-интернат среднего общего образования села Уэлен» – 273,8 тыс. рублей,</w:t>
      </w:r>
      <w:r w:rsidRPr="0005582A">
        <w:rPr>
          <w:rFonts w:eastAsia="Calibri"/>
        </w:rPr>
        <w:t xml:space="preserve"> Муниципальное бюджетное учреждение дополнительного образования «Детская школа искусств с. Лаврентия» – 158,7 тыс. рублей</w:t>
      </w:r>
    </w:p>
  </w:footnote>
  <w:footnote w:id="225">
    <w:p w:rsidR="00D83322" w:rsidRPr="0005582A" w:rsidRDefault="00D83322" w:rsidP="00FF6479">
      <w:pPr>
        <w:pStyle w:val="aa"/>
        <w:spacing w:line="216" w:lineRule="auto"/>
        <w:ind w:firstLine="284"/>
        <w:jc w:val="both"/>
      </w:pPr>
      <w:r w:rsidRPr="0005582A">
        <w:rPr>
          <w:rStyle w:val="ac"/>
        </w:rPr>
        <w:footnoteRef/>
      </w:r>
      <w:r w:rsidRPr="0005582A">
        <w:t xml:space="preserve"> Муниципальное бюджетное дошкольное образовательное учреждение «Детский сад «Радуга» села Лаврентия», Муниципальные бюджетные общеобразовательные учреждения «Средняя общеобразовательная школа села </w:t>
      </w:r>
      <w:proofErr w:type="spellStart"/>
      <w:r w:rsidRPr="0005582A">
        <w:t>Лорино</w:t>
      </w:r>
      <w:proofErr w:type="spellEnd"/>
      <w:r w:rsidRPr="0005582A">
        <w:t xml:space="preserve">», «Центр образования села </w:t>
      </w:r>
      <w:proofErr w:type="spellStart"/>
      <w:r w:rsidRPr="0005582A">
        <w:t>Нешкан</w:t>
      </w:r>
      <w:proofErr w:type="spellEnd"/>
      <w:r w:rsidRPr="0005582A">
        <w:t>», Муниципальное бюджетное учреждение дополнительного образования «Детская школа искусств с. Лаврентия»</w:t>
      </w:r>
    </w:p>
  </w:footnote>
  <w:footnote w:id="226">
    <w:p w:rsidR="00D83322" w:rsidRPr="0005582A" w:rsidRDefault="00D83322" w:rsidP="00FF6479">
      <w:pPr>
        <w:pStyle w:val="aa"/>
        <w:spacing w:line="216" w:lineRule="auto"/>
        <w:ind w:firstLine="284"/>
        <w:jc w:val="both"/>
      </w:pPr>
      <w:r w:rsidRPr="0005582A">
        <w:rPr>
          <w:rStyle w:val="ac"/>
        </w:rPr>
        <w:footnoteRef/>
      </w:r>
      <w:r w:rsidRPr="0005582A">
        <w:t xml:space="preserve"> Муниципальные бюджетные дошкольные образовательные учреждения «Детский сад «Солнышко» села </w:t>
      </w:r>
      <w:proofErr w:type="spellStart"/>
      <w:r w:rsidRPr="0005582A">
        <w:t>Лорино</w:t>
      </w:r>
      <w:proofErr w:type="spellEnd"/>
      <w:r w:rsidRPr="0005582A">
        <w:t xml:space="preserve">», «Детский сад «Радуга» села Лаврентия», Муниципальные бюджетные общеобразовательные учреждения «Центр образования села </w:t>
      </w:r>
      <w:proofErr w:type="spellStart"/>
      <w:r w:rsidRPr="0005582A">
        <w:t>Нешкан</w:t>
      </w:r>
      <w:proofErr w:type="spellEnd"/>
      <w:r w:rsidRPr="0005582A">
        <w:t xml:space="preserve">», «Центр образования села </w:t>
      </w:r>
      <w:proofErr w:type="spellStart"/>
      <w:r w:rsidRPr="0005582A">
        <w:t>Инчоун</w:t>
      </w:r>
      <w:proofErr w:type="spellEnd"/>
      <w:r w:rsidRPr="0005582A">
        <w:t xml:space="preserve">», «Центр образования села </w:t>
      </w:r>
      <w:proofErr w:type="spellStart"/>
      <w:r w:rsidRPr="0005582A">
        <w:t>Энурмино</w:t>
      </w:r>
      <w:proofErr w:type="spellEnd"/>
      <w:r w:rsidRPr="0005582A">
        <w:t xml:space="preserve">», «Средняя общеобразовательная школа села </w:t>
      </w:r>
      <w:proofErr w:type="spellStart"/>
      <w:r w:rsidRPr="0005582A">
        <w:t>Лорино</w:t>
      </w:r>
      <w:proofErr w:type="spellEnd"/>
      <w:r w:rsidRPr="0005582A">
        <w:t>», «Центр образования села Лаврентия», «Школа-интернат среднего общего образования села Уэлен»</w:t>
      </w:r>
    </w:p>
  </w:footnote>
  <w:footnote w:id="227">
    <w:p w:rsidR="00D83322" w:rsidRPr="0005582A" w:rsidRDefault="00D83322" w:rsidP="00FF6479">
      <w:pPr>
        <w:pStyle w:val="aa"/>
        <w:spacing w:line="216" w:lineRule="auto"/>
        <w:ind w:firstLine="284"/>
        <w:jc w:val="both"/>
      </w:pPr>
      <w:r w:rsidRPr="0005582A">
        <w:rPr>
          <w:rStyle w:val="ac"/>
        </w:rPr>
        <w:footnoteRef/>
      </w:r>
      <w:r w:rsidRPr="0005582A">
        <w:t> Федеральный закон от 5 апреля 2013 года №44-ФЗ «О контрактной системе в сфере закупок товаров, работ, услуг для обеспечения государственных и муниципальных нужд» (далее – Закон №44-ФЗ)</w:t>
      </w:r>
    </w:p>
  </w:footnote>
  <w:footnote w:id="228">
    <w:p w:rsidR="00D83322" w:rsidRPr="0005582A" w:rsidRDefault="00D83322" w:rsidP="00FF6479">
      <w:pPr>
        <w:pStyle w:val="aa"/>
        <w:spacing w:line="216" w:lineRule="auto"/>
        <w:ind w:firstLine="284"/>
        <w:jc w:val="both"/>
      </w:pPr>
      <w:r w:rsidRPr="0005582A">
        <w:rPr>
          <w:rStyle w:val="ac"/>
        </w:rPr>
        <w:footnoteRef/>
      </w:r>
      <w:r w:rsidRPr="0005582A">
        <w:t xml:space="preserve"> Муниципальное бюджетное дошкольное образовательное учреждение «Детский сад «Солнышко» села </w:t>
      </w:r>
      <w:proofErr w:type="spellStart"/>
      <w:r w:rsidRPr="0005582A">
        <w:t>Лорино</w:t>
      </w:r>
      <w:proofErr w:type="spellEnd"/>
      <w:r w:rsidRPr="0005582A">
        <w:t>»</w:t>
      </w:r>
    </w:p>
  </w:footnote>
  <w:footnote w:id="229">
    <w:p w:rsidR="00D83322" w:rsidRPr="0005582A" w:rsidRDefault="00D83322" w:rsidP="00FF6479">
      <w:pPr>
        <w:pStyle w:val="aa"/>
        <w:spacing w:line="216" w:lineRule="auto"/>
        <w:ind w:firstLine="284"/>
      </w:pPr>
      <w:r w:rsidRPr="0005582A">
        <w:rPr>
          <w:rStyle w:val="ac"/>
        </w:rPr>
        <w:footnoteRef/>
      </w:r>
      <w:r w:rsidRPr="0005582A">
        <w:t xml:space="preserve"> Трудовой кодекс Российской Федерации (далее – Трудовой кодекс) </w:t>
      </w:r>
    </w:p>
  </w:footnote>
  <w:footnote w:id="230">
    <w:p w:rsidR="00D83322" w:rsidRPr="0005582A" w:rsidRDefault="00D83322" w:rsidP="00FF6479">
      <w:pPr>
        <w:spacing w:line="216" w:lineRule="auto"/>
        <w:ind w:firstLine="284"/>
        <w:jc w:val="both"/>
        <w:rPr>
          <w:sz w:val="20"/>
          <w:szCs w:val="20"/>
        </w:rPr>
      </w:pPr>
      <w:r w:rsidRPr="0005582A">
        <w:rPr>
          <w:rStyle w:val="ac"/>
          <w:sz w:val="20"/>
          <w:szCs w:val="20"/>
        </w:rPr>
        <w:footnoteRef/>
      </w:r>
      <w:r w:rsidRPr="0005582A">
        <w:rPr>
          <w:sz w:val="20"/>
          <w:szCs w:val="20"/>
        </w:rPr>
        <w:t> Приказом Управления финансов от 21 января 2021 года №08-ос утверждена типовая форма соглашения о предоставлении из бюджета Чукотского муниципального района муниципальному бюджетному или автономному учреждению Чукотского района субсидии на иные цели (далее – типовая форма соглашения)</w:t>
      </w:r>
    </w:p>
  </w:footnote>
  <w:footnote w:id="231">
    <w:p w:rsidR="00D83322" w:rsidRPr="0005582A" w:rsidRDefault="00D83322" w:rsidP="00FF6479">
      <w:pPr>
        <w:pStyle w:val="aa"/>
        <w:spacing w:line="216" w:lineRule="auto"/>
        <w:ind w:firstLine="284"/>
        <w:jc w:val="both"/>
      </w:pPr>
      <w:r w:rsidRPr="0005582A">
        <w:rPr>
          <w:rStyle w:val="ac"/>
        </w:rPr>
        <w:footnoteRef/>
      </w:r>
      <w:r w:rsidRPr="0005582A">
        <w:t> Решение Арбитражного суда Чукотского автономного округа от 21 сентября 2023 года по делу №А80-396/2022</w:t>
      </w:r>
    </w:p>
  </w:footnote>
  <w:footnote w:id="232">
    <w:p w:rsidR="00D83322" w:rsidRPr="0005582A" w:rsidRDefault="00D83322" w:rsidP="00FF6479">
      <w:pPr>
        <w:pStyle w:val="aa"/>
        <w:spacing w:line="216" w:lineRule="auto"/>
        <w:ind w:firstLine="284"/>
      </w:pPr>
      <w:r w:rsidRPr="0005582A">
        <w:rPr>
          <w:rStyle w:val="ac"/>
        </w:rPr>
        <w:footnoteRef/>
      </w:r>
      <w:r w:rsidRPr="0005582A">
        <w:t> Муниципальный контракт от 11 марта 2022 года №08886000005220000100001 «Ремонтные работы в МБДОУ «ДС «Радуга» с. Лаврентия»</w:t>
      </w:r>
    </w:p>
  </w:footnote>
  <w:footnote w:id="233">
    <w:p w:rsidR="00D83322" w:rsidRPr="0005582A" w:rsidRDefault="00D83322" w:rsidP="00FF6479">
      <w:pPr>
        <w:autoSpaceDE w:val="0"/>
        <w:autoSpaceDN w:val="0"/>
        <w:adjustRightInd w:val="0"/>
        <w:spacing w:line="216" w:lineRule="auto"/>
        <w:ind w:firstLine="284"/>
        <w:jc w:val="both"/>
        <w:rPr>
          <w:sz w:val="20"/>
          <w:szCs w:val="20"/>
        </w:rPr>
      </w:pPr>
      <w:r w:rsidRPr="0005582A">
        <w:rPr>
          <w:rStyle w:val="ac"/>
          <w:sz w:val="20"/>
          <w:szCs w:val="20"/>
        </w:rPr>
        <w:footnoteRef/>
      </w:r>
      <w:r w:rsidRPr="0005582A">
        <w:rPr>
          <w:sz w:val="20"/>
          <w:szCs w:val="20"/>
        </w:rPr>
        <w:t> Постановление Администрации от 23 января 2024 года №41 «Об утверждении Порядка предоставления субсидии обществу с ограниченной ответственностью «Берингов Пролив» на обеспечение населения социально значимыми продовольственными товарами за счет средств бюджета муниципального образования Чукотский муниципальный район на территории Чукотского муниципального района» (далее – порядок предоставления субсидии на обеспечение жителей социально значимыми продовольственными товарами)</w:t>
      </w:r>
    </w:p>
  </w:footnote>
  <w:footnote w:id="234">
    <w:p w:rsidR="00D83322" w:rsidRPr="0005582A" w:rsidRDefault="00D83322" w:rsidP="00FF6479">
      <w:pPr>
        <w:pStyle w:val="aa"/>
        <w:spacing w:line="216" w:lineRule="auto"/>
        <w:ind w:firstLine="284"/>
        <w:jc w:val="both"/>
      </w:pPr>
      <w:r w:rsidRPr="0005582A">
        <w:rPr>
          <w:rStyle w:val="ac"/>
        </w:rPr>
        <w:footnoteRef/>
      </w:r>
      <w:r w:rsidRPr="0005582A">
        <w:t xml:space="preserve"> Сельские поселения </w:t>
      </w:r>
      <w:proofErr w:type="spellStart"/>
      <w:r w:rsidRPr="0005582A">
        <w:t>Лорино</w:t>
      </w:r>
      <w:proofErr w:type="spellEnd"/>
      <w:r w:rsidRPr="0005582A">
        <w:t xml:space="preserve">, </w:t>
      </w:r>
      <w:proofErr w:type="spellStart"/>
      <w:r w:rsidRPr="0005582A">
        <w:t>Нешкан</w:t>
      </w:r>
      <w:proofErr w:type="spellEnd"/>
      <w:r w:rsidRPr="0005582A">
        <w:t xml:space="preserve">, </w:t>
      </w:r>
      <w:proofErr w:type="spellStart"/>
      <w:r w:rsidRPr="0005582A">
        <w:t>Инчоун</w:t>
      </w:r>
      <w:proofErr w:type="spellEnd"/>
      <w:r w:rsidRPr="0005582A">
        <w:t xml:space="preserve"> и </w:t>
      </w:r>
      <w:proofErr w:type="spellStart"/>
      <w:r w:rsidRPr="0005582A">
        <w:t>Энурмино</w:t>
      </w:r>
      <w:proofErr w:type="spellEnd"/>
      <w:r w:rsidRPr="0005582A">
        <w:t xml:space="preserve"> </w:t>
      </w:r>
    </w:p>
  </w:footnote>
  <w:footnote w:id="235">
    <w:p w:rsidR="00D83322" w:rsidRPr="0005582A" w:rsidRDefault="00D83322" w:rsidP="00FF6479">
      <w:pPr>
        <w:pStyle w:val="aa"/>
        <w:spacing w:line="216" w:lineRule="auto"/>
        <w:ind w:firstLine="284"/>
        <w:jc w:val="both"/>
      </w:pPr>
      <w:r w:rsidRPr="0005582A">
        <w:rPr>
          <w:rStyle w:val="ac"/>
        </w:rPr>
        <w:footnoteRef/>
      </w:r>
      <w:r w:rsidRPr="0005582A">
        <w:t> Общие требования к расходным обязательствам органов местного самоуправления по обеспечению жителей округа социально значимыми продовольственными товарами утверждены приложением 2 к Порядку предоставления из окружного бюджета бюджетам муниципальных районов и городских округов Чукотского автономного округа субсидий на обеспечение жителей округа социально значимыми продовольственными товарами Государственной программы «Развитие агропромышленного комплекса Чукотского автономного округа», утвержденной Постановлением Правительства Чукотского автономного округа от 29 декабря 2023 года №546</w:t>
      </w:r>
    </w:p>
  </w:footnote>
  <w:footnote w:id="236">
    <w:p w:rsidR="00D83322" w:rsidRPr="0005582A" w:rsidRDefault="00D83322" w:rsidP="00FF6479">
      <w:pPr>
        <w:widowControl w:val="0"/>
        <w:autoSpaceDE w:val="0"/>
        <w:autoSpaceDN w:val="0"/>
        <w:adjustRightInd w:val="0"/>
        <w:spacing w:line="216" w:lineRule="auto"/>
        <w:ind w:firstLine="284"/>
        <w:jc w:val="both"/>
        <w:rPr>
          <w:sz w:val="20"/>
          <w:szCs w:val="20"/>
        </w:rPr>
      </w:pPr>
      <w:r w:rsidRPr="0005582A">
        <w:rPr>
          <w:rStyle w:val="ac"/>
          <w:sz w:val="20"/>
          <w:szCs w:val="20"/>
        </w:rPr>
        <w:footnoteRef/>
      </w:r>
      <w:r w:rsidRPr="0005582A">
        <w:rPr>
          <w:sz w:val="20"/>
          <w:szCs w:val="20"/>
        </w:rPr>
        <w:t> Порядок разработки, реализации и оценки эффективности муниципальных программ Чукотского муниципального района утвержден Постановлением Администрации от 13 ноября 2013 года №71 (далее – порядок разработки муниципальных программ)</w:t>
      </w:r>
    </w:p>
  </w:footnote>
  <w:footnote w:id="237">
    <w:p w:rsidR="00D83322" w:rsidRPr="0005582A" w:rsidRDefault="00D83322" w:rsidP="00FF6479">
      <w:pPr>
        <w:pStyle w:val="aa"/>
        <w:spacing w:line="216" w:lineRule="auto"/>
        <w:ind w:firstLine="284"/>
        <w:jc w:val="both"/>
      </w:pPr>
      <w:r w:rsidRPr="0005582A">
        <w:rPr>
          <w:rStyle w:val="ac"/>
        </w:rPr>
        <w:footnoteRef/>
      </w:r>
      <w:r w:rsidRPr="0005582A">
        <w:t> Постановление Администрации от 16 декабря 2021 года №454 (в редакции от 28 декабря 2024 года №477) «Об утверждении муниципальной программы «Стимулирование экономической активности населения на территории муниципального образования Чукотский муниципальный район на 2022-2024 годы»</w:t>
      </w:r>
    </w:p>
  </w:footnote>
  <w:footnote w:id="238">
    <w:p w:rsidR="00D83322" w:rsidRPr="0005582A" w:rsidRDefault="00D83322" w:rsidP="00FF6479">
      <w:pPr>
        <w:pStyle w:val="aa"/>
        <w:spacing w:line="216" w:lineRule="auto"/>
        <w:ind w:firstLine="284"/>
        <w:jc w:val="both"/>
      </w:pPr>
      <w:r w:rsidRPr="0005582A">
        <w:rPr>
          <w:rStyle w:val="ac"/>
        </w:rPr>
        <w:footnoteRef/>
      </w:r>
      <w:r w:rsidRPr="0005582A">
        <w:t> Постановление Администрации от 24 января 2024 года №42 «Об утверждении Порядка предоставления и определения размера субсидии Обществу с ограниченной ответственностью «Берингов пролив» на финансовую поддержку производства социально значимых видов хлеба на территории Чукотского муниципального района» (далее – порядок предоставления субсидии на производство социально значимых видов хлеба)</w:t>
      </w:r>
    </w:p>
  </w:footnote>
  <w:footnote w:id="239">
    <w:p w:rsidR="00D83322" w:rsidRPr="0005582A" w:rsidRDefault="00D83322" w:rsidP="00FF6479">
      <w:pPr>
        <w:pStyle w:val="aa"/>
        <w:spacing w:line="216" w:lineRule="auto"/>
        <w:ind w:firstLine="284"/>
      </w:pPr>
      <w:r w:rsidRPr="0005582A">
        <w:rPr>
          <w:rStyle w:val="ac"/>
        </w:rPr>
        <w:footnoteRef/>
      </w:r>
      <w:r w:rsidRPr="0005582A">
        <w:t> Бюджет Чукотского муниципального района составляется и утверждается сроком на один год</w:t>
      </w:r>
    </w:p>
  </w:footnote>
  <w:footnote w:id="240">
    <w:p w:rsidR="00D83322" w:rsidRPr="0005582A" w:rsidRDefault="00D83322" w:rsidP="00FF6479">
      <w:pPr>
        <w:pStyle w:val="aa"/>
        <w:spacing w:line="216" w:lineRule="auto"/>
        <w:ind w:firstLine="284"/>
        <w:jc w:val="both"/>
      </w:pPr>
      <w:r w:rsidRPr="0005582A">
        <w:rPr>
          <w:rStyle w:val="ac"/>
        </w:rPr>
        <w:footnoteRef/>
      </w:r>
      <w:r w:rsidRPr="0005582A">
        <w:t> Постановление Администрации от 22 ноября 2022 года №446 (в редакции от 28 декабря 2024 года №478) «Об утверждении муниципальной программы «Развитие пищевой промышленности на территории муниципального образования Чукотский муниципальный район на 2023-2025 годы»</w:t>
      </w:r>
    </w:p>
  </w:footnote>
  <w:footnote w:id="241">
    <w:p w:rsidR="00D83322" w:rsidRPr="0005582A" w:rsidRDefault="00D83322" w:rsidP="00FF6479">
      <w:pPr>
        <w:pStyle w:val="aa"/>
        <w:spacing w:line="216" w:lineRule="auto"/>
        <w:ind w:firstLine="284"/>
        <w:jc w:val="both"/>
      </w:pPr>
      <w:r w:rsidRPr="0005582A">
        <w:rPr>
          <w:rStyle w:val="ac"/>
        </w:rPr>
        <w:footnoteRef/>
      </w:r>
      <w:r w:rsidRPr="0005582A">
        <w:t> Постановление Администрации от 4 марта 2024 года №87 «Об утверждении Порядка предоставления субсидии на финансовую поддержку субъектам предпринимательской деятельности, осуществляющим деятельность в сельских населенных пунктах Чукотского муниципального района» (далее – порядок предоставления субсидии на финансовую поддержку субъектам предпринимательской деятельности)</w:t>
      </w:r>
    </w:p>
  </w:footnote>
  <w:footnote w:id="242">
    <w:p w:rsidR="00D83322" w:rsidRPr="0005582A" w:rsidRDefault="00D83322" w:rsidP="00FF6479">
      <w:pPr>
        <w:pStyle w:val="aa"/>
        <w:spacing w:line="216" w:lineRule="auto"/>
        <w:ind w:firstLine="284"/>
      </w:pPr>
      <w:r w:rsidRPr="0005582A">
        <w:rPr>
          <w:rStyle w:val="ac"/>
        </w:rPr>
        <w:footnoteRef/>
      </w:r>
      <w:r w:rsidRPr="0005582A">
        <w:t> Бюджет Чукотского муниципального района составляется и утверждается сроком на один год</w:t>
      </w:r>
    </w:p>
  </w:footnote>
  <w:footnote w:id="243">
    <w:p w:rsidR="00D83322" w:rsidRPr="0005582A" w:rsidRDefault="00D83322" w:rsidP="00FF6479">
      <w:pPr>
        <w:pStyle w:val="aa"/>
        <w:spacing w:line="216" w:lineRule="auto"/>
        <w:ind w:firstLine="284"/>
        <w:jc w:val="both"/>
      </w:pPr>
      <w:r w:rsidRPr="0005582A">
        <w:rPr>
          <w:rStyle w:val="ac"/>
        </w:rPr>
        <w:footnoteRef/>
      </w:r>
      <w:r w:rsidRPr="0005582A">
        <w:t> Постановление Администрации от 16 декабря 2019 года №711 (в редакции от 28 декабря 2024 года №482) «Об утверждении муниципальной программы «Устойчивое развитие сельских территорий Чукотского муниципального района на 2020-2024 годы»</w:t>
      </w:r>
    </w:p>
  </w:footnote>
  <w:footnote w:id="244">
    <w:p w:rsidR="00D83322" w:rsidRPr="0005582A" w:rsidRDefault="00D83322" w:rsidP="00FF6479">
      <w:pPr>
        <w:pStyle w:val="aa"/>
        <w:spacing w:line="216" w:lineRule="auto"/>
        <w:ind w:firstLine="284"/>
      </w:pPr>
      <w:r w:rsidRPr="0005582A">
        <w:rPr>
          <w:rStyle w:val="ac"/>
        </w:rPr>
        <w:footnoteRef/>
      </w:r>
      <w:r w:rsidRPr="0005582A">
        <w:t> П</w:t>
      </w:r>
      <w:r w:rsidRPr="0005582A">
        <w:rPr>
          <w:rFonts w:eastAsia="Calibri"/>
        </w:rPr>
        <w:t>о оценке Счетной палаты Чукотского автономного округа</w:t>
      </w:r>
    </w:p>
  </w:footnote>
  <w:footnote w:id="245">
    <w:p w:rsidR="00D83322" w:rsidRPr="0005582A" w:rsidRDefault="00D83322" w:rsidP="00FF6479">
      <w:pPr>
        <w:pStyle w:val="aa"/>
        <w:spacing w:line="216" w:lineRule="auto"/>
        <w:ind w:firstLine="284"/>
      </w:pPr>
      <w:r w:rsidRPr="0005582A">
        <w:rPr>
          <w:rStyle w:val="ac"/>
        </w:rPr>
        <w:footnoteRef/>
      </w:r>
      <w:r w:rsidRPr="0005582A">
        <w:t> П</w:t>
      </w:r>
      <w:r w:rsidRPr="0005582A">
        <w:rPr>
          <w:rFonts w:eastAsia="Calibri"/>
        </w:rPr>
        <w:t>о оценке Счетной палаты Чукотского автономного округа</w:t>
      </w:r>
    </w:p>
  </w:footnote>
  <w:footnote w:id="246">
    <w:p w:rsidR="00D83322" w:rsidRPr="008553F3" w:rsidRDefault="00D83322" w:rsidP="008553F3">
      <w:pPr>
        <w:pStyle w:val="aa"/>
        <w:jc w:val="both"/>
      </w:pPr>
      <w:r w:rsidRPr="008553F3">
        <w:rPr>
          <w:rStyle w:val="ac"/>
        </w:rPr>
        <w:footnoteRef/>
      </w:r>
      <w:r w:rsidRPr="008553F3">
        <w:t> в соответствии с Указом Президента Российской Федерации от 7 мая 2018 года №204 «О национальных целях и стратегических задачах развития Российской Федерации на период до 2024 года»</w:t>
      </w:r>
    </w:p>
  </w:footnote>
  <w:footnote w:id="247">
    <w:p w:rsidR="00D83322" w:rsidRPr="008553F3" w:rsidRDefault="00D83322" w:rsidP="008553F3">
      <w:pPr>
        <w:pStyle w:val="aa"/>
        <w:jc w:val="both"/>
      </w:pPr>
      <w:r w:rsidRPr="008553F3">
        <w:rPr>
          <w:rStyle w:val="ac"/>
        </w:rPr>
        <w:footnoteRef/>
      </w:r>
      <w:r w:rsidRPr="008553F3">
        <w:rPr>
          <w:rStyle w:val="ac"/>
        </w:rPr>
        <w:t> </w:t>
      </w:r>
      <w:r w:rsidRPr="008553F3">
        <w:rPr>
          <w:rFonts w:eastAsia="Calibri"/>
          <w:lang w:eastAsia="en-US"/>
        </w:rPr>
        <w:t>Министерство строительства и жилищно-коммунального хозяйства Российской Федерации (далее – Министерство строительства)</w:t>
      </w:r>
    </w:p>
  </w:footnote>
  <w:footnote w:id="248">
    <w:p w:rsidR="00D83322" w:rsidRPr="008553F3" w:rsidRDefault="00D83322" w:rsidP="008553F3">
      <w:pPr>
        <w:pStyle w:val="aa"/>
        <w:jc w:val="both"/>
      </w:pPr>
      <w:r w:rsidRPr="008553F3">
        <w:rPr>
          <w:rStyle w:val="ac"/>
        </w:rPr>
        <w:footnoteRef/>
      </w:r>
      <w:r w:rsidRPr="008553F3">
        <w:t xml:space="preserve"> </w:t>
      </w:r>
      <w:r w:rsidRPr="008553F3">
        <w:rPr>
          <w:rFonts w:eastAsia="Calibri"/>
          <w:lang w:eastAsia="en-US"/>
        </w:rPr>
        <w:t>от 31 января 2019 года №069-2019-F20016-1 (</w:t>
      </w:r>
      <w:r w:rsidRPr="008553F3">
        <w:t>с последующими изменениями)</w:t>
      </w:r>
    </w:p>
  </w:footnote>
  <w:footnote w:id="249">
    <w:p w:rsidR="00D83322" w:rsidRPr="008553F3" w:rsidRDefault="00D83322" w:rsidP="008553F3">
      <w:pPr>
        <w:pStyle w:val="aa"/>
        <w:jc w:val="both"/>
      </w:pPr>
      <w:r w:rsidRPr="008553F3">
        <w:rPr>
          <w:rStyle w:val="ac"/>
        </w:rPr>
        <w:footnoteRef/>
      </w:r>
      <w:r w:rsidRPr="008553F3">
        <w:rPr>
          <w:rStyle w:val="ac"/>
        </w:rPr>
        <w:t> </w:t>
      </w:r>
      <w:r w:rsidRPr="008553F3">
        <w:t>Соглашение от 27 декабря 2022 года №069-09-2023-543  о предоставлении субсидии из федерального бюджета бюджету Чукотского автономного округа на поддержку государственных программ субъектов Российской Федерации и муниципальных программ формирования современной городской среды в рамках федерального проекта «Формирование комфортной городской среды» (с последующими изменениями), далее – Соглашение от 27.12.2022 №069-09-2023-543</w:t>
      </w:r>
    </w:p>
  </w:footnote>
  <w:footnote w:id="250">
    <w:p w:rsidR="00D83322" w:rsidRPr="008553F3" w:rsidRDefault="00D83322" w:rsidP="008553F3">
      <w:pPr>
        <w:pStyle w:val="aa"/>
        <w:jc w:val="both"/>
      </w:pPr>
      <w:r w:rsidRPr="008553F3">
        <w:rPr>
          <w:rStyle w:val="ac"/>
        </w:rPr>
        <w:footnoteRef/>
      </w:r>
      <w:r w:rsidRPr="008553F3">
        <w:rPr>
          <w:rStyle w:val="ac"/>
        </w:rPr>
        <w:t> </w:t>
      </w:r>
      <w:r w:rsidRPr="008553F3">
        <w:t>Соглашение от 28 декабря 2023 года №069-09-2024-459 о предоставлении субсидий из федерального бюджет бюджету Чукотского автономного округа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(с последующими изменениями), далее – Соглашение от 28.12.2023 №069-09-2024-459</w:t>
      </w:r>
    </w:p>
  </w:footnote>
  <w:footnote w:id="251">
    <w:p w:rsidR="00D83322" w:rsidRPr="0005582A" w:rsidRDefault="00D83322" w:rsidP="008553F3">
      <w:pPr>
        <w:pStyle w:val="aa"/>
        <w:jc w:val="both"/>
      </w:pPr>
      <w:r w:rsidRPr="008553F3">
        <w:rPr>
          <w:rStyle w:val="ac"/>
        </w:rPr>
        <w:footnoteRef/>
      </w:r>
      <w:r w:rsidRPr="008553F3">
        <w:t> утверждена Постановлением Правительства Чукотского автономного округа от 29 декабря 2023 года №549 (далее – Государственная программа №549)</w:t>
      </w:r>
      <w:r w:rsidRPr="0005582A">
        <w:t xml:space="preserve"> </w:t>
      </w:r>
    </w:p>
  </w:footnote>
  <w:footnote w:id="252">
    <w:p w:rsidR="00D83322" w:rsidRPr="008553F3" w:rsidRDefault="00D83322" w:rsidP="008553F3">
      <w:pPr>
        <w:pStyle w:val="aa"/>
        <w:jc w:val="both"/>
      </w:pPr>
      <w:r w:rsidRPr="0005582A">
        <w:rPr>
          <w:rStyle w:val="ac"/>
        </w:rPr>
        <w:footnoteRef/>
      </w:r>
      <w:r w:rsidRPr="0005582A">
        <w:t xml:space="preserve"> Закон Чукотского автономного округа от 8 декабря 2023 года №76-ОЗ «Об окружном бюджете на 2024 год и </w:t>
      </w:r>
      <w:r w:rsidRPr="008553F3">
        <w:t>на плановый период 2025 и 2026 годов» (в редакции от 25.11.2024), далее – Закон об окружном бюджете на 2024 год</w:t>
      </w:r>
    </w:p>
  </w:footnote>
  <w:footnote w:id="253">
    <w:p w:rsidR="00D83322" w:rsidRPr="008553F3" w:rsidRDefault="00D83322" w:rsidP="008553F3">
      <w:pPr>
        <w:pStyle w:val="aa"/>
        <w:jc w:val="both"/>
      </w:pPr>
      <w:r w:rsidRPr="008553F3">
        <w:rPr>
          <w:rStyle w:val="ac"/>
        </w:rPr>
        <w:footnoteRef/>
      </w:r>
      <w:r w:rsidRPr="008553F3">
        <w:rPr>
          <w:rStyle w:val="ac"/>
        </w:rPr>
        <w:t> </w:t>
      </w:r>
      <w:r w:rsidRPr="008553F3">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(далее – Субсидия победителям конкурсов лучших проектов)</w:t>
      </w:r>
    </w:p>
  </w:footnote>
  <w:footnote w:id="254">
    <w:p w:rsidR="00D83322" w:rsidRPr="008553F3" w:rsidRDefault="00D83322" w:rsidP="008553F3">
      <w:pPr>
        <w:pStyle w:val="aa"/>
        <w:jc w:val="both"/>
      </w:pPr>
      <w:r w:rsidRPr="008553F3">
        <w:rPr>
          <w:rStyle w:val="ac"/>
        </w:rPr>
        <w:footnoteRef/>
      </w:r>
      <w:r w:rsidRPr="008553F3">
        <w:t xml:space="preserve"> субсидии на реализацию программ формирования современной городской среды (далее – Субсидия на реализацию программ ФСГС)</w:t>
      </w:r>
    </w:p>
  </w:footnote>
  <w:footnote w:id="255">
    <w:p w:rsidR="00D83322" w:rsidRPr="008553F3" w:rsidRDefault="00D83322" w:rsidP="008553F3">
      <w:pPr>
        <w:pStyle w:val="aa"/>
        <w:jc w:val="both"/>
      </w:pPr>
      <w:r w:rsidRPr="008553F3">
        <w:rPr>
          <w:rStyle w:val="ac"/>
        </w:rPr>
        <w:footnoteRef/>
      </w:r>
      <w:r w:rsidRPr="008553F3">
        <w:t> Администрация городского округа Анадырь (далее – Администрация ГО Анадырь)</w:t>
      </w:r>
    </w:p>
  </w:footnote>
  <w:footnote w:id="256">
    <w:p w:rsidR="00D83322" w:rsidRPr="008553F3" w:rsidRDefault="00D83322" w:rsidP="008553F3">
      <w:pPr>
        <w:pStyle w:val="aa"/>
        <w:jc w:val="both"/>
      </w:pPr>
      <w:r w:rsidRPr="008553F3">
        <w:rPr>
          <w:rStyle w:val="ac"/>
        </w:rPr>
        <w:footnoteRef/>
      </w:r>
      <w:r w:rsidRPr="00C91122">
        <w:t xml:space="preserve"> </w:t>
      </w:r>
      <w:r w:rsidRPr="008553F3">
        <w:t xml:space="preserve">Администрация </w:t>
      </w:r>
      <w:r>
        <w:t xml:space="preserve">муниципального образования </w:t>
      </w:r>
      <w:proofErr w:type="spellStart"/>
      <w:r>
        <w:t>Певек</w:t>
      </w:r>
      <w:proofErr w:type="spellEnd"/>
      <w:r w:rsidRPr="008553F3">
        <w:t xml:space="preserve"> </w:t>
      </w:r>
      <w:r>
        <w:t>(д</w:t>
      </w:r>
      <w:r w:rsidRPr="008553F3">
        <w:t xml:space="preserve">алее – Администрация МО </w:t>
      </w:r>
      <w:proofErr w:type="spellStart"/>
      <w:r w:rsidRPr="008553F3">
        <w:t>Певек</w:t>
      </w:r>
      <w:proofErr w:type="spellEnd"/>
      <w:r w:rsidRPr="008553F3">
        <w:t>)</w:t>
      </w:r>
    </w:p>
  </w:footnote>
  <w:footnote w:id="257">
    <w:p w:rsidR="00D83322" w:rsidRPr="008553F3" w:rsidRDefault="00D83322" w:rsidP="008553F3">
      <w:pPr>
        <w:pStyle w:val="aa"/>
        <w:jc w:val="both"/>
      </w:pPr>
      <w:r w:rsidRPr="008553F3">
        <w:rPr>
          <w:rStyle w:val="ac"/>
        </w:rPr>
        <w:footnoteRef/>
      </w:r>
      <w:r w:rsidRPr="008553F3">
        <w:t xml:space="preserve"> Муниципальное образование городской округ </w:t>
      </w:r>
      <w:proofErr w:type="spellStart"/>
      <w:r w:rsidRPr="008553F3">
        <w:t>Певек</w:t>
      </w:r>
      <w:proofErr w:type="spellEnd"/>
      <w:r w:rsidRPr="008553F3">
        <w:t xml:space="preserve"> с 1 января 2025 года наделено статусом муниципального округа на основании Закона Чукотского автономного округа от 30.09.2024 №57-ОЗ «О наделении муниципального образования городской округ </w:t>
      </w:r>
      <w:proofErr w:type="spellStart"/>
      <w:r w:rsidRPr="008553F3">
        <w:t>Певек</w:t>
      </w:r>
      <w:proofErr w:type="spellEnd"/>
      <w:r w:rsidRPr="008553F3">
        <w:t xml:space="preserve"> статусом муниципального округа»</w:t>
      </w:r>
    </w:p>
  </w:footnote>
  <w:footnote w:id="258">
    <w:p w:rsidR="00D83322" w:rsidRPr="008553F3" w:rsidRDefault="00D83322" w:rsidP="008553F3">
      <w:pPr>
        <w:pStyle w:val="aa"/>
        <w:jc w:val="both"/>
      </w:pPr>
      <w:r w:rsidRPr="008553F3">
        <w:rPr>
          <w:rStyle w:val="ac"/>
        </w:rPr>
        <w:footnoteRef/>
      </w:r>
      <w:r w:rsidRPr="008553F3">
        <w:t xml:space="preserve"> Администрация муниципального образования </w:t>
      </w:r>
      <w:proofErr w:type="spellStart"/>
      <w:r w:rsidRPr="008553F3">
        <w:t>Билибинский</w:t>
      </w:r>
      <w:proofErr w:type="spellEnd"/>
      <w:r w:rsidRPr="008553F3">
        <w:t xml:space="preserve"> муниципальный район (далее – Администрация </w:t>
      </w:r>
      <w:proofErr w:type="spellStart"/>
      <w:r w:rsidRPr="008553F3">
        <w:t>Билибинского</w:t>
      </w:r>
      <w:proofErr w:type="spellEnd"/>
      <w:r w:rsidRPr="008553F3">
        <w:t xml:space="preserve"> района)</w:t>
      </w:r>
    </w:p>
  </w:footnote>
  <w:footnote w:id="259">
    <w:p w:rsidR="00D83322" w:rsidRPr="008553F3" w:rsidRDefault="00D83322" w:rsidP="008553F3">
      <w:pPr>
        <w:pStyle w:val="aa"/>
        <w:jc w:val="both"/>
      </w:pPr>
      <w:r w:rsidRPr="008553F3">
        <w:rPr>
          <w:rStyle w:val="ac"/>
        </w:rPr>
        <w:footnoteRef/>
      </w:r>
      <w:r w:rsidRPr="008553F3">
        <w:rPr>
          <w:rStyle w:val="ac"/>
        </w:rPr>
        <w:t> </w:t>
      </w:r>
      <w:r w:rsidRPr="008553F3">
        <w:rPr>
          <w:bCs/>
        </w:rPr>
        <w:t>Управление социальной политики</w:t>
      </w:r>
      <w:r w:rsidRPr="008553F3">
        <w:rPr>
          <w:b/>
          <w:bCs/>
        </w:rPr>
        <w:t xml:space="preserve"> </w:t>
      </w:r>
      <w:r w:rsidRPr="008553F3">
        <w:t xml:space="preserve">Администрации муниципального образования </w:t>
      </w:r>
      <w:proofErr w:type="spellStart"/>
      <w:r w:rsidRPr="008553F3">
        <w:t>Билибинский</w:t>
      </w:r>
      <w:proofErr w:type="spellEnd"/>
      <w:r w:rsidRPr="008553F3">
        <w:t xml:space="preserve"> муниципальный район (далее – Управление социальной политики Администрации </w:t>
      </w:r>
      <w:proofErr w:type="spellStart"/>
      <w:r w:rsidRPr="008553F3">
        <w:t>Билибинского</w:t>
      </w:r>
      <w:proofErr w:type="spellEnd"/>
      <w:r w:rsidRPr="008553F3">
        <w:t xml:space="preserve"> района </w:t>
      </w:r>
    </w:p>
  </w:footnote>
  <w:footnote w:id="260">
    <w:p w:rsidR="00D83322" w:rsidRPr="008553F3" w:rsidRDefault="00D83322" w:rsidP="008553F3">
      <w:pPr>
        <w:pStyle w:val="aa"/>
        <w:jc w:val="both"/>
      </w:pPr>
      <w:r w:rsidRPr="008553F3">
        <w:rPr>
          <w:rStyle w:val="ac"/>
        </w:rPr>
        <w:footnoteRef/>
      </w:r>
      <w:r w:rsidRPr="008553F3">
        <w:rPr>
          <w:rStyle w:val="ac"/>
        </w:rPr>
        <w:t> </w:t>
      </w:r>
      <w:r w:rsidRPr="008553F3">
        <w:t>Постановление Правительства Чукотского автономного округа от 25 ноября 2024 года №410 «Об утверждении изменений в распределение субсидий бюджетам муниципальных образований Чукотского автономного округа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на 2024 год» (далее – Постановление от 25.11.2024 №410)</w:t>
      </w:r>
    </w:p>
  </w:footnote>
  <w:footnote w:id="261">
    <w:p w:rsidR="00D83322" w:rsidRPr="008553F3" w:rsidRDefault="00D83322" w:rsidP="008553F3">
      <w:pPr>
        <w:pStyle w:val="aa"/>
        <w:jc w:val="both"/>
      </w:pPr>
      <w:r w:rsidRPr="008553F3">
        <w:rPr>
          <w:rStyle w:val="ac"/>
        </w:rPr>
        <w:footnoteRef/>
      </w:r>
      <w:r w:rsidRPr="008553F3">
        <w:t> объем средств с учетом изменений, внесенных Постановлением от 25.11.2024 №410</w:t>
      </w:r>
    </w:p>
  </w:footnote>
  <w:footnote w:id="262">
    <w:p w:rsidR="00D83322" w:rsidRPr="008553F3" w:rsidRDefault="00D83322" w:rsidP="008553F3">
      <w:pPr>
        <w:pStyle w:val="aa"/>
        <w:jc w:val="both"/>
      </w:pPr>
      <w:r w:rsidRPr="008553F3">
        <w:rPr>
          <w:rStyle w:val="ac"/>
        </w:rPr>
        <w:footnoteRef/>
      </w:r>
      <w:r w:rsidRPr="008553F3">
        <w:t xml:space="preserve"> Приложение 18 Таблица 45 Закона об окружном бюджете на 2024 год </w:t>
      </w:r>
    </w:p>
  </w:footnote>
  <w:footnote w:id="263">
    <w:p w:rsidR="00D83322" w:rsidRPr="008553F3" w:rsidRDefault="00D83322" w:rsidP="008553F3">
      <w:pPr>
        <w:jc w:val="both"/>
        <w:rPr>
          <w:sz w:val="20"/>
          <w:szCs w:val="20"/>
        </w:rPr>
      </w:pPr>
      <w:r w:rsidRPr="008553F3">
        <w:rPr>
          <w:rStyle w:val="82"/>
          <w:rFonts w:ascii="Times New Roman" w:eastAsiaTheme="minorEastAsia" w:hAnsi="Times New Roman"/>
          <w:sz w:val="20"/>
          <w:szCs w:val="20"/>
        </w:rPr>
        <w:footnoteRef/>
      </w:r>
      <w:r w:rsidRPr="008553F3">
        <w:rPr>
          <w:sz w:val="20"/>
          <w:szCs w:val="20"/>
        </w:rPr>
        <w:t> Правила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утвержденные  Постановлением Правительства Российской Федерации от 07.03.2018 №237 (далее – Правила №237)</w:t>
      </w:r>
    </w:p>
  </w:footnote>
  <w:footnote w:id="264">
    <w:p w:rsidR="00D83322" w:rsidRPr="0005582A" w:rsidRDefault="00D83322" w:rsidP="008553F3">
      <w:pPr>
        <w:pStyle w:val="aa"/>
        <w:jc w:val="both"/>
      </w:pPr>
      <w:r w:rsidRPr="008553F3">
        <w:rPr>
          <w:rStyle w:val="ac"/>
        </w:rPr>
        <w:footnoteRef/>
      </w:r>
      <w:r w:rsidRPr="008553F3">
        <w:rPr>
          <w:rStyle w:val="ac"/>
        </w:rPr>
        <w:t> </w:t>
      </w:r>
      <w:r w:rsidRPr="008553F3">
        <w:t>Приложение 4 к Государственной программе №549, Порядок предоставления субсидий из окружного бюджета бюджетам муниципальных образований Чукотского автономного округа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w:t>
      </w:r>
      <w:r w:rsidRPr="0005582A">
        <w:t xml:space="preserve"> среды (далее – </w:t>
      </w:r>
      <w:r w:rsidRPr="0005582A">
        <w:rPr>
          <w:highlight w:val="white"/>
          <w:lang w:eastAsia="en-US"/>
        </w:rPr>
        <w:t>Порядок предоставления субсидий  победителям конкурса лучших проектов</w:t>
      </w:r>
      <w:r w:rsidRPr="0005582A">
        <w:rPr>
          <w:highlight w:val="white"/>
        </w:rPr>
        <w:t>)</w:t>
      </w:r>
    </w:p>
  </w:footnote>
  <w:footnote w:id="265">
    <w:p w:rsidR="00D83322" w:rsidRPr="0005582A" w:rsidRDefault="00D83322" w:rsidP="008553F3">
      <w:pPr>
        <w:pStyle w:val="aa"/>
        <w:jc w:val="both"/>
      </w:pPr>
      <w:r w:rsidRPr="0005582A">
        <w:rPr>
          <w:rStyle w:val="ac"/>
        </w:rPr>
        <w:footnoteRef/>
      </w:r>
      <w:r w:rsidRPr="0005582A">
        <w:rPr>
          <w:rStyle w:val="ac"/>
        </w:rPr>
        <w:t> </w:t>
      </w:r>
      <w:r w:rsidRPr="0005582A">
        <w:t xml:space="preserve">Приложение 1 к Государственной программе №549 «Адресный перечень общественных территорий, подлежащих благоустройству в рамках Всероссийского конкурса лучших проектов создания комфортной городской среды среди малых городов и исторических поселений» </w:t>
      </w:r>
    </w:p>
  </w:footnote>
  <w:footnote w:id="266">
    <w:p w:rsidR="00D83322" w:rsidRPr="0005582A" w:rsidRDefault="00D83322" w:rsidP="00215E5B">
      <w:pPr>
        <w:pStyle w:val="aa"/>
      </w:pPr>
      <w:r w:rsidRPr="0005582A">
        <w:rPr>
          <w:rStyle w:val="ac"/>
        </w:rPr>
        <w:footnoteRef/>
      </w:r>
      <w:r w:rsidRPr="0005582A">
        <w:rPr>
          <w:rStyle w:val="ac"/>
        </w:rPr>
        <w:t> </w:t>
      </w:r>
      <w:r w:rsidRPr="0005582A">
        <w:t>Государственное автономное учреждение культуры Чукотского автономного округа «Окружной дом народного творчества» (далее – ГАУК ЧАО «ОДНТ»)</w:t>
      </w:r>
    </w:p>
  </w:footnote>
  <w:footnote w:id="267">
    <w:p w:rsidR="00D83322" w:rsidRPr="0005582A" w:rsidRDefault="00D83322" w:rsidP="00215E5B">
      <w:pPr>
        <w:pStyle w:val="aa"/>
      </w:pPr>
      <w:r w:rsidRPr="0005582A">
        <w:rPr>
          <w:rStyle w:val="ac"/>
        </w:rPr>
        <w:footnoteRef/>
      </w:r>
      <w:r w:rsidRPr="0005582A">
        <w:t xml:space="preserve"> Муниципальное бюджетное учреждение культуры Культурно-досуговый комплекс «Айсберг» </w:t>
      </w:r>
      <w:r w:rsidRPr="0005582A">
        <w:rPr>
          <w:rFonts w:eastAsia="Calibri"/>
        </w:rPr>
        <w:t>(далее – МБУК КДК «Айсберг»)</w:t>
      </w:r>
    </w:p>
  </w:footnote>
  <w:footnote w:id="268">
    <w:p w:rsidR="00D83322" w:rsidRPr="0005582A" w:rsidRDefault="00D83322" w:rsidP="00215E5B">
      <w:pPr>
        <w:pStyle w:val="aa"/>
      </w:pPr>
      <w:r w:rsidRPr="0005582A">
        <w:rPr>
          <w:rStyle w:val="ac"/>
        </w:rPr>
        <w:footnoteRef/>
      </w:r>
      <w:r w:rsidRPr="0005582A">
        <w:rPr>
          <w:rStyle w:val="ac"/>
        </w:rPr>
        <w:t> </w:t>
      </w:r>
      <w:r w:rsidRPr="0005582A">
        <w:rPr>
          <w:rFonts w:eastAsia="Calibri"/>
          <w:lang w:eastAsia="en-US"/>
        </w:rPr>
        <w:t>Федеральный закон от 5 апреля 2013 года №44-ФЗ «О контрактной системе в сфере закупок товаров, работ, услуг для обеспечения государственных и муниципальных нужд» (далее – Закон №44-ФЗ)</w:t>
      </w:r>
    </w:p>
  </w:footnote>
  <w:footnote w:id="269">
    <w:p w:rsidR="00D83322" w:rsidRPr="0005582A" w:rsidRDefault="00D83322" w:rsidP="00215E5B">
      <w:pPr>
        <w:pStyle w:val="aa"/>
      </w:pPr>
      <w:r w:rsidRPr="0005582A">
        <w:rPr>
          <w:rStyle w:val="ac"/>
        </w:rPr>
        <w:footnoteRef/>
      </w:r>
      <w:r w:rsidRPr="0005582A">
        <w:t xml:space="preserve"> Федеральный закон от 18.07.2011 №223-ФЗ «О закупках товаров, работ, услуг отдельными видами юридических лиц» (далее – Закон №223-ФЗ)</w:t>
      </w:r>
    </w:p>
  </w:footnote>
  <w:footnote w:id="270">
    <w:p w:rsidR="00D83322" w:rsidRPr="0005582A" w:rsidRDefault="00D83322" w:rsidP="00215E5B">
      <w:pPr>
        <w:pStyle w:val="aa"/>
      </w:pPr>
      <w:r w:rsidRPr="0005582A">
        <w:rPr>
          <w:rStyle w:val="ac"/>
        </w:rPr>
        <w:footnoteRef/>
      </w:r>
      <w:r w:rsidRPr="0005582A">
        <w:rPr>
          <w:rStyle w:val="ac"/>
        </w:rPr>
        <w:t> </w:t>
      </w:r>
      <w:r w:rsidRPr="0005582A">
        <w:t xml:space="preserve">цена контракта с учетом </w:t>
      </w:r>
      <w:proofErr w:type="spellStart"/>
      <w:r w:rsidRPr="0005582A">
        <w:t>софинансирования</w:t>
      </w:r>
      <w:proofErr w:type="spellEnd"/>
      <w:r w:rsidRPr="0005582A">
        <w:t xml:space="preserve"> за счет средств местного бюджета и (или) внебюджетных источников</w:t>
      </w:r>
    </w:p>
  </w:footnote>
  <w:footnote w:id="271">
    <w:p w:rsidR="00D83322" w:rsidRPr="0005582A" w:rsidRDefault="00D83322" w:rsidP="00215E5B">
      <w:pPr>
        <w:pStyle w:val="aa"/>
      </w:pPr>
      <w:r w:rsidRPr="0005582A">
        <w:rPr>
          <w:rStyle w:val="ac"/>
        </w:rPr>
        <w:footnoteRef/>
      </w:r>
      <w:r w:rsidRPr="0005582A">
        <w:t xml:space="preserve"> Муниципальный контракт от 29 марта 2024 года №0188300004523000050 (далее – Муниципальный контракт от 30.10.2024 №50)</w:t>
      </w:r>
    </w:p>
  </w:footnote>
  <w:footnote w:id="272">
    <w:p w:rsidR="00D83322" w:rsidRPr="0005582A" w:rsidRDefault="00D83322" w:rsidP="00215E5B">
      <w:pPr>
        <w:pStyle w:val="aa"/>
      </w:pPr>
      <w:r w:rsidRPr="0005582A">
        <w:rPr>
          <w:rStyle w:val="ac"/>
        </w:rPr>
        <w:footnoteRef/>
      </w:r>
      <w:r w:rsidRPr="0005582A">
        <w:t xml:space="preserve"> Муниципальный контракт от 05.04.2024 №22 расторгнут Администрацией </w:t>
      </w:r>
      <w:proofErr w:type="spellStart"/>
      <w:r w:rsidRPr="0005582A">
        <w:t>Билибинского</w:t>
      </w:r>
      <w:proofErr w:type="spellEnd"/>
      <w:r w:rsidRPr="0005582A">
        <w:t xml:space="preserve"> района в одностороннем порядке 29 октября 2024 года</w:t>
      </w:r>
    </w:p>
  </w:footnote>
  <w:footnote w:id="273">
    <w:p w:rsidR="00D83322" w:rsidRPr="0005582A" w:rsidRDefault="00D83322" w:rsidP="00215E5B">
      <w:pPr>
        <w:jc w:val="both"/>
        <w:rPr>
          <w:sz w:val="20"/>
          <w:szCs w:val="20"/>
        </w:rPr>
      </w:pPr>
      <w:r w:rsidRPr="0005582A">
        <w:rPr>
          <w:rStyle w:val="ac"/>
          <w:sz w:val="20"/>
          <w:szCs w:val="20"/>
        </w:rPr>
        <w:footnoteRef/>
      </w:r>
      <w:r w:rsidRPr="0005582A">
        <w:rPr>
          <w:sz w:val="20"/>
          <w:szCs w:val="20"/>
        </w:rPr>
        <w:t xml:space="preserve"> </w:t>
      </w:r>
      <w:r w:rsidRPr="0005582A">
        <w:rPr>
          <w:color w:val="000000"/>
          <w:sz w:val="20"/>
          <w:szCs w:val="20"/>
        </w:rPr>
        <w:t>Реализация мероприятия по благоустройству общественной территории на Антенном поле осуществлялась Управлением социальной политики посредством предоставления субсидий на иные цели подведомственному муниципальному автономному образовательному учреждению дополнительного образования «</w:t>
      </w:r>
      <w:proofErr w:type="spellStart"/>
      <w:r w:rsidRPr="0005582A">
        <w:rPr>
          <w:color w:val="000000"/>
          <w:sz w:val="20"/>
          <w:szCs w:val="20"/>
        </w:rPr>
        <w:t>Билибинский</w:t>
      </w:r>
      <w:proofErr w:type="spellEnd"/>
      <w:r w:rsidRPr="0005582A">
        <w:rPr>
          <w:color w:val="000000"/>
          <w:sz w:val="20"/>
          <w:szCs w:val="20"/>
        </w:rPr>
        <w:t xml:space="preserve"> районный Центр дополнительного образования»</w:t>
      </w:r>
    </w:p>
  </w:footnote>
  <w:footnote w:id="274">
    <w:p w:rsidR="00D83322" w:rsidRPr="0005582A" w:rsidRDefault="00D83322" w:rsidP="00215E5B">
      <w:pPr>
        <w:pStyle w:val="aa"/>
      </w:pPr>
      <w:r w:rsidRPr="0005582A">
        <w:rPr>
          <w:rStyle w:val="ac"/>
        </w:rPr>
        <w:footnoteRef/>
      </w:r>
      <w:r w:rsidRPr="0005582A">
        <w:t> общая цена контрактов без учета цены расторгнутого Муниципального контракта от 05.04.2024 №22</w:t>
      </w:r>
    </w:p>
  </w:footnote>
  <w:footnote w:id="275">
    <w:p w:rsidR="00D83322" w:rsidRPr="0005582A" w:rsidRDefault="00D83322" w:rsidP="0005582A">
      <w:pPr>
        <w:pStyle w:val="aa"/>
        <w:jc w:val="both"/>
      </w:pPr>
      <w:r w:rsidRPr="0005582A">
        <w:rPr>
          <w:rStyle w:val="ac"/>
        </w:rPr>
        <w:footnoteRef/>
      </w:r>
      <w:r w:rsidRPr="0005582A">
        <w:rPr>
          <w:rStyle w:val="ac"/>
        </w:rPr>
        <w:t> </w:t>
      </w:r>
      <w:r w:rsidRPr="0005582A">
        <w:t>Муниципальное автономное образовательным учреждение дополнительного образования «</w:t>
      </w:r>
      <w:proofErr w:type="spellStart"/>
      <w:r w:rsidRPr="0005582A">
        <w:t>Билибинский</w:t>
      </w:r>
      <w:proofErr w:type="spellEnd"/>
      <w:r w:rsidRPr="0005582A">
        <w:t xml:space="preserve"> районный центр дополнительного образования» (далее – Центр дополнительного образования)</w:t>
      </w:r>
      <w:r w:rsidRPr="0005582A">
        <w:rPr>
          <w:rStyle w:val="ac"/>
        </w:rPr>
        <w:t> </w:t>
      </w:r>
    </w:p>
  </w:footnote>
  <w:footnote w:id="276">
    <w:p w:rsidR="00D83322" w:rsidRPr="0005582A" w:rsidRDefault="00D83322" w:rsidP="0005582A">
      <w:pPr>
        <w:pStyle w:val="aa"/>
        <w:jc w:val="both"/>
      </w:pPr>
      <w:r w:rsidRPr="0005582A">
        <w:rPr>
          <w:rStyle w:val="ac"/>
        </w:rPr>
        <w:footnoteRef/>
      </w:r>
      <w:r w:rsidRPr="0005582A">
        <w:t xml:space="preserve"> Приложение 3 к Государственной программе №549, </w:t>
      </w:r>
      <w:r w:rsidRPr="0005582A">
        <w:rPr>
          <w:highlight w:val="white"/>
        </w:rPr>
        <w:t xml:space="preserve">Порядок предоставления субсидий из окружного бюджета бюджетам муниципальных образований на реализацию программ формирования современной городской среды (далее – Порядок </w:t>
      </w:r>
      <w:r w:rsidRPr="0005582A">
        <w:rPr>
          <w:highlight w:val="white"/>
          <w:lang w:eastAsia="en-US"/>
        </w:rPr>
        <w:t xml:space="preserve">предоставления субсидии </w:t>
      </w:r>
      <w:bookmarkStart w:id="161" w:name="_Hlk217589153"/>
      <w:r w:rsidRPr="0005582A">
        <w:rPr>
          <w:highlight w:val="white"/>
          <w:lang w:eastAsia="en-US"/>
        </w:rPr>
        <w:t>на реализацию программ формирования комфортной городской среды</w:t>
      </w:r>
      <w:bookmarkEnd w:id="161"/>
      <w:r w:rsidRPr="0005582A">
        <w:rPr>
          <w:highlight w:val="white"/>
          <w:lang w:eastAsia="en-US"/>
        </w:rPr>
        <w:t>)</w:t>
      </w:r>
    </w:p>
  </w:footnote>
  <w:footnote w:id="277">
    <w:p w:rsidR="00D83322" w:rsidRPr="0005582A" w:rsidRDefault="00D83322" w:rsidP="0005582A">
      <w:pPr>
        <w:pStyle w:val="aa"/>
        <w:jc w:val="both"/>
      </w:pPr>
      <w:r w:rsidRPr="0005582A">
        <w:rPr>
          <w:rStyle w:val="ac"/>
        </w:rPr>
        <w:footnoteRef/>
      </w:r>
      <w:r w:rsidRPr="0005582A">
        <w:rPr>
          <w:rStyle w:val="ac"/>
        </w:rPr>
        <w:t> </w:t>
      </w:r>
      <w:r w:rsidRPr="0005582A">
        <w:t>Приложение 2 к Государственной программе №549 «Адресный перечень общественных территорий, подлежащих благоустройству»</w:t>
      </w:r>
    </w:p>
  </w:footnote>
  <w:footnote w:id="278">
    <w:p w:rsidR="00D83322" w:rsidRPr="0005582A" w:rsidRDefault="00D83322" w:rsidP="0005582A">
      <w:pPr>
        <w:pStyle w:val="aa"/>
        <w:jc w:val="both"/>
      </w:pPr>
      <w:r w:rsidRPr="0005582A">
        <w:rPr>
          <w:rStyle w:val="ac"/>
        </w:rPr>
        <w:footnoteRef/>
      </w:r>
      <w:r w:rsidRPr="0005582A">
        <w:rPr>
          <w:rStyle w:val="ac"/>
        </w:rPr>
        <w:t> </w:t>
      </w:r>
      <w:r w:rsidRPr="0005582A">
        <w:t xml:space="preserve">цена контракта с учетом </w:t>
      </w:r>
      <w:proofErr w:type="spellStart"/>
      <w:r w:rsidRPr="0005582A">
        <w:t>софинансирования</w:t>
      </w:r>
      <w:proofErr w:type="spellEnd"/>
      <w:r w:rsidRPr="0005582A">
        <w:t xml:space="preserve"> за счет средств местного бюджета и (или) внебюджетных источников</w:t>
      </w:r>
    </w:p>
  </w:footnote>
  <w:footnote w:id="279">
    <w:p w:rsidR="00D83322" w:rsidRPr="0005582A" w:rsidRDefault="00D83322" w:rsidP="0005582A">
      <w:pPr>
        <w:pStyle w:val="aa"/>
        <w:jc w:val="both"/>
      </w:pPr>
      <w:r w:rsidRPr="0005582A">
        <w:rPr>
          <w:rStyle w:val="ac"/>
        </w:rPr>
        <w:footnoteRef/>
      </w:r>
      <w:r w:rsidRPr="0005582A">
        <w:t> Муниципальный контракт от 17 марта 2023 года №0188300004523000009 (далее – муниципальный контракт от 17.03.2023 №09)</w:t>
      </w:r>
    </w:p>
  </w:footnote>
  <w:footnote w:id="280">
    <w:p w:rsidR="00D83322" w:rsidRPr="0005582A" w:rsidRDefault="00D83322" w:rsidP="0005582A">
      <w:pPr>
        <w:pStyle w:val="aa"/>
        <w:jc w:val="both"/>
      </w:pPr>
      <w:r w:rsidRPr="0005582A">
        <w:rPr>
          <w:rStyle w:val="ac"/>
        </w:rPr>
        <w:footnoteRef/>
      </w:r>
      <w:r w:rsidRPr="0005582A">
        <w:t xml:space="preserve"> содержит признаки административного правонарушения, предусмотренного частью 3 статьи 15.15.3 КоАП РФ, срок давности привлечения к административной ответственности, по которым истек по истечении двух лет со дня совершения административного правонарушения</w:t>
      </w:r>
    </w:p>
  </w:footnote>
  <w:footnote w:id="281">
    <w:p w:rsidR="00D83322" w:rsidRPr="0005582A" w:rsidRDefault="00D83322" w:rsidP="0005582A">
      <w:pPr>
        <w:pStyle w:val="aa"/>
        <w:jc w:val="both"/>
      </w:pPr>
      <w:r w:rsidRPr="0005582A">
        <w:rPr>
          <w:rStyle w:val="ac"/>
        </w:rPr>
        <w:footnoteRef/>
      </w:r>
      <w:r w:rsidRPr="0005582A">
        <w:rPr>
          <w:lang w:val="en-US"/>
        </w:rPr>
        <w:t> </w:t>
      </w:r>
      <w:r w:rsidRPr="0005582A">
        <w:t>Федеральный закон от 06.12.2011 №402-ФЗ «О бухгалтерском учете»</w:t>
      </w:r>
    </w:p>
  </w:footnote>
  <w:footnote w:id="282">
    <w:p w:rsidR="00D83322" w:rsidRDefault="00D83322" w:rsidP="0005582A">
      <w:pPr>
        <w:pStyle w:val="aa"/>
        <w:jc w:val="both"/>
      </w:pPr>
      <w:r>
        <w:rPr>
          <w:rStyle w:val="ac"/>
        </w:rPr>
        <w:footnoteRef/>
      </w:r>
      <w:r>
        <w:t> Федеральный закон от 3 ноября 2006 года №174-ФЗ «Об автономных учреждениях» (далее – Закон №174-ФЗ)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582819"/>
      <w:docPartObj>
        <w:docPartGallery w:val="Page Numbers (Top of Page)"/>
        <w:docPartUnique/>
      </w:docPartObj>
    </w:sdtPr>
    <w:sdtContent>
      <w:p w:rsidR="00D83322" w:rsidRDefault="00D83322">
        <w:pPr>
          <w:pStyle w:val="af2"/>
          <w:jc w:val="center"/>
        </w:pPr>
        <w:r>
          <w:fldChar w:fldCharType="begin"/>
        </w:r>
        <w:r>
          <w:instrText>PAGE   \* MERGEFORMAT</w:instrText>
        </w:r>
        <w:r>
          <w:fldChar w:fldCharType="separate"/>
        </w:r>
        <w:r>
          <w:t>2</w:t>
        </w:r>
        <w:r>
          <w:fldChar w:fldCharType="end"/>
        </w:r>
      </w:p>
    </w:sdtContent>
  </w:sdt>
  <w:p w:rsidR="00D83322" w:rsidRDefault="00D8332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3540"/>
        </w:tabs>
        <w:ind w:left="3972" w:hanging="432"/>
      </w:pPr>
    </w:lvl>
    <w:lvl w:ilvl="1">
      <w:start w:val="1"/>
      <w:numFmt w:val="none"/>
      <w:suff w:val="nothing"/>
      <w:lvlText w:val=""/>
      <w:lvlJc w:val="left"/>
      <w:pPr>
        <w:tabs>
          <w:tab w:val="num" w:pos="3540"/>
        </w:tabs>
        <w:ind w:left="4116" w:hanging="576"/>
      </w:pPr>
    </w:lvl>
    <w:lvl w:ilvl="2">
      <w:start w:val="1"/>
      <w:numFmt w:val="none"/>
      <w:suff w:val="nothing"/>
      <w:lvlText w:val=""/>
      <w:lvlJc w:val="left"/>
      <w:pPr>
        <w:tabs>
          <w:tab w:val="num" w:pos="3540"/>
        </w:tabs>
        <w:ind w:left="4260" w:hanging="720"/>
      </w:pPr>
    </w:lvl>
    <w:lvl w:ilvl="3">
      <w:start w:val="1"/>
      <w:numFmt w:val="none"/>
      <w:suff w:val="nothing"/>
      <w:lvlText w:val=""/>
      <w:lvlJc w:val="left"/>
      <w:pPr>
        <w:tabs>
          <w:tab w:val="num" w:pos="3540"/>
        </w:tabs>
        <w:ind w:left="4404" w:hanging="864"/>
      </w:pPr>
    </w:lvl>
    <w:lvl w:ilvl="4">
      <w:start w:val="1"/>
      <w:numFmt w:val="none"/>
      <w:suff w:val="nothing"/>
      <w:lvlText w:val=""/>
      <w:lvlJc w:val="left"/>
      <w:pPr>
        <w:tabs>
          <w:tab w:val="num" w:pos="3540"/>
        </w:tabs>
        <w:ind w:left="4548" w:hanging="1008"/>
      </w:pPr>
    </w:lvl>
    <w:lvl w:ilvl="5">
      <w:start w:val="1"/>
      <w:numFmt w:val="none"/>
      <w:suff w:val="nothing"/>
      <w:lvlText w:val=""/>
      <w:lvlJc w:val="left"/>
      <w:pPr>
        <w:tabs>
          <w:tab w:val="num" w:pos="3540"/>
        </w:tabs>
        <w:ind w:left="4692" w:hanging="1152"/>
      </w:pPr>
    </w:lvl>
    <w:lvl w:ilvl="6">
      <w:start w:val="1"/>
      <w:numFmt w:val="none"/>
      <w:suff w:val="nothing"/>
      <w:lvlText w:val=""/>
      <w:lvlJc w:val="left"/>
      <w:pPr>
        <w:tabs>
          <w:tab w:val="num" w:pos="3540"/>
        </w:tabs>
        <w:ind w:left="4836" w:hanging="1296"/>
      </w:pPr>
    </w:lvl>
    <w:lvl w:ilvl="7">
      <w:start w:val="1"/>
      <w:numFmt w:val="none"/>
      <w:suff w:val="nothing"/>
      <w:lvlText w:val=""/>
      <w:lvlJc w:val="left"/>
      <w:pPr>
        <w:tabs>
          <w:tab w:val="num" w:pos="3540"/>
        </w:tabs>
        <w:ind w:left="4980" w:hanging="1440"/>
      </w:pPr>
    </w:lvl>
    <w:lvl w:ilvl="8">
      <w:start w:val="1"/>
      <w:numFmt w:val="none"/>
      <w:suff w:val="nothing"/>
      <w:lvlText w:val=""/>
      <w:lvlJc w:val="left"/>
      <w:pPr>
        <w:tabs>
          <w:tab w:val="num" w:pos="3540"/>
        </w:tabs>
        <w:ind w:left="5124" w:hanging="1584"/>
      </w:pPr>
    </w:lvl>
  </w:abstractNum>
  <w:abstractNum w:abstractNumId="1" w15:restartNumberingAfterBreak="0">
    <w:nsid w:val="04EC0258"/>
    <w:multiLevelType w:val="hybridMultilevel"/>
    <w:tmpl w:val="3AC0474E"/>
    <w:lvl w:ilvl="0" w:tplc="CD688664">
      <w:start w:val="1"/>
      <w:numFmt w:val="decimal"/>
      <w:lvlText w:val="%1."/>
      <w:lvlJc w:val="left"/>
      <w:pPr>
        <w:tabs>
          <w:tab w:val="num" w:pos="643"/>
        </w:tabs>
        <w:ind w:left="643" w:hanging="360"/>
      </w:pPr>
    </w:lvl>
    <w:lvl w:ilvl="1" w:tplc="32F8D006">
      <w:start w:val="1"/>
      <w:numFmt w:val="bullet"/>
      <w:lvlText w:val="o"/>
      <w:lvlJc w:val="left"/>
      <w:pPr>
        <w:ind w:left="1440" w:hanging="360"/>
      </w:pPr>
      <w:rPr>
        <w:rFonts w:ascii="Courier New" w:eastAsia="Courier New" w:hAnsi="Courier New" w:cs="Courier New" w:hint="default"/>
      </w:rPr>
    </w:lvl>
    <w:lvl w:ilvl="2" w:tplc="2AFAFD9E">
      <w:start w:val="1"/>
      <w:numFmt w:val="bullet"/>
      <w:lvlText w:val="§"/>
      <w:lvlJc w:val="left"/>
      <w:pPr>
        <w:ind w:left="2160" w:hanging="360"/>
      </w:pPr>
      <w:rPr>
        <w:rFonts w:ascii="Wingdings" w:eastAsia="Wingdings" w:hAnsi="Wingdings" w:cs="Wingdings" w:hint="default"/>
      </w:rPr>
    </w:lvl>
    <w:lvl w:ilvl="3" w:tplc="31784162">
      <w:start w:val="1"/>
      <w:numFmt w:val="bullet"/>
      <w:lvlText w:val="·"/>
      <w:lvlJc w:val="left"/>
      <w:pPr>
        <w:ind w:left="2880" w:hanging="360"/>
      </w:pPr>
      <w:rPr>
        <w:rFonts w:ascii="Symbol" w:eastAsia="Symbol" w:hAnsi="Symbol" w:cs="Symbol" w:hint="default"/>
      </w:rPr>
    </w:lvl>
    <w:lvl w:ilvl="4" w:tplc="B0B0E492">
      <w:start w:val="1"/>
      <w:numFmt w:val="bullet"/>
      <w:lvlText w:val="o"/>
      <w:lvlJc w:val="left"/>
      <w:pPr>
        <w:ind w:left="3600" w:hanging="360"/>
      </w:pPr>
      <w:rPr>
        <w:rFonts w:ascii="Courier New" w:eastAsia="Courier New" w:hAnsi="Courier New" w:cs="Courier New" w:hint="default"/>
      </w:rPr>
    </w:lvl>
    <w:lvl w:ilvl="5" w:tplc="69F0894E">
      <w:start w:val="1"/>
      <w:numFmt w:val="bullet"/>
      <w:lvlText w:val="§"/>
      <w:lvlJc w:val="left"/>
      <w:pPr>
        <w:ind w:left="4320" w:hanging="360"/>
      </w:pPr>
      <w:rPr>
        <w:rFonts w:ascii="Wingdings" w:eastAsia="Wingdings" w:hAnsi="Wingdings" w:cs="Wingdings" w:hint="default"/>
      </w:rPr>
    </w:lvl>
    <w:lvl w:ilvl="6" w:tplc="D938C5AA">
      <w:start w:val="1"/>
      <w:numFmt w:val="bullet"/>
      <w:lvlText w:val="·"/>
      <w:lvlJc w:val="left"/>
      <w:pPr>
        <w:ind w:left="5040" w:hanging="360"/>
      </w:pPr>
      <w:rPr>
        <w:rFonts w:ascii="Symbol" w:eastAsia="Symbol" w:hAnsi="Symbol" w:cs="Symbol" w:hint="default"/>
      </w:rPr>
    </w:lvl>
    <w:lvl w:ilvl="7" w:tplc="8AF2CAFA">
      <w:start w:val="1"/>
      <w:numFmt w:val="bullet"/>
      <w:lvlText w:val="o"/>
      <w:lvlJc w:val="left"/>
      <w:pPr>
        <w:ind w:left="5760" w:hanging="360"/>
      </w:pPr>
      <w:rPr>
        <w:rFonts w:ascii="Courier New" w:eastAsia="Courier New" w:hAnsi="Courier New" w:cs="Courier New" w:hint="default"/>
      </w:rPr>
    </w:lvl>
    <w:lvl w:ilvl="8" w:tplc="6A6E583A">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4F96CF0"/>
    <w:multiLevelType w:val="hybridMultilevel"/>
    <w:tmpl w:val="EC787AF6"/>
    <w:lvl w:ilvl="0" w:tplc="9314CD72">
      <w:start w:val="1"/>
      <w:numFmt w:val="bullet"/>
      <w:lvlText w:val="–"/>
      <w:lvlJc w:val="left"/>
      <w:pPr>
        <w:ind w:left="1418" w:hanging="360"/>
      </w:pPr>
      <w:rPr>
        <w:rFonts w:ascii="Arial" w:eastAsia="Arial" w:hAnsi="Arial" w:cs="Arial" w:hint="default"/>
      </w:rPr>
    </w:lvl>
    <w:lvl w:ilvl="1" w:tplc="1C9853D0">
      <w:start w:val="1"/>
      <w:numFmt w:val="bullet"/>
      <w:lvlText w:val="o"/>
      <w:lvlJc w:val="left"/>
      <w:pPr>
        <w:ind w:left="2138" w:hanging="360"/>
      </w:pPr>
      <w:rPr>
        <w:rFonts w:ascii="Courier New" w:eastAsia="Courier New" w:hAnsi="Courier New" w:cs="Courier New" w:hint="default"/>
      </w:rPr>
    </w:lvl>
    <w:lvl w:ilvl="2" w:tplc="B1C2FF0C">
      <w:start w:val="1"/>
      <w:numFmt w:val="bullet"/>
      <w:lvlText w:val="§"/>
      <w:lvlJc w:val="left"/>
      <w:pPr>
        <w:ind w:left="2858" w:hanging="360"/>
      </w:pPr>
      <w:rPr>
        <w:rFonts w:ascii="Wingdings" w:eastAsia="Wingdings" w:hAnsi="Wingdings" w:cs="Wingdings" w:hint="default"/>
      </w:rPr>
    </w:lvl>
    <w:lvl w:ilvl="3" w:tplc="F28C6CD0">
      <w:start w:val="1"/>
      <w:numFmt w:val="bullet"/>
      <w:lvlText w:val="·"/>
      <w:lvlJc w:val="left"/>
      <w:pPr>
        <w:ind w:left="3578" w:hanging="360"/>
      </w:pPr>
      <w:rPr>
        <w:rFonts w:ascii="Symbol" w:eastAsia="Symbol" w:hAnsi="Symbol" w:cs="Symbol" w:hint="default"/>
      </w:rPr>
    </w:lvl>
    <w:lvl w:ilvl="4" w:tplc="CDB05E0C">
      <w:start w:val="1"/>
      <w:numFmt w:val="bullet"/>
      <w:lvlText w:val="o"/>
      <w:lvlJc w:val="left"/>
      <w:pPr>
        <w:ind w:left="4298" w:hanging="360"/>
      </w:pPr>
      <w:rPr>
        <w:rFonts w:ascii="Courier New" w:eastAsia="Courier New" w:hAnsi="Courier New" w:cs="Courier New" w:hint="default"/>
      </w:rPr>
    </w:lvl>
    <w:lvl w:ilvl="5" w:tplc="468E2A9C">
      <w:start w:val="1"/>
      <w:numFmt w:val="bullet"/>
      <w:lvlText w:val="§"/>
      <w:lvlJc w:val="left"/>
      <w:pPr>
        <w:ind w:left="5018" w:hanging="360"/>
      </w:pPr>
      <w:rPr>
        <w:rFonts w:ascii="Wingdings" w:eastAsia="Wingdings" w:hAnsi="Wingdings" w:cs="Wingdings" w:hint="default"/>
      </w:rPr>
    </w:lvl>
    <w:lvl w:ilvl="6" w:tplc="0BAAF5F2">
      <w:start w:val="1"/>
      <w:numFmt w:val="bullet"/>
      <w:lvlText w:val="·"/>
      <w:lvlJc w:val="left"/>
      <w:pPr>
        <w:ind w:left="5738" w:hanging="360"/>
      </w:pPr>
      <w:rPr>
        <w:rFonts w:ascii="Symbol" w:eastAsia="Symbol" w:hAnsi="Symbol" w:cs="Symbol" w:hint="default"/>
      </w:rPr>
    </w:lvl>
    <w:lvl w:ilvl="7" w:tplc="F81267B0">
      <w:start w:val="1"/>
      <w:numFmt w:val="bullet"/>
      <w:lvlText w:val="o"/>
      <w:lvlJc w:val="left"/>
      <w:pPr>
        <w:ind w:left="6458" w:hanging="360"/>
      </w:pPr>
      <w:rPr>
        <w:rFonts w:ascii="Courier New" w:eastAsia="Courier New" w:hAnsi="Courier New" w:cs="Courier New" w:hint="default"/>
      </w:rPr>
    </w:lvl>
    <w:lvl w:ilvl="8" w:tplc="3D7E5DA4">
      <w:start w:val="1"/>
      <w:numFmt w:val="bullet"/>
      <w:lvlText w:val="§"/>
      <w:lvlJc w:val="left"/>
      <w:pPr>
        <w:ind w:left="7178" w:hanging="360"/>
      </w:pPr>
      <w:rPr>
        <w:rFonts w:ascii="Wingdings" w:eastAsia="Wingdings" w:hAnsi="Wingdings" w:cs="Wingdings" w:hint="default"/>
      </w:rPr>
    </w:lvl>
  </w:abstractNum>
  <w:abstractNum w:abstractNumId="3" w15:restartNumberingAfterBreak="0">
    <w:nsid w:val="06AB0415"/>
    <w:multiLevelType w:val="hybridMultilevel"/>
    <w:tmpl w:val="A6967A0C"/>
    <w:lvl w:ilvl="0" w:tplc="58A667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26F53EB"/>
    <w:multiLevelType w:val="hybridMultilevel"/>
    <w:tmpl w:val="6644AC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376437F"/>
    <w:multiLevelType w:val="hybridMultilevel"/>
    <w:tmpl w:val="5E38F228"/>
    <w:lvl w:ilvl="0" w:tplc="98383B80">
      <w:start w:val="1"/>
      <w:numFmt w:val="bullet"/>
      <w:lvlText w:val="–"/>
      <w:lvlJc w:val="left"/>
      <w:pPr>
        <w:ind w:left="1417" w:hanging="360"/>
      </w:pPr>
      <w:rPr>
        <w:rFonts w:ascii="Arial" w:eastAsia="Arial" w:hAnsi="Arial" w:cs="Arial" w:hint="default"/>
      </w:rPr>
    </w:lvl>
    <w:lvl w:ilvl="1" w:tplc="306E4D74">
      <w:start w:val="1"/>
      <w:numFmt w:val="bullet"/>
      <w:lvlText w:val="o"/>
      <w:lvlJc w:val="left"/>
      <w:pPr>
        <w:ind w:left="2137" w:hanging="360"/>
      </w:pPr>
      <w:rPr>
        <w:rFonts w:ascii="Courier New" w:eastAsia="Courier New" w:hAnsi="Courier New" w:cs="Courier New" w:hint="default"/>
      </w:rPr>
    </w:lvl>
    <w:lvl w:ilvl="2" w:tplc="B67ADD6A">
      <w:start w:val="1"/>
      <w:numFmt w:val="bullet"/>
      <w:lvlText w:val="§"/>
      <w:lvlJc w:val="left"/>
      <w:pPr>
        <w:ind w:left="2857" w:hanging="360"/>
      </w:pPr>
      <w:rPr>
        <w:rFonts w:ascii="Wingdings" w:eastAsia="Wingdings" w:hAnsi="Wingdings" w:cs="Wingdings" w:hint="default"/>
      </w:rPr>
    </w:lvl>
    <w:lvl w:ilvl="3" w:tplc="A91C3C76">
      <w:start w:val="1"/>
      <w:numFmt w:val="bullet"/>
      <w:lvlText w:val="·"/>
      <w:lvlJc w:val="left"/>
      <w:pPr>
        <w:ind w:left="3577" w:hanging="360"/>
      </w:pPr>
      <w:rPr>
        <w:rFonts w:ascii="Symbol" w:eastAsia="Symbol" w:hAnsi="Symbol" w:cs="Symbol" w:hint="default"/>
      </w:rPr>
    </w:lvl>
    <w:lvl w:ilvl="4" w:tplc="D1CE4F54">
      <w:start w:val="1"/>
      <w:numFmt w:val="bullet"/>
      <w:lvlText w:val="o"/>
      <w:lvlJc w:val="left"/>
      <w:pPr>
        <w:ind w:left="4297" w:hanging="360"/>
      </w:pPr>
      <w:rPr>
        <w:rFonts w:ascii="Courier New" w:eastAsia="Courier New" w:hAnsi="Courier New" w:cs="Courier New" w:hint="default"/>
      </w:rPr>
    </w:lvl>
    <w:lvl w:ilvl="5" w:tplc="B09A8AB2">
      <w:start w:val="1"/>
      <w:numFmt w:val="bullet"/>
      <w:lvlText w:val="§"/>
      <w:lvlJc w:val="left"/>
      <w:pPr>
        <w:ind w:left="5017" w:hanging="360"/>
      </w:pPr>
      <w:rPr>
        <w:rFonts w:ascii="Wingdings" w:eastAsia="Wingdings" w:hAnsi="Wingdings" w:cs="Wingdings" w:hint="default"/>
      </w:rPr>
    </w:lvl>
    <w:lvl w:ilvl="6" w:tplc="3928352A">
      <w:start w:val="1"/>
      <w:numFmt w:val="bullet"/>
      <w:lvlText w:val="·"/>
      <w:lvlJc w:val="left"/>
      <w:pPr>
        <w:ind w:left="5737" w:hanging="360"/>
      </w:pPr>
      <w:rPr>
        <w:rFonts w:ascii="Symbol" w:eastAsia="Symbol" w:hAnsi="Symbol" w:cs="Symbol" w:hint="default"/>
      </w:rPr>
    </w:lvl>
    <w:lvl w:ilvl="7" w:tplc="10283992">
      <w:start w:val="1"/>
      <w:numFmt w:val="bullet"/>
      <w:lvlText w:val="o"/>
      <w:lvlJc w:val="left"/>
      <w:pPr>
        <w:ind w:left="6457" w:hanging="360"/>
      </w:pPr>
      <w:rPr>
        <w:rFonts w:ascii="Courier New" w:eastAsia="Courier New" w:hAnsi="Courier New" w:cs="Courier New" w:hint="default"/>
      </w:rPr>
    </w:lvl>
    <w:lvl w:ilvl="8" w:tplc="E5E2A072">
      <w:start w:val="1"/>
      <w:numFmt w:val="bullet"/>
      <w:lvlText w:val="§"/>
      <w:lvlJc w:val="left"/>
      <w:pPr>
        <w:ind w:left="7177" w:hanging="360"/>
      </w:pPr>
      <w:rPr>
        <w:rFonts w:ascii="Wingdings" w:eastAsia="Wingdings" w:hAnsi="Wingdings" w:cs="Wingdings" w:hint="default"/>
      </w:rPr>
    </w:lvl>
  </w:abstractNum>
  <w:abstractNum w:abstractNumId="6" w15:restartNumberingAfterBreak="0">
    <w:nsid w:val="158B358E"/>
    <w:multiLevelType w:val="hybridMultilevel"/>
    <w:tmpl w:val="C70A671C"/>
    <w:lvl w:ilvl="0" w:tplc="D1982B3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19603B23"/>
    <w:multiLevelType w:val="hybridMultilevel"/>
    <w:tmpl w:val="D2D82B1E"/>
    <w:lvl w:ilvl="0" w:tplc="7624A2D0">
      <w:start w:val="1"/>
      <w:numFmt w:val="bullet"/>
      <w:lvlText w:val="–"/>
      <w:lvlJc w:val="left"/>
      <w:pPr>
        <w:ind w:left="1418" w:hanging="360"/>
      </w:pPr>
      <w:rPr>
        <w:rFonts w:ascii="Arial" w:eastAsia="Arial" w:hAnsi="Arial" w:cs="Arial" w:hint="default"/>
      </w:rPr>
    </w:lvl>
    <w:lvl w:ilvl="1" w:tplc="717E8A5C">
      <w:start w:val="1"/>
      <w:numFmt w:val="bullet"/>
      <w:lvlText w:val="o"/>
      <w:lvlJc w:val="left"/>
      <w:pPr>
        <w:ind w:left="2138" w:hanging="360"/>
      </w:pPr>
      <w:rPr>
        <w:rFonts w:ascii="Courier New" w:eastAsia="Courier New" w:hAnsi="Courier New" w:cs="Courier New" w:hint="default"/>
      </w:rPr>
    </w:lvl>
    <w:lvl w:ilvl="2" w:tplc="4F56EB42">
      <w:start w:val="1"/>
      <w:numFmt w:val="bullet"/>
      <w:lvlText w:val="§"/>
      <w:lvlJc w:val="left"/>
      <w:pPr>
        <w:ind w:left="2858" w:hanging="360"/>
      </w:pPr>
      <w:rPr>
        <w:rFonts w:ascii="Wingdings" w:eastAsia="Wingdings" w:hAnsi="Wingdings" w:cs="Wingdings" w:hint="default"/>
      </w:rPr>
    </w:lvl>
    <w:lvl w:ilvl="3" w:tplc="039CF92E">
      <w:start w:val="1"/>
      <w:numFmt w:val="bullet"/>
      <w:lvlText w:val="·"/>
      <w:lvlJc w:val="left"/>
      <w:pPr>
        <w:ind w:left="3578" w:hanging="360"/>
      </w:pPr>
      <w:rPr>
        <w:rFonts w:ascii="Symbol" w:eastAsia="Symbol" w:hAnsi="Symbol" w:cs="Symbol" w:hint="default"/>
      </w:rPr>
    </w:lvl>
    <w:lvl w:ilvl="4" w:tplc="FE780312">
      <w:start w:val="1"/>
      <w:numFmt w:val="bullet"/>
      <w:lvlText w:val="o"/>
      <w:lvlJc w:val="left"/>
      <w:pPr>
        <w:ind w:left="4298" w:hanging="360"/>
      </w:pPr>
      <w:rPr>
        <w:rFonts w:ascii="Courier New" w:eastAsia="Courier New" w:hAnsi="Courier New" w:cs="Courier New" w:hint="default"/>
      </w:rPr>
    </w:lvl>
    <w:lvl w:ilvl="5" w:tplc="0E9A9B20">
      <w:start w:val="1"/>
      <w:numFmt w:val="bullet"/>
      <w:lvlText w:val="§"/>
      <w:lvlJc w:val="left"/>
      <w:pPr>
        <w:ind w:left="5018" w:hanging="360"/>
      </w:pPr>
      <w:rPr>
        <w:rFonts w:ascii="Wingdings" w:eastAsia="Wingdings" w:hAnsi="Wingdings" w:cs="Wingdings" w:hint="default"/>
      </w:rPr>
    </w:lvl>
    <w:lvl w:ilvl="6" w:tplc="8A7ADA7E">
      <w:start w:val="1"/>
      <w:numFmt w:val="bullet"/>
      <w:lvlText w:val="·"/>
      <w:lvlJc w:val="left"/>
      <w:pPr>
        <w:ind w:left="5738" w:hanging="360"/>
      </w:pPr>
      <w:rPr>
        <w:rFonts w:ascii="Symbol" w:eastAsia="Symbol" w:hAnsi="Symbol" w:cs="Symbol" w:hint="default"/>
      </w:rPr>
    </w:lvl>
    <w:lvl w:ilvl="7" w:tplc="C1AEC3DE">
      <w:start w:val="1"/>
      <w:numFmt w:val="bullet"/>
      <w:lvlText w:val="o"/>
      <w:lvlJc w:val="left"/>
      <w:pPr>
        <w:ind w:left="6458" w:hanging="360"/>
      </w:pPr>
      <w:rPr>
        <w:rFonts w:ascii="Courier New" w:eastAsia="Courier New" w:hAnsi="Courier New" w:cs="Courier New" w:hint="default"/>
      </w:rPr>
    </w:lvl>
    <w:lvl w:ilvl="8" w:tplc="A7B2E4DE">
      <w:start w:val="1"/>
      <w:numFmt w:val="bullet"/>
      <w:lvlText w:val="§"/>
      <w:lvlJc w:val="left"/>
      <w:pPr>
        <w:ind w:left="7178" w:hanging="360"/>
      </w:pPr>
      <w:rPr>
        <w:rFonts w:ascii="Wingdings" w:eastAsia="Wingdings" w:hAnsi="Wingdings" w:cs="Wingdings" w:hint="default"/>
      </w:rPr>
    </w:lvl>
  </w:abstractNum>
  <w:abstractNum w:abstractNumId="8" w15:restartNumberingAfterBreak="0">
    <w:nsid w:val="1AAD0D15"/>
    <w:multiLevelType w:val="hybridMultilevel"/>
    <w:tmpl w:val="8BCE03DC"/>
    <w:lvl w:ilvl="0" w:tplc="6A48E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C0E7E08"/>
    <w:multiLevelType w:val="hybridMultilevel"/>
    <w:tmpl w:val="A7D8B7D8"/>
    <w:lvl w:ilvl="0" w:tplc="47E483FE">
      <w:start w:val="1"/>
      <w:numFmt w:val="bullet"/>
      <w:lvlText w:val=""/>
      <w:lvlJc w:val="left"/>
      <w:pPr>
        <w:tabs>
          <w:tab w:val="num" w:pos="360"/>
        </w:tabs>
        <w:ind w:left="360" w:hanging="360"/>
      </w:pPr>
      <w:rPr>
        <w:rFonts w:ascii="Symbol" w:hAnsi="Symbol" w:hint="default"/>
      </w:rPr>
    </w:lvl>
    <w:lvl w:ilvl="1" w:tplc="2E6E97A4">
      <w:start w:val="1"/>
      <w:numFmt w:val="bullet"/>
      <w:lvlText w:val="o"/>
      <w:lvlJc w:val="left"/>
      <w:pPr>
        <w:ind w:left="1440" w:hanging="360"/>
      </w:pPr>
      <w:rPr>
        <w:rFonts w:ascii="Courier New" w:eastAsia="Courier New" w:hAnsi="Courier New" w:cs="Courier New" w:hint="default"/>
      </w:rPr>
    </w:lvl>
    <w:lvl w:ilvl="2" w:tplc="01FA1976">
      <w:start w:val="1"/>
      <w:numFmt w:val="bullet"/>
      <w:lvlText w:val="§"/>
      <w:lvlJc w:val="left"/>
      <w:pPr>
        <w:ind w:left="2160" w:hanging="360"/>
      </w:pPr>
      <w:rPr>
        <w:rFonts w:ascii="Wingdings" w:eastAsia="Wingdings" w:hAnsi="Wingdings" w:cs="Wingdings" w:hint="default"/>
      </w:rPr>
    </w:lvl>
    <w:lvl w:ilvl="3" w:tplc="4AB0A1A4">
      <w:start w:val="1"/>
      <w:numFmt w:val="bullet"/>
      <w:lvlText w:val="·"/>
      <w:lvlJc w:val="left"/>
      <w:pPr>
        <w:ind w:left="2880" w:hanging="360"/>
      </w:pPr>
      <w:rPr>
        <w:rFonts w:ascii="Symbol" w:eastAsia="Symbol" w:hAnsi="Symbol" w:cs="Symbol" w:hint="default"/>
      </w:rPr>
    </w:lvl>
    <w:lvl w:ilvl="4" w:tplc="9C145A82">
      <w:start w:val="1"/>
      <w:numFmt w:val="bullet"/>
      <w:lvlText w:val="o"/>
      <w:lvlJc w:val="left"/>
      <w:pPr>
        <w:ind w:left="3600" w:hanging="360"/>
      </w:pPr>
      <w:rPr>
        <w:rFonts w:ascii="Courier New" w:eastAsia="Courier New" w:hAnsi="Courier New" w:cs="Courier New" w:hint="default"/>
      </w:rPr>
    </w:lvl>
    <w:lvl w:ilvl="5" w:tplc="C0F02E64">
      <w:start w:val="1"/>
      <w:numFmt w:val="bullet"/>
      <w:lvlText w:val="§"/>
      <w:lvlJc w:val="left"/>
      <w:pPr>
        <w:ind w:left="4320" w:hanging="360"/>
      </w:pPr>
      <w:rPr>
        <w:rFonts w:ascii="Wingdings" w:eastAsia="Wingdings" w:hAnsi="Wingdings" w:cs="Wingdings" w:hint="default"/>
      </w:rPr>
    </w:lvl>
    <w:lvl w:ilvl="6" w:tplc="36DE3F72">
      <w:start w:val="1"/>
      <w:numFmt w:val="bullet"/>
      <w:lvlText w:val="·"/>
      <w:lvlJc w:val="left"/>
      <w:pPr>
        <w:ind w:left="5040" w:hanging="360"/>
      </w:pPr>
      <w:rPr>
        <w:rFonts w:ascii="Symbol" w:eastAsia="Symbol" w:hAnsi="Symbol" w:cs="Symbol" w:hint="default"/>
      </w:rPr>
    </w:lvl>
    <w:lvl w:ilvl="7" w:tplc="41A6D620">
      <w:start w:val="1"/>
      <w:numFmt w:val="bullet"/>
      <w:lvlText w:val="o"/>
      <w:lvlJc w:val="left"/>
      <w:pPr>
        <w:ind w:left="5760" w:hanging="360"/>
      </w:pPr>
      <w:rPr>
        <w:rFonts w:ascii="Courier New" w:eastAsia="Courier New" w:hAnsi="Courier New" w:cs="Courier New" w:hint="default"/>
      </w:rPr>
    </w:lvl>
    <w:lvl w:ilvl="8" w:tplc="1598B03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C5776B4"/>
    <w:multiLevelType w:val="multilevel"/>
    <w:tmpl w:val="F08EFE28"/>
    <w:lvl w:ilvl="0">
      <w:start w:val="1"/>
      <w:numFmt w:val="decimal"/>
      <w:pStyle w:val="2"/>
      <w:lvlText w:val="%1."/>
      <w:lvlJc w:val="left"/>
      <w:pPr>
        <w:ind w:left="720" w:hanging="360"/>
      </w:pPr>
      <w:rPr>
        <w:b/>
      </w:rPr>
    </w:lvl>
    <w:lvl w:ilvl="1">
      <w:start w:val="1"/>
      <w:numFmt w:val="decimal"/>
      <w:isLgl/>
      <w:lvlText w:val="%1.%2."/>
      <w:lvlJc w:val="left"/>
      <w:pPr>
        <w:ind w:left="480"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E3917B1"/>
    <w:multiLevelType w:val="hybridMultilevel"/>
    <w:tmpl w:val="25AC8EFE"/>
    <w:lvl w:ilvl="0" w:tplc="48565A86">
      <w:start w:val="2022"/>
      <w:numFmt w:val="bullet"/>
      <w:lvlText w:val=""/>
      <w:lvlJc w:val="left"/>
      <w:pPr>
        <w:ind w:left="1068" w:hanging="360"/>
      </w:pPr>
      <w:rPr>
        <w:rFonts w:ascii="Symbol" w:eastAsia="Times New Roman" w:hAnsi="Symbol" w:cs="Times New Roman" w:hint="default"/>
      </w:rPr>
    </w:lvl>
    <w:lvl w:ilvl="1" w:tplc="2E0AAE9C">
      <w:start w:val="1"/>
      <w:numFmt w:val="bullet"/>
      <w:lvlText w:val="o"/>
      <w:lvlJc w:val="left"/>
      <w:pPr>
        <w:ind w:left="1788" w:hanging="360"/>
      </w:pPr>
      <w:rPr>
        <w:rFonts w:ascii="Courier New" w:hAnsi="Courier New" w:cs="Courier New" w:hint="default"/>
      </w:rPr>
    </w:lvl>
    <w:lvl w:ilvl="2" w:tplc="4636D76A">
      <w:start w:val="1"/>
      <w:numFmt w:val="bullet"/>
      <w:lvlText w:val=""/>
      <w:lvlJc w:val="left"/>
      <w:pPr>
        <w:ind w:left="2508" w:hanging="360"/>
      </w:pPr>
      <w:rPr>
        <w:rFonts w:ascii="Wingdings" w:hAnsi="Wingdings" w:hint="default"/>
      </w:rPr>
    </w:lvl>
    <w:lvl w:ilvl="3" w:tplc="B95CB6FC">
      <w:start w:val="1"/>
      <w:numFmt w:val="bullet"/>
      <w:lvlText w:val=""/>
      <w:lvlJc w:val="left"/>
      <w:pPr>
        <w:ind w:left="3228" w:hanging="360"/>
      </w:pPr>
      <w:rPr>
        <w:rFonts w:ascii="Symbol" w:hAnsi="Symbol" w:hint="default"/>
      </w:rPr>
    </w:lvl>
    <w:lvl w:ilvl="4" w:tplc="65609446">
      <w:start w:val="1"/>
      <w:numFmt w:val="bullet"/>
      <w:lvlText w:val="o"/>
      <w:lvlJc w:val="left"/>
      <w:pPr>
        <w:ind w:left="3948" w:hanging="360"/>
      </w:pPr>
      <w:rPr>
        <w:rFonts w:ascii="Courier New" w:hAnsi="Courier New" w:cs="Courier New" w:hint="default"/>
      </w:rPr>
    </w:lvl>
    <w:lvl w:ilvl="5" w:tplc="CEE85166">
      <w:start w:val="1"/>
      <w:numFmt w:val="bullet"/>
      <w:lvlText w:val=""/>
      <w:lvlJc w:val="left"/>
      <w:pPr>
        <w:ind w:left="4668" w:hanging="360"/>
      </w:pPr>
      <w:rPr>
        <w:rFonts w:ascii="Wingdings" w:hAnsi="Wingdings" w:hint="default"/>
      </w:rPr>
    </w:lvl>
    <w:lvl w:ilvl="6" w:tplc="3D02E216">
      <w:start w:val="1"/>
      <w:numFmt w:val="bullet"/>
      <w:lvlText w:val=""/>
      <w:lvlJc w:val="left"/>
      <w:pPr>
        <w:ind w:left="5388" w:hanging="360"/>
      </w:pPr>
      <w:rPr>
        <w:rFonts w:ascii="Symbol" w:hAnsi="Symbol" w:hint="default"/>
      </w:rPr>
    </w:lvl>
    <w:lvl w:ilvl="7" w:tplc="1DE06F9C">
      <w:start w:val="1"/>
      <w:numFmt w:val="bullet"/>
      <w:lvlText w:val="o"/>
      <w:lvlJc w:val="left"/>
      <w:pPr>
        <w:ind w:left="6108" w:hanging="360"/>
      </w:pPr>
      <w:rPr>
        <w:rFonts w:ascii="Courier New" w:hAnsi="Courier New" w:cs="Courier New" w:hint="default"/>
      </w:rPr>
    </w:lvl>
    <w:lvl w:ilvl="8" w:tplc="3A92857E">
      <w:start w:val="1"/>
      <w:numFmt w:val="bullet"/>
      <w:lvlText w:val=""/>
      <w:lvlJc w:val="left"/>
      <w:pPr>
        <w:ind w:left="6828" w:hanging="360"/>
      </w:pPr>
      <w:rPr>
        <w:rFonts w:ascii="Wingdings" w:hAnsi="Wingdings" w:hint="default"/>
      </w:rPr>
    </w:lvl>
  </w:abstractNum>
  <w:abstractNum w:abstractNumId="12" w15:restartNumberingAfterBreak="0">
    <w:nsid w:val="1E3C1249"/>
    <w:multiLevelType w:val="hybridMultilevel"/>
    <w:tmpl w:val="5D2CFB8C"/>
    <w:lvl w:ilvl="0" w:tplc="D91478CA">
      <w:start w:val="1"/>
      <w:numFmt w:val="bullet"/>
      <w:lvlText w:val=""/>
      <w:lvlJc w:val="left"/>
      <w:pPr>
        <w:tabs>
          <w:tab w:val="num" w:pos="926"/>
        </w:tabs>
        <w:ind w:left="926" w:hanging="360"/>
      </w:pPr>
      <w:rPr>
        <w:rFonts w:ascii="Symbol" w:hAnsi="Symbol" w:hint="default"/>
      </w:rPr>
    </w:lvl>
    <w:lvl w:ilvl="1" w:tplc="75327DEE">
      <w:start w:val="1"/>
      <w:numFmt w:val="bullet"/>
      <w:lvlText w:val="o"/>
      <w:lvlJc w:val="left"/>
      <w:pPr>
        <w:ind w:left="1440" w:hanging="360"/>
      </w:pPr>
      <w:rPr>
        <w:rFonts w:ascii="Courier New" w:eastAsia="Courier New" w:hAnsi="Courier New" w:cs="Courier New" w:hint="default"/>
      </w:rPr>
    </w:lvl>
    <w:lvl w:ilvl="2" w:tplc="A5FC31B6">
      <w:start w:val="1"/>
      <w:numFmt w:val="bullet"/>
      <w:lvlText w:val="§"/>
      <w:lvlJc w:val="left"/>
      <w:pPr>
        <w:ind w:left="2160" w:hanging="360"/>
      </w:pPr>
      <w:rPr>
        <w:rFonts w:ascii="Wingdings" w:eastAsia="Wingdings" w:hAnsi="Wingdings" w:cs="Wingdings" w:hint="default"/>
      </w:rPr>
    </w:lvl>
    <w:lvl w:ilvl="3" w:tplc="6EC85D7C">
      <w:start w:val="1"/>
      <w:numFmt w:val="bullet"/>
      <w:lvlText w:val="·"/>
      <w:lvlJc w:val="left"/>
      <w:pPr>
        <w:ind w:left="2880" w:hanging="360"/>
      </w:pPr>
      <w:rPr>
        <w:rFonts w:ascii="Symbol" w:eastAsia="Symbol" w:hAnsi="Symbol" w:cs="Symbol" w:hint="default"/>
      </w:rPr>
    </w:lvl>
    <w:lvl w:ilvl="4" w:tplc="BA980F82">
      <w:start w:val="1"/>
      <w:numFmt w:val="bullet"/>
      <w:lvlText w:val="o"/>
      <w:lvlJc w:val="left"/>
      <w:pPr>
        <w:ind w:left="3600" w:hanging="360"/>
      </w:pPr>
      <w:rPr>
        <w:rFonts w:ascii="Courier New" w:eastAsia="Courier New" w:hAnsi="Courier New" w:cs="Courier New" w:hint="default"/>
      </w:rPr>
    </w:lvl>
    <w:lvl w:ilvl="5" w:tplc="52D63CD6">
      <w:start w:val="1"/>
      <w:numFmt w:val="bullet"/>
      <w:lvlText w:val="§"/>
      <w:lvlJc w:val="left"/>
      <w:pPr>
        <w:ind w:left="4320" w:hanging="360"/>
      </w:pPr>
      <w:rPr>
        <w:rFonts w:ascii="Wingdings" w:eastAsia="Wingdings" w:hAnsi="Wingdings" w:cs="Wingdings" w:hint="default"/>
      </w:rPr>
    </w:lvl>
    <w:lvl w:ilvl="6" w:tplc="640ECBF0">
      <w:start w:val="1"/>
      <w:numFmt w:val="bullet"/>
      <w:lvlText w:val="·"/>
      <w:lvlJc w:val="left"/>
      <w:pPr>
        <w:ind w:left="5040" w:hanging="360"/>
      </w:pPr>
      <w:rPr>
        <w:rFonts w:ascii="Symbol" w:eastAsia="Symbol" w:hAnsi="Symbol" w:cs="Symbol" w:hint="default"/>
      </w:rPr>
    </w:lvl>
    <w:lvl w:ilvl="7" w:tplc="318075D2">
      <w:start w:val="1"/>
      <w:numFmt w:val="bullet"/>
      <w:lvlText w:val="o"/>
      <w:lvlJc w:val="left"/>
      <w:pPr>
        <w:ind w:left="5760" w:hanging="360"/>
      </w:pPr>
      <w:rPr>
        <w:rFonts w:ascii="Courier New" w:eastAsia="Courier New" w:hAnsi="Courier New" w:cs="Courier New" w:hint="default"/>
      </w:rPr>
    </w:lvl>
    <w:lvl w:ilvl="8" w:tplc="8E2E2126">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E1464D3"/>
    <w:multiLevelType w:val="hybridMultilevel"/>
    <w:tmpl w:val="885C9298"/>
    <w:lvl w:ilvl="0" w:tplc="4D60F1D8">
      <w:start w:val="1"/>
      <w:numFmt w:val="decimal"/>
      <w:lvlText w:val="%1."/>
      <w:lvlJc w:val="left"/>
      <w:pPr>
        <w:ind w:left="1417" w:hanging="360"/>
      </w:pPr>
    </w:lvl>
    <w:lvl w:ilvl="1" w:tplc="7E1A3EF8">
      <w:start w:val="1"/>
      <w:numFmt w:val="lowerLetter"/>
      <w:lvlText w:val="%2."/>
      <w:lvlJc w:val="left"/>
      <w:pPr>
        <w:ind w:left="2137" w:hanging="360"/>
      </w:pPr>
    </w:lvl>
    <w:lvl w:ilvl="2" w:tplc="FEF82136">
      <w:start w:val="1"/>
      <w:numFmt w:val="lowerRoman"/>
      <w:lvlText w:val="%3."/>
      <w:lvlJc w:val="right"/>
      <w:pPr>
        <w:ind w:left="2857" w:hanging="180"/>
      </w:pPr>
    </w:lvl>
    <w:lvl w:ilvl="3" w:tplc="64C0B024">
      <w:start w:val="1"/>
      <w:numFmt w:val="decimal"/>
      <w:lvlText w:val="%4."/>
      <w:lvlJc w:val="left"/>
      <w:pPr>
        <w:ind w:left="3577" w:hanging="360"/>
      </w:pPr>
    </w:lvl>
    <w:lvl w:ilvl="4" w:tplc="0C161378">
      <w:start w:val="1"/>
      <w:numFmt w:val="lowerLetter"/>
      <w:lvlText w:val="%5."/>
      <w:lvlJc w:val="left"/>
      <w:pPr>
        <w:ind w:left="4297" w:hanging="360"/>
      </w:pPr>
    </w:lvl>
    <w:lvl w:ilvl="5" w:tplc="3E3E24CA">
      <w:start w:val="1"/>
      <w:numFmt w:val="lowerRoman"/>
      <w:lvlText w:val="%6."/>
      <w:lvlJc w:val="right"/>
      <w:pPr>
        <w:ind w:left="5017" w:hanging="180"/>
      </w:pPr>
    </w:lvl>
    <w:lvl w:ilvl="6" w:tplc="B9BCE1C4">
      <w:start w:val="1"/>
      <w:numFmt w:val="decimal"/>
      <w:lvlText w:val="%7."/>
      <w:lvlJc w:val="left"/>
      <w:pPr>
        <w:ind w:left="5737" w:hanging="360"/>
      </w:pPr>
    </w:lvl>
    <w:lvl w:ilvl="7" w:tplc="B2C0E4AA">
      <w:start w:val="1"/>
      <w:numFmt w:val="lowerLetter"/>
      <w:lvlText w:val="%8."/>
      <w:lvlJc w:val="left"/>
      <w:pPr>
        <w:ind w:left="6457" w:hanging="360"/>
      </w:pPr>
    </w:lvl>
    <w:lvl w:ilvl="8" w:tplc="D37A9DD2">
      <w:start w:val="1"/>
      <w:numFmt w:val="lowerRoman"/>
      <w:lvlText w:val="%9."/>
      <w:lvlJc w:val="right"/>
      <w:pPr>
        <w:ind w:left="7177" w:hanging="180"/>
      </w:pPr>
    </w:lvl>
  </w:abstractNum>
  <w:abstractNum w:abstractNumId="14" w15:restartNumberingAfterBreak="0">
    <w:nsid w:val="30FA25D0"/>
    <w:multiLevelType w:val="multilevel"/>
    <w:tmpl w:val="375ABFC6"/>
    <w:lvl w:ilvl="0">
      <w:start w:val="1"/>
      <w:numFmt w:val="decimal"/>
      <w:lvlText w:val="%1."/>
      <w:lvlJc w:val="left"/>
      <w:pPr>
        <w:ind w:left="106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15:restartNumberingAfterBreak="0">
    <w:nsid w:val="35497B12"/>
    <w:multiLevelType w:val="hybridMultilevel"/>
    <w:tmpl w:val="FE743DBC"/>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6" w15:restartNumberingAfterBreak="0">
    <w:nsid w:val="3A8F329D"/>
    <w:multiLevelType w:val="hybridMultilevel"/>
    <w:tmpl w:val="C9FC5CA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0997B3E"/>
    <w:multiLevelType w:val="hybridMultilevel"/>
    <w:tmpl w:val="866A3196"/>
    <w:lvl w:ilvl="0" w:tplc="92A89A04">
      <w:start w:val="1"/>
      <w:numFmt w:val="decimal"/>
      <w:lvlText w:val="%1."/>
      <w:lvlJc w:val="left"/>
      <w:pPr>
        <w:tabs>
          <w:tab w:val="num" w:pos="360"/>
        </w:tabs>
        <w:ind w:left="360" w:hanging="360"/>
      </w:pPr>
    </w:lvl>
    <w:lvl w:ilvl="1" w:tplc="3064CAD0">
      <w:start w:val="1"/>
      <w:numFmt w:val="bullet"/>
      <w:lvlText w:val="o"/>
      <w:lvlJc w:val="left"/>
      <w:pPr>
        <w:ind w:left="1440" w:hanging="360"/>
      </w:pPr>
      <w:rPr>
        <w:rFonts w:ascii="Courier New" w:eastAsia="Courier New" w:hAnsi="Courier New" w:cs="Courier New" w:hint="default"/>
      </w:rPr>
    </w:lvl>
    <w:lvl w:ilvl="2" w:tplc="0778DCBC">
      <w:start w:val="1"/>
      <w:numFmt w:val="bullet"/>
      <w:lvlText w:val="§"/>
      <w:lvlJc w:val="left"/>
      <w:pPr>
        <w:ind w:left="2160" w:hanging="360"/>
      </w:pPr>
      <w:rPr>
        <w:rFonts w:ascii="Wingdings" w:eastAsia="Wingdings" w:hAnsi="Wingdings" w:cs="Wingdings" w:hint="default"/>
      </w:rPr>
    </w:lvl>
    <w:lvl w:ilvl="3" w:tplc="C96CCD2E">
      <w:start w:val="1"/>
      <w:numFmt w:val="bullet"/>
      <w:lvlText w:val="·"/>
      <w:lvlJc w:val="left"/>
      <w:pPr>
        <w:ind w:left="2880" w:hanging="360"/>
      </w:pPr>
      <w:rPr>
        <w:rFonts w:ascii="Symbol" w:eastAsia="Symbol" w:hAnsi="Symbol" w:cs="Symbol" w:hint="default"/>
      </w:rPr>
    </w:lvl>
    <w:lvl w:ilvl="4" w:tplc="081EACA0">
      <w:start w:val="1"/>
      <w:numFmt w:val="bullet"/>
      <w:lvlText w:val="o"/>
      <w:lvlJc w:val="left"/>
      <w:pPr>
        <w:ind w:left="3600" w:hanging="360"/>
      </w:pPr>
      <w:rPr>
        <w:rFonts w:ascii="Courier New" w:eastAsia="Courier New" w:hAnsi="Courier New" w:cs="Courier New" w:hint="default"/>
      </w:rPr>
    </w:lvl>
    <w:lvl w:ilvl="5" w:tplc="1ED8911C">
      <w:start w:val="1"/>
      <w:numFmt w:val="bullet"/>
      <w:lvlText w:val="§"/>
      <w:lvlJc w:val="left"/>
      <w:pPr>
        <w:ind w:left="4320" w:hanging="360"/>
      </w:pPr>
      <w:rPr>
        <w:rFonts w:ascii="Wingdings" w:eastAsia="Wingdings" w:hAnsi="Wingdings" w:cs="Wingdings" w:hint="default"/>
      </w:rPr>
    </w:lvl>
    <w:lvl w:ilvl="6" w:tplc="5A968D54">
      <w:start w:val="1"/>
      <w:numFmt w:val="bullet"/>
      <w:lvlText w:val="·"/>
      <w:lvlJc w:val="left"/>
      <w:pPr>
        <w:ind w:left="5040" w:hanging="360"/>
      </w:pPr>
      <w:rPr>
        <w:rFonts w:ascii="Symbol" w:eastAsia="Symbol" w:hAnsi="Symbol" w:cs="Symbol" w:hint="default"/>
      </w:rPr>
    </w:lvl>
    <w:lvl w:ilvl="7" w:tplc="6534001A">
      <w:start w:val="1"/>
      <w:numFmt w:val="bullet"/>
      <w:lvlText w:val="o"/>
      <w:lvlJc w:val="left"/>
      <w:pPr>
        <w:ind w:left="5760" w:hanging="360"/>
      </w:pPr>
      <w:rPr>
        <w:rFonts w:ascii="Courier New" w:eastAsia="Courier New" w:hAnsi="Courier New" w:cs="Courier New" w:hint="default"/>
      </w:rPr>
    </w:lvl>
    <w:lvl w:ilvl="8" w:tplc="4F909F48">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3A254EF"/>
    <w:multiLevelType w:val="hybridMultilevel"/>
    <w:tmpl w:val="41DA9E06"/>
    <w:lvl w:ilvl="0" w:tplc="CB3A029C">
      <w:start w:val="1"/>
      <w:numFmt w:val="decimal"/>
      <w:lvlText w:val="%1."/>
      <w:lvlJc w:val="left"/>
      <w:pPr>
        <w:tabs>
          <w:tab w:val="num" w:pos="1492"/>
        </w:tabs>
        <w:ind w:left="1492" w:hanging="360"/>
      </w:pPr>
    </w:lvl>
    <w:lvl w:ilvl="1" w:tplc="53DA46F8">
      <w:start w:val="1"/>
      <w:numFmt w:val="bullet"/>
      <w:lvlText w:val="o"/>
      <w:lvlJc w:val="left"/>
      <w:pPr>
        <w:ind w:left="1440" w:hanging="360"/>
      </w:pPr>
      <w:rPr>
        <w:rFonts w:ascii="Courier New" w:eastAsia="Courier New" w:hAnsi="Courier New" w:cs="Courier New" w:hint="default"/>
      </w:rPr>
    </w:lvl>
    <w:lvl w:ilvl="2" w:tplc="1DA833EC">
      <w:start w:val="1"/>
      <w:numFmt w:val="bullet"/>
      <w:lvlText w:val="§"/>
      <w:lvlJc w:val="left"/>
      <w:pPr>
        <w:ind w:left="2160" w:hanging="360"/>
      </w:pPr>
      <w:rPr>
        <w:rFonts w:ascii="Wingdings" w:eastAsia="Wingdings" w:hAnsi="Wingdings" w:cs="Wingdings" w:hint="default"/>
      </w:rPr>
    </w:lvl>
    <w:lvl w:ilvl="3" w:tplc="5B0C4F98">
      <w:start w:val="1"/>
      <w:numFmt w:val="bullet"/>
      <w:lvlText w:val="·"/>
      <w:lvlJc w:val="left"/>
      <w:pPr>
        <w:ind w:left="2880" w:hanging="360"/>
      </w:pPr>
      <w:rPr>
        <w:rFonts w:ascii="Symbol" w:eastAsia="Symbol" w:hAnsi="Symbol" w:cs="Symbol" w:hint="default"/>
      </w:rPr>
    </w:lvl>
    <w:lvl w:ilvl="4" w:tplc="D29E7F0C">
      <w:start w:val="1"/>
      <w:numFmt w:val="bullet"/>
      <w:lvlText w:val="o"/>
      <w:lvlJc w:val="left"/>
      <w:pPr>
        <w:ind w:left="3600" w:hanging="360"/>
      </w:pPr>
      <w:rPr>
        <w:rFonts w:ascii="Courier New" w:eastAsia="Courier New" w:hAnsi="Courier New" w:cs="Courier New" w:hint="default"/>
      </w:rPr>
    </w:lvl>
    <w:lvl w:ilvl="5" w:tplc="79926016">
      <w:start w:val="1"/>
      <w:numFmt w:val="bullet"/>
      <w:lvlText w:val="§"/>
      <w:lvlJc w:val="left"/>
      <w:pPr>
        <w:ind w:left="4320" w:hanging="360"/>
      </w:pPr>
      <w:rPr>
        <w:rFonts w:ascii="Wingdings" w:eastAsia="Wingdings" w:hAnsi="Wingdings" w:cs="Wingdings" w:hint="default"/>
      </w:rPr>
    </w:lvl>
    <w:lvl w:ilvl="6" w:tplc="9E3A8222">
      <w:start w:val="1"/>
      <w:numFmt w:val="bullet"/>
      <w:lvlText w:val="·"/>
      <w:lvlJc w:val="left"/>
      <w:pPr>
        <w:ind w:left="5040" w:hanging="360"/>
      </w:pPr>
      <w:rPr>
        <w:rFonts w:ascii="Symbol" w:eastAsia="Symbol" w:hAnsi="Symbol" w:cs="Symbol" w:hint="default"/>
      </w:rPr>
    </w:lvl>
    <w:lvl w:ilvl="7" w:tplc="ECFAF53E">
      <w:start w:val="1"/>
      <w:numFmt w:val="bullet"/>
      <w:lvlText w:val="o"/>
      <w:lvlJc w:val="left"/>
      <w:pPr>
        <w:ind w:left="5760" w:hanging="360"/>
      </w:pPr>
      <w:rPr>
        <w:rFonts w:ascii="Courier New" w:eastAsia="Courier New" w:hAnsi="Courier New" w:cs="Courier New" w:hint="default"/>
      </w:rPr>
    </w:lvl>
    <w:lvl w:ilvl="8" w:tplc="0400E9A6">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60E3B50"/>
    <w:multiLevelType w:val="hybridMultilevel"/>
    <w:tmpl w:val="5FE8B5CE"/>
    <w:lvl w:ilvl="0" w:tplc="5764321E">
      <w:start w:val="1"/>
      <w:numFmt w:val="bullet"/>
      <w:lvlText w:val=""/>
      <w:lvlJc w:val="left"/>
      <w:pPr>
        <w:tabs>
          <w:tab w:val="num" w:pos="643"/>
        </w:tabs>
        <w:ind w:left="643" w:hanging="360"/>
      </w:pPr>
      <w:rPr>
        <w:rFonts w:ascii="Symbol" w:hAnsi="Symbol" w:hint="default"/>
      </w:rPr>
    </w:lvl>
    <w:lvl w:ilvl="1" w:tplc="2A36CC92">
      <w:start w:val="1"/>
      <w:numFmt w:val="bullet"/>
      <w:lvlText w:val="o"/>
      <w:lvlJc w:val="left"/>
      <w:pPr>
        <w:ind w:left="1440" w:hanging="360"/>
      </w:pPr>
      <w:rPr>
        <w:rFonts w:ascii="Courier New" w:eastAsia="Courier New" w:hAnsi="Courier New" w:cs="Courier New" w:hint="default"/>
      </w:rPr>
    </w:lvl>
    <w:lvl w:ilvl="2" w:tplc="901E513C">
      <w:start w:val="1"/>
      <w:numFmt w:val="bullet"/>
      <w:lvlText w:val="§"/>
      <w:lvlJc w:val="left"/>
      <w:pPr>
        <w:ind w:left="2160" w:hanging="360"/>
      </w:pPr>
      <w:rPr>
        <w:rFonts w:ascii="Wingdings" w:eastAsia="Wingdings" w:hAnsi="Wingdings" w:cs="Wingdings" w:hint="default"/>
      </w:rPr>
    </w:lvl>
    <w:lvl w:ilvl="3" w:tplc="D6CCDD82">
      <w:start w:val="1"/>
      <w:numFmt w:val="bullet"/>
      <w:lvlText w:val="·"/>
      <w:lvlJc w:val="left"/>
      <w:pPr>
        <w:ind w:left="2880" w:hanging="360"/>
      </w:pPr>
      <w:rPr>
        <w:rFonts w:ascii="Symbol" w:eastAsia="Symbol" w:hAnsi="Symbol" w:cs="Symbol" w:hint="default"/>
      </w:rPr>
    </w:lvl>
    <w:lvl w:ilvl="4" w:tplc="778CCDBC">
      <w:start w:val="1"/>
      <w:numFmt w:val="bullet"/>
      <w:lvlText w:val="o"/>
      <w:lvlJc w:val="left"/>
      <w:pPr>
        <w:ind w:left="3600" w:hanging="360"/>
      </w:pPr>
      <w:rPr>
        <w:rFonts w:ascii="Courier New" w:eastAsia="Courier New" w:hAnsi="Courier New" w:cs="Courier New" w:hint="default"/>
      </w:rPr>
    </w:lvl>
    <w:lvl w:ilvl="5" w:tplc="479E02A8">
      <w:start w:val="1"/>
      <w:numFmt w:val="bullet"/>
      <w:lvlText w:val="§"/>
      <w:lvlJc w:val="left"/>
      <w:pPr>
        <w:ind w:left="4320" w:hanging="360"/>
      </w:pPr>
      <w:rPr>
        <w:rFonts w:ascii="Wingdings" w:eastAsia="Wingdings" w:hAnsi="Wingdings" w:cs="Wingdings" w:hint="default"/>
      </w:rPr>
    </w:lvl>
    <w:lvl w:ilvl="6" w:tplc="4BBE1F70">
      <w:start w:val="1"/>
      <w:numFmt w:val="bullet"/>
      <w:lvlText w:val="·"/>
      <w:lvlJc w:val="left"/>
      <w:pPr>
        <w:ind w:left="5040" w:hanging="360"/>
      </w:pPr>
      <w:rPr>
        <w:rFonts w:ascii="Symbol" w:eastAsia="Symbol" w:hAnsi="Symbol" w:cs="Symbol" w:hint="default"/>
      </w:rPr>
    </w:lvl>
    <w:lvl w:ilvl="7" w:tplc="5BE849A8">
      <w:start w:val="1"/>
      <w:numFmt w:val="bullet"/>
      <w:lvlText w:val="o"/>
      <w:lvlJc w:val="left"/>
      <w:pPr>
        <w:ind w:left="5760" w:hanging="360"/>
      </w:pPr>
      <w:rPr>
        <w:rFonts w:ascii="Courier New" w:eastAsia="Courier New" w:hAnsi="Courier New" w:cs="Courier New" w:hint="default"/>
      </w:rPr>
    </w:lvl>
    <w:lvl w:ilvl="8" w:tplc="0326163C">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6637C21"/>
    <w:multiLevelType w:val="multilevel"/>
    <w:tmpl w:val="AA725758"/>
    <w:lvl w:ilvl="0">
      <w:start w:val="1"/>
      <w:numFmt w:val="decimal"/>
      <w:lvlText w:val="%1."/>
      <w:lvlJc w:val="left"/>
      <w:pPr>
        <w:ind w:left="1637" w:hanging="360"/>
      </w:pPr>
      <w:rPr>
        <w:rFonts w:ascii="Times New Roman" w:eastAsia="Calibri" w:hAnsi="Times New Roman" w:cs="Times New Roman"/>
        <w:b/>
        <w:sz w:val="24"/>
      </w:rPr>
    </w:lvl>
    <w:lvl w:ilvl="1">
      <w:start w:val="1"/>
      <w:numFmt w:val="decimal"/>
      <w:lvlText w:val="%1.%2."/>
      <w:lvlJc w:val="left"/>
      <w:pPr>
        <w:ind w:left="1850" w:hanging="432"/>
      </w:pPr>
      <w:rPr>
        <w:rFonts w:ascii="Times New Roman" w:hAnsi="Times New Roman"/>
        <w:b/>
        <w:i w:val="0"/>
        <w:color w:val="auto"/>
        <w:sz w:val="24"/>
      </w:rPr>
    </w:lvl>
    <w:lvl w:ilvl="2">
      <w:start w:val="1"/>
      <w:numFmt w:val="bullet"/>
      <w:lvlText w:val=""/>
      <w:lvlJc w:val="left"/>
      <w:pPr>
        <w:ind w:left="1214" w:hanging="504"/>
      </w:pPr>
      <w:rPr>
        <w:rFonts w:ascii="Symbol" w:hAnsi="Symbol" w:hint="default"/>
        <w:i w:val="0"/>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0C0F9E"/>
    <w:multiLevelType w:val="hybridMultilevel"/>
    <w:tmpl w:val="C4DE27FE"/>
    <w:lvl w:ilvl="0" w:tplc="BA6A13FA">
      <w:start w:val="1"/>
      <w:numFmt w:val="decimal"/>
      <w:lvlText w:val="%1."/>
      <w:lvlJc w:val="left"/>
      <w:pPr>
        <w:tabs>
          <w:tab w:val="num" w:pos="1209"/>
        </w:tabs>
        <w:ind w:left="1209" w:hanging="360"/>
      </w:pPr>
    </w:lvl>
    <w:lvl w:ilvl="1" w:tplc="A060EF5A">
      <w:start w:val="1"/>
      <w:numFmt w:val="bullet"/>
      <w:lvlText w:val="o"/>
      <w:lvlJc w:val="left"/>
      <w:pPr>
        <w:ind w:left="1440" w:hanging="360"/>
      </w:pPr>
      <w:rPr>
        <w:rFonts w:ascii="Courier New" w:eastAsia="Courier New" w:hAnsi="Courier New" w:cs="Courier New" w:hint="default"/>
      </w:rPr>
    </w:lvl>
    <w:lvl w:ilvl="2" w:tplc="DE40D8A8">
      <w:start w:val="1"/>
      <w:numFmt w:val="bullet"/>
      <w:lvlText w:val="§"/>
      <w:lvlJc w:val="left"/>
      <w:pPr>
        <w:ind w:left="2160" w:hanging="360"/>
      </w:pPr>
      <w:rPr>
        <w:rFonts w:ascii="Wingdings" w:eastAsia="Wingdings" w:hAnsi="Wingdings" w:cs="Wingdings" w:hint="default"/>
      </w:rPr>
    </w:lvl>
    <w:lvl w:ilvl="3" w:tplc="43DEFA14">
      <w:start w:val="1"/>
      <w:numFmt w:val="bullet"/>
      <w:lvlText w:val="·"/>
      <w:lvlJc w:val="left"/>
      <w:pPr>
        <w:ind w:left="2880" w:hanging="360"/>
      </w:pPr>
      <w:rPr>
        <w:rFonts w:ascii="Symbol" w:eastAsia="Symbol" w:hAnsi="Symbol" w:cs="Symbol" w:hint="default"/>
      </w:rPr>
    </w:lvl>
    <w:lvl w:ilvl="4" w:tplc="8E96A532">
      <w:start w:val="1"/>
      <w:numFmt w:val="bullet"/>
      <w:lvlText w:val="o"/>
      <w:lvlJc w:val="left"/>
      <w:pPr>
        <w:ind w:left="3600" w:hanging="360"/>
      </w:pPr>
      <w:rPr>
        <w:rFonts w:ascii="Courier New" w:eastAsia="Courier New" w:hAnsi="Courier New" w:cs="Courier New" w:hint="default"/>
      </w:rPr>
    </w:lvl>
    <w:lvl w:ilvl="5" w:tplc="E5266D2C">
      <w:start w:val="1"/>
      <w:numFmt w:val="bullet"/>
      <w:lvlText w:val="§"/>
      <w:lvlJc w:val="left"/>
      <w:pPr>
        <w:ind w:left="4320" w:hanging="360"/>
      </w:pPr>
      <w:rPr>
        <w:rFonts w:ascii="Wingdings" w:eastAsia="Wingdings" w:hAnsi="Wingdings" w:cs="Wingdings" w:hint="default"/>
      </w:rPr>
    </w:lvl>
    <w:lvl w:ilvl="6" w:tplc="AA7AA134">
      <w:start w:val="1"/>
      <w:numFmt w:val="bullet"/>
      <w:lvlText w:val="·"/>
      <w:lvlJc w:val="left"/>
      <w:pPr>
        <w:ind w:left="5040" w:hanging="360"/>
      </w:pPr>
      <w:rPr>
        <w:rFonts w:ascii="Symbol" w:eastAsia="Symbol" w:hAnsi="Symbol" w:cs="Symbol" w:hint="default"/>
      </w:rPr>
    </w:lvl>
    <w:lvl w:ilvl="7" w:tplc="DDE2DFAA">
      <w:start w:val="1"/>
      <w:numFmt w:val="bullet"/>
      <w:lvlText w:val="o"/>
      <w:lvlJc w:val="left"/>
      <w:pPr>
        <w:ind w:left="5760" w:hanging="360"/>
      </w:pPr>
      <w:rPr>
        <w:rFonts w:ascii="Courier New" w:eastAsia="Courier New" w:hAnsi="Courier New" w:cs="Courier New" w:hint="default"/>
      </w:rPr>
    </w:lvl>
    <w:lvl w:ilvl="8" w:tplc="3DD45B14">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B6E55F5"/>
    <w:multiLevelType w:val="hybridMultilevel"/>
    <w:tmpl w:val="A698C1E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BD1269B"/>
    <w:multiLevelType w:val="multilevel"/>
    <w:tmpl w:val="659EB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E21A8C"/>
    <w:multiLevelType w:val="hybridMultilevel"/>
    <w:tmpl w:val="59628F88"/>
    <w:lvl w:ilvl="0" w:tplc="E910C770">
      <w:start w:val="1"/>
      <w:numFmt w:val="bullet"/>
      <w:lvlText w:val="–"/>
      <w:lvlJc w:val="left"/>
      <w:pPr>
        <w:ind w:left="1418" w:hanging="360"/>
      </w:pPr>
      <w:rPr>
        <w:rFonts w:ascii="Arial" w:eastAsia="Arial" w:hAnsi="Arial" w:cs="Arial" w:hint="default"/>
      </w:rPr>
    </w:lvl>
    <w:lvl w:ilvl="1" w:tplc="9F5AA7A2">
      <w:start w:val="1"/>
      <w:numFmt w:val="bullet"/>
      <w:lvlText w:val="o"/>
      <w:lvlJc w:val="left"/>
      <w:pPr>
        <w:ind w:left="2138" w:hanging="360"/>
      </w:pPr>
      <w:rPr>
        <w:rFonts w:ascii="Courier New" w:eastAsia="Courier New" w:hAnsi="Courier New" w:cs="Courier New" w:hint="default"/>
      </w:rPr>
    </w:lvl>
    <w:lvl w:ilvl="2" w:tplc="92AAF090">
      <w:start w:val="1"/>
      <w:numFmt w:val="bullet"/>
      <w:lvlText w:val="§"/>
      <w:lvlJc w:val="left"/>
      <w:pPr>
        <w:ind w:left="2858" w:hanging="360"/>
      </w:pPr>
      <w:rPr>
        <w:rFonts w:ascii="Wingdings" w:eastAsia="Wingdings" w:hAnsi="Wingdings" w:cs="Wingdings" w:hint="default"/>
      </w:rPr>
    </w:lvl>
    <w:lvl w:ilvl="3" w:tplc="819A4F84">
      <w:start w:val="1"/>
      <w:numFmt w:val="bullet"/>
      <w:lvlText w:val="·"/>
      <w:lvlJc w:val="left"/>
      <w:pPr>
        <w:ind w:left="3578" w:hanging="360"/>
      </w:pPr>
      <w:rPr>
        <w:rFonts w:ascii="Symbol" w:eastAsia="Symbol" w:hAnsi="Symbol" w:cs="Symbol" w:hint="default"/>
      </w:rPr>
    </w:lvl>
    <w:lvl w:ilvl="4" w:tplc="DD8829E4">
      <w:start w:val="1"/>
      <w:numFmt w:val="bullet"/>
      <w:lvlText w:val="o"/>
      <w:lvlJc w:val="left"/>
      <w:pPr>
        <w:ind w:left="4298" w:hanging="360"/>
      </w:pPr>
      <w:rPr>
        <w:rFonts w:ascii="Courier New" w:eastAsia="Courier New" w:hAnsi="Courier New" w:cs="Courier New" w:hint="default"/>
      </w:rPr>
    </w:lvl>
    <w:lvl w:ilvl="5" w:tplc="6BF40464">
      <w:start w:val="1"/>
      <w:numFmt w:val="bullet"/>
      <w:lvlText w:val="§"/>
      <w:lvlJc w:val="left"/>
      <w:pPr>
        <w:ind w:left="5018" w:hanging="360"/>
      </w:pPr>
      <w:rPr>
        <w:rFonts w:ascii="Wingdings" w:eastAsia="Wingdings" w:hAnsi="Wingdings" w:cs="Wingdings" w:hint="default"/>
      </w:rPr>
    </w:lvl>
    <w:lvl w:ilvl="6" w:tplc="BE8CAAF4">
      <w:start w:val="1"/>
      <w:numFmt w:val="bullet"/>
      <w:lvlText w:val="·"/>
      <w:lvlJc w:val="left"/>
      <w:pPr>
        <w:ind w:left="5738" w:hanging="360"/>
      </w:pPr>
      <w:rPr>
        <w:rFonts w:ascii="Symbol" w:eastAsia="Symbol" w:hAnsi="Symbol" w:cs="Symbol" w:hint="default"/>
      </w:rPr>
    </w:lvl>
    <w:lvl w:ilvl="7" w:tplc="CA687A72">
      <w:start w:val="1"/>
      <w:numFmt w:val="bullet"/>
      <w:lvlText w:val="o"/>
      <w:lvlJc w:val="left"/>
      <w:pPr>
        <w:ind w:left="6458" w:hanging="360"/>
      </w:pPr>
      <w:rPr>
        <w:rFonts w:ascii="Courier New" w:eastAsia="Courier New" w:hAnsi="Courier New" w:cs="Courier New" w:hint="default"/>
      </w:rPr>
    </w:lvl>
    <w:lvl w:ilvl="8" w:tplc="FF502F0E">
      <w:start w:val="1"/>
      <w:numFmt w:val="bullet"/>
      <w:lvlText w:val="§"/>
      <w:lvlJc w:val="left"/>
      <w:pPr>
        <w:ind w:left="7178" w:hanging="360"/>
      </w:pPr>
      <w:rPr>
        <w:rFonts w:ascii="Wingdings" w:eastAsia="Wingdings" w:hAnsi="Wingdings" w:cs="Wingdings" w:hint="default"/>
      </w:rPr>
    </w:lvl>
  </w:abstractNum>
  <w:abstractNum w:abstractNumId="25" w15:restartNumberingAfterBreak="0">
    <w:nsid w:val="64B95D9D"/>
    <w:multiLevelType w:val="hybridMultilevel"/>
    <w:tmpl w:val="34ECC380"/>
    <w:lvl w:ilvl="0" w:tplc="8B583F8A">
      <w:start w:val="1"/>
      <w:numFmt w:val="bullet"/>
      <w:lvlText w:val=""/>
      <w:lvlJc w:val="left"/>
      <w:pPr>
        <w:tabs>
          <w:tab w:val="num" w:pos="1209"/>
        </w:tabs>
        <w:ind w:left="1209" w:hanging="360"/>
      </w:pPr>
      <w:rPr>
        <w:rFonts w:ascii="Symbol" w:hAnsi="Symbol" w:hint="default"/>
      </w:rPr>
    </w:lvl>
    <w:lvl w:ilvl="1" w:tplc="1B1ED678">
      <w:start w:val="1"/>
      <w:numFmt w:val="bullet"/>
      <w:lvlText w:val="o"/>
      <w:lvlJc w:val="left"/>
      <w:pPr>
        <w:ind w:left="1440" w:hanging="360"/>
      </w:pPr>
      <w:rPr>
        <w:rFonts w:ascii="Courier New" w:eastAsia="Courier New" w:hAnsi="Courier New" w:cs="Courier New" w:hint="default"/>
      </w:rPr>
    </w:lvl>
    <w:lvl w:ilvl="2" w:tplc="4F46B1CC">
      <w:start w:val="1"/>
      <w:numFmt w:val="bullet"/>
      <w:lvlText w:val="§"/>
      <w:lvlJc w:val="left"/>
      <w:pPr>
        <w:ind w:left="2160" w:hanging="360"/>
      </w:pPr>
      <w:rPr>
        <w:rFonts w:ascii="Wingdings" w:eastAsia="Wingdings" w:hAnsi="Wingdings" w:cs="Wingdings" w:hint="default"/>
      </w:rPr>
    </w:lvl>
    <w:lvl w:ilvl="3" w:tplc="7C4263E6">
      <w:start w:val="1"/>
      <w:numFmt w:val="bullet"/>
      <w:lvlText w:val="·"/>
      <w:lvlJc w:val="left"/>
      <w:pPr>
        <w:ind w:left="2880" w:hanging="360"/>
      </w:pPr>
      <w:rPr>
        <w:rFonts w:ascii="Symbol" w:eastAsia="Symbol" w:hAnsi="Symbol" w:cs="Symbol" w:hint="default"/>
      </w:rPr>
    </w:lvl>
    <w:lvl w:ilvl="4" w:tplc="DBCEF61E">
      <w:start w:val="1"/>
      <w:numFmt w:val="bullet"/>
      <w:lvlText w:val="o"/>
      <w:lvlJc w:val="left"/>
      <w:pPr>
        <w:ind w:left="3600" w:hanging="360"/>
      </w:pPr>
      <w:rPr>
        <w:rFonts w:ascii="Courier New" w:eastAsia="Courier New" w:hAnsi="Courier New" w:cs="Courier New" w:hint="default"/>
      </w:rPr>
    </w:lvl>
    <w:lvl w:ilvl="5" w:tplc="667AEB96">
      <w:start w:val="1"/>
      <w:numFmt w:val="bullet"/>
      <w:lvlText w:val="§"/>
      <w:lvlJc w:val="left"/>
      <w:pPr>
        <w:ind w:left="4320" w:hanging="360"/>
      </w:pPr>
      <w:rPr>
        <w:rFonts w:ascii="Wingdings" w:eastAsia="Wingdings" w:hAnsi="Wingdings" w:cs="Wingdings" w:hint="default"/>
      </w:rPr>
    </w:lvl>
    <w:lvl w:ilvl="6" w:tplc="596CFBC6">
      <w:start w:val="1"/>
      <w:numFmt w:val="bullet"/>
      <w:lvlText w:val="·"/>
      <w:lvlJc w:val="left"/>
      <w:pPr>
        <w:ind w:left="5040" w:hanging="360"/>
      </w:pPr>
      <w:rPr>
        <w:rFonts w:ascii="Symbol" w:eastAsia="Symbol" w:hAnsi="Symbol" w:cs="Symbol" w:hint="default"/>
      </w:rPr>
    </w:lvl>
    <w:lvl w:ilvl="7" w:tplc="795C5A7C">
      <w:start w:val="1"/>
      <w:numFmt w:val="bullet"/>
      <w:lvlText w:val="o"/>
      <w:lvlJc w:val="left"/>
      <w:pPr>
        <w:ind w:left="5760" w:hanging="360"/>
      </w:pPr>
      <w:rPr>
        <w:rFonts w:ascii="Courier New" w:eastAsia="Courier New" w:hAnsi="Courier New" w:cs="Courier New" w:hint="default"/>
      </w:rPr>
    </w:lvl>
    <w:lvl w:ilvl="8" w:tplc="CA1C36F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6AC72618"/>
    <w:multiLevelType w:val="hybridMultilevel"/>
    <w:tmpl w:val="398640DC"/>
    <w:lvl w:ilvl="0" w:tplc="BC5CB994">
      <w:start w:val="1"/>
      <w:numFmt w:val="decimal"/>
      <w:lvlText w:val="%1."/>
      <w:lvlJc w:val="left"/>
      <w:pPr>
        <w:ind w:left="1068" w:hanging="360"/>
      </w:pPr>
      <w:rPr>
        <w:rFonts w:hint="default"/>
      </w:rPr>
    </w:lvl>
    <w:lvl w:ilvl="1" w:tplc="D8B2A418">
      <w:start w:val="1"/>
      <w:numFmt w:val="lowerLetter"/>
      <w:lvlText w:val="%2."/>
      <w:lvlJc w:val="left"/>
      <w:pPr>
        <w:ind w:left="1788" w:hanging="360"/>
      </w:pPr>
    </w:lvl>
    <w:lvl w:ilvl="2" w:tplc="DC24EC38">
      <w:start w:val="1"/>
      <w:numFmt w:val="lowerRoman"/>
      <w:lvlText w:val="%3."/>
      <w:lvlJc w:val="right"/>
      <w:pPr>
        <w:ind w:left="2508" w:hanging="180"/>
      </w:pPr>
    </w:lvl>
    <w:lvl w:ilvl="3" w:tplc="E506ABEA">
      <w:start w:val="1"/>
      <w:numFmt w:val="decimal"/>
      <w:lvlText w:val="%4."/>
      <w:lvlJc w:val="left"/>
      <w:pPr>
        <w:ind w:left="3228" w:hanging="360"/>
      </w:pPr>
    </w:lvl>
    <w:lvl w:ilvl="4" w:tplc="B82C08BA">
      <w:start w:val="1"/>
      <w:numFmt w:val="lowerLetter"/>
      <w:lvlText w:val="%5."/>
      <w:lvlJc w:val="left"/>
      <w:pPr>
        <w:ind w:left="3948" w:hanging="360"/>
      </w:pPr>
    </w:lvl>
    <w:lvl w:ilvl="5" w:tplc="27068B9C">
      <w:start w:val="1"/>
      <w:numFmt w:val="lowerRoman"/>
      <w:lvlText w:val="%6."/>
      <w:lvlJc w:val="right"/>
      <w:pPr>
        <w:ind w:left="4668" w:hanging="180"/>
      </w:pPr>
    </w:lvl>
    <w:lvl w:ilvl="6" w:tplc="6CA8C3D2">
      <w:start w:val="1"/>
      <w:numFmt w:val="decimal"/>
      <w:lvlText w:val="%7."/>
      <w:lvlJc w:val="left"/>
      <w:pPr>
        <w:ind w:left="5388" w:hanging="360"/>
      </w:pPr>
    </w:lvl>
    <w:lvl w:ilvl="7" w:tplc="F7F65F30">
      <w:start w:val="1"/>
      <w:numFmt w:val="lowerLetter"/>
      <w:lvlText w:val="%8."/>
      <w:lvlJc w:val="left"/>
      <w:pPr>
        <w:ind w:left="6108" w:hanging="360"/>
      </w:pPr>
    </w:lvl>
    <w:lvl w:ilvl="8" w:tplc="2E829702">
      <w:start w:val="1"/>
      <w:numFmt w:val="lowerRoman"/>
      <w:lvlText w:val="%9."/>
      <w:lvlJc w:val="right"/>
      <w:pPr>
        <w:ind w:left="6828" w:hanging="180"/>
      </w:pPr>
    </w:lvl>
  </w:abstractNum>
  <w:abstractNum w:abstractNumId="27" w15:restartNumberingAfterBreak="0">
    <w:nsid w:val="6E7C57A5"/>
    <w:multiLevelType w:val="hybridMultilevel"/>
    <w:tmpl w:val="2BF842A4"/>
    <w:lvl w:ilvl="0" w:tplc="1564171A">
      <w:start w:val="1"/>
      <w:numFmt w:val="decimal"/>
      <w:lvlText w:val="%1."/>
      <w:lvlJc w:val="left"/>
      <w:pPr>
        <w:ind w:left="1068" w:hanging="360"/>
      </w:pPr>
      <w:rPr>
        <w:rFonts w:hint="default"/>
      </w:rPr>
    </w:lvl>
    <w:lvl w:ilvl="1" w:tplc="A8D465B6">
      <w:start w:val="1"/>
      <w:numFmt w:val="lowerLetter"/>
      <w:lvlText w:val="%2."/>
      <w:lvlJc w:val="left"/>
      <w:pPr>
        <w:ind w:left="1788" w:hanging="360"/>
      </w:pPr>
    </w:lvl>
    <w:lvl w:ilvl="2" w:tplc="97C61F38">
      <w:start w:val="1"/>
      <w:numFmt w:val="lowerRoman"/>
      <w:lvlText w:val="%3."/>
      <w:lvlJc w:val="right"/>
      <w:pPr>
        <w:ind w:left="2508" w:hanging="180"/>
      </w:pPr>
    </w:lvl>
    <w:lvl w:ilvl="3" w:tplc="1B1EC0B4">
      <w:start w:val="1"/>
      <w:numFmt w:val="decimal"/>
      <w:lvlText w:val="%4."/>
      <w:lvlJc w:val="left"/>
      <w:pPr>
        <w:ind w:left="3228" w:hanging="360"/>
      </w:pPr>
    </w:lvl>
    <w:lvl w:ilvl="4" w:tplc="4EA2286A">
      <w:start w:val="1"/>
      <w:numFmt w:val="lowerLetter"/>
      <w:lvlText w:val="%5."/>
      <w:lvlJc w:val="left"/>
      <w:pPr>
        <w:ind w:left="3948" w:hanging="360"/>
      </w:pPr>
    </w:lvl>
    <w:lvl w:ilvl="5" w:tplc="B546B684">
      <w:start w:val="1"/>
      <w:numFmt w:val="lowerRoman"/>
      <w:lvlText w:val="%6."/>
      <w:lvlJc w:val="right"/>
      <w:pPr>
        <w:ind w:left="4668" w:hanging="180"/>
      </w:pPr>
    </w:lvl>
    <w:lvl w:ilvl="6" w:tplc="85381AAE">
      <w:start w:val="1"/>
      <w:numFmt w:val="decimal"/>
      <w:lvlText w:val="%7."/>
      <w:lvlJc w:val="left"/>
      <w:pPr>
        <w:ind w:left="5388" w:hanging="360"/>
      </w:pPr>
    </w:lvl>
    <w:lvl w:ilvl="7" w:tplc="C8EA2D92">
      <w:start w:val="1"/>
      <w:numFmt w:val="lowerLetter"/>
      <w:lvlText w:val="%8."/>
      <w:lvlJc w:val="left"/>
      <w:pPr>
        <w:ind w:left="6108" w:hanging="360"/>
      </w:pPr>
    </w:lvl>
    <w:lvl w:ilvl="8" w:tplc="834EEE86">
      <w:start w:val="1"/>
      <w:numFmt w:val="lowerRoman"/>
      <w:lvlText w:val="%9."/>
      <w:lvlJc w:val="right"/>
      <w:pPr>
        <w:ind w:left="6828" w:hanging="180"/>
      </w:pPr>
    </w:lvl>
  </w:abstractNum>
  <w:abstractNum w:abstractNumId="28" w15:restartNumberingAfterBreak="0">
    <w:nsid w:val="7078795D"/>
    <w:multiLevelType w:val="hybridMultilevel"/>
    <w:tmpl w:val="68DEA656"/>
    <w:lvl w:ilvl="0" w:tplc="CE98222C">
      <w:start w:val="1"/>
      <w:numFmt w:val="decimal"/>
      <w:lvlText w:val="%1."/>
      <w:lvlJc w:val="left"/>
      <w:pPr>
        <w:tabs>
          <w:tab w:val="num" w:pos="926"/>
        </w:tabs>
        <w:ind w:left="926" w:hanging="360"/>
      </w:pPr>
    </w:lvl>
    <w:lvl w:ilvl="1" w:tplc="5E8C8A20">
      <w:start w:val="1"/>
      <w:numFmt w:val="bullet"/>
      <w:lvlText w:val="o"/>
      <w:lvlJc w:val="left"/>
      <w:pPr>
        <w:ind w:left="1440" w:hanging="360"/>
      </w:pPr>
      <w:rPr>
        <w:rFonts w:ascii="Courier New" w:eastAsia="Courier New" w:hAnsi="Courier New" w:cs="Courier New" w:hint="default"/>
      </w:rPr>
    </w:lvl>
    <w:lvl w:ilvl="2" w:tplc="6A92E3FE">
      <w:start w:val="1"/>
      <w:numFmt w:val="bullet"/>
      <w:lvlText w:val="§"/>
      <w:lvlJc w:val="left"/>
      <w:pPr>
        <w:ind w:left="2160" w:hanging="360"/>
      </w:pPr>
      <w:rPr>
        <w:rFonts w:ascii="Wingdings" w:eastAsia="Wingdings" w:hAnsi="Wingdings" w:cs="Wingdings" w:hint="default"/>
      </w:rPr>
    </w:lvl>
    <w:lvl w:ilvl="3" w:tplc="41F85308">
      <w:start w:val="1"/>
      <w:numFmt w:val="bullet"/>
      <w:lvlText w:val="·"/>
      <w:lvlJc w:val="left"/>
      <w:pPr>
        <w:ind w:left="2880" w:hanging="360"/>
      </w:pPr>
      <w:rPr>
        <w:rFonts w:ascii="Symbol" w:eastAsia="Symbol" w:hAnsi="Symbol" w:cs="Symbol" w:hint="default"/>
      </w:rPr>
    </w:lvl>
    <w:lvl w:ilvl="4" w:tplc="D9FC3CFA">
      <w:start w:val="1"/>
      <w:numFmt w:val="bullet"/>
      <w:lvlText w:val="o"/>
      <w:lvlJc w:val="left"/>
      <w:pPr>
        <w:ind w:left="3600" w:hanging="360"/>
      </w:pPr>
      <w:rPr>
        <w:rFonts w:ascii="Courier New" w:eastAsia="Courier New" w:hAnsi="Courier New" w:cs="Courier New" w:hint="default"/>
      </w:rPr>
    </w:lvl>
    <w:lvl w:ilvl="5" w:tplc="906ACE8A">
      <w:start w:val="1"/>
      <w:numFmt w:val="bullet"/>
      <w:lvlText w:val="§"/>
      <w:lvlJc w:val="left"/>
      <w:pPr>
        <w:ind w:left="4320" w:hanging="360"/>
      </w:pPr>
      <w:rPr>
        <w:rFonts w:ascii="Wingdings" w:eastAsia="Wingdings" w:hAnsi="Wingdings" w:cs="Wingdings" w:hint="default"/>
      </w:rPr>
    </w:lvl>
    <w:lvl w:ilvl="6" w:tplc="2D74314E">
      <w:start w:val="1"/>
      <w:numFmt w:val="bullet"/>
      <w:lvlText w:val="·"/>
      <w:lvlJc w:val="left"/>
      <w:pPr>
        <w:ind w:left="5040" w:hanging="360"/>
      </w:pPr>
      <w:rPr>
        <w:rFonts w:ascii="Symbol" w:eastAsia="Symbol" w:hAnsi="Symbol" w:cs="Symbol" w:hint="default"/>
      </w:rPr>
    </w:lvl>
    <w:lvl w:ilvl="7" w:tplc="C2389A36">
      <w:start w:val="1"/>
      <w:numFmt w:val="bullet"/>
      <w:lvlText w:val="o"/>
      <w:lvlJc w:val="left"/>
      <w:pPr>
        <w:ind w:left="5760" w:hanging="360"/>
      </w:pPr>
      <w:rPr>
        <w:rFonts w:ascii="Courier New" w:eastAsia="Courier New" w:hAnsi="Courier New" w:cs="Courier New" w:hint="default"/>
      </w:rPr>
    </w:lvl>
    <w:lvl w:ilvl="8" w:tplc="7AD4A696">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50D4E60"/>
    <w:multiLevelType w:val="hybridMultilevel"/>
    <w:tmpl w:val="1660CE4A"/>
    <w:lvl w:ilvl="0" w:tplc="933287F2">
      <w:start w:val="1"/>
      <w:numFmt w:val="bullet"/>
      <w:lvlText w:val="–"/>
      <w:lvlJc w:val="left"/>
      <w:pPr>
        <w:ind w:left="1417" w:hanging="360"/>
      </w:pPr>
      <w:rPr>
        <w:rFonts w:ascii="Arial" w:eastAsia="Arial" w:hAnsi="Arial" w:cs="Arial" w:hint="default"/>
      </w:rPr>
    </w:lvl>
    <w:lvl w:ilvl="1" w:tplc="E0DCF5A6">
      <w:start w:val="1"/>
      <w:numFmt w:val="bullet"/>
      <w:lvlText w:val="o"/>
      <w:lvlJc w:val="left"/>
      <w:pPr>
        <w:ind w:left="2137" w:hanging="360"/>
      </w:pPr>
      <w:rPr>
        <w:rFonts w:ascii="Courier New" w:eastAsia="Courier New" w:hAnsi="Courier New" w:cs="Courier New" w:hint="default"/>
      </w:rPr>
    </w:lvl>
    <w:lvl w:ilvl="2" w:tplc="9C2E0BCA">
      <w:start w:val="1"/>
      <w:numFmt w:val="bullet"/>
      <w:lvlText w:val="§"/>
      <w:lvlJc w:val="left"/>
      <w:pPr>
        <w:ind w:left="2857" w:hanging="360"/>
      </w:pPr>
      <w:rPr>
        <w:rFonts w:ascii="Wingdings" w:eastAsia="Wingdings" w:hAnsi="Wingdings" w:cs="Wingdings" w:hint="default"/>
      </w:rPr>
    </w:lvl>
    <w:lvl w:ilvl="3" w:tplc="B5A28856">
      <w:start w:val="1"/>
      <w:numFmt w:val="bullet"/>
      <w:lvlText w:val="·"/>
      <w:lvlJc w:val="left"/>
      <w:pPr>
        <w:ind w:left="3577" w:hanging="360"/>
      </w:pPr>
      <w:rPr>
        <w:rFonts w:ascii="Symbol" w:eastAsia="Symbol" w:hAnsi="Symbol" w:cs="Symbol" w:hint="default"/>
      </w:rPr>
    </w:lvl>
    <w:lvl w:ilvl="4" w:tplc="ABD8E9AC">
      <w:start w:val="1"/>
      <w:numFmt w:val="bullet"/>
      <w:lvlText w:val="o"/>
      <w:lvlJc w:val="left"/>
      <w:pPr>
        <w:ind w:left="4297" w:hanging="360"/>
      </w:pPr>
      <w:rPr>
        <w:rFonts w:ascii="Courier New" w:eastAsia="Courier New" w:hAnsi="Courier New" w:cs="Courier New" w:hint="default"/>
      </w:rPr>
    </w:lvl>
    <w:lvl w:ilvl="5" w:tplc="2FFC5112">
      <w:start w:val="1"/>
      <w:numFmt w:val="bullet"/>
      <w:lvlText w:val="§"/>
      <w:lvlJc w:val="left"/>
      <w:pPr>
        <w:ind w:left="5017" w:hanging="360"/>
      </w:pPr>
      <w:rPr>
        <w:rFonts w:ascii="Wingdings" w:eastAsia="Wingdings" w:hAnsi="Wingdings" w:cs="Wingdings" w:hint="default"/>
      </w:rPr>
    </w:lvl>
    <w:lvl w:ilvl="6" w:tplc="A104A4CA">
      <w:start w:val="1"/>
      <w:numFmt w:val="bullet"/>
      <w:lvlText w:val="·"/>
      <w:lvlJc w:val="left"/>
      <w:pPr>
        <w:ind w:left="5737" w:hanging="360"/>
      </w:pPr>
      <w:rPr>
        <w:rFonts w:ascii="Symbol" w:eastAsia="Symbol" w:hAnsi="Symbol" w:cs="Symbol" w:hint="default"/>
      </w:rPr>
    </w:lvl>
    <w:lvl w:ilvl="7" w:tplc="770EE1C8">
      <w:start w:val="1"/>
      <w:numFmt w:val="bullet"/>
      <w:lvlText w:val="o"/>
      <w:lvlJc w:val="left"/>
      <w:pPr>
        <w:ind w:left="6457" w:hanging="360"/>
      </w:pPr>
      <w:rPr>
        <w:rFonts w:ascii="Courier New" w:eastAsia="Courier New" w:hAnsi="Courier New" w:cs="Courier New" w:hint="default"/>
      </w:rPr>
    </w:lvl>
    <w:lvl w:ilvl="8" w:tplc="38465AB4">
      <w:start w:val="1"/>
      <w:numFmt w:val="bullet"/>
      <w:lvlText w:val="§"/>
      <w:lvlJc w:val="left"/>
      <w:pPr>
        <w:ind w:left="7177" w:hanging="360"/>
      </w:pPr>
      <w:rPr>
        <w:rFonts w:ascii="Wingdings" w:eastAsia="Wingdings" w:hAnsi="Wingdings" w:cs="Wingdings" w:hint="default"/>
      </w:rPr>
    </w:lvl>
  </w:abstractNum>
  <w:abstractNum w:abstractNumId="30" w15:restartNumberingAfterBreak="0">
    <w:nsid w:val="75366585"/>
    <w:multiLevelType w:val="hybridMultilevel"/>
    <w:tmpl w:val="D13A2AE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A473A5A"/>
    <w:multiLevelType w:val="hybridMultilevel"/>
    <w:tmpl w:val="BA4C9EBE"/>
    <w:lvl w:ilvl="0" w:tplc="6D8E723E">
      <w:start w:val="1"/>
      <w:numFmt w:val="bullet"/>
      <w:lvlText w:val=""/>
      <w:lvlJc w:val="left"/>
      <w:pPr>
        <w:tabs>
          <w:tab w:val="num" w:pos="1492"/>
        </w:tabs>
        <w:ind w:left="1492" w:hanging="360"/>
      </w:pPr>
      <w:rPr>
        <w:rFonts w:ascii="Symbol" w:hAnsi="Symbol" w:hint="default"/>
      </w:rPr>
    </w:lvl>
    <w:lvl w:ilvl="1" w:tplc="4B764062">
      <w:start w:val="1"/>
      <w:numFmt w:val="bullet"/>
      <w:lvlText w:val="o"/>
      <w:lvlJc w:val="left"/>
      <w:pPr>
        <w:ind w:left="1440" w:hanging="360"/>
      </w:pPr>
      <w:rPr>
        <w:rFonts w:ascii="Courier New" w:eastAsia="Courier New" w:hAnsi="Courier New" w:cs="Courier New" w:hint="default"/>
      </w:rPr>
    </w:lvl>
    <w:lvl w:ilvl="2" w:tplc="39C8FDEC">
      <w:start w:val="1"/>
      <w:numFmt w:val="bullet"/>
      <w:lvlText w:val="§"/>
      <w:lvlJc w:val="left"/>
      <w:pPr>
        <w:ind w:left="2160" w:hanging="360"/>
      </w:pPr>
      <w:rPr>
        <w:rFonts w:ascii="Wingdings" w:eastAsia="Wingdings" w:hAnsi="Wingdings" w:cs="Wingdings" w:hint="default"/>
      </w:rPr>
    </w:lvl>
    <w:lvl w:ilvl="3" w:tplc="13AE426E">
      <w:start w:val="1"/>
      <w:numFmt w:val="bullet"/>
      <w:lvlText w:val="·"/>
      <w:lvlJc w:val="left"/>
      <w:pPr>
        <w:ind w:left="2880" w:hanging="360"/>
      </w:pPr>
      <w:rPr>
        <w:rFonts w:ascii="Symbol" w:eastAsia="Symbol" w:hAnsi="Symbol" w:cs="Symbol" w:hint="default"/>
      </w:rPr>
    </w:lvl>
    <w:lvl w:ilvl="4" w:tplc="07328A6A">
      <w:start w:val="1"/>
      <w:numFmt w:val="bullet"/>
      <w:lvlText w:val="o"/>
      <w:lvlJc w:val="left"/>
      <w:pPr>
        <w:ind w:left="3600" w:hanging="360"/>
      </w:pPr>
      <w:rPr>
        <w:rFonts w:ascii="Courier New" w:eastAsia="Courier New" w:hAnsi="Courier New" w:cs="Courier New" w:hint="default"/>
      </w:rPr>
    </w:lvl>
    <w:lvl w:ilvl="5" w:tplc="78E674A8">
      <w:start w:val="1"/>
      <w:numFmt w:val="bullet"/>
      <w:lvlText w:val="§"/>
      <w:lvlJc w:val="left"/>
      <w:pPr>
        <w:ind w:left="4320" w:hanging="360"/>
      </w:pPr>
      <w:rPr>
        <w:rFonts w:ascii="Wingdings" w:eastAsia="Wingdings" w:hAnsi="Wingdings" w:cs="Wingdings" w:hint="default"/>
      </w:rPr>
    </w:lvl>
    <w:lvl w:ilvl="6" w:tplc="B2D8B4D6">
      <w:start w:val="1"/>
      <w:numFmt w:val="bullet"/>
      <w:lvlText w:val="·"/>
      <w:lvlJc w:val="left"/>
      <w:pPr>
        <w:ind w:left="5040" w:hanging="360"/>
      </w:pPr>
      <w:rPr>
        <w:rFonts w:ascii="Symbol" w:eastAsia="Symbol" w:hAnsi="Symbol" w:cs="Symbol" w:hint="default"/>
      </w:rPr>
    </w:lvl>
    <w:lvl w:ilvl="7" w:tplc="02CE0B82">
      <w:start w:val="1"/>
      <w:numFmt w:val="bullet"/>
      <w:lvlText w:val="o"/>
      <w:lvlJc w:val="left"/>
      <w:pPr>
        <w:ind w:left="5760" w:hanging="360"/>
      </w:pPr>
      <w:rPr>
        <w:rFonts w:ascii="Courier New" w:eastAsia="Courier New" w:hAnsi="Courier New" w:cs="Courier New" w:hint="default"/>
      </w:rPr>
    </w:lvl>
    <w:lvl w:ilvl="8" w:tplc="B5CE16FC">
      <w:start w:val="1"/>
      <w:numFmt w:val="bullet"/>
      <w:lvlText w:val="§"/>
      <w:lvlJc w:val="left"/>
      <w:pPr>
        <w:ind w:left="6480" w:hanging="360"/>
      </w:pPr>
      <w:rPr>
        <w:rFonts w:ascii="Wingdings" w:eastAsia="Wingdings" w:hAnsi="Wingdings" w:cs="Wingdings" w:hint="default"/>
      </w:rPr>
    </w:lvl>
  </w:abstractNum>
  <w:num w:numId="1">
    <w:abstractNumId w:val="10"/>
  </w:num>
  <w:num w:numId="2">
    <w:abstractNumId w:val="3"/>
  </w:num>
  <w:num w:numId="3">
    <w:abstractNumId w:val="15"/>
  </w:num>
  <w:num w:numId="4">
    <w:abstractNumId w:val="30"/>
  </w:num>
  <w:num w:numId="5">
    <w:abstractNumId w:val="22"/>
  </w:num>
  <w:num w:numId="6">
    <w:abstractNumId w:val="1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6"/>
  </w:num>
  <w:num w:numId="10">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8"/>
  </w:num>
  <w:num w:numId="14">
    <w:abstractNumId w:val="6"/>
  </w:num>
  <w:num w:numId="15">
    <w:abstractNumId w:val="27"/>
  </w:num>
  <w:num w:numId="16">
    <w:abstractNumId w:val="26"/>
  </w:num>
  <w:num w:numId="17">
    <w:abstractNumId w:val="9"/>
  </w:num>
  <w:num w:numId="18">
    <w:abstractNumId w:val="17"/>
  </w:num>
  <w:num w:numId="19">
    <w:abstractNumId w:val="19"/>
  </w:num>
  <w:num w:numId="20">
    <w:abstractNumId w:val="12"/>
  </w:num>
  <w:num w:numId="21">
    <w:abstractNumId w:val="25"/>
  </w:num>
  <w:num w:numId="22">
    <w:abstractNumId w:val="31"/>
  </w:num>
  <w:num w:numId="23">
    <w:abstractNumId w:val="1"/>
  </w:num>
  <w:num w:numId="24">
    <w:abstractNumId w:val="28"/>
  </w:num>
  <w:num w:numId="25">
    <w:abstractNumId w:val="21"/>
  </w:num>
  <w:num w:numId="26">
    <w:abstractNumId w:val="18"/>
  </w:num>
  <w:num w:numId="27">
    <w:abstractNumId w:val="11"/>
  </w:num>
  <w:num w:numId="28">
    <w:abstractNumId w:val="5"/>
  </w:num>
  <w:num w:numId="29">
    <w:abstractNumId w:val="29"/>
  </w:num>
  <w:num w:numId="30">
    <w:abstractNumId w:val="13"/>
  </w:num>
  <w:num w:numId="31">
    <w:abstractNumId w:val="7"/>
  </w:num>
  <w:num w:numId="32">
    <w:abstractNumId w:val="24"/>
  </w:num>
  <w:num w:numId="3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97"/>
    <w:rsid w:val="000007A5"/>
    <w:rsid w:val="000009BD"/>
    <w:rsid w:val="00000CC2"/>
    <w:rsid w:val="000016B3"/>
    <w:rsid w:val="000029B1"/>
    <w:rsid w:val="00002C14"/>
    <w:rsid w:val="00002CE8"/>
    <w:rsid w:val="00003EFC"/>
    <w:rsid w:val="0000472E"/>
    <w:rsid w:val="00004759"/>
    <w:rsid w:val="000047B7"/>
    <w:rsid w:val="0000519C"/>
    <w:rsid w:val="000053CD"/>
    <w:rsid w:val="000058EB"/>
    <w:rsid w:val="00005FC0"/>
    <w:rsid w:val="00005FDA"/>
    <w:rsid w:val="00006458"/>
    <w:rsid w:val="00006B24"/>
    <w:rsid w:val="00007086"/>
    <w:rsid w:val="000105D6"/>
    <w:rsid w:val="0001072B"/>
    <w:rsid w:val="0001078E"/>
    <w:rsid w:val="000108F2"/>
    <w:rsid w:val="00010FE6"/>
    <w:rsid w:val="000118F5"/>
    <w:rsid w:val="000126E8"/>
    <w:rsid w:val="00012974"/>
    <w:rsid w:val="00012C4F"/>
    <w:rsid w:val="00012C59"/>
    <w:rsid w:val="00012DF1"/>
    <w:rsid w:val="00013514"/>
    <w:rsid w:val="0001427F"/>
    <w:rsid w:val="000144C5"/>
    <w:rsid w:val="000145CA"/>
    <w:rsid w:val="000148AA"/>
    <w:rsid w:val="00015086"/>
    <w:rsid w:val="000151CA"/>
    <w:rsid w:val="0001559B"/>
    <w:rsid w:val="00015832"/>
    <w:rsid w:val="00015856"/>
    <w:rsid w:val="00016EB5"/>
    <w:rsid w:val="0001705D"/>
    <w:rsid w:val="00017B05"/>
    <w:rsid w:val="00017CE0"/>
    <w:rsid w:val="00020304"/>
    <w:rsid w:val="00020424"/>
    <w:rsid w:val="0002082C"/>
    <w:rsid w:val="000211D0"/>
    <w:rsid w:val="00021401"/>
    <w:rsid w:val="000216E3"/>
    <w:rsid w:val="00021926"/>
    <w:rsid w:val="000219FA"/>
    <w:rsid w:val="00021CB6"/>
    <w:rsid w:val="0002259B"/>
    <w:rsid w:val="000231D7"/>
    <w:rsid w:val="0002452A"/>
    <w:rsid w:val="00024DF7"/>
    <w:rsid w:val="00024FF8"/>
    <w:rsid w:val="00025237"/>
    <w:rsid w:val="0002697E"/>
    <w:rsid w:val="00026CCE"/>
    <w:rsid w:val="000273A1"/>
    <w:rsid w:val="00030C7C"/>
    <w:rsid w:val="00031A90"/>
    <w:rsid w:val="00031BE3"/>
    <w:rsid w:val="00032085"/>
    <w:rsid w:val="00032776"/>
    <w:rsid w:val="000337A5"/>
    <w:rsid w:val="000343A1"/>
    <w:rsid w:val="00034AC9"/>
    <w:rsid w:val="00034B74"/>
    <w:rsid w:val="00034C6B"/>
    <w:rsid w:val="0003542F"/>
    <w:rsid w:val="0003557F"/>
    <w:rsid w:val="00036B60"/>
    <w:rsid w:val="00036DEB"/>
    <w:rsid w:val="0004083B"/>
    <w:rsid w:val="0004101C"/>
    <w:rsid w:val="0004216C"/>
    <w:rsid w:val="00042979"/>
    <w:rsid w:val="00042A8F"/>
    <w:rsid w:val="000435E5"/>
    <w:rsid w:val="00043631"/>
    <w:rsid w:val="00043EF9"/>
    <w:rsid w:val="00044062"/>
    <w:rsid w:val="00044147"/>
    <w:rsid w:val="00044336"/>
    <w:rsid w:val="00044A9C"/>
    <w:rsid w:val="00045033"/>
    <w:rsid w:val="00045692"/>
    <w:rsid w:val="00045A1C"/>
    <w:rsid w:val="00045DC4"/>
    <w:rsid w:val="000461D2"/>
    <w:rsid w:val="0004649B"/>
    <w:rsid w:val="000464AF"/>
    <w:rsid w:val="00046CB2"/>
    <w:rsid w:val="00046EF3"/>
    <w:rsid w:val="0004735B"/>
    <w:rsid w:val="00047B77"/>
    <w:rsid w:val="0005034F"/>
    <w:rsid w:val="000504AD"/>
    <w:rsid w:val="00051C76"/>
    <w:rsid w:val="000527B4"/>
    <w:rsid w:val="00052E56"/>
    <w:rsid w:val="000532D1"/>
    <w:rsid w:val="000534F7"/>
    <w:rsid w:val="0005414D"/>
    <w:rsid w:val="00054361"/>
    <w:rsid w:val="00054454"/>
    <w:rsid w:val="00054A55"/>
    <w:rsid w:val="0005582A"/>
    <w:rsid w:val="00055F6F"/>
    <w:rsid w:val="00056369"/>
    <w:rsid w:val="000569AD"/>
    <w:rsid w:val="00056E60"/>
    <w:rsid w:val="00057B72"/>
    <w:rsid w:val="00057DF3"/>
    <w:rsid w:val="00060371"/>
    <w:rsid w:val="00061654"/>
    <w:rsid w:val="00061D3C"/>
    <w:rsid w:val="000622B8"/>
    <w:rsid w:val="00062386"/>
    <w:rsid w:val="00062B6D"/>
    <w:rsid w:val="0006301C"/>
    <w:rsid w:val="000645D2"/>
    <w:rsid w:val="000648A9"/>
    <w:rsid w:val="00064927"/>
    <w:rsid w:val="00064C7F"/>
    <w:rsid w:val="00065109"/>
    <w:rsid w:val="000662AE"/>
    <w:rsid w:val="0006656C"/>
    <w:rsid w:val="00066BB0"/>
    <w:rsid w:val="00067066"/>
    <w:rsid w:val="000672D8"/>
    <w:rsid w:val="000704B0"/>
    <w:rsid w:val="000708AB"/>
    <w:rsid w:val="00070FD0"/>
    <w:rsid w:val="00071CA4"/>
    <w:rsid w:val="00071EE3"/>
    <w:rsid w:val="00072972"/>
    <w:rsid w:val="000729A0"/>
    <w:rsid w:val="00072F09"/>
    <w:rsid w:val="00073947"/>
    <w:rsid w:val="00073BB7"/>
    <w:rsid w:val="00073FF2"/>
    <w:rsid w:val="00074F34"/>
    <w:rsid w:val="000755D7"/>
    <w:rsid w:val="00075BA9"/>
    <w:rsid w:val="00075DB7"/>
    <w:rsid w:val="000761C7"/>
    <w:rsid w:val="00076972"/>
    <w:rsid w:val="00076DFF"/>
    <w:rsid w:val="00076F24"/>
    <w:rsid w:val="00077050"/>
    <w:rsid w:val="00077929"/>
    <w:rsid w:val="00080124"/>
    <w:rsid w:val="00080C1E"/>
    <w:rsid w:val="00080CB9"/>
    <w:rsid w:val="0008120D"/>
    <w:rsid w:val="00081723"/>
    <w:rsid w:val="00081738"/>
    <w:rsid w:val="0008205B"/>
    <w:rsid w:val="000828AC"/>
    <w:rsid w:val="00082F7A"/>
    <w:rsid w:val="000832EB"/>
    <w:rsid w:val="0008467A"/>
    <w:rsid w:val="000846ED"/>
    <w:rsid w:val="00084D32"/>
    <w:rsid w:val="000851D8"/>
    <w:rsid w:val="00085FC4"/>
    <w:rsid w:val="00086013"/>
    <w:rsid w:val="00086A8F"/>
    <w:rsid w:val="00086FC3"/>
    <w:rsid w:val="000875C9"/>
    <w:rsid w:val="0008777A"/>
    <w:rsid w:val="00087D6F"/>
    <w:rsid w:val="0009081B"/>
    <w:rsid w:val="000909A5"/>
    <w:rsid w:val="00090B90"/>
    <w:rsid w:val="00091346"/>
    <w:rsid w:val="00092F99"/>
    <w:rsid w:val="00093364"/>
    <w:rsid w:val="00093AFF"/>
    <w:rsid w:val="00093B58"/>
    <w:rsid w:val="00093CC4"/>
    <w:rsid w:val="00094651"/>
    <w:rsid w:val="00094AC9"/>
    <w:rsid w:val="00094D91"/>
    <w:rsid w:val="00095E5D"/>
    <w:rsid w:val="00095F01"/>
    <w:rsid w:val="000961C7"/>
    <w:rsid w:val="000965CD"/>
    <w:rsid w:val="00096CDF"/>
    <w:rsid w:val="000975A2"/>
    <w:rsid w:val="00097720"/>
    <w:rsid w:val="00097AE0"/>
    <w:rsid w:val="000A0BEA"/>
    <w:rsid w:val="000A1C89"/>
    <w:rsid w:val="000A200D"/>
    <w:rsid w:val="000A239D"/>
    <w:rsid w:val="000A263E"/>
    <w:rsid w:val="000A296B"/>
    <w:rsid w:val="000A2DDE"/>
    <w:rsid w:val="000A312C"/>
    <w:rsid w:val="000A3798"/>
    <w:rsid w:val="000A3A72"/>
    <w:rsid w:val="000A3D6E"/>
    <w:rsid w:val="000A4295"/>
    <w:rsid w:val="000A4885"/>
    <w:rsid w:val="000A5410"/>
    <w:rsid w:val="000A5475"/>
    <w:rsid w:val="000A5733"/>
    <w:rsid w:val="000A582F"/>
    <w:rsid w:val="000A5DE8"/>
    <w:rsid w:val="000A64CC"/>
    <w:rsid w:val="000A657F"/>
    <w:rsid w:val="000A68DD"/>
    <w:rsid w:val="000A69D6"/>
    <w:rsid w:val="000A7223"/>
    <w:rsid w:val="000A784D"/>
    <w:rsid w:val="000A7BE1"/>
    <w:rsid w:val="000B11BE"/>
    <w:rsid w:val="000B1C2A"/>
    <w:rsid w:val="000B1F98"/>
    <w:rsid w:val="000B20A3"/>
    <w:rsid w:val="000B2187"/>
    <w:rsid w:val="000B21E7"/>
    <w:rsid w:val="000B2496"/>
    <w:rsid w:val="000B38EC"/>
    <w:rsid w:val="000B3F99"/>
    <w:rsid w:val="000B444F"/>
    <w:rsid w:val="000B4C8B"/>
    <w:rsid w:val="000B5614"/>
    <w:rsid w:val="000B6442"/>
    <w:rsid w:val="000B6C7C"/>
    <w:rsid w:val="000B77EF"/>
    <w:rsid w:val="000B7AA9"/>
    <w:rsid w:val="000C0A2B"/>
    <w:rsid w:val="000C0F4C"/>
    <w:rsid w:val="000C1767"/>
    <w:rsid w:val="000C1FFE"/>
    <w:rsid w:val="000C27EC"/>
    <w:rsid w:val="000C2A0A"/>
    <w:rsid w:val="000C2E97"/>
    <w:rsid w:val="000C30EC"/>
    <w:rsid w:val="000C3126"/>
    <w:rsid w:val="000C3750"/>
    <w:rsid w:val="000C41F4"/>
    <w:rsid w:val="000C445B"/>
    <w:rsid w:val="000C4E40"/>
    <w:rsid w:val="000C576D"/>
    <w:rsid w:val="000C5841"/>
    <w:rsid w:val="000C5E5D"/>
    <w:rsid w:val="000C6378"/>
    <w:rsid w:val="000C662C"/>
    <w:rsid w:val="000C6706"/>
    <w:rsid w:val="000C6D88"/>
    <w:rsid w:val="000C7641"/>
    <w:rsid w:val="000C7845"/>
    <w:rsid w:val="000C7BCE"/>
    <w:rsid w:val="000D0087"/>
    <w:rsid w:val="000D01E7"/>
    <w:rsid w:val="000D0542"/>
    <w:rsid w:val="000D0A58"/>
    <w:rsid w:val="000D0CDE"/>
    <w:rsid w:val="000D155D"/>
    <w:rsid w:val="000D159D"/>
    <w:rsid w:val="000D165D"/>
    <w:rsid w:val="000D1991"/>
    <w:rsid w:val="000D210A"/>
    <w:rsid w:val="000D27C7"/>
    <w:rsid w:val="000D2AA3"/>
    <w:rsid w:val="000D3441"/>
    <w:rsid w:val="000D36CE"/>
    <w:rsid w:val="000D3961"/>
    <w:rsid w:val="000D474B"/>
    <w:rsid w:val="000D480C"/>
    <w:rsid w:val="000D55A4"/>
    <w:rsid w:val="000D61CE"/>
    <w:rsid w:val="000D6D22"/>
    <w:rsid w:val="000D6D45"/>
    <w:rsid w:val="000D7F55"/>
    <w:rsid w:val="000E01DA"/>
    <w:rsid w:val="000E063A"/>
    <w:rsid w:val="000E0984"/>
    <w:rsid w:val="000E0C2E"/>
    <w:rsid w:val="000E1DED"/>
    <w:rsid w:val="000E2B86"/>
    <w:rsid w:val="000E2FB1"/>
    <w:rsid w:val="000E2FDA"/>
    <w:rsid w:val="000E3989"/>
    <w:rsid w:val="000E39EA"/>
    <w:rsid w:val="000E3B20"/>
    <w:rsid w:val="000E3D72"/>
    <w:rsid w:val="000E3EA0"/>
    <w:rsid w:val="000E4008"/>
    <w:rsid w:val="000E4188"/>
    <w:rsid w:val="000E43E8"/>
    <w:rsid w:val="000E4B03"/>
    <w:rsid w:val="000E4D41"/>
    <w:rsid w:val="000E4FA3"/>
    <w:rsid w:val="000E548D"/>
    <w:rsid w:val="000E5986"/>
    <w:rsid w:val="000E5AC2"/>
    <w:rsid w:val="000E63D4"/>
    <w:rsid w:val="000E6559"/>
    <w:rsid w:val="000E6FD3"/>
    <w:rsid w:val="000E7336"/>
    <w:rsid w:val="000E78DC"/>
    <w:rsid w:val="000E7A69"/>
    <w:rsid w:val="000E7CDD"/>
    <w:rsid w:val="000E7CFE"/>
    <w:rsid w:val="000E7EF5"/>
    <w:rsid w:val="000F0807"/>
    <w:rsid w:val="000F0B57"/>
    <w:rsid w:val="000F0F69"/>
    <w:rsid w:val="000F1621"/>
    <w:rsid w:val="000F19CB"/>
    <w:rsid w:val="000F1D85"/>
    <w:rsid w:val="000F21B2"/>
    <w:rsid w:val="000F2CE0"/>
    <w:rsid w:val="000F3018"/>
    <w:rsid w:val="000F3357"/>
    <w:rsid w:val="000F3415"/>
    <w:rsid w:val="000F4E46"/>
    <w:rsid w:val="000F53EC"/>
    <w:rsid w:val="000F5600"/>
    <w:rsid w:val="000F5D05"/>
    <w:rsid w:val="000F6BA6"/>
    <w:rsid w:val="000F6E0F"/>
    <w:rsid w:val="000F784B"/>
    <w:rsid w:val="000F7C6E"/>
    <w:rsid w:val="000F7DD9"/>
    <w:rsid w:val="00101088"/>
    <w:rsid w:val="00101915"/>
    <w:rsid w:val="00101B1B"/>
    <w:rsid w:val="00101BC0"/>
    <w:rsid w:val="00102206"/>
    <w:rsid w:val="0010228B"/>
    <w:rsid w:val="001024C3"/>
    <w:rsid w:val="00102576"/>
    <w:rsid w:val="00102638"/>
    <w:rsid w:val="001029C7"/>
    <w:rsid w:val="00102F54"/>
    <w:rsid w:val="00103D3A"/>
    <w:rsid w:val="00104CA4"/>
    <w:rsid w:val="001055AD"/>
    <w:rsid w:val="00105A7B"/>
    <w:rsid w:val="00105B93"/>
    <w:rsid w:val="00106508"/>
    <w:rsid w:val="00106AB2"/>
    <w:rsid w:val="00107016"/>
    <w:rsid w:val="00110363"/>
    <w:rsid w:val="0011156C"/>
    <w:rsid w:val="00112670"/>
    <w:rsid w:val="00113126"/>
    <w:rsid w:val="0011332A"/>
    <w:rsid w:val="001134B9"/>
    <w:rsid w:val="0011425A"/>
    <w:rsid w:val="00114C28"/>
    <w:rsid w:val="00114E0A"/>
    <w:rsid w:val="00115313"/>
    <w:rsid w:val="00115696"/>
    <w:rsid w:val="001158A9"/>
    <w:rsid w:val="00115C59"/>
    <w:rsid w:val="00116070"/>
    <w:rsid w:val="0011607B"/>
    <w:rsid w:val="00116C25"/>
    <w:rsid w:val="00116E07"/>
    <w:rsid w:val="00116F41"/>
    <w:rsid w:val="001170ED"/>
    <w:rsid w:val="00117FD7"/>
    <w:rsid w:val="00120112"/>
    <w:rsid w:val="0012065E"/>
    <w:rsid w:val="00120973"/>
    <w:rsid w:val="00120B5C"/>
    <w:rsid w:val="0012158F"/>
    <w:rsid w:val="0012196C"/>
    <w:rsid w:val="00121C49"/>
    <w:rsid w:val="00121F78"/>
    <w:rsid w:val="00122454"/>
    <w:rsid w:val="00122A92"/>
    <w:rsid w:val="001230EA"/>
    <w:rsid w:val="0012350D"/>
    <w:rsid w:val="001243AE"/>
    <w:rsid w:val="00124529"/>
    <w:rsid w:val="00124721"/>
    <w:rsid w:val="00125142"/>
    <w:rsid w:val="00125311"/>
    <w:rsid w:val="0012585E"/>
    <w:rsid w:val="001258EE"/>
    <w:rsid w:val="0012595C"/>
    <w:rsid w:val="001259D7"/>
    <w:rsid w:val="00127112"/>
    <w:rsid w:val="0012713F"/>
    <w:rsid w:val="0013028F"/>
    <w:rsid w:val="00130861"/>
    <w:rsid w:val="00130CC0"/>
    <w:rsid w:val="00131993"/>
    <w:rsid w:val="00131AC9"/>
    <w:rsid w:val="00131E48"/>
    <w:rsid w:val="001321BD"/>
    <w:rsid w:val="001328D9"/>
    <w:rsid w:val="00132C1D"/>
    <w:rsid w:val="001330C5"/>
    <w:rsid w:val="00133B14"/>
    <w:rsid w:val="00133B78"/>
    <w:rsid w:val="00133DEF"/>
    <w:rsid w:val="00133DFD"/>
    <w:rsid w:val="001343B6"/>
    <w:rsid w:val="00134CF7"/>
    <w:rsid w:val="00134D70"/>
    <w:rsid w:val="00135001"/>
    <w:rsid w:val="001352EA"/>
    <w:rsid w:val="00137120"/>
    <w:rsid w:val="0013729A"/>
    <w:rsid w:val="00137ACB"/>
    <w:rsid w:val="00140A9D"/>
    <w:rsid w:val="00141A5D"/>
    <w:rsid w:val="00141DD4"/>
    <w:rsid w:val="00142C69"/>
    <w:rsid w:val="00142D6F"/>
    <w:rsid w:val="00143714"/>
    <w:rsid w:val="0014379C"/>
    <w:rsid w:val="0014418C"/>
    <w:rsid w:val="0014449D"/>
    <w:rsid w:val="001444B2"/>
    <w:rsid w:val="00144789"/>
    <w:rsid w:val="001447C9"/>
    <w:rsid w:val="00144D4E"/>
    <w:rsid w:val="00144DCC"/>
    <w:rsid w:val="00145A0D"/>
    <w:rsid w:val="00145D71"/>
    <w:rsid w:val="00146566"/>
    <w:rsid w:val="00147036"/>
    <w:rsid w:val="00147804"/>
    <w:rsid w:val="00147F47"/>
    <w:rsid w:val="00151D79"/>
    <w:rsid w:val="00151E9C"/>
    <w:rsid w:val="00151ED0"/>
    <w:rsid w:val="0015258D"/>
    <w:rsid w:val="00152740"/>
    <w:rsid w:val="001527FC"/>
    <w:rsid w:val="00152843"/>
    <w:rsid w:val="00152B4C"/>
    <w:rsid w:val="00152F09"/>
    <w:rsid w:val="00153896"/>
    <w:rsid w:val="001538EC"/>
    <w:rsid w:val="00153F3D"/>
    <w:rsid w:val="001543AA"/>
    <w:rsid w:val="001548D4"/>
    <w:rsid w:val="00154A0A"/>
    <w:rsid w:val="0015675A"/>
    <w:rsid w:val="00156818"/>
    <w:rsid w:val="0015709E"/>
    <w:rsid w:val="001576E6"/>
    <w:rsid w:val="00157A71"/>
    <w:rsid w:val="00160917"/>
    <w:rsid w:val="00160953"/>
    <w:rsid w:val="0016099C"/>
    <w:rsid w:val="00160BBE"/>
    <w:rsid w:val="00161534"/>
    <w:rsid w:val="001615B6"/>
    <w:rsid w:val="001618BA"/>
    <w:rsid w:val="00161A70"/>
    <w:rsid w:val="00162523"/>
    <w:rsid w:val="00162C3A"/>
    <w:rsid w:val="00163024"/>
    <w:rsid w:val="001630C8"/>
    <w:rsid w:val="00163449"/>
    <w:rsid w:val="00163531"/>
    <w:rsid w:val="00163FE7"/>
    <w:rsid w:val="00164715"/>
    <w:rsid w:val="001649D8"/>
    <w:rsid w:val="00164D89"/>
    <w:rsid w:val="00165E71"/>
    <w:rsid w:val="00166067"/>
    <w:rsid w:val="001662CB"/>
    <w:rsid w:val="00166455"/>
    <w:rsid w:val="00166C8F"/>
    <w:rsid w:val="00167893"/>
    <w:rsid w:val="00167B16"/>
    <w:rsid w:val="00167E37"/>
    <w:rsid w:val="00170555"/>
    <w:rsid w:val="0017074B"/>
    <w:rsid w:val="00171968"/>
    <w:rsid w:val="001719F5"/>
    <w:rsid w:val="00172D0A"/>
    <w:rsid w:val="00172E9E"/>
    <w:rsid w:val="00173122"/>
    <w:rsid w:val="00173C8E"/>
    <w:rsid w:val="00173F22"/>
    <w:rsid w:val="00174042"/>
    <w:rsid w:val="00174298"/>
    <w:rsid w:val="001747EF"/>
    <w:rsid w:val="00174C2C"/>
    <w:rsid w:val="00175D3A"/>
    <w:rsid w:val="00175ED8"/>
    <w:rsid w:val="00176144"/>
    <w:rsid w:val="00176FD4"/>
    <w:rsid w:val="001773C5"/>
    <w:rsid w:val="001801EA"/>
    <w:rsid w:val="0018047E"/>
    <w:rsid w:val="00180952"/>
    <w:rsid w:val="00180D93"/>
    <w:rsid w:val="0018134A"/>
    <w:rsid w:val="001834C4"/>
    <w:rsid w:val="00183774"/>
    <w:rsid w:val="00183D6B"/>
    <w:rsid w:val="00184083"/>
    <w:rsid w:val="00184477"/>
    <w:rsid w:val="00185338"/>
    <w:rsid w:val="001857BC"/>
    <w:rsid w:val="001857FF"/>
    <w:rsid w:val="00185965"/>
    <w:rsid w:val="00185E21"/>
    <w:rsid w:val="00186252"/>
    <w:rsid w:val="001876CA"/>
    <w:rsid w:val="00187D7A"/>
    <w:rsid w:val="001909DD"/>
    <w:rsid w:val="00190BE6"/>
    <w:rsid w:val="00190E37"/>
    <w:rsid w:val="001912C2"/>
    <w:rsid w:val="001914FE"/>
    <w:rsid w:val="00191631"/>
    <w:rsid w:val="00191A68"/>
    <w:rsid w:val="00192077"/>
    <w:rsid w:val="00192B43"/>
    <w:rsid w:val="00192C29"/>
    <w:rsid w:val="00192C6D"/>
    <w:rsid w:val="00192D0D"/>
    <w:rsid w:val="001936E1"/>
    <w:rsid w:val="00193929"/>
    <w:rsid w:val="00193E01"/>
    <w:rsid w:val="001945A5"/>
    <w:rsid w:val="00194633"/>
    <w:rsid w:val="00194D74"/>
    <w:rsid w:val="00195209"/>
    <w:rsid w:val="0019543A"/>
    <w:rsid w:val="00195ADC"/>
    <w:rsid w:val="00195D23"/>
    <w:rsid w:val="0019688C"/>
    <w:rsid w:val="001969AE"/>
    <w:rsid w:val="00196B49"/>
    <w:rsid w:val="00196D55"/>
    <w:rsid w:val="00196D58"/>
    <w:rsid w:val="00197405"/>
    <w:rsid w:val="001A02D4"/>
    <w:rsid w:val="001A10FB"/>
    <w:rsid w:val="001A159A"/>
    <w:rsid w:val="001A419F"/>
    <w:rsid w:val="001A47CC"/>
    <w:rsid w:val="001A48B8"/>
    <w:rsid w:val="001A4C03"/>
    <w:rsid w:val="001A5BD3"/>
    <w:rsid w:val="001A5F09"/>
    <w:rsid w:val="001A670E"/>
    <w:rsid w:val="001A6B69"/>
    <w:rsid w:val="001A6EB1"/>
    <w:rsid w:val="001A6FE3"/>
    <w:rsid w:val="001A73D8"/>
    <w:rsid w:val="001B05C6"/>
    <w:rsid w:val="001B0607"/>
    <w:rsid w:val="001B0A74"/>
    <w:rsid w:val="001B105A"/>
    <w:rsid w:val="001B10FB"/>
    <w:rsid w:val="001B15CB"/>
    <w:rsid w:val="001B2868"/>
    <w:rsid w:val="001B2A60"/>
    <w:rsid w:val="001B3825"/>
    <w:rsid w:val="001B4208"/>
    <w:rsid w:val="001B43D8"/>
    <w:rsid w:val="001B43E2"/>
    <w:rsid w:val="001B55AA"/>
    <w:rsid w:val="001B587E"/>
    <w:rsid w:val="001B5C5D"/>
    <w:rsid w:val="001B5EEC"/>
    <w:rsid w:val="001B6098"/>
    <w:rsid w:val="001B6824"/>
    <w:rsid w:val="001C02E9"/>
    <w:rsid w:val="001C0677"/>
    <w:rsid w:val="001C1590"/>
    <w:rsid w:val="001C1669"/>
    <w:rsid w:val="001C1ADC"/>
    <w:rsid w:val="001C2F95"/>
    <w:rsid w:val="001C3119"/>
    <w:rsid w:val="001C3FFD"/>
    <w:rsid w:val="001C4304"/>
    <w:rsid w:val="001C430C"/>
    <w:rsid w:val="001C4513"/>
    <w:rsid w:val="001C47A0"/>
    <w:rsid w:val="001C547F"/>
    <w:rsid w:val="001C54A8"/>
    <w:rsid w:val="001C5766"/>
    <w:rsid w:val="001C5D73"/>
    <w:rsid w:val="001C6577"/>
    <w:rsid w:val="001C705B"/>
    <w:rsid w:val="001C7753"/>
    <w:rsid w:val="001C7976"/>
    <w:rsid w:val="001D0307"/>
    <w:rsid w:val="001D0670"/>
    <w:rsid w:val="001D079B"/>
    <w:rsid w:val="001D18AE"/>
    <w:rsid w:val="001D222E"/>
    <w:rsid w:val="001D2511"/>
    <w:rsid w:val="001D3F17"/>
    <w:rsid w:val="001D416C"/>
    <w:rsid w:val="001D46DE"/>
    <w:rsid w:val="001D4C18"/>
    <w:rsid w:val="001D6CB5"/>
    <w:rsid w:val="001D6D6F"/>
    <w:rsid w:val="001D7420"/>
    <w:rsid w:val="001D7668"/>
    <w:rsid w:val="001E1EFB"/>
    <w:rsid w:val="001E22A7"/>
    <w:rsid w:val="001E26A3"/>
    <w:rsid w:val="001E2EAF"/>
    <w:rsid w:val="001E3355"/>
    <w:rsid w:val="001E33CB"/>
    <w:rsid w:val="001E370B"/>
    <w:rsid w:val="001E3E34"/>
    <w:rsid w:val="001E3FD5"/>
    <w:rsid w:val="001E4B19"/>
    <w:rsid w:val="001E4BEB"/>
    <w:rsid w:val="001E4C50"/>
    <w:rsid w:val="001E636A"/>
    <w:rsid w:val="001E63B7"/>
    <w:rsid w:val="001E696F"/>
    <w:rsid w:val="001E78BA"/>
    <w:rsid w:val="001E79A1"/>
    <w:rsid w:val="001E7D93"/>
    <w:rsid w:val="001E7F39"/>
    <w:rsid w:val="001F222F"/>
    <w:rsid w:val="001F265A"/>
    <w:rsid w:val="001F27FC"/>
    <w:rsid w:val="001F27FD"/>
    <w:rsid w:val="001F2A80"/>
    <w:rsid w:val="001F3B07"/>
    <w:rsid w:val="001F4280"/>
    <w:rsid w:val="001F45C1"/>
    <w:rsid w:val="001F4BB4"/>
    <w:rsid w:val="001F5985"/>
    <w:rsid w:val="001F6721"/>
    <w:rsid w:val="001F69F8"/>
    <w:rsid w:val="001F6FD4"/>
    <w:rsid w:val="001F7EF0"/>
    <w:rsid w:val="0020016A"/>
    <w:rsid w:val="002002A1"/>
    <w:rsid w:val="002011A5"/>
    <w:rsid w:val="00202783"/>
    <w:rsid w:val="002033EC"/>
    <w:rsid w:val="002038E1"/>
    <w:rsid w:val="0020466F"/>
    <w:rsid w:val="0020468C"/>
    <w:rsid w:val="00205A39"/>
    <w:rsid w:val="0020600A"/>
    <w:rsid w:val="00206105"/>
    <w:rsid w:val="0020641E"/>
    <w:rsid w:val="00206747"/>
    <w:rsid w:val="00206E11"/>
    <w:rsid w:val="00206EA6"/>
    <w:rsid w:val="00207562"/>
    <w:rsid w:val="0020756C"/>
    <w:rsid w:val="002102BD"/>
    <w:rsid w:val="0021038D"/>
    <w:rsid w:val="002112E5"/>
    <w:rsid w:val="0021150F"/>
    <w:rsid w:val="00211DE1"/>
    <w:rsid w:val="00212199"/>
    <w:rsid w:val="00212729"/>
    <w:rsid w:val="00212B4D"/>
    <w:rsid w:val="002132C4"/>
    <w:rsid w:val="0021347B"/>
    <w:rsid w:val="00213D42"/>
    <w:rsid w:val="00213F42"/>
    <w:rsid w:val="002155F6"/>
    <w:rsid w:val="002158D5"/>
    <w:rsid w:val="00215AA5"/>
    <w:rsid w:val="00215C43"/>
    <w:rsid w:val="00215E5B"/>
    <w:rsid w:val="002161ED"/>
    <w:rsid w:val="0021797D"/>
    <w:rsid w:val="00217AC7"/>
    <w:rsid w:val="002206FC"/>
    <w:rsid w:val="00220B9E"/>
    <w:rsid w:val="00222CA0"/>
    <w:rsid w:val="002240F8"/>
    <w:rsid w:val="00224EF6"/>
    <w:rsid w:val="0022520E"/>
    <w:rsid w:val="0022541D"/>
    <w:rsid w:val="00225961"/>
    <w:rsid w:val="00225BE7"/>
    <w:rsid w:val="002264E4"/>
    <w:rsid w:val="002267A3"/>
    <w:rsid w:val="00227023"/>
    <w:rsid w:val="0022746E"/>
    <w:rsid w:val="002274C4"/>
    <w:rsid w:val="002275DC"/>
    <w:rsid w:val="00230020"/>
    <w:rsid w:val="00230105"/>
    <w:rsid w:val="0023054B"/>
    <w:rsid w:val="002307E0"/>
    <w:rsid w:val="00230D2E"/>
    <w:rsid w:val="00231481"/>
    <w:rsid w:val="00231734"/>
    <w:rsid w:val="0023230C"/>
    <w:rsid w:val="002324DA"/>
    <w:rsid w:val="002326DA"/>
    <w:rsid w:val="0023288C"/>
    <w:rsid w:val="00232ABC"/>
    <w:rsid w:val="00233774"/>
    <w:rsid w:val="00234430"/>
    <w:rsid w:val="00234562"/>
    <w:rsid w:val="00234753"/>
    <w:rsid w:val="00234FAA"/>
    <w:rsid w:val="00235065"/>
    <w:rsid w:val="00235304"/>
    <w:rsid w:val="00235685"/>
    <w:rsid w:val="00236232"/>
    <w:rsid w:val="00236799"/>
    <w:rsid w:val="002368BC"/>
    <w:rsid w:val="00237109"/>
    <w:rsid w:val="00240058"/>
    <w:rsid w:val="00240C97"/>
    <w:rsid w:val="0024100C"/>
    <w:rsid w:val="00241187"/>
    <w:rsid w:val="002413C4"/>
    <w:rsid w:val="002418F6"/>
    <w:rsid w:val="00241939"/>
    <w:rsid w:val="00241B47"/>
    <w:rsid w:val="00242013"/>
    <w:rsid w:val="00242582"/>
    <w:rsid w:val="002439C1"/>
    <w:rsid w:val="00243D4A"/>
    <w:rsid w:val="00244845"/>
    <w:rsid w:val="0024549E"/>
    <w:rsid w:val="002454E2"/>
    <w:rsid w:val="002469E5"/>
    <w:rsid w:val="0024753F"/>
    <w:rsid w:val="002501AC"/>
    <w:rsid w:val="00250602"/>
    <w:rsid w:val="00250FF2"/>
    <w:rsid w:val="002516A8"/>
    <w:rsid w:val="00251751"/>
    <w:rsid w:val="00252700"/>
    <w:rsid w:val="00252A6B"/>
    <w:rsid w:val="002531AD"/>
    <w:rsid w:val="00253352"/>
    <w:rsid w:val="002534A9"/>
    <w:rsid w:val="00253CE1"/>
    <w:rsid w:val="00253EBA"/>
    <w:rsid w:val="00253F04"/>
    <w:rsid w:val="002540DD"/>
    <w:rsid w:val="00254EE1"/>
    <w:rsid w:val="002551A6"/>
    <w:rsid w:val="002558BD"/>
    <w:rsid w:val="002558FE"/>
    <w:rsid w:val="00255B93"/>
    <w:rsid w:val="002568BB"/>
    <w:rsid w:val="00256EB2"/>
    <w:rsid w:val="00260247"/>
    <w:rsid w:val="00260324"/>
    <w:rsid w:val="00260362"/>
    <w:rsid w:val="0026094D"/>
    <w:rsid w:val="00260A1C"/>
    <w:rsid w:val="00260DF3"/>
    <w:rsid w:val="0026129C"/>
    <w:rsid w:val="00261DBC"/>
    <w:rsid w:val="002623D9"/>
    <w:rsid w:val="00262BF1"/>
    <w:rsid w:val="00262C4D"/>
    <w:rsid w:val="00262CEB"/>
    <w:rsid w:val="00263314"/>
    <w:rsid w:val="00263C4C"/>
    <w:rsid w:val="00263DC0"/>
    <w:rsid w:val="0026412F"/>
    <w:rsid w:val="002659BA"/>
    <w:rsid w:val="00266660"/>
    <w:rsid w:val="002672F7"/>
    <w:rsid w:val="002678E5"/>
    <w:rsid w:val="00267967"/>
    <w:rsid w:val="002706FB"/>
    <w:rsid w:val="002709B0"/>
    <w:rsid w:val="00270FD7"/>
    <w:rsid w:val="0027109C"/>
    <w:rsid w:val="00271275"/>
    <w:rsid w:val="002715D9"/>
    <w:rsid w:val="002717FD"/>
    <w:rsid w:val="00271D8C"/>
    <w:rsid w:val="002723E5"/>
    <w:rsid w:val="0027261A"/>
    <w:rsid w:val="002726D8"/>
    <w:rsid w:val="00272E85"/>
    <w:rsid w:val="0027353A"/>
    <w:rsid w:val="002739C7"/>
    <w:rsid w:val="0027491C"/>
    <w:rsid w:val="0027494D"/>
    <w:rsid w:val="00274BA4"/>
    <w:rsid w:val="0027676D"/>
    <w:rsid w:val="00276A88"/>
    <w:rsid w:val="002770E0"/>
    <w:rsid w:val="00277874"/>
    <w:rsid w:val="00277911"/>
    <w:rsid w:val="00277A8D"/>
    <w:rsid w:val="00280011"/>
    <w:rsid w:val="0028056C"/>
    <w:rsid w:val="002806E5"/>
    <w:rsid w:val="00280D07"/>
    <w:rsid w:val="002817C8"/>
    <w:rsid w:val="00282298"/>
    <w:rsid w:val="00283056"/>
    <w:rsid w:val="002832EB"/>
    <w:rsid w:val="002833B0"/>
    <w:rsid w:val="00283422"/>
    <w:rsid w:val="0028349A"/>
    <w:rsid w:val="00283743"/>
    <w:rsid w:val="002837FB"/>
    <w:rsid w:val="00283FFA"/>
    <w:rsid w:val="00284170"/>
    <w:rsid w:val="00284922"/>
    <w:rsid w:val="002849B9"/>
    <w:rsid w:val="00285110"/>
    <w:rsid w:val="00285449"/>
    <w:rsid w:val="0028557A"/>
    <w:rsid w:val="002869F2"/>
    <w:rsid w:val="00286A09"/>
    <w:rsid w:val="00287324"/>
    <w:rsid w:val="00287523"/>
    <w:rsid w:val="00287547"/>
    <w:rsid w:val="00287BFE"/>
    <w:rsid w:val="00290A4A"/>
    <w:rsid w:val="002914DA"/>
    <w:rsid w:val="0029177B"/>
    <w:rsid w:val="002918AF"/>
    <w:rsid w:val="002919EE"/>
    <w:rsid w:val="00291A07"/>
    <w:rsid w:val="002920F7"/>
    <w:rsid w:val="0029235D"/>
    <w:rsid w:val="002924C4"/>
    <w:rsid w:val="00292539"/>
    <w:rsid w:val="0029269A"/>
    <w:rsid w:val="00292C63"/>
    <w:rsid w:val="002931A0"/>
    <w:rsid w:val="00293721"/>
    <w:rsid w:val="00293F31"/>
    <w:rsid w:val="00294047"/>
    <w:rsid w:val="002945F3"/>
    <w:rsid w:val="00294612"/>
    <w:rsid w:val="00294897"/>
    <w:rsid w:val="00295162"/>
    <w:rsid w:val="002960CE"/>
    <w:rsid w:val="00296159"/>
    <w:rsid w:val="002967B8"/>
    <w:rsid w:val="002967F1"/>
    <w:rsid w:val="00297F16"/>
    <w:rsid w:val="002A0019"/>
    <w:rsid w:val="002A01AB"/>
    <w:rsid w:val="002A0231"/>
    <w:rsid w:val="002A07F6"/>
    <w:rsid w:val="002A07FB"/>
    <w:rsid w:val="002A1216"/>
    <w:rsid w:val="002A1B53"/>
    <w:rsid w:val="002A2406"/>
    <w:rsid w:val="002A2506"/>
    <w:rsid w:val="002A2AB1"/>
    <w:rsid w:val="002A2B34"/>
    <w:rsid w:val="002A2E6E"/>
    <w:rsid w:val="002A2E9B"/>
    <w:rsid w:val="002A3180"/>
    <w:rsid w:val="002A33C3"/>
    <w:rsid w:val="002A391C"/>
    <w:rsid w:val="002A3C7B"/>
    <w:rsid w:val="002A3EA2"/>
    <w:rsid w:val="002A4DA8"/>
    <w:rsid w:val="002A4FB7"/>
    <w:rsid w:val="002A657F"/>
    <w:rsid w:val="002A6A51"/>
    <w:rsid w:val="002A6D59"/>
    <w:rsid w:val="002A6F6F"/>
    <w:rsid w:val="002A755F"/>
    <w:rsid w:val="002B0DA8"/>
    <w:rsid w:val="002B22A5"/>
    <w:rsid w:val="002B26F1"/>
    <w:rsid w:val="002B33DB"/>
    <w:rsid w:val="002B3C4E"/>
    <w:rsid w:val="002B46FB"/>
    <w:rsid w:val="002B5346"/>
    <w:rsid w:val="002B621A"/>
    <w:rsid w:val="002B622B"/>
    <w:rsid w:val="002B6271"/>
    <w:rsid w:val="002B6324"/>
    <w:rsid w:val="002B632F"/>
    <w:rsid w:val="002B67FC"/>
    <w:rsid w:val="002B6962"/>
    <w:rsid w:val="002B755C"/>
    <w:rsid w:val="002B77DF"/>
    <w:rsid w:val="002B7AD4"/>
    <w:rsid w:val="002B7E49"/>
    <w:rsid w:val="002C0B68"/>
    <w:rsid w:val="002C0C43"/>
    <w:rsid w:val="002C0D7F"/>
    <w:rsid w:val="002C0E56"/>
    <w:rsid w:val="002C1120"/>
    <w:rsid w:val="002C1384"/>
    <w:rsid w:val="002C346C"/>
    <w:rsid w:val="002C3534"/>
    <w:rsid w:val="002C3FC1"/>
    <w:rsid w:val="002C4583"/>
    <w:rsid w:val="002C4D95"/>
    <w:rsid w:val="002C566A"/>
    <w:rsid w:val="002C5CF7"/>
    <w:rsid w:val="002C685C"/>
    <w:rsid w:val="002C6CD9"/>
    <w:rsid w:val="002C6E80"/>
    <w:rsid w:val="002C742F"/>
    <w:rsid w:val="002C76FD"/>
    <w:rsid w:val="002C77E4"/>
    <w:rsid w:val="002D120D"/>
    <w:rsid w:val="002D171F"/>
    <w:rsid w:val="002D177D"/>
    <w:rsid w:val="002D1CFB"/>
    <w:rsid w:val="002D2013"/>
    <w:rsid w:val="002D2C84"/>
    <w:rsid w:val="002D3227"/>
    <w:rsid w:val="002D3620"/>
    <w:rsid w:val="002D43C2"/>
    <w:rsid w:val="002D5227"/>
    <w:rsid w:val="002D6616"/>
    <w:rsid w:val="002D7AF1"/>
    <w:rsid w:val="002D7CF7"/>
    <w:rsid w:val="002E073A"/>
    <w:rsid w:val="002E09B0"/>
    <w:rsid w:val="002E207F"/>
    <w:rsid w:val="002E24D8"/>
    <w:rsid w:val="002E298D"/>
    <w:rsid w:val="002E2AE2"/>
    <w:rsid w:val="002E35D3"/>
    <w:rsid w:val="002E3619"/>
    <w:rsid w:val="002E363F"/>
    <w:rsid w:val="002E36BE"/>
    <w:rsid w:val="002E3739"/>
    <w:rsid w:val="002E3F03"/>
    <w:rsid w:val="002E4500"/>
    <w:rsid w:val="002E4656"/>
    <w:rsid w:val="002E4D78"/>
    <w:rsid w:val="002E4FA5"/>
    <w:rsid w:val="002E5A36"/>
    <w:rsid w:val="002E645D"/>
    <w:rsid w:val="002E64F0"/>
    <w:rsid w:val="002E6B29"/>
    <w:rsid w:val="002E7428"/>
    <w:rsid w:val="002F1336"/>
    <w:rsid w:val="002F20FE"/>
    <w:rsid w:val="002F249D"/>
    <w:rsid w:val="002F2B4D"/>
    <w:rsid w:val="002F309F"/>
    <w:rsid w:val="002F3D76"/>
    <w:rsid w:val="002F45E0"/>
    <w:rsid w:val="002F4A99"/>
    <w:rsid w:val="002F4D82"/>
    <w:rsid w:val="002F6122"/>
    <w:rsid w:val="002F6303"/>
    <w:rsid w:val="002F7076"/>
    <w:rsid w:val="002F73CA"/>
    <w:rsid w:val="002F75A7"/>
    <w:rsid w:val="002F7BBA"/>
    <w:rsid w:val="00300742"/>
    <w:rsid w:val="00300829"/>
    <w:rsid w:val="00300941"/>
    <w:rsid w:val="003013E6"/>
    <w:rsid w:val="003015A4"/>
    <w:rsid w:val="00303240"/>
    <w:rsid w:val="00303254"/>
    <w:rsid w:val="003039D5"/>
    <w:rsid w:val="00303C4F"/>
    <w:rsid w:val="00303EDD"/>
    <w:rsid w:val="0030417C"/>
    <w:rsid w:val="00304833"/>
    <w:rsid w:val="00304EA6"/>
    <w:rsid w:val="0030513D"/>
    <w:rsid w:val="0030527A"/>
    <w:rsid w:val="00305490"/>
    <w:rsid w:val="00305D51"/>
    <w:rsid w:val="003060CE"/>
    <w:rsid w:val="0030662F"/>
    <w:rsid w:val="003070FF"/>
    <w:rsid w:val="00307777"/>
    <w:rsid w:val="003078B7"/>
    <w:rsid w:val="00310507"/>
    <w:rsid w:val="0031069E"/>
    <w:rsid w:val="00311286"/>
    <w:rsid w:val="00312C29"/>
    <w:rsid w:val="00312FD7"/>
    <w:rsid w:val="00312FE1"/>
    <w:rsid w:val="00313250"/>
    <w:rsid w:val="00313815"/>
    <w:rsid w:val="00313C83"/>
    <w:rsid w:val="0031400A"/>
    <w:rsid w:val="0031404C"/>
    <w:rsid w:val="00315599"/>
    <w:rsid w:val="00316129"/>
    <w:rsid w:val="0031635C"/>
    <w:rsid w:val="003165FF"/>
    <w:rsid w:val="003173AD"/>
    <w:rsid w:val="00317F7E"/>
    <w:rsid w:val="003202E1"/>
    <w:rsid w:val="003203CA"/>
    <w:rsid w:val="00320654"/>
    <w:rsid w:val="0032077F"/>
    <w:rsid w:val="00321033"/>
    <w:rsid w:val="00321791"/>
    <w:rsid w:val="00321C0E"/>
    <w:rsid w:val="0032236E"/>
    <w:rsid w:val="003223C7"/>
    <w:rsid w:val="003227F1"/>
    <w:rsid w:val="00322B5A"/>
    <w:rsid w:val="00322B98"/>
    <w:rsid w:val="003230C3"/>
    <w:rsid w:val="003236AC"/>
    <w:rsid w:val="00323B85"/>
    <w:rsid w:val="00323E83"/>
    <w:rsid w:val="0032414C"/>
    <w:rsid w:val="00324A6A"/>
    <w:rsid w:val="00324D6B"/>
    <w:rsid w:val="0032503E"/>
    <w:rsid w:val="0032586B"/>
    <w:rsid w:val="00325C0B"/>
    <w:rsid w:val="00325E3C"/>
    <w:rsid w:val="00325FEA"/>
    <w:rsid w:val="00326207"/>
    <w:rsid w:val="00326308"/>
    <w:rsid w:val="00326EE9"/>
    <w:rsid w:val="00327285"/>
    <w:rsid w:val="00327370"/>
    <w:rsid w:val="0032759F"/>
    <w:rsid w:val="0032794D"/>
    <w:rsid w:val="003301AE"/>
    <w:rsid w:val="0033057C"/>
    <w:rsid w:val="00330789"/>
    <w:rsid w:val="00331190"/>
    <w:rsid w:val="0033191C"/>
    <w:rsid w:val="00331AC3"/>
    <w:rsid w:val="00332293"/>
    <w:rsid w:val="00333487"/>
    <w:rsid w:val="00333567"/>
    <w:rsid w:val="0033397E"/>
    <w:rsid w:val="00334798"/>
    <w:rsid w:val="00334DBA"/>
    <w:rsid w:val="00335772"/>
    <w:rsid w:val="00335C0F"/>
    <w:rsid w:val="00337136"/>
    <w:rsid w:val="00337800"/>
    <w:rsid w:val="00337D7E"/>
    <w:rsid w:val="00340697"/>
    <w:rsid w:val="00340F7D"/>
    <w:rsid w:val="00341084"/>
    <w:rsid w:val="00341913"/>
    <w:rsid w:val="00341DF1"/>
    <w:rsid w:val="0034252A"/>
    <w:rsid w:val="0034366D"/>
    <w:rsid w:val="00343CE6"/>
    <w:rsid w:val="00343E1A"/>
    <w:rsid w:val="00344C73"/>
    <w:rsid w:val="003454E6"/>
    <w:rsid w:val="003459BA"/>
    <w:rsid w:val="00347476"/>
    <w:rsid w:val="003474A6"/>
    <w:rsid w:val="00347540"/>
    <w:rsid w:val="00347B69"/>
    <w:rsid w:val="00350E60"/>
    <w:rsid w:val="00351BE9"/>
    <w:rsid w:val="00352CF5"/>
    <w:rsid w:val="00353200"/>
    <w:rsid w:val="00353426"/>
    <w:rsid w:val="0035397C"/>
    <w:rsid w:val="00353B25"/>
    <w:rsid w:val="00353C34"/>
    <w:rsid w:val="00353FDA"/>
    <w:rsid w:val="00353FF6"/>
    <w:rsid w:val="00354DB9"/>
    <w:rsid w:val="003556D3"/>
    <w:rsid w:val="00355D1D"/>
    <w:rsid w:val="00355EE7"/>
    <w:rsid w:val="00356346"/>
    <w:rsid w:val="00356A31"/>
    <w:rsid w:val="00357096"/>
    <w:rsid w:val="00357225"/>
    <w:rsid w:val="00357D55"/>
    <w:rsid w:val="0036065C"/>
    <w:rsid w:val="00360667"/>
    <w:rsid w:val="0036113D"/>
    <w:rsid w:val="00361451"/>
    <w:rsid w:val="003616ED"/>
    <w:rsid w:val="003628B9"/>
    <w:rsid w:val="003631FF"/>
    <w:rsid w:val="00363861"/>
    <w:rsid w:val="00363D7C"/>
    <w:rsid w:val="00363DF1"/>
    <w:rsid w:val="00364615"/>
    <w:rsid w:val="0036481F"/>
    <w:rsid w:val="0036485E"/>
    <w:rsid w:val="003649C0"/>
    <w:rsid w:val="00365535"/>
    <w:rsid w:val="003657E7"/>
    <w:rsid w:val="00365ACD"/>
    <w:rsid w:val="003662E9"/>
    <w:rsid w:val="003663BC"/>
    <w:rsid w:val="00366582"/>
    <w:rsid w:val="00366B8C"/>
    <w:rsid w:val="003678AF"/>
    <w:rsid w:val="00370077"/>
    <w:rsid w:val="00370260"/>
    <w:rsid w:val="0037236A"/>
    <w:rsid w:val="003724B3"/>
    <w:rsid w:val="00372B54"/>
    <w:rsid w:val="00372F7E"/>
    <w:rsid w:val="0037329A"/>
    <w:rsid w:val="00374602"/>
    <w:rsid w:val="003759E0"/>
    <w:rsid w:val="00375F04"/>
    <w:rsid w:val="0037629D"/>
    <w:rsid w:val="003772A9"/>
    <w:rsid w:val="00377EF8"/>
    <w:rsid w:val="0038062F"/>
    <w:rsid w:val="00381036"/>
    <w:rsid w:val="00381398"/>
    <w:rsid w:val="00382317"/>
    <w:rsid w:val="00382399"/>
    <w:rsid w:val="00382C21"/>
    <w:rsid w:val="003836B0"/>
    <w:rsid w:val="0038387A"/>
    <w:rsid w:val="003849DC"/>
    <w:rsid w:val="00384EE2"/>
    <w:rsid w:val="00386289"/>
    <w:rsid w:val="00386447"/>
    <w:rsid w:val="00386873"/>
    <w:rsid w:val="00386F2A"/>
    <w:rsid w:val="003870FC"/>
    <w:rsid w:val="0038774A"/>
    <w:rsid w:val="00387ABD"/>
    <w:rsid w:val="0039001B"/>
    <w:rsid w:val="00390805"/>
    <w:rsid w:val="00390AA9"/>
    <w:rsid w:val="00390D22"/>
    <w:rsid w:val="00391EEB"/>
    <w:rsid w:val="0039259F"/>
    <w:rsid w:val="00392A82"/>
    <w:rsid w:val="0039322D"/>
    <w:rsid w:val="003932E4"/>
    <w:rsid w:val="003935BC"/>
    <w:rsid w:val="003935DE"/>
    <w:rsid w:val="0039378A"/>
    <w:rsid w:val="00393973"/>
    <w:rsid w:val="00394989"/>
    <w:rsid w:val="00394B3C"/>
    <w:rsid w:val="00394FEC"/>
    <w:rsid w:val="0039625C"/>
    <w:rsid w:val="003967CC"/>
    <w:rsid w:val="00396B64"/>
    <w:rsid w:val="003977E6"/>
    <w:rsid w:val="003A109C"/>
    <w:rsid w:val="003A12F8"/>
    <w:rsid w:val="003A131B"/>
    <w:rsid w:val="003A1AF6"/>
    <w:rsid w:val="003A262C"/>
    <w:rsid w:val="003A2704"/>
    <w:rsid w:val="003A3004"/>
    <w:rsid w:val="003A3189"/>
    <w:rsid w:val="003A34B5"/>
    <w:rsid w:val="003A360C"/>
    <w:rsid w:val="003A3974"/>
    <w:rsid w:val="003A39BD"/>
    <w:rsid w:val="003A3AAC"/>
    <w:rsid w:val="003A3DDA"/>
    <w:rsid w:val="003A46BB"/>
    <w:rsid w:val="003A478B"/>
    <w:rsid w:val="003A5B9E"/>
    <w:rsid w:val="003A6E68"/>
    <w:rsid w:val="003A7136"/>
    <w:rsid w:val="003A7679"/>
    <w:rsid w:val="003A7DCE"/>
    <w:rsid w:val="003A7DE2"/>
    <w:rsid w:val="003B0CCF"/>
    <w:rsid w:val="003B1CDD"/>
    <w:rsid w:val="003B1FF8"/>
    <w:rsid w:val="003B2272"/>
    <w:rsid w:val="003B25CF"/>
    <w:rsid w:val="003B2C04"/>
    <w:rsid w:val="003B4C08"/>
    <w:rsid w:val="003B4C99"/>
    <w:rsid w:val="003B58B8"/>
    <w:rsid w:val="003B6103"/>
    <w:rsid w:val="003B67E9"/>
    <w:rsid w:val="003B687F"/>
    <w:rsid w:val="003B6B34"/>
    <w:rsid w:val="003B6F04"/>
    <w:rsid w:val="003B7CAD"/>
    <w:rsid w:val="003B7EBC"/>
    <w:rsid w:val="003B7F7E"/>
    <w:rsid w:val="003C05E5"/>
    <w:rsid w:val="003C22D1"/>
    <w:rsid w:val="003C338B"/>
    <w:rsid w:val="003C3555"/>
    <w:rsid w:val="003C3C11"/>
    <w:rsid w:val="003C44AC"/>
    <w:rsid w:val="003C51A5"/>
    <w:rsid w:val="003C5D52"/>
    <w:rsid w:val="003C5DC7"/>
    <w:rsid w:val="003C7203"/>
    <w:rsid w:val="003C73D2"/>
    <w:rsid w:val="003C745E"/>
    <w:rsid w:val="003C7DF2"/>
    <w:rsid w:val="003D0262"/>
    <w:rsid w:val="003D077A"/>
    <w:rsid w:val="003D082B"/>
    <w:rsid w:val="003D0980"/>
    <w:rsid w:val="003D0D56"/>
    <w:rsid w:val="003D108F"/>
    <w:rsid w:val="003D2444"/>
    <w:rsid w:val="003D2733"/>
    <w:rsid w:val="003D2CAE"/>
    <w:rsid w:val="003D2EEA"/>
    <w:rsid w:val="003D2FD3"/>
    <w:rsid w:val="003D30DE"/>
    <w:rsid w:val="003D4298"/>
    <w:rsid w:val="003D4B5F"/>
    <w:rsid w:val="003D527E"/>
    <w:rsid w:val="003D551C"/>
    <w:rsid w:val="003D570C"/>
    <w:rsid w:val="003D5751"/>
    <w:rsid w:val="003D744A"/>
    <w:rsid w:val="003D7FD5"/>
    <w:rsid w:val="003E0B2A"/>
    <w:rsid w:val="003E0BC5"/>
    <w:rsid w:val="003E1219"/>
    <w:rsid w:val="003E1471"/>
    <w:rsid w:val="003E17A7"/>
    <w:rsid w:val="003E1A81"/>
    <w:rsid w:val="003E1B09"/>
    <w:rsid w:val="003E2029"/>
    <w:rsid w:val="003E2B1F"/>
    <w:rsid w:val="003E2BAD"/>
    <w:rsid w:val="003E2FC4"/>
    <w:rsid w:val="003E3D7B"/>
    <w:rsid w:val="003E3EE7"/>
    <w:rsid w:val="003E503F"/>
    <w:rsid w:val="003E5854"/>
    <w:rsid w:val="003E5AF7"/>
    <w:rsid w:val="003E5E3D"/>
    <w:rsid w:val="003E64B9"/>
    <w:rsid w:val="003E6FF3"/>
    <w:rsid w:val="003E78D6"/>
    <w:rsid w:val="003E79D6"/>
    <w:rsid w:val="003E7B45"/>
    <w:rsid w:val="003E7D14"/>
    <w:rsid w:val="003F0A33"/>
    <w:rsid w:val="003F0C67"/>
    <w:rsid w:val="003F0F81"/>
    <w:rsid w:val="003F0F9D"/>
    <w:rsid w:val="003F1744"/>
    <w:rsid w:val="003F18C3"/>
    <w:rsid w:val="003F3CC5"/>
    <w:rsid w:val="003F3EB2"/>
    <w:rsid w:val="003F3FA1"/>
    <w:rsid w:val="003F43C5"/>
    <w:rsid w:val="003F5208"/>
    <w:rsid w:val="003F557B"/>
    <w:rsid w:val="003F6F55"/>
    <w:rsid w:val="003F732B"/>
    <w:rsid w:val="003F7B8F"/>
    <w:rsid w:val="0040040A"/>
    <w:rsid w:val="00400AC4"/>
    <w:rsid w:val="0040116A"/>
    <w:rsid w:val="004012F2"/>
    <w:rsid w:val="00401327"/>
    <w:rsid w:val="00401583"/>
    <w:rsid w:val="004017FB"/>
    <w:rsid w:val="00401F0E"/>
    <w:rsid w:val="0040206F"/>
    <w:rsid w:val="004032B0"/>
    <w:rsid w:val="004032DF"/>
    <w:rsid w:val="004036B2"/>
    <w:rsid w:val="00403790"/>
    <w:rsid w:val="00404661"/>
    <w:rsid w:val="00405AC2"/>
    <w:rsid w:val="00405E1A"/>
    <w:rsid w:val="004068BD"/>
    <w:rsid w:val="00406959"/>
    <w:rsid w:val="00407283"/>
    <w:rsid w:val="00407494"/>
    <w:rsid w:val="00407A7C"/>
    <w:rsid w:val="00407B0D"/>
    <w:rsid w:val="00407D99"/>
    <w:rsid w:val="00407FBB"/>
    <w:rsid w:val="0041076C"/>
    <w:rsid w:val="00410E3C"/>
    <w:rsid w:val="00410FA1"/>
    <w:rsid w:val="00411B7E"/>
    <w:rsid w:val="00411D37"/>
    <w:rsid w:val="004122D6"/>
    <w:rsid w:val="00412D0F"/>
    <w:rsid w:val="00412D1D"/>
    <w:rsid w:val="004133F7"/>
    <w:rsid w:val="00414803"/>
    <w:rsid w:val="00414D84"/>
    <w:rsid w:val="0041658E"/>
    <w:rsid w:val="004174E1"/>
    <w:rsid w:val="004175F3"/>
    <w:rsid w:val="00417CFB"/>
    <w:rsid w:val="0042000E"/>
    <w:rsid w:val="004201AF"/>
    <w:rsid w:val="004201EC"/>
    <w:rsid w:val="00420AA3"/>
    <w:rsid w:val="00420B2C"/>
    <w:rsid w:val="00420F52"/>
    <w:rsid w:val="00421657"/>
    <w:rsid w:val="004217B2"/>
    <w:rsid w:val="00421995"/>
    <w:rsid w:val="0042280E"/>
    <w:rsid w:val="004242F0"/>
    <w:rsid w:val="00424BB1"/>
    <w:rsid w:val="0042536E"/>
    <w:rsid w:val="00425A08"/>
    <w:rsid w:val="00427154"/>
    <w:rsid w:val="00427518"/>
    <w:rsid w:val="00427571"/>
    <w:rsid w:val="004275B3"/>
    <w:rsid w:val="00427C38"/>
    <w:rsid w:val="00431942"/>
    <w:rsid w:val="0043203F"/>
    <w:rsid w:val="0043208E"/>
    <w:rsid w:val="00432724"/>
    <w:rsid w:val="00432D21"/>
    <w:rsid w:val="00432EE4"/>
    <w:rsid w:val="00432F4A"/>
    <w:rsid w:val="0043353C"/>
    <w:rsid w:val="004336D0"/>
    <w:rsid w:val="00434559"/>
    <w:rsid w:val="00434E26"/>
    <w:rsid w:val="004351A1"/>
    <w:rsid w:val="00435208"/>
    <w:rsid w:val="004356BB"/>
    <w:rsid w:val="00436515"/>
    <w:rsid w:val="00436BB7"/>
    <w:rsid w:val="004370F7"/>
    <w:rsid w:val="00437A35"/>
    <w:rsid w:val="00437C53"/>
    <w:rsid w:val="0044087F"/>
    <w:rsid w:val="00440ADA"/>
    <w:rsid w:val="00440B0C"/>
    <w:rsid w:val="00440FCF"/>
    <w:rsid w:val="004416CB"/>
    <w:rsid w:val="00441902"/>
    <w:rsid w:val="00441A49"/>
    <w:rsid w:val="004428E9"/>
    <w:rsid w:val="004431A5"/>
    <w:rsid w:val="004435BC"/>
    <w:rsid w:val="00443F5A"/>
    <w:rsid w:val="00444483"/>
    <w:rsid w:val="00445045"/>
    <w:rsid w:val="0044533B"/>
    <w:rsid w:val="0044548D"/>
    <w:rsid w:val="00445CF2"/>
    <w:rsid w:val="00447285"/>
    <w:rsid w:val="004472E9"/>
    <w:rsid w:val="0044730B"/>
    <w:rsid w:val="00447BD5"/>
    <w:rsid w:val="00447D85"/>
    <w:rsid w:val="00447DBF"/>
    <w:rsid w:val="00450361"/>
    <w:rsid w:val="00450837"/>
    <w:rsid w:val="00450867"/>
    <w:rsid w:val="00451137"/>
    <w:rsid w:val="00451B1F"/>
    <w:rsid w:val="00451EBD"/>
    <w:rsid w:val="00451FDD"/>
    <w:rsid w:val="00452028"/>
    <w:rsid w:val="004527B7"/>
    <w:rsid w:val="00452F33"/>
    <w:rsid w:val="00453759"/>
    <w:rsid w:val="00453B8E"/>
    <w:rsid w:val="00453BCA"/>
    <w:rsid w:val="00453F4F"/>
    <w:rsid w:val="0045413F"/>
    <w:rsid w:val="004542D0"/>
    <w:rsid w:val="00454D8A"/>
    <w:rsid w:val="00455037"/>
    <w:rsid w:val="004555E0"/>
    <w:rsid w:val="0045585B"/>
    <w:rsid w:val="00455B6B"/>
    <w:rsid w:val="004560C2"/>
    <w:rsid w:val="0045799C"/>
    <w:rsid w:val="00457A35"/>
    <w:rsid w:val="00460052"/>
    <w:rsid w:val="0046006D"/>
    <w:rsid w:val="00460A3E"/>
    <w:rsid w:val="00460E33"/>
    <w:rsid w:val="004613E1"/>
    <w:rsid w:val="0046169B"/>
    <w:rsid w:val="00461BB8"/>
    <w:rsid w:val="00461CA6"/>
    <w:rsid w:val="004622EF"/>
    <w:rsid w:val="004623A2"/>
    <w:rsid w:val="004625A9"/>
    <w:rsid w:val="00462743"/>
    <w:rsid w:val="00462AE6"/>
    <w:rsid w:val="0046307E"/>
    <w:rsid w:val="004633CC"/>
    <w:rsid w:val="0046345B"/>
    <w:rsid w:val="00463C1E"/>
    <w:rsid w:val="00463C6E"/>
    <w:rsid w:val="0046462B"/>
    <w:rsid w:val="004649E5"/>
    <w:rsid w:val="00464C25"/>
    <w:rsid w:val="00465184"/>
    <w:rsid w:val="00466143"/>
    <w:rsid w:val="00466767"/>
    <w:rsid w:val="00466A80"/>
    <w:rsid w:val="00466DB8"/>
    <w:rsid w:val="00466DE6"/>
    <w:rsid w:val="004671A1"/>
    <w:rsid w:val="00467507"/>
    <w:rsid w:val="00467AA3"/>
    <w:rsid w:val="00471DB0"/>
    <w:rsid w:val="004726AA"/>
    <w:rsid w:val="00473232"/>
    <w:rsid w:val="004734DC"/>
    <w:rsid w:val="004754D5"/>
    <w:rsid w:val="00475685"/>
    <w:rsid w:val="004756C7"/>
    <w:rsid w:val="004759C9"/>
    <w:rsid w:val="00475A28"/>
    <w:rsid w:val="00475EC0"/>
    <w:rsid w:val="00476374"/>
    <w:rsid w:val="004764FB"/>
    <w:rsid w:val="0047677D"/>
    <w:rsid w:val="0047678A"/>
    <w:rsid w:val="00476A1E"/>
    <w:rsid w:val="00477185"/>
    <w:rsid w:val="004772E6"/>
    <w:rsid w:val="00481220"/>
    <w:rsid w:val="00482859"/>
    <w:rsid w:val="004835CA"/>
    <w:rsid w:val="004837B2"/>
    <w:rsid w:val="00483A15"/>
    <w:rsid w:val="00483B62"/>
    <w:rsid w:val="004841CC"/>
    <w:rsid w:val="00484208"/>
    <w:rsid w:val="00484B75"/>
    <w:rsid w:val="00484DA5"/>
    <w:rsid w:val="00485038"/>
    <w:rsid w:val="0048675F"/>
    <w:rsid w:val="004869EE"/>
    <w:rsid w:val="00486B2C"/>
    <w:rsid w:val="00486BDD"/>
    <w:rsid w:val="004877CA"/>
    <w:rsid w:val="00490349"/>
    <w:rsid w:val="00490736"/>
    <w:rsid w:val="00490CC7"/>
    <w:rsid w:val="004930EE"/>
    <w:rsid w:val="004949F2"/>
    <w:rsid w:val="0049550C"/>
    <w:rsid w:val="00495ADE"/>
    <w:rsid w:val="00496B90"/>
    <w:rsid w:val="00497003"/>
    <w:rsid w:val="004975C1"/>
    <w:rsid w:val="004A0045"/>
    <w:rsid w:val="004A1082"/>
    <w:rsid w:val="004A172F"/>
    <w:rsid w:val="004A20CB"/>
    <w:rsid w:val="004A2C36"/>
    <w:rsid w:val="004A2D8F"/>
    <w:rsid w:val="004A4D45"/>
    <w:rsid w:val="004A4EE4"/>
    <w:rsid w:val="004A5242"/>
    <w:rsid w:val="004A5609"/>
    <w:rsid w:val="004A6603"/>
    <w:rsid w:val="004A68C4"/>
    <w:rsid w:val="004A6DE4"/>
    <w:rsid w:val="004A6F5A"/>
    <w:rsid w:val="004A7982"/>
    <w:rsid w:val="004A7F06"/>
    <w:rsid w:val="004B00A6"/>
    <w:rsid w:val="004B067B"/>
    <w:rsid w:val="004B0995"/>
    <w:rsid w:val="004B1516"/>
    <w:rsid w:val="004B181C"/>
    <w:rsid w:val="004B19EE"/>
    <w:rsid w:val="004B1F8F"/>
    <w:rsid w:val="004B2974"/>
    <w:rsid w:val="004B345A"/>
    <w:rsid w:val="004B3766"/>
    <w:rsid w:val="004B3A31"/>
    <w:rsid w:val="004B408A"/>
    <w:rsid w:val="004B4274"/>
    <w:rsid w:val="004B609F"/>
    <w:rsid w:val="004B611C"/>
    <w:rsid w:val="004B6205"/>
    <w:rsid w:val="004B639C"/>
    <w:rsid w:val="004B642A"/>
    <w:rsid w:val="004B65BB"/>
    <w:rsid w:val="004B6DF7"/>
    <w:rsid w:val="004B6EAC"/>
    <w:rsid w:val="004B7E4E"/>
    <w:rsid w:val="004B7EB7"/>
    <w:rsid w:val="004C0153"/>
    <w:rsid w:val="004C0154"/>
    <w:rsid w:val="004C082B"/>
    <w:rsid w:val="004C0FB3"/>
    <w:rsid w:val="004C1523"/>
    <w:rsid w:val="004C15A0"/>
    <w:rsid w:val="004C21CA"/>
    <w:rsid w:val="004C2CE2"/>
    <w:rsid w:val="004C301C"/>
    <w:rsid w:val="004C30E4"/>
    <w:rsid w:val="004C3989"/>
    <w:rsid w:val="004C3CCE"/>
    <w:rsid w:val="004C4497"/>
    <w:rsid w:val="004C459A"/>
    <w:rsid w:val="004C4805"/>
    <w:rsid w:val="004C4F02"/>
    <w:rsid w:val="004C5B5D"/>
    <w:rsid w:val="004C6CF0"/>
    <w:rsid w:val="004C7995"/>
    <w:rsid w:val="004D022A"/>
    <w:rsid w:val="004D07F9"/>
    <w:rsid w:val="004D0DD6"/>
    <w:rsid w:val="004D0EFA"/>
    <w:rsid w:val="004D0FAF"/>
    <w:rsid w:val="004D1D6A"/>
    <w:rsid w:val="004D295B"/>
    <w:rsid w:val="004D2B83"/>
    <w:rsid w:val="004D2ECE"/>
    <w:rsid w:val="004D33C6"/>
    <w:rsid w:val="004D37C9"/>
    <w:rsid w:val="004D3DF3"/>
    <w:rsid w:val="004D46AA"/>
    <w:rsid w:val="004D49B5"/>
    <w:rsid w:val="004D616C"/>
    <w:rsid w:val="004D6507"/>
    <w:rsid w:val="004D7607"/>
    <w:rsid w:val="004D7D7D"/>
    <w:rsid w:val="004E002B"/>
    <w:rsid w:val="004E002F"/>
    <w:rsid w:val="004E080B"/>
    <w:rsid w:val="004E082C"/>
    <w:rsid w:val="004E1251"/>
    <w:rsid w:val="004E12E4"/>
    <w:rsid w:val="004E1B9F"/>
    <w:rsid w:val="004E1E50"/>
    <w:rsid w:val="004E28A2"/>
    <w:rsid w:val="004E2A96"/>
    <w:rsid w:val="004E3285"/>
    <w:rsid w:val="004E3614"/>
    <w:rsid w:val="004E3F18"/>
    <w:rsid w:val="004E45F8"/>
    <w:rsid w:val="004E4FA4"/>
    <w:rsid w:val="004E4FDB"/>
    <w:rsid w:val="004E552E"/>
    <w:rsid w:val="004E556A"/>
    <w:rsid w:val="004E5C22"/>
    <w:rsid w:val="004E610D"/>
    <w:rsid w:val="004E626F"/>
    <w:rsid w:val="004E672F"/>
    <w:rsid w:val="004E6AD2"/>
    <w:rsid w:val="004E6DB1"/>
    <w:rsid w:val="004E6FD9"/>
    <w:rsid w:val="004E7437"/>
    <w:rsid w:val="004E75E5"/>
    <w:rsid w:val="004E76A0"/>
    <w:rsid w:val="004E7FA3"/>
    <w:rsid w:val="004F0C6F"/>
    <w:rsid w:val="004F13FA"/>
    <w:rsid w:val="004F1704"/>
    <w:rsid w:val="004F28E4"/>
    <w:rsid w:val="004F35AB"/>
    <w:rsid w:val="004F3C7F"/>
    <w:rsid w:val="004F401F"/>
    <w:rsid w:val="004F49D3"/>
    <w:rsid w:val="004F4CFB"/>
    <w:rsid w:val="004F4ECE"/>
    <w:rsid w:val="004F5974"/>
    <w:rsid w:val="004F5BA8"/>
    <w:rsid w:val="004F65E8"/>
    <w:rsid w:val="004F66CB"/>
    <w:rsid w:val="004F6753"/>
    <w:rsid w:val="004F6973"/>
    <w:rsid w:val="004F6B60"/>
    <w:rsid w:val="004F6E06"/>
    <w:rsid w:val="004F79E4"/>
    <w:rsid w:val="004F7CCC"/>
    <w:rsid w:val="0050070E"/>
    <w:rsid w:val="00500F6C"/>
    <w:rsid w:val="00501189"/>
    <w:rsid w:val="00501E56"/>
    <w:rsid w:val="00502279"/>
    <w:rsid w:val="005022AB"/>
    <w:rsid w:val="00502CAD"/>
    <w:rsid w:val="00503085"/>
    <w:rsid w:val="005033F5"/>
    <w:rsid w:val="00504295"/>
    <w:rsid w:val="00504437"/>
    <w:rsid w:val="00504632"/>
    <w:rsid w:val="005054FB"/>
    <w:rsid w:val="00505E6F"/>
    <w:rsid w:val="005060F2"/>
    <w:rsid w:val="00507603"/>
    <w:rsid w:val="00507A01"/>
    <w:rsid w:val="00507FA6"/>
    <w:rsid w:val="005100CB"/>
    <w:rsid w:val="005118CB"/>
    <w:rsid w:val="00511CC7"/>
    <w:rsid w:val="00512391"/>
    <w:rsid w:val="005126BD"/>
    <w:rsid w:val="00512F8F"/>
    <w:rsid w:val="00513038"/>
    <w:rsid w:val="005132DB"/>
    <w:rsid w:val="005133BF"/>
    <w:rsid w:val="005133F7"/>
    <w:rsid w:val="00514CB9"/>
    <w:rsid w:val="00514FCD"/>
    <w:rsid w:val="0051501F"/>
    <w:rsid w:val="0051630B"/>
    <w:rsid w:val="00516426"/>
    <w:rsid w:val="00516442"/>
    <w:rsid w:val="00516DB6"/>
    <w:rsid w:val="005173C8"/>
    <w:rsid w:val="00517A4A"/>
    <w:rsid w:val="00520890"/>
    <w:rsid w:val="005209CB"/>
    <w:rsid w:val="00522D79"/>
    <w:rsid w:val="00522DF1"/>
    <w:rsid w:val="00523351"/>
    <w:rsid w:val="005252A9"/>
    <w:rsid w:val="005266FE"/>
    <w:rsid w:val="0052795B"/>
    <w:rsid w:val="005302D7"/>
    <w:rsid w:val="005306EC"/>
    <w:rsid w:val="00530B57"/>
    <w:rsid w:val="00530FF1"/>
    <w:rsid w:val="005325E2"/>
    <w:rsid w:val="00533840"/>
    <w:rsid w:val="00534097"/>
    <w:rsid w:val="005342D0"/>
    <w:rsid w:val="005348EB"/>
    <w:rsid w:val="00534BD2"/>
    <w:rsid w:val="00534C18"/>
    <w:rsid w:val="00534D7B"/>
    <w:rsid w:val="00534F89"/>
    <w:rsid w:val="005350C0"/>
    <w:rsid w:val="00535449"/>
    <w:rsid w:val="00535DA2"/>
    <w:rsid w:val="00536505"/>
    <w:rsid w:val="0053692F"/>
    <w:rsid w:val="00536F73"/>
    <w:rsid w:val="005372F4"/>
    <w:rsid w:val="0053738A"/>
    <w:rsid w:val="005379BE"/>
    <w:rsid w:val="005409D8"/>
    <w:rsid w:val="00541125"/>
    <w:rsid w:val="00541214"/>
    <w:rsid w:val="0054198F"/>
    <w:rsid w:val="00543261"/>
    <w:rsid w:val="00543DD5"/>
    <w:rsid w:val="00544246"/>
    <w:rsid w:val="00544762"/>
    <w:rsid w:val="00544872"/>
    <w:rsid w:val="00544F57"/>
    <w:rsid w:val="005454BA"/>
    <w:rsid w:val="00546A3B"/>
    <w:rsid w:val="00546C39"/>
    <w:rsid w:val="0055079C"/>
    <w:rsid w:val="00550F94"/>
    <w:rsid w:val="00551545"/>
    <w:rsid w:val="00551D2F"/>
    <w:rsid w:val="00551F80"/>
    <w:rsid w:val="00552182"/>
    <w:rsid w:val="00552239"/>
    <w:rsid w:val="0055252B"/>
    <w:rsid w:val="0055277E"/>
    <w:rsid w:val="00552BBA"/>
    <w:rsid w:val="00553309"/>
    <w:rsid w:val="00553328"/>
    <w:rsid w:val="00553827"/>
    <w:rsid w:val="005539F5"/>
    <w:rsid w:val="00554371"/>
    <w:rsid w:val="0055462C"/>
    <w:rsid w:val="00554688"/>
    <w:rsid w:val="00554BB9"/>
    <w:rsid w:val="00554FF3"/>
    <w:rsid w:val="00555B66"/>
    <w:rsid w:val="00555FCA"/>
    <w:rsid w:val="005562B3"/>
    <w:rsid w:val="00556425"/>
    <w:rsid w:val="00556A4D"/>
    <w:rsid w:val="00557C2C"/>
    <w:rsid w:val="00557E29"/>
    <w:rsid w:val="00560240"/>
    <w:rsid w:val="0056062D"/>
    <w:rsid w:val="00560F81"/>
    <w:rsid w:val="005618DF"/>
    <w:rsid w:val="005629C9"/>
    <w:rsid w:val="00562C3B"/>
    <w:rsid w:val="00562E95"/>
    <w:rsid w:val="00562EED"/>
    <w:rsid w:val="00562F6D"/>
    <w:rsid w:val="00563921"/>
    <w:rsid w:val="00564681"/>
    <w:rsid w:val="00564B2F"/>
    <w:rsid w:val="00564B3F"/>
    <w:rsid w:val="005651B4"/>
    <w:rsid w:val="00565483"/>
    <w:rsid w:val="0056574F"/>
    <w:rsid w:val="00566282"/>
    <w:rsid w:val="005666DB"/>
    <w:rsid w:val="0056685E"/>
    <w:rsid w:val="00566946"/>
    <w:rsid w:val="00566B63"/>
    <w:rsid w:val="00566C4F"/>
    <w:rsid w:val="00566FA9"/>
    <w:rsid w:val="005670AB"/>
    <w:rsid w:val="005673C1"/>
    <w:rsid w:val="0056756F"/>
    <w:rsid w:val="00567A02"/>
    <w:rsid w:val="00567DC9"/>
    <w:rsid w:val="00567ECF"/>
    <w:rsid w:val="005701BA"/>
    <w:rsid w:val="00570872"/>
    <w:rsid w:val="00570E6A"/>
    <w:rsid w:val="00570EE7"/>
    <w:rsid w:val="00570FF5"/>
    <w:rsid w:val="00570FFB"/>
    <w:rsid w:val="005711A1"/>
    <w:rsid w:val="00571443"/>
    <w:rsid w:val="00571473"/>
    <w:rsid w:val="00571EEA"/>
    <w:rsid w:val="00572143"/>
    <w:rsid w:val="005726ED"/>
    <w:rsid w:val="005727A8"/>
    <w:rsid w:val="005728CD"/>
    <w:rsid w:val="00572911"/>
    <w:rsid w:val="00573273"/>
    <w:rsid w:val="005732A9"/>
    <w:rsid w:val="00573E55"/>
    <w:rsid w:val="0057413C"/>
    <w:rsid w:val="00574354"/>
    <w:rsid w:val="00574D9C"/>
    <w:rsid w:val="00574DCD"/>
    <w:rsid w:val="00575130"/>
    <w:rsid w:val="005756F1"/>
    <w:rsid w:val="005762A6"/>
    <w:rsid w:val="00576D2A"/>
    <w:rsid w:val="00577331"/>
    <w:rsid w:val="00577401"/>
    <w:rsid w:val="00577C36"/>
    <w:rsid w:val="00580121"/>
    <w:rsid w:val="00580750"/>
    <w:rsid w:val="005808F1"/>
    <w:rsid w:val="00580972"/>
    <w:rsid w:val="00580FC4"/>
    <w:rsid w:val="00581D66"/>
    <w:rsid w:val="00582161"/>
    <w:rsid w:val="005822A4"/>
    <w:rsid w:val="0058292F"/>
    <w:rsid w:val="00582FF0"/>
    <w:rsid w:val="0058300B"/>
    <w:rsid w:val="00583290"/>
    <w:rsid w:val="005835F5"/>
    <w:rsid w:val="00584182"/>
    <w:rsid w:val="00584D71"/>
    <w:rsid w:val="005853CE"/>
    <w:rsid w:val="00585571"/>
    <w:rsid w:val="0058664C"/>
    <w:rsid w:val="00586886"/>
    <w:rsid w:val="00586BC1"/>
    <w:rsid w:val="005870B5"/>
    <w:rsid w:val="00587604"/>
    <w:rsid w:val="00587924"/>
    <w:rsid w:val="00590061"/>
    <w:rsid w:val="00590241"/>
    <w:rsid w:val="00590DB9"/>
    <w:rsid w:val="00591DD8"/>
    <w:rsid w:val="005927C4"/>
    <w:rsid w:val="00592F08"/>
    <w:rsid w:val="005932B9"/>
    <w:rsid w:val="00593F53"/>
    <w:rsid w:val="00594100"/>
    <w:rsid w:val="005948FE"/>
    <w:rsid w:val="00594A5C"/>
    <w:rsid w:val="00595829"/>
    <w:rsid w:val="00595B0D"/>
    <w:rsid w:val="00595B6E"/>
    <w:rsid w:val="00595FFD"/>
    <w:rsid w:val="005960CB"/>
    <w:rsid w:val="00596B17"/>
    <w:rsid w:val="00596E96"/>
    <w:rsid w:val="00597060"/>
    <w:rsid w:val="005A0805"/>
    <w:rsid w:val="005A1DCE"/>
    <w:rsid w:val="005A1DF3"/>
    <w:rsid w:val="005A1F96"/>
    <w:rsid w:val="005A2965"/>
    <w:rsid w:val="005A2C45"/>
    <w:rsid w:val="005A2C6A"/>
    <w:rsid w:val="005A3426"/>
    <w:rsid w:val="005A4708"/>
    <w:rsid w:val="005A4B6E"/>
    <w:rsid w:val="005A5E45"/>
    <w:rsid w:val="005A6803"/>
    <w:rsid w:val="005A7BB4"/>
    <w:rsid w:val="005A7E5F"/>
    <w:rsid w:val="005B02A9"/>
    <w:rsid w:val="005B0FCA"/>
    <w:rsid w:val="005B1264"/>
    <w:rsid w:val="005B1570"/>
    <w:rsid w:val="005B164E"/>
    <w:rsid w:val="005B1B73"/>
    <w:rsid w:val="005B21A4"/>
    <w:rsid w:val="005B220C"/>
    <w:rsid w:val="005B231D"/>
    <w:rsid w:val="005B288E"/>
    <w:rsid w:val="005B2903"/>
    <w:rsid w:val="005B2B4D"/>
    <w:rsid w:val="005B2C0C"/>
    <w:rsid w:val="005B31AE"/>
    <w:rsid w:val="005B3B8C"/>
    <w:rsid w:val="005B3F2B"/>
    <w:rsid w:val="005B3FC6"/>
    <w:rsid w:val="005B433D"/>
    <w:rsid w:val="005B4D10"/>
    <w:rsid w:val="005B4F5D"/>
    <w:rsid w:val="005B54F9"/>
    <w:rsid w:val="005B563B"/>
    <w:rsid w:val="005B5A2A"/>
    <w:rsid w:val="005B5D8C"/>
    <w:rsid w:val="005B5D94"/>
    <w:rsid w:val="005B6008"/>
    <w:rsid w:val="005B629A"/>
    <w:rsid w:val="005B63E1"/>
    <w:rsid w:val="005B6442"/>
    <w:rsid w:val="005B6444"/>
    <w:rsid w:val="005B71DC"/>
    <w:rsid w:val="005B794A"/>
    <w:rsid w:val="005B7D77"/>
    <w:rsid w:val="005C026F"/>
    <w:rsid w:val="005C0379"/>
    <w:rsid w:val="005C04B3"/>
    <w:rsid w:val="005C0769"/>
    <w:rsid w:val="005C0C2A"/>
    <w:rsid w:val="005C0DD4"/>
    <w:rsid w:val="005C13DA"/>
    <w:rsid w:val="005C14B8"/>
    <w:rsid w:val="005C155C"/>
    <w:rsid w:val="005C1DF3"/>
    <w:rsid w:val="005C2213"/>
    <w:rsid w:val="005C22EA"/>
    <w:rsid w:val="005C2320"/>
    <w:rsid w:val="005C286A"/>
    <w:rsid w:val="005C2A43"/>
    <w:rsid w:val="005C2DAF"/>
    <w:rsid w:val="005C427D"/>
    <w:rsid w:val="005C48CB"/>
    <w:rsid w:val="005C4B5E"/>
    <w:rsid w:val="005C5DDE"/>
    <w:rsid w:val="005C6A27"/>
    <w:rsid w:val="005C6CDB"/>
    <w:rsid w:val="005C7077"/>
    <w:rsid w:val="005C7414"/>
    <w:rsid w:val="005D070D"/>
    <w:rsid w:val="005D19AE"/>
    <w:rsid w:val="005D19B6"/>
    <w:rsid w:val="005D5BAF"/>
    <w:rsid w:val="005D60FE"/>
    <w:rsid w:val="005D69E5"/>
    <w:rsid w:val="005D6B59"/>
    <w:rsid w:val="005D76D1"/>
    <w:rsid w:val="005D7CF6"/>
    <w:rsid w:val="005E0609"/>
    <w:rsid w:val="005E0950"/>
    <w:rsid w:val="005E0C6C"/>
    <w:rsid w:val="005E1467"/>
    <w:rsid w:val="005E19C0"/>
    <w:rsid w:val="005E1A14"/>
    <w:rsid w:val="005E1EF4"/>
    <w:rsid w:val="005E22AB"/>
    <w:rsid w:val="005E2556"/>
    <w:rsid w:val="005E3D3D"/>
    <w:rsid w:val="005E3E2E"/>
    <w:rsid w:val="005E3F59"/>
    <w:rsid w:val="005E4028"/>
    <w:rsid w:val="005E410D"/>
    <w:rsid w:val="005E477E"/>
    <w:rsid w:val="005E487D"/>
    <w:rsid w:val="005E5150"/>
    <w:rsid w:val="005E55BE"/>
    <w:rsid w:val="005E6201"/>
    <w:rsid w:val="005E6CF2"/>
    <w:rsid w:val="005E7059"/>
    <w:rsid w:val="005E757C"/>
    <w:rsid w:val="005E7766"/>
    <w:rsid w:val="005E77C2"/>
    <w:rsid w:val="005F0242"/>
    <w:rsid w:val="005F1256"/>
    <w:rsid w:val="005F16EA"/>
    <w:rsid w:val="005F17E7"/>
    <w:rsid w:val="005F18FD"/>
    <w:rsid w:val="005F1E8A"/>
    <w:rsid w:val="005F3091"/>
    <w:rsid w:val="005F310B"/>
    <w:rsid w:val="005F3536"/>
    <w:rsid w:val="005F355D"/>
    <w:rsid w:val="005F4437"/>
    <w:rsid w:val="005F4D1A"/>
    <w:rsid w:val="005F4E54"/>
    <w:rsid w:val="005F55F1"/>
    <w:rsid w:val="005F5F53"/>
    <w:rsid w:val="005F67AD"/>
    <w:rsid w:val="005F76D8"/>
    <w:rsid w:val="005F7EBA"/>
    <w:rsid w:val="0060065E"/>
    <w:rsid w:val="00600D1A"/>
    <w:rsid w:val="00600FA7"/>
    <w:rsid w:val="00601093"/>
    <w:rsid w:val="00601227"/>
    <w:rsid w:val="00601B33"/>
    <w:rsid w:val="00601DBD"/>
    <w:rsid w:val="006022E4"/>
    <w:rsid w:val="0060264E"/>
    <w:rsid w:val="006029ED"/>
    <w:rsid w:val="00603A0E"/>
    <w:rsid w:val="00603A3C"/>
    <w:rsid w:val="006043F7"/>
    <w:rsid w:val="006046E1"/>
    <w:rsid w:val="00604A0F"/>
    <w:rsid w:val="00604A2B"/>
    <w:rsid w:val="00604EAB"/>
    <w:rsid w:val="006057E8"/>
    <w:rsid w:val="00605E95"/>
    <w:rsid w:val="006065F2"/>
    <w:rsid w:val="00606A78"/>
    <w:rsid w:val="00607175"/>
    <w:rsid w:val="006116E9"/>
    <w:rsid w:val="00611E97"/>
    <w:rsid w:val="006123E0"/>
    <w:rsid w:val="00613720"/>
    <w:rsid w:val="00613755"/>
    <w:rsid w:val="006137FB"/>
    <w:rsid w:val="0061476F"/>
    <w:rsid w:val="0061481C"/>
    <w:rsid w:val="00615AF8"/>
    <w:rsid w:val="006166C6"/>
    <w:rsid w:val="00616708"/>
    <w:rsid w:val="00616832"/>
    <w:rsid w:val="00616E92"/>
    <w:rsid w:val="00617458"/>
    <w:rsid w:val="0061766F"/>
    <w:rsid w:val="00617A8B"/>
    <w:rsid w:val="00617C73"/>
    <w:rsid w:val="00617FC4"/>
    <w:rsid w:val="0062039F"/>
    <w:rsid w:val="00620572"/>
    <w:rsid w:val="006211B9"/>
    <w:rsid w:val="006219B1"/>
    <w:rsid w:val="00622649"/>
    <w:rsid w:val="0062294F"/>
    <w:rsid w:val="00623451"/>
    <w:rsid w:val="0062373D"/>
    <w:rsid w:val="006246B9"/>
    <w:rsid w:val="00624771"/>
    <w:rsid w:val="00624B7C"/>
    <w:rsid w:val="00625215"/>
    <w:rsid w:val="006253BA"/>
    <w:rsid w:val="00625B05"/>
    <w:rsid w:val="00625C74"/>
    <w:rsid w:val="006265A2"/>
    <w:rsid w:val="00627059"/>
    <w:rsid w:val="00627ED2"/>
    <w:rsid w:val="006306C7"/>
    <w:rsid w:val="00631077"/>
    <w:rsid w:val="00631352"/>
    <w:rsid w:val="006316F7"/>
    <w:rsid w:val="006323C4"/>
    <w:rsid w:val="00632663"/>
    <w:rsid w:val="00632EBF"/>
    <w:rsid w:val="0063365F"/>
    <w:rsid w:val="00633C05"/>
    <w:rsid w:val="006342D9"/>
    <w:rsid w:val="00635840"/>
    <w:rsid w:val="00635CF2"/>
    <w:rsid w:val="00636492"/>
    <w:rsid w:val="006365DD"/>
    <w:rsid w:val="00636AB3"/>
    <w:rsid w:val="00637397"/>
    <w:rsid w:val="00637472"/>
    <w:rsid w:val="00637CD2"/>
    <w:rsid w:val="00640550"/>
    <w:rsid w:val="006408AA"/>
    <w:rsid w:val="00640E51"/>
    <w:rsid w:val="006414A2"/>
    <w:rsid w:val="00641E85"/>
    <w:rsid w:val="00641EF5"/>
    <w:rsid w:val="00641FEC"/>
    <w:rsid w:val="00642155"/>
    <w:rsid w:val="00642951"/>
    <w:rsid w:val="006430BD"/>
    <w:rsid w:val="0064373F"/>
    <w:rsid w:val="006445EB"/>
    <w:rsid w:val="0064461B"/>
    <w:rsid w:val="0064473A"/>
    <w:rsid w:val="006447BC"/>
    <w:rsid w:val="006449EA"/>
    <w:rsid w:val="006455C4"/>
    <w:rsid w:val="00645B1C"/>
    <w:rsid w:val="00645F18"/>
    <w:rsid w:val="006468D9"/>
    <w:rsid w:val="00647310"/>
    <w:rsid w:val="006503A3"/>
    <w:rsid w:val="006510B8"/>
    <w:rsid w:val="006511CB"/>
    <w:rsid w:val="00652406"/>
    <w:rsid w:val="006526BC"/>
    <w:rsid w:val="006526D4"/>
    <w:rsid w:val="00652EF7"/>
    <w:rsid w:val="0065323D"/>
    <w:rsid w:val="006537E8"/>
    <w:rsid w:val="00653EB0"/>
    <w:rsid w:val="006546BA"/>
    <w:rsid w:val="00654791"/>
    <w:rsid w:val="00655A39"/>
    <w:rsid w:val="00655E43"/>
    <w:rsid w:val="00656053"/>
    <w:rsid w:val="006561E7"/>
    <w:rsid w:val="006561FF"/>
    <w:rsid w:val="0065640A"/>
    <w:rsid w:val="00661A37"/>
    <w:rsid w:val="00661DFE"/>
    <w:rsid w:val="00662275"/>
    <w:rsid w:val="00663487"/>
    <w:rsid w:val="00664145"/>
    <w:rsid w:val="006644D9"/>
    <w:rsid w:val="006649D8"/>
    <w:rsid w:val="006653FF"/>
    <w:rsid w:val="006659ED"/>
    <w:rsid w:val="00665DC0"/>
    <w:rsid w:val="00666594"/>
    <w:rsid w:val="006670C8"/>
    <w:rsid w:val="006672F6"/>
    <w:rsid w:val="00667808"/>
    <w:rsid w:val="00667C12"/>
    <w:rsid w:val="00667E3F"/>
    <w:rsid w:val="00670ED4"/>
    <w:rsid w:val="006720E8"/>
    <w:rsid w:val="00672595"/>
    <w:rsid w:val="00672896"/>
    <w:rsid w:val="00672C44"/>
    <w:rsid w:val="00672D63"/>
    <w:rsid w:val="00673552"/>
    <w:rsid w:val="006736D7"/>
    <w:rsid w:val="00673C3B"/>
    <w:rsid w:val="006746CE"/>
    <w:rsid w:val="00674981"/>
    <w:rsid w:val="00676449"/>
    <w:rsid w:val="006779C3"/>
    <w:rsid w:val="00677C7C"/>
    <w:rsid w:val="00677E54"/>
    <w:rsid w:val="006803AB"/>
    <w:rsid w:val="00680D81"/>
    <w:rsid w:val="00680E69"/>
    <w:rsid w:val="006811C1"/>
    <w:rsid w:val="0068173D"/>
    <w:rsid w:val="00681870"/>
    <w:rsid w:val="006819D0"/>
    <w:rsid w:val="0068253A"/>
    <w:rsid w:val="00682B9E"/>
    <w:rsid w:val="00682D64"/>
    <w:rsid w:val="00682D7B"/>
    <w:rsid w:val="00683016"/>
    <w:rsid w:val="00684094"/>
    <w:rsid w:val="006840A2"/>
    <w:rsid w:val="00684234"/>
    <w:rsid w:val="006856B0"/>
    <w:rsid w:val="00685985"/>
    <w:rsid w:val="00685A28"/>
    <w:rsid w:val="00686069"/>
    <w:rsid w:val="0068668E"/>
    <w:rsid w:val="006869C8"/>
    <w:rsid w:val="0068761F"/>
    <w:rsid w:val="00687693"/>
    <w:rsid w:val="006876CB"/>
    <w:rsid w:val="006878CC"/>
    <w:rsid w:val="006900A8"/>
    <w:rsid w:val="00690316"/>
    <w:rsid w:val="006906E4"/>
    <w:rsid w:val="00690A0F"/>
    <w:rsid w:val="00690A8F"/>
    <w:rsid w:val="0069116E"/>
    <w:rsid w:val="006928E5"/>
    <w:rsid w:val="00692D8D"/>
    <w:rsid w:val="00693165"/>
    <w:rsid w:val="006938E9"/>
    <w:rsid w:val="00693EA4"/>
    <w:rsid w:val="0069472E"/>
    <w:rsid w:val="00694860"/>
    <w:rsid w:val="00694D52"/>
    <w:rsid w:val="00694DB6"/>
    <w:rsid w:val="0069553F"/>
    <w:rsid w:val="006A08DF"/>
    <w:rsid w:val="006A228D"/>
    <w:rsid w:val="006A23E7"/>
    <w:rsid w:val="006A28ED"/>
    <w:rsid w:val="006A2903"/>
    <w:rsid w:val="006A2AB7"/>
    <w:rsid w:val="006A47A5"/>
    <w:rsid w:val="006A4E8D"/>
    <w:rsid w:val="006A5363"/>
    <w:rsid w:val="006A595D"/>
    <w:rsid w:val="006A6683"/>
    <w:rsid w:val="006A66AC"/>
    <w:rsid w:val="006A715A"/>
    <w:rsid w:val="006A71C5"/>
    <w:rsid w:val="006A7666"/>
    <w:rsid w:val="006A7C64"/>
    <w:rsid w:val="006A7F6D"/>
    <w:rsid w:val="006A7F8D"/>
    <w:rsid w:val="006B00C7"/>
    <w:rsid w:val="006B010C"/>
    <w:rsid w:val="006B091A"/>
    <w:rsid w:val="006B09E2"/>
    <w:rsid w:val="006B1825"/>
    <w:rsid w:val="006B1C5E"/>
    <w:rsid w:val="006B214B"/>
    <w:rsid w:val="006B251A"/>
    <w:rsid w:val="006B25B5"/>
    <w:rsid w:val="006B28AE"/>
    <w:rsid w:val="006B39EC"/>
    <w:rsid w:val="006B5ED4"/>
    <w:rsid w:val="006B64E8"/>
    <w:rsid w:val="006B68E7"/>
    <w:rsid w:val="006B691E"/>
    <w:rsid w:val="006B7B59"/>
    <w:rsid w:val="006C0635"/>
    <w:rsid w:val="006C0AB3"/>
    <w:rsid w:val="006C0D12"/>
    <w:rsid w:val="006C1440"/>
    <w:rsid w:val="006C2AA7"/>
    <w:rsid w:val="006C304B"/>
    <w:rsid w:val="006C331B"/>
    <w:rsid w:val="006C3F6D"/>
    <w:rsid w:val="006C40D6"/>
    <w:rsid w:val="006C5611"/>
    <w:rsid w:val="006C61C3"/>
    <w:rsid w:val="006C628E"/>
    <w:rsid w:val="006C6A4E"/>
    <w:rsid w:val="006C73D0"/>
    <w:rsid w:val="006C78CE"/>
    <w:rsid w:val="006C7FCD"/>
    <w:rsid w:val="006D019A"/>
    <w:rsid w:val="006D0E98"/>
    <w:rsid w:val="006D0F46"/>
    <w:rsid w:val="006D0FB1"/>
    <w:rsid w:val="006D1DCB"/>
    <w:rsid w:val="006D1DDF"/>
    <w:rsid w:val="006D1E20"/>
    <w:rsid w:val="006D2CEA"/>
    <w:rsid w:val="006D2E31"/>
    <w:rsid w:val="006D38ED"/>
    <w:rsid w:val="006D48F0"/>
    <w:rsid w:val="006D4A18"/>
    <w:rsid w:val="006D5178"/>
    <w:rsid w:val="006D539A"/>
    <w:rsid w:val="006D5C19"/>
    <w:rsid w:val="006D623D"/>
    <w:rsid w:val="006D628B"/>
    <w:rsid w:val="006D6598"/>
    <w:rsid w:val="006D6749"/>
    <w:rsid w:val="006D6CA0"/>
    <w:rsid w:val="006D74DB"/>
    <w:rsid w:val="006D7565"/>
    <w:rsid w:val="006D784F"/>
    <w:rsid w:val="006D7CF2"/>
    <w:rsid w:val="006D7F5F"/>
    <w:rsid w:val="006E0C0E"/>
    <w:rsid w:val="006E0FFD"/>
    <w:rsid w:val="006E138C"/>
    <w:rsid w:val="006E152B"/>
    <w:rsid w:val="006E16E2"/>
    <w:rsid w:val="006E170A"/>
    <w:rsid w:val="006E2020"/>
    <w:rsid w:val="006E211B"/>
    <w:rsid w:val="006E2570"/>
    <w:rsid w:val="006E34BE"/>
    <w:rsid w:val="006E3A06"/>
    <w:rsid w:val="006E3DAB"/>
    <w:rsid w:val="006E4AD2"/>
    <w:rsid w:val="006E51D3"/>
    <w:rsid w:val="006E5AED"/>
    <w:rsid w:val="006E5D98"/>
    <w:rsid w:val="006E639C"/>
    <w:rsid w:val="006F0146"/>
    <w:rsid w:val="006F03D0"/>
    <w:rsid w:val="006F0686"/>
    <w:rsid w:val="006F08CC"/>
    <w:rsid w:val="006F23C4"/>
    <w:rsid w:val="006F3238"/>
    <w:rsid w:val="006F44F5"/>
    <w:rsid w:val="006F51DB"/>
    <w:rsid w:val="006F709F"/>
    <w:rsid w:val="006F7479"/>
    <w:rsid w:val="007007FC"/>
    <w:rsid w:val="00700963"/>
    <w:rsid w:val="00700C9C"/>
    <w:rsid w:val="007017E5"/>
    <w:rsid w:val="00702AD9"/>
    <w:rsid w:val="00703222"/>
    <w:rsid w:val="00703C97"/>
    <w:rsid w:val="00703DFF"/>
    <w:rsid w:val="00704B9E"/>
    <w:rsid w:val="0070527D"/>
    <w:rsid w:val="007059D6"/>
    <w:rsid w:val="00705E7B"/>
    <w:rsid w:val="00705EA8"/>
    <w:rsid w:val="007064CF"/>
    <w:rsid w:val="0070748A"/>
    <w:rsid w:val="00707B0F"/>
    <w:rsid w:val="00707E45"/>
    <w:rsid w:val="00710044"/>
    <w:rsid w:val="00710701"/>
    <w:rsid w:val="00710852"/>
    <w:rsid w:val="0071141B"/>
    <w:rsid w:val="00711F57"/>
    <w:rsid w:val="00712772"/>
    <w:rsid w:val="00712F81"/>
    <w:rsid w:val="0071334D"/>
    <w:rsid w:val="00713D76"/>
    <w:rsid w:val="007140CC"/>
    <w:rsid w:val="00714944"/>
    <w:rsid w:val="00714E47"/>
    <w:rsid w:val="00715291"/>
    <w:rsid w:val="0071535F"/>
    <w:rsid w:val="007157D0"/>
    <w:rsid w:val="00715DC9"/>
    <w:rsid w:val="007166EA"/>
    <w:rsid w:val="00717776"/>
    <w:rsid w:val="007177A3"/>
    <w:rsid w:val="00717A2C"/>
    <w:rsid w:val="00717C83"/>
    <w:rsid w:val="00720D47"/>
    <w:rsid w:val="007211D5"/>
    <w:rsid w:val="007214A3"/>
    <w:rsid w:val="0072154E"/>
    <w:rsid w:val="00721E3F"/>
    <w:rsid w:val="007220EF"/>
    <w:rsid w:val="007223FD"/>
    <w:rsid w:val="00722CB3"/>
    <w:rsid w:val="00723E46"/>
    <w:rsid w:val="00725162"/>
    <w:rsid w:val="0072556F"/>
    <w:rsid w:val="0072566E"/>
    <w:rsid w:val="00725B5E"/>
    <w:rsid w:val="0072625A"/>
    <w:rsid w:val="00726BB2"/>
    <w:rsid w:val="007271BF"/>
    <w:rsid w:val="00727E33"/>
    <w:rsid w:val="007301DF"/>
    <w:rsid w:val="007305D0"/>
    <w:rsid w:val="00730A66"/>
    <w:rsid w:val="00730C7A"/>
    <w:rsid w:val="007312EC"/>
    <w:rsid w:val="00732459"/>
    <w:rsid w:val="00732B4E"/>
    <w:rsid w:val="00732B5F"/>
    <w:rsid w:val="00733B54"/>
    <w:rsid w:val="00733C60"/>
    <w:rsid w:val="00734481"/>
    <w:rsid w:val="00734689"/>
    <w:rsid w:val="007346AD"/>
    <w:rsid w:val="007348CE"/>
    <w:rsid w:val="007349F7"/>
    <w:rsid w:val="00734A93"/>
    <w:rsid w:val="0073529D"/>
    <w:rsid w:val="00735324"/>
    <w:rsid w:val="00735AFD"/>
    <w:rsid w:val="00735FD0"/>
    <w:rsid w:val="00736249"/>
    <w:rsid w:val="00736CB2"/>
    <w:rsid w:val="00737173"/>
    <w:rsid w:val="00737349"/>
    <w:rsid w:val="007373B8"/>
    <w:rsid w:val="00737E24"/>
    <w:rsid w:val="00737EE3"/>
    <w:rsid w:val="00740318"/>
    <w:rsid w:val="007409B0"/>
    <w:rsid w:val="00740AC9"/>
    <w:rsid w:val="00741029"/>
    <w:rsid w:val="00741C68"/>
    <w:rsid w:val="00741F14"/>
    <w:rsid w:val="00742086"/>
    <w:rsid w:val="007420FA"/>
    <w:rsid w:val="00742208"/>
    <w:rsid w:val="0074236E"/>
    <w:rsid w:val="00742C96"/>
    <w:rsid w:val="007431B8"/>
    <w:rsid w:val="00743483"/>
    <w:rsid w:val="0074349F"/>
    <w:rsid w:val="00743E6B"/>
    <w:rsid w:val="00743F4E"/>
    <w:rsid w:val="007440C1"/>
    <w:rsid w:val="0074455C"/>
    <w:rsid w:val="00744EAF"/>
    <w:rsid w:val="00745835"/>
    <w:rsid w:val="00746766"/>
    <w:rsid w:val="00746F72"/>
    <w:rsid w:val="00747089"/>
    <w:rsid w:val="0075036F"/>
    <w:rsid w:val="007508C5"/>
    <w:rsid w:val="007509EC"/>
    <w:rsid w:val="0075104E"/>
    <w:rsid w:val="007514BB"/>
    <w:rsid w:val="007521DA"/>
    <w:rsid w:val="007522A7"/>
    <w:rsid w:val="00752E09"/>
    <w:rsid w:val="0075323B"/>
    <w:rsid w:val="007539D9"/>
    <w:rsid w:val="00753F8D"/>
    <w:rsid w:val="00754032"/>
    <w:rsid w:val="007546FC"/>
    <w:rsid w:val="0075493E"/>
    <w:rsid w:val="00754BE4"/>
    <w:rsid w:val="00755416"/>
    <w:rsid w:val="007557D4"/>
    <w:rsid w:val="007559A6"/>
    <w:rsid w:val="00755E98"/>
    <w:rsid w:val="00755F93"/>
    <w:rsid w:val="00756ECA"/>
    <w:rsid w:val="00756F60"/>
    <w:rsid w:val="007571D6"/>
    <w:rsid w:val="00757490"/>
    <w:rsid w:val="00757890"/>
    <w:rsid w:val="00757A97"/>
    <w:rsid w:val="007602CB"/>
    <w:rsid w:val="00760604"/>
    <w:rsid w:val="00760986"/>
    <w:rsid w:val="00761097"/>
    <w:rsid w:val="007628BF"/>
    <w:rsid w:val="00762A30"/>
    <w:rsid w:val="00762E7D"/>
    <w:rsid w:val="00763A75"/>
    <w:rsid w:val="00763D85"/>
    <w:rsid w:val="00763E06"/>
    <w:rsid w:val="0076425C"/>
    <w:rsid w:val="00764355"/>
    <w:rsid w:val="00764A0D"/>
    <w:rsid w:val="00764E2E"/>
    <w:rsid w:val="00764E97"/>
    <w:rsid w:val="00765053"/>
    <w:rsid w:val="00765064"/>
    <w:rsid w:val="00765527"/>
    <w:rsid w:val="00765B6B"/>
    <w:rsid w:val="00765BE1"/>
    <w:rsid w:val="00765EAE"/>
    <w:rsid w:val="0076665F"/>
    <w:rsid w:val="00766D42"/>
    <w:rsid w:val="00767875"/>
    <w:rsid w:val="00767EE9"/>
    <w:rsid w:val="00770231"/>
    <w:rsid w:val="00770382"/>
    <w:rsid w:val="00770406"/>
    <w:rsid w:val="00770430"/>
    <w:rsid w:val="0077079B"/>
    <w:rsid w:val="00771775"/>
    <w:rsid w:val="00771881"/>
    <w:rsid w:val="00771CE2"/>
    <w:rsid w:val="0077212C"/>
    <w:rsid w:val="007721E9"/>
    <w:rsid w:val="00772352"/>
    <w:rsid w:val="00772372"/>
    <w:rsid w:val="00772698"/>
    <w:rsid w:val="007727A1"/>
    <w:rsid w:val="00772A47"/>
    <w:rsid w:val="00772BFF"/>
    <w:rsid w:val="00772FC7"/>
    <w:rsid w:val="00773860"/>
    <w:rsid w:val="007738E7"/>
    <w:rsid w:val="00773A33"/>
    <w:rsid w:val="00773D7F"/>
    <w:rsid w:val="00774071"/>
    <w:rsid w:val="00774282"/>
    <w:rsid w:val="00775175"/>
    <w:rsid w:val="007766C6"/>
    <w:rsid w:val="0077707F"/>
    <w:rsid w:val="007772BC"/>
    <w:rsid w:val="00777BE8"/>
    <w:rsid w:val="00781BCB"/>
    <w:rsid w:val="007823E7"/>
    <w:rsid w:val="007834C9"/>
    <w:rsid w:val="007837B6"/>
    <w:rsid w:val="00783D14"/>
    <w:rsid w:val="00784050"/>
    <w:rsid w:val="00784F87"/>
    <w:rsid w:val="00785A04"/>
    <w:rsid w:val="00785A82"/>
    <w:rsid w:val="0078604C"/>
    <w:rsid w:val="0078696B"/>
    <w:rsid w:val="00787801"/>
    <w:rsid w:val="00790310"/>
    <w:rsid w:val="00790F1B"/>
    <w:rsid w:val="007912A5"/>
    <w:rsid w:val="0079158A"/>
    <w:rsid w:val="00791B43"/>
    <w:rsid w:val="007928CB"/>
    <w:rsid w:val="00792CDB"/>
    <w:rsid w:val="00793A48"/>
    <w:rsid w:val="00793B78"/>
    <w:rsid w:val="00793CD4"/>
    <w:rsid w:val="00793F40"/>
    <w:rsid w:val="00794C81"/>
    <w:rsid w:val="00795584"/>
    <w:rsid w:val="0079563D"/>
    <w:rsid w:val="0079605F"/>
    <w:rsid w:val="007964CB"/>
    <w:rsid w:val="00796A06"/>
    <w:rsid w:val="00796FF0"/>
    <w:rsid w:val="007A03B5"/>
    <w:rsid w:val="007A0B00"/>
    <w:rsid w:val="007A0E3A"/>
    <w:rsid w:val="007A115D"/>
    <w:rsid w:val="007A1489"/>
    <w:rsid w:val="007A152A"/>
    <w:rsid w:val="007A1950"/>
    <w:rsid w:val="007A29FB"/>
    <w:rsid w:val="007A2EA3"/>
    <w:rsid w:val="007A31F8"/>
    <w:rsid w:val="007A3AB0"/>
    <w:rsid w:val="007A3D0F"/>
    <w:rsid w:val="007A47F9"/>
    <w:rsid w:val="007A4D26"/>
    <w:rsid w:val="007A4E5D"/>
    <w:rsid w:val="007A591F"/>
    <w:rsid w:val="007A5E4C"/>
    <w:rsid w:val="007A5EE8"/>
    <w:rsid w:val="007A656C"/>
    <w:rsid w:val="007A7561"/>
    <w:rsid w:val="007B01D1"/>
    <w:rsid w:val="007B066C"/>
    <w:rsid w:val="007B0A36"/>
    <w:rsid w:val="007B0BE7"/>
    <w:rsid w:val="007B1219"/>
    <w:rsid w:val="007B1547"/>
    <w:rsid w:val="007B2178"/>
    <w:rsid w:val="007B21E2"/>
    <w:rsid w:val="007B2AF3"/>
    <w:rsid w:val="007B2C15"/>
    <w:rsid w:val="007B3590"/>
    <w:rsid w:val="007B387F"/>
    <w:rsid w:val="007B3DBD"/>
    <w:rsid w:val="007B4075"/>
    <w:rsid w:val="007B4283"/>
    <w:rsid w:val="007B45DE"/>
    <w:rsid w:val="007B4CA0"/>
    <w:rsid w:val="007B4F20"/>
    <w:rsid w:val="007B50C5"/>
    <w:rsid w:val="007B5FBD"/>
    <w:rsid w:val="007B6128"/>
    <w:rsid w:val="007B6614"/>
    <w:rsid w:val="007B746F"/>
    <w:rsid w:val="007B7F15"/>
    <w:rsid w:val="007B7F5A"/>
    <w:rsid w:val="007C03E5"/>
    <w:rsid w:val="007C0878"/>
    <w:rsid w:val="007C092B"/>
    <w:rsid w:val="007C0BE3"/>
    <w:rsid w:val="007C114B"/>
    <w:rsid w:val="007C1F23"/>
    <w:rsid w:val="007C204C"/>
    <w:rsid w:val="007C22E6"/>
    <w:rsid w:val="007C2DD0"/>
    <w:rsid w:val="007C2EBE"/>
    <w:rsid w:val="007C373C"/>
    <w:rsid w:val="007C416B"/>
    <w:rsid w:val="007C44DF"/>
    <w:rsid w:val="007C4575"/>
    <w:rsid w:val="007C4A04"/>
    <w:rsid w:val="007C4E38"/>
    <w:rsid w:val="007C4EB1"/>
    <w:rsid w:val="007C4F8F"/>
    <w:rsid w:val="007C534D"/>
    <w:rsid w:val="007C55DD"/>
    <w:rsid w:val="007C5A1B"/>
    <w:rsid w:val="007C5FAD"/>
    <w:rsid w:val="007C632D"/>
    <w:rsid w:val="007C725B"/>
    <w:rsid w:val="007C773A"/>
    <w:rsid w:val="007C7C77"/>
    <w:rsid w:val="007C7E9D"/>
    <w:rsid w:val="007D0D41"/>
    <w:rsid w:val="007D0DE2"/>
    <w:rsid w:val="007D26E8"/>
    <w:rsid w:val="007D2FAE"/>
    <w:rsid w:val="007D30E1"/>
    <w:rsid w:val="007D335E"/>
    <w:rsid w:val="007D3A0B"/>
    <w:rsid w:val="007D40BB"/>
    <w:rsid w:val="007D450B"/>
    <w:rsid w:val="007D486B"/>
    <w:rsid w:val="007D585C"/>
    <w:rsid w:val="007D64B1"/>
    <w:rsid w:val="007D668C"/>
    <w:rsid w:val="007D6942"/>
    <w:rsid w:val="007D700C"/>
    <w:rsid w:val="007D70BE"/>
    <w:rsid w:val="007D7E9A"/>
    <w:rsid w:val="007D7F8A"/>
    <w:rsid w:val="007E094F"/>
    <w:rsid w:val="007E0D86"/>
    <w:rsid w:val="007E107A"/>
    <w:rsid w:val="007E129A"/>
    <w:rsid w:val="007E17FB"/>
    <w:rsid w:val="007E1AB9"/>
    <w:rsid w:val="007E1ADC"/>
    <w:rsid w:val="007E25DC"/>
    <w:rsid w:val="007E2B7D"/>
    <w:rsid w:val="007E3186"/>
    <w:rsid w:val="007E3558"/>
    <w:rsid w:val="007E38C7"/>
    <w:rsid w:val="007E3952"/>
    <w:rsid w:val="007E3F6F"/>
    <w:rsid w:val="007E4955"/>
    <w:rsid w:val="007E4971"/>
    <w:rsid w:val="007E5427"/>
    <w:rsid w:val="007E6294"/>
    <w:rsid w:val="007E62A4"/>
    <w:rsid w:val="007E6410"/>
    <w:rsid w:val="007E6FBF"/>
    <w:rsid w:val="007E713A"/>
    <w:rsid w:val="007E74F8"/>
    <w:rsid w:val="007E7560"/>
    <w:rsid w:val="007E7970"/>
    <w:rsid w:val="007E7DC8"/>
    <w:rsid w:val="007E7F00"/>
    <w:rsid w:val="007F049C"/>
    <w:rsid w:val="007F0FB7"/>
    <w:rsid w:val="007F147A"/>
    <w:rsid w:val="007F1656"/>
    <w:rsid w:val="007F1ECD"/>
    <w:rsid w:val="007F217D"/>
    <w:rsid w:val="007F2A13"/>
    <w:rsid w:val="007F2FDB"/>
    <w:rsid w:val="007F3276"/>
    <w:rsid w:val="007F34AE"/>
    <w:rsid w:val="007F392E"/>
    <w:rsid w:val="007F4360"/>
    <w:rsid w:val="007F45DA"/>
    <w:rsid w:val="007F4737"/>
    <w:rsid w:val="007F57AF"/>
    <w:rsid w:val="007F5A2C"/>
    <w:rsid w:val="007F5CE9"/>
    <w:rsid w:val="007F603A"/>
    <w:rsid w:val="007F6D55"/>
    <w:rsid w:val="007F75DA"/>
    <w:rsid w:val="007F7D9B"/>
    <w:rsid w:val="00800CC6"/>
    <w:rsid w:val="0080125C"/>
    <w:rsid w:val="00802081"/>
    <w:rsid w:val="0080239B"/>
    <w:rsid w:val="00802450"/>
    <w:rsid w:val="0080264E"/>
    <w:rsid w:val="00802766"/>
    <w:rsid w:val="00802A9A"/>
    <w:rsid w:val="00802FDD"/>
    <w:rsid w:val="008032EC"/>
    <w:rsid w:val="00804C74"/>
    <w:rsid w:val="00804DC1"/>
    <w:rsid w:val="00805C29"/>
    <w:rsid w:val="00805EA6"/>
    <w:rsid w:val="0080798B"/>
    <w:rsid w:val="008106BB"/>
    <w:rsid w:val="00810CD1"/>
    <w:rsid w:val="008117B9"/>
    <w:rsid w:val="008120CA"/>
    <w:rsid w:val="00812B56"/>
    <w:rsid w:val="00812E6E"/>
    <w:rsid w:val="008133BA"/>
    <w:rsid w:val="008139F2"/>
    <w:rsid w:val="00813C99"/>
    <w:rsid w:val="00813D25"/>
    <w:rsid w:val="00814482"/>
    <w:rsid w:val="00814DCE"/>
    <w:rsid w:val="00815573"/>
    <w:rsid w:val="00815800"/>
    <w:rsid w:val="0081581D"/>
    <w:rsid w:val="00816758"/>
    <w:rsid w:val="00816B63"/>
    <w:rsid w:val="00816EAE"/>
    <w:rsid w:val="008206F5"/>
    <w:rsid w:val="00820A45"/>
    <w:rsid w:val="00820DBF"/>
    <w:rsid w:val="00821523"/>
    <w:rsid w:val="00821C5F"/>
    <w:rsid w:val="00821F67"/>
    <w:rsid w:val="00822BF7"/>
    <w:rsid w:val="00823461"/>
    <w:rsid w:val="008234E1"/>
    <w:rsid w:val="00823688"/>
    <w:rsid w:val="00823E20"/>
    <w:rsid w:val="00824289"/>
    <w:rsid w:val="00824528"/>
    <w:rsid w:val="00824929"/>
    <w:rsid w:val="00824E3B"/>
    <w:rsid w:val="0082513B"/>
    <w:rsid w:val="00825213"/>
    <w:rsid w:val="00825CED"/>
    <w:rsid w:val="008260C6"/>
    <w:rsid w:val="008261CF"/>
    <w:rsid w:val="008263F7"/>
    <w:rsid w:val="0082661E"/>
    <w:rsid w:val="00826662"/>
    <w:rsid w:val="00826991"/>
    <w:rsid w:val="00826A2B"/>
    <w:rsid w:val="00826C66"/>
    <w:rsid w:val="0082770F"/>
    <w:rsid w:val="00827752"/>
    <w:rsid w:val="008277FB"/>
    <w:rsid w:val="008279F6"/>
    <w:rsid w:val="00830CF8"/>
    <w:rsid w:val="00830F48"/>
    <w:rsid w:val="00830F7C"/>
    <w:rsid w:val="00831F42"/>
    <w:rsid w:val="008321B8"/>
    <w:rsid w:val="00832252"/>
    <w:rsid w:val="00832B48"/>
    <w:rsid w:val="00832DF8"/>
    <w:rsid w:val="00832F88"/>
    <w:rsid w:val="00833D8E"/>
    <w:rsid w:val="00833F0D"/>
    <w:rsid w:val="00834AA1"/>
    <w:rsid w:val="00834B07"/>
    <w:rsid w:val="00834DEE"/>
    <w:rsid w:val="00834F48"/>
    <w:rsid w:val="0083542B"/>
    <w:rsid w:val="0083644D"/>
    <w:rsid w:val="00836876"/>
    <w:rsid w:val="008371B2"/>
    <w:rsid w:val="00837257"/>
    <w:rsid w:val="00837600"/>
    <w:rsid w:val="00841A37"/>
    <w:rsid w:val="00841EA1"/>
    <w:rsid w:val="008422B8"/>
    <w:rsid w:val="00842BD6"/>
    <w:rsid w:val="008433F8"/>
    <w:rsid w:val="00843508"/>
    <w:rsid w:val="00843CED"/>
    <w:rsid w:val="00843F82"/>
    <w:rsid w:val="00844030"/>
    <w:rsid w:val="0084455A"/>
    <w:rsid w:val="008449F6"/>
    <w:rsid w:val="00844AFB"/>
    <w:rsid w:val="008452E3"/>
    <w:rsid w:val="00846AA0"/>
    <w:rsid w:val="00846ACD"/>
    <w:rsid w:val="00846D50"/>
    <w:rsid w:val="00846E2A"/>
    <w:rsid w:val="00847145"/>
    <w:rsid w:val="00847318"/>
    <w:rsid w:val="008476A7"/>
    <w:rsid w:val="008477A1"/>
    <w:rsid w:val="008500EA"/>
    <w:rsid w:val="008502A2"/>
    <w:rsid w:val="00850617"/>
    <w:rsid w:val="00850753"/>
    <w:rsid w:val="00850C39"/>
    <w:rsid w:val="00850C84"/>
    <w:rsid w:val="00850EE2"/>
    <w:rsid w:val="00850F8B"/>
    <w:rsid w:val="0085122C"/>
    <w:rsid w:val="008516FC"/>
    <w:rsid w:val="00851B05"/>
    <w:rsid w:val="008531A5"/>
    <w:rsid w:val="00853FC2"/>
    <w:rsid w:val="008548D8"/>
    <w:rsid w:val="00854AC5"/>
    <w:rsid w:val="0085519D"/>
    <w:rsid w:val="008553F3"/>
    <w:rsid w:val="00855738"/>
    <w:rsid w:val="008558A4"/>
    <w:rsid w:val="00855FA5"/>
    <w:rsid w:val="00860BE0"/>
    <w:rsid w:val="00860FD0"/>
    <w:rsid w:val="00861912"/>
    <w:rsid w:val="00861E0D"/>
    <w:rsid w:val="00861ECC"/>
    <w:rsid w:val="0086208D"/>
    <w:rsid w:val="00862112"/>
    <w:rsid w:val="0086211E"/>
    <w:rsid w:val="008621D8"/>
    <w:rsid w:val="0086306D"/>
    <w:rsid w:val="00863F9F"/>
    <w:rsid w:val="00864020"/>
    <w:rsid w:val="008640B3"/>
    <w:rsid w:val="008651ED"/>
    <w:rsid w:val="00866378"/>
    <w:rsid w:val="00866576"/>
    <w:rsid w:val="00866C14"/>
    <w:rsid w:val="00866CDD"/>
    <w:rsid w:val="008676B2"/>
    <w:rsid w:val="008676C7"/>
    <w:rsid w:val="00867AE8"/>
    <w:rsid w:val="008700AC"/>
    <w:rsid w:val="0087013D"/>
    <w:rsid w:val="008703C5"/>
    <w:rsid w:val="00870BA1"/>
    <w:rsid w:val="00870E77"/>
    <w:rsid w:val="008719E0"/>
    <w:rsid w:val="0087289E"/>
    <w:rsid w:val="00872CC0"/>
    <w:rsid w:val="0087503B"/>
    <w:rsid w:val="008762A2"/>
    <w:rsid w:val="008765FD"/>
    <w:rsid w:val="0087665A"/>
    <w:rsid w:val="008769C1"/>
    <w:rsid w:val="00876F7D"/>
    <w:rsid w:val="008775A8"/>
    <w:rsid w:val="008777E3"/>
    <w:rsid w:val="008779FC"/>
    <w:rsid w:val="00877D88"/>
    <w:rsid w:val="008803ED"/>
    <w:rsid w:val="00880989"/>
    <w:rsid w:val="00880D2C"/>
    <w:rsid w:val="00880DCE"/>
    <w:rsid w:val="00880F84"/>
    <w:rsid w:val="00881C67"/>
    <w:rsid w:val="00881DA6"/>
    <w:rsid w:val="00881E5E"/>
    <w:rsid w:val="00881FFE"/>
    <w:rsid w:val="00882211"/>
    <w:rsid w:val="00882685"/>
    <w:rsid w:val="00882B61"/>
    <w:rsid w:val="00882D40"/>
    <w:rsid w:val="00882FD0"/>
    <w:rsid w:val="00883BF7"/>
    <w:rsid w:val="00884BC8"/>
    <w:rsid w:val="00885C41"/>
    <w:rsid w:val="008862C2"/>
    <w:rsid w:val="0088651E"/>
    <w:rsid w:val="008865F1"/>
    <w:rsid w:val="00886E69"/>
    <w:rsid w:val="00890219"/>
    <w:rsid w:val="00890464"/>
    <w:rsid w:val="00891841"/>
    <w:rsid w:val="008918C8"/>
    <w:rsid w:val="00891B0A"/>
    <w:rsid w:val="00892367"/>
    <w:rsid w:val="00892818"/>
    <w:rsid w:val="00893843"/>
    <w:rsid w:val="00893911"/>
    <w:rsid w:val="00894930"/>
    <w:rsid w:val="008949AF"/>
    <w:rsid w:val="00895368"/>
    <w:rsid w:val="008959E3"/>
    <w:rsid w:val="00895D20"/>
    <w:rsid w:val="008970AB"/>
    <w:rsid w:val="00897CD1"/>
    <w:rsid w:val="008A01E3"/>
    <w:rsid w:val="008A045B"/>
    <w:rsid w:val="008A0A4B"/>
    <w:rsid w:val="008A0C19"/>
    <w:rsid w:val="008A0CA2"/>
    <w:rsid w:val="008A0D21"/>
    <w:rsid w:val="008A168A"/>
    <w:rsid w:val="008A1E75"/>
    <w:rsid w:val="008A2097"/>
    <w:rsid w:val="008A21BB"/>
    <w:rsid w:val="008A2934"/>
    <w:rsid w:val="008A2A3A"/>
    <w:rsid w:val="008A2C3F"/>
    <w:rsid w:val="008A4122"/>
    <w:rsid w:val="008A48D8"/>
    <w:rsid w:val="008A4928"/>
    <w:rsid w:val="008A493E"/>
    <w:rsid w:val="008A4A96"/>
    <w:rsid w:val="008A4ECD"/>
    <w:rsid w:val="008A54EE"/>
    <w:rsid w:val="008A560C"/>
    <w:rsid w:val="008A5A43"/>
    <w:rsid w:val="008A5C6B"/>
    <w:rsid w:val="008A5DEE"/>
    <w:rsid w:val="008A6B65"/>
    <w:rsid w:val="008A6C69"/>
    <w:rsid w:val="008A7C56"/>
    <w:rsid w:val="008A7E3A"/>
    <w:rsid w:val="008A7FCE"/>
    <w:rsid w:val="008B0D8B"/>
    <w:rsid w:val="008B0D9A"/>
    <w:rsid w:val="008B134B"/>
    <w:rsid w:val="008B139B"/>
    <w:rsid w:val="008B14A0"/>
    <w:rsid w:val="008B1BEE"/>
    <w:rsid w:val="008B1D41"/>
    <w:rsid w:val="008B2520"/>
    <w:rsid w:val="008B2715"/>
    <w:rsid w:val="008B3404"/>
    <w:rsid w:val="008B37B2"/>
    <w:rsid w:val="008B3A79"/>
    <w:rsid w:val="008B40AE"/>
    <w:rsid w:val="008B4790"/>
    <w:rsid w:val="008B5184"/>
    <w:rsid w:val="008B5A0C"/>
    <w:rsid w:val="008B6246"/>
    <w:rsid w:val="008B6261"/>
    <w:rsid w:val="008C1693"/>
    <w:rsid w:val="008C1930"/>
    <w:rsid w:val="008C1D6B"/>
    <w:rsid w:val="008C29A4"/>
    <w:rsid w:val="008C29D2"/>
    <w:rsid w:val="008C30E4"/>
    <w:rsid w:val="008C41B8"/>
    <w:rsid w:val="008C43E3"/>
    <w:rsid w:val="008C5633"/>
    <w:rsid w:val="008C7018"/>
    <w:rsid w:val="008C70C4"/>
    <w:rsid w:val="008C74C6"/>
    <w:rsid w:val="008D124D"/>
    <w:rsid w:val="008D1623"/>
    <w:rsid w:val="008D162D"/>
    <w:rsid w:val="008D33EC"/>
    <w:rsid w:val="008D3B7C"/>
    <w:rsid w:val="008D3F97"/>
    <w:rsid w:val="008D4278"/>
    <w:rsid w:val="008D438D"/>
    <w:rsid w:val="008D4DDE"/>
    <w:rsid w:val="008D5BDF"/>
    <w:rsid w:val="008D608D"/>
    <w:rsid w:val="008D60E2"/>
    <w:rsid w:val="008D61BA"/>
    <w:rsid w:val="008D6C21"/>
    <w:rsid w:val="008D7664"/>
    <w:rsid w:val="008E05A5"/>
    <w:rsid w:val="008E0B8A"/>
    <w:rsid w:val="008E0D56"/>
    <w:rsid w:val="008E0D5C"/>
    <w:rsid w:val="008E0D6A"/>
    <w:rsid w:val="008E1525"/>
    <w:rsid w:val="008E153D"/>
    <w:rsid w:val="008E37D6"/>
    <w:rsid w:val="008E37DF"/>
    <w:rsid w:val="008E37FE"/>
    <w:rsid w:val="008E43CD"/>
    <w:rsid w:val="008E46CB"/>
    <w:rsid w:val="008E473F"/>
    <w:rsid w:val="008E4862"/>
    <w:rsid w:val="008E488A"/>
    <w:rsid w:val="008E4961"/>
    <w:rsid w:val="008E4C08"/>
    <w:rsid w:val="008E4C0B"/>
    <w:rsid w:val="008E54A9"/>
    <w:rsid w:val="008E5E5C"/>
    <w:rsid w:val="008E656E"/>
    <w:rsid w:val="008E68EE"/>
    <w:rsid w:val="008E69AC"/>
    <w:rsid w:val="008E7DA2"/>
    <w:rsid w:val="008F037D"/>
    <w:rsid w:val="008F0771"/>
    <w:rsid w:val="008F0A9D"/>
    <w:rsid w:val="008F1997"/>
    <w:rsid w:val="008F199D"/>
    <w:rsid w:val="008F1FD2"/>
    <w:rsid w:val="008F2370"/>
    <w:rsid w:val="008F2747"/>
    <w:rsid w:val="008F2BA6"/>
    <w:rsid w:val="008F2E29"/>
    <w:rsid w:val="008F3DC8"/>
    <w:rsid w:val="008F3E71"/>
    <w:rsid w:val="008F3EB0"/>
    <w:rsid w:val="008F4143"/>
    <w:rsid w:val="008F41EA"/>
    <w:rsid w:val="008F48D5"/>
    <w:rsid w:val="008F48EC"/>
    <w:rsid w:val="008F4A61"/>
    <w:rsid w:val="008F4F9D"/>
    <w:rsid w:val="008F5BCD"/>
    <w:rsid w:val="008F5C91"/>
    <w:rsid w:val="008F607D"/>
    <w:rsid w:val="008F616E"/>
    <w:rsid w:val="008F68E5"/>
    <w:rsid w:val="008F6939"/>
    <w:rsid w:val="008F71A5"/>
    <w:rsid w:val="008F7B76"/>
    <w:rsid w:val="00900089"/>
    <w:rsid w:val="009001B4"/>
    <w:rsid w:val="009014D7"/>
    <w:rsid w:val="00901B22"/>
    <w:rsid w:val="0090242B"/>
    <w:rsid w:val="00902B05"/>
    <w:rsid w:val="00902C38"/>
    <w:rsid w:val="00902DCB"/>
    <w:rsid w:val="009031DF"/>
    <w:rsid w:val="0090347E"/>
    <w:rsid w:val="0090348B"/>
    <w:rsid w:val="0090356D"/>
    <w:rsid w:val="00903F1A"/>
    <w:rsid w:val="00904197"/>
    <w:rsid w:val="00905480"/>
    <w:rsid w:val="009067FE"/>
    <w:rsid w:val="009069ED"/>
    <w:rsid w:val="00906C3E"/>
    <w:rsid w:val="00906E2B"/>
    <w:rsid w:val="00907766"/>
    <w:rsid w:val="00907812"/>
    <w:rsid w:val="00907ABB"/>
    <w:rsid w:val="00907E9C"/>
    <w:rsid w:val="0091089A"/>
    <w:rsid w:val="00911275"/>
    <w:rsid w:val="009118EA"/>
    <w:rsid w:val="00911F18"/>
    <w:rsid w:val="009122E1"/>
    <w:rsid w:val="009123F4"/>
    <w:rsid w:val="00913198"/>
    <w:rsid w:val="009133C5"/>
    <w:rsid w:val="00913DA2"/>
    <w:rsid w:val="009142F2"/>
    <w:rsid w:val="009146D6"/>
    <w:rsid w:val="009150AB"/>
    <w:rsid w:val="00915559"/>
    <w:rsid w:val="00915ADA"/>
    <w:rsid w:val="00915ED4"/>
    <w:rsid w:val="0091604D"/>
    <w:rsid w:val="00917118"/>
    <w:rsid w:val="00917650"/>
    <w:rsid w:val="00917A54"/>
    <w:rsid w:val="009216D0"/>
    <w:rsid w:val="0092193B"/>
    <w:rsid w:val="009219D8"/>
    <w:rsid w:val="0092233B"/>
    <w:rsid w:val="00922525"/>
    <w:rsid w:val="009236B8"/>
    <w:rsid w:val="0092388B"/>
    <w:rsid w:val="0092397A"/>
    <w:rsid w:val="00923F8A"/>
    <w:rsid w:val="00924723"/>
    <w:rsid w:val="00924BB4"/>
    <w:rsid w:val="00925667"/>
    <w:rsid w:val="00926026"/>
    <w:rsid w:val="0092660D"/>
    <w:rsid w:val="00926B3C"/>
    <w:rsid w:val="009270BD"/>
    <w:rsid w:val="00927736"/>
    <w:rsid w:val="00930075"/>
    <w:rsid w:val="0093074B"/>
    <w:rsid w:val="00930E5E"/>
    <w:rsid w:val="00930E89"/>
    <w:rsid w:val="00930FFF"/>
    <w:rsid w:val="009310E8"/>
    <w:rsid w:val="00931390"/>
    <w:rsid w:val="0093175A"/>
    <w:rsid w:val="0093184A"/>
    <w:rsid w:val="00931A4A"/>
    <w:rsid w:val="00931F1A"/>
    <w:rsid w:val="00931FFA"/>
    <w:rsid w:val="00932051"/>
    <w:rsid w:val="0093230C"/>
    <w:rsid w:val="009325CB"/>
    <w:rsid w:val="0093320C"/>
    <w:rsid w:val="0093446E"/>
    <w:rsid w:val="009344F8"/>
    <w:rsid w:val="00934787"/>
    <w:rsid w:val="00936639"/>
    <w:rsid w:val="0093704C"/>
    <w:rsid w:val="0093750D"/>
    <w:rsid w:val="00937611"/>
    <w:rsid w:val="00937A8D"/>
    <w:rsid w:val="00937D49"/>
    <w:rsid w:val="009402E4"/>
    <w:rsid w:val="00940BD0"/>
    <w:rsid w:val="00940CB0"/>
    <w:rsid w:val="00940F8C"/>
    <w:rsid w:val="00941CD5"/>
    <w:rsid w:val="00943279"/>
    <w:rsid w:val="0094361A"/>
    <w:rsid w:val="0094373E"/>
    <w:rsid w:val="00943F0E"/>
    <w:rsid w:val="009453F3"/>
    <w:rsid w:val="009469F3"/>
    <w:rsid w:val="00946A4D"/>
    <w:rsid w:val="00946B3D"/>
    <w:rsid w:val="00947BC5"/>
    <w:rsid w:val="0095003D"/>
    <w:rsid w:val="00950398"/>
    <w:rsid w:val="00950DC4"/>
    <w:rsid w:val="00952BF9"/>
    <w:rsid w:val="0095333F"/>
    <w:rsid w:val="00953C0E"/>
    <w:rsid w:val="009542A7"/>
    <w:rsid w:val="009547C6"/>
    <w:rsid w:val="009547E1"/>
    <w:rsid w:val="00954BEA"/>
    <w:rsid w:val="009553BE"/>
    <w:rsid w:val="009554D9"/>
    <w:rsid w:val="00955581"/>
    <w:rsid w:val="00955659"/>
    <w:rsid w:val="00955794"/>
    <w:rsid w:val="00955CCF"/>
    <w:rsid w:val="00955D57"/>
    <w:rsid w:val="0095608C"/>
    <w:rsid w:val="00956122"/>
    <w:rsid w:val="0095750F"/>
    <w:rsid w:val="0095784D"/>
    <w:rsid w:val="00957984"/>
    <w:rsid w:val="00957C9C"/>
    <w:rsid w:val="00957CCF"/>
    <w:rsid w:val="00960ABE"/>
    <w:rsid w:val="00961A2A"/>
    <w:rsid w:val="009624AB"/>
    <w:rsid w:val="00962698"/>
    <w:rsid w:val="00962882"/>
    <w:rsid w:val="00962DE8"/>
    <w:rsid w:val="009638B9"/>
    <w:rsid w:val="00963BBD"/>
    <w:rsid w:val="00963CB8"/>
    <w:rsid w:val="00964238"/>
    <w:rsid w:val="009644D1"/>
    <w:rsid w:val="009647DE"/>
    <w:rsid w:val="00964BE6"/>
    <w:rsid w:val="0096585E"/>
    <w:rsid w:val="00965976"/>
    <w:rsid w:val="0096629F"/>
    <w:rsid w:val="00966B87"/>
    <w:rsid w:val="00966FF1"/>
    <w:rsid w:val="009674F8"/>
    <w:rsid w:val="00967D4D"/>
    <w:rsid w:val="009703F4"/>
    <w:rsid w:val="00970B1E"/>
    <w:rsid w:val="00970B3E"/>
    <w:rsid w:val="009714B5"/>
    <w:rsid w:val="009720C8"/>
    <w:rsid w:val="0097247E"/>
    <w:rsid w:val="00972A0B"/>
    <w:rsid w:val="00972DB0"/>
    <w:rsid w:val="00972E87"/>
    <w:rsid w:val="00972FFB"/>
    <w:rsid w:val="00973B06"/>
    <w:rsid w:val="00973C8C"/>
    <w:rsid w:val="00974005"/>
    <w:rsid w:val="0097461B"/>
    <w:rsid w:val="00974B73"/>
    <w:rsid w:val="00975675"/>
    <w:rsid w:val="009756F9"/>
    <w:rsid w:val="00975786"/>
    <w:rsid w:val="009768AF"/>
    <w:rsid w:val="00976E23"/>
    <w:rsid w:val="00977D7D"/>
    <w:rsid w:val="00980097"/>
    <w:rsid w:val="009800DE"/>
    <w:rsid w:val="00980163"/>
    <w:rsid w:val="00980442"/>
    <w:rsid w:val="00980F17"/>
    <w:rsid w:val="009812EC"/>
    <w:rsid w:val="00981BA8"/>
    <w:rsid w:val="0098362D"/>
    <w:rsid w:val="00983A8D"/>
    <w:rsid w:val="00984090"/>
    <w:rsid w:val="0098488C"/>
    <w:rsid w:val="00984E11"/>
    <w:rsid w:val="00985694"/>
    <w:rsid w:val="009859BA"/>
    <w:rsid w:val="009861DE"/>
    <w:rsid w:val="0098677C"/>
    <w:rsid w:val="00986D28"/>
    <w:rsid w:val="009870DC"/>
    <w:rsid w:val="009874C6"/>
    <w:rsid w:val="00987D5D"/>
    <w:rsid w:val="00990AD5"/>
    <w:rsid w:val="00990AFA"/>
    <w:rsid w:val="00990DC7"/>
    <w:rsid w:val="00991455"/>
    <w:rsid w:val="00991943"/>
    <w:rsid w:val="00991F3D"/>
    <w:rsid w:val="00992878"/>
    <w:rsid w:val="00993701"/>
    <w:rsid w:val="00993DAF"/>
    <w:rsid w:val="00994D25"/>
    <w:rsid w:val="00994F12"/>
    <w:rsid w:val="00995284"/>
    <w:rsid w:val="0099542A"/>
    <w:rsid w:val="00995791"/>
    <w:rsid w:val="0099583A"/>
    <w:rsid w:val="00995B93"/>
    <w:rsid w:val="0099603D"/>
    <w:rsid w:val="0099613E"/>
    <w:rsid w:val="009965C2"/>
    <w:rsid w:val="009966DE"/>
    <w:rsid w:val="00996920"/>
    <w:rsid w:val="00996D5D"/>
    <w:rsid w:val="00996FAD"/>
    <w:rsid w:val="00997733"/>
    <w:rsid w:val="00997779"/>
    <w:rsid w:val="0099798A"/>
    <w:rsid w:val="009A1253"/>
    <w:rsid w:val="009A146B"/>
    <w:rsid w:val="009A1487"/>
    <w:rsid w:val="009A169E"/>
    <w:rsid w:val="009A1710"/>
    <w:rsid w:val="009A2705"/>
    <w:rsid w:val="009A2E96"/>
    <w:rsid w:val="009A3A13"/>
    <w:rsid w:val="009A449D"/>
    <w:rsid w:val="009A4AA5"/>
    <w:rsid w:val="009A50F7"/>
    <w:rsid w:val="009A521B"/>
    <w:rsid w:val="009A550A"/>
    <w:rsid w:val="009A5771"/>
    <w:rsid w:val="009A5986"/>
    <w:rsid w:val="009A5B9F"/>
    <w:rsid w:val="009A5E58"/>
    <w:rsid w:val="009A63B2"/>
    <w:rsid w:val="009A660E"/>
    <w:rsid w:val="009A75A1"/>
    <w:rsid w:val="009A7C56"/>
    <w:rsid w:val="009B017D"/>
    <w:rsid w:val="009B0D2F"/>
    <w:rsid w:val="009B18EE"/>
    <w:rsid w:val="009B1FDE"/>
    <w:rsid w:val="009B2808"/>
    <w:rsid w:val="009B3976"/>
    <w:rsid w:val="009B39C7"/>
    <w:rsid w:val="009B43BD"/>
    <w:rsid w:val="009B4C98"/>
    <w:rsid w:val="009B4F20"/>
    <w:rsid w:val="009B51AD"/>
    <w:rsid w:val="009B5720"/>
    <w:rsid w:val="009B5D12"/>
    <w:rsid w:val="009B5D7C"/>
    <w:rsid w:val="009B5EAB"/>
    <w:rsid w:val="009B6C36"/>
    <w:rsid w:val="009B6D03"/>
    <w:rsid w:val="009B7A21"/>
    <w:rsid w:val="009C00AD"/>
    <w:rsid w:val="009C0E39"/>
    <w:rsid w:val="009C134E"/>
    <w:rsid w:val="009C14C5"/>
    <w:rsid w:val="009C1C95"/>
    <w:rsid w:val="009C1DCF"/>
    <w:rsid w:val="009C1E4A"/>
    <w:rsid w:val="009C1E6B"/>
    <w:rsid w:val="009C29FE"/>
    <w:rsid w:val="009C2A78"/>
    <w:rsid w:val="009C2D14"/>
    <w:rsid w:val="009C30B2"/>
    <w:rsid w:val="009C34DD"/>
    <w:rsid w:val="009C4627"/>
    <w:rsid w:val="009C505E"/>
    <w:rsid w:val="009C5DAB"/>
    <w:rsid w:val="009C654B"/>
    <w:rsid w:val="009C6E73"/>
    <w:rsid w:val="009C7363"/>
    <w:rsid w:val="009C7860"/>
    <w:rsid w:val="009D003F"/>
    <w:rsid w:val="009D06AA"/>
    <w:rsid w:val="009D1B7E"/>
    <w:rsid w:val="009D1C73"/>
    <w:rsid w:val="009D1D13"/>
    <w:rsid w:val="009D2857"/>
    <w:rsid w:val="009D364D"/>
    <w:rsid w:val="009D42A7"/>
    <w:rsid w:val="009D5397"/>
    <w:rsid w:val="009D5692"/>
    <w:rsid w:val="009D5801"/>
    <w:rsid w:val="009D5D0E"/>
    <w:rsid w:val="009D5DF8"/>
    <w:rsid w:val="009D6533"/>
    <w:rsid w:val="009D65C2"/>
    <w:rsid w:val="009D6BDF"/>
    <w:rsid w:val="009D6C98"/>
    <w:rsid w:val="009D6F63"/>
    <w:rsid w:val="009E08DF"/>
    <w:rsid w:val="009E0B22"/>
    <w:rsid w:val="009E0D87"/>
    <w:rsid w:val="009E10E6"/>
    <w:rsid w:val="009E13DF"/>
    <w:rsid w:val="009E1442"/>
    <w:rsid w:val="009E16BA"/>
    <w:rsid w:val="009E1768"/>
    <w:rsid w:val="009E1B9D"/>
    <w:rsid w:val="009E28B0"/>
    <w:rsid w:val="009E2A2F"/>
    <w:rsid w:val="009E2B55"/>
    <w:rsid w:val="009E2CEF"/>
    <w:rsid w:val="009E4391"/>
    <w:rsid w:val="009E4398"/>
    <w:rsid w:val="009E4566"/>
    <w:rsid w:val="009E46AF"/>
    <w:rsid w:val="009E4B47"/>
    <w:rsid w:val="009E4C9D"/>
    <w:rsid w:val="009E4F0F"/>
    <w:rsid w:val="009E5822"/>
    <w:rsid w:val="009E5BC3"/>
    <w:rsid w:val="009E5CA4"/>
    <w:rsid w:val="009E5F4A"/>
    <w:rsid w:val="009E6D0D"/>
    <w:rsid w:val="009E6E1B"/>
    <w:rsid w:val="009E7639"/>
    <w:rsid w:val="009E77AE"/>
    <w:rsid w:val="009E797A"/>
    <w:rsid w:val="009F02D1"/>
    <w:rsid w:val="009F297A"/>
    <w:rsid w:val="009F2998"/>
    <w:rsid w:val="009F3201"/>
    <w:rsid w:val="009F3B57"/>
    <w:rsid w:val="009F465D"/>
    <w:rsid w:val="009F4719"/>
    <w:rsid w:val="009F491B"/>
    <w:rsid w:val="009F4FAF"/>
    <w:rsid w:val="009F5450"/>
    <w:rsid w:val="009F69E9"/>
    <w:rsid w:val="009F6CE7"/>
    <w:rsid w:val="009F775A"/>
    <w:rsid w:val="00A006D7"/>
    <w:rsid w:val="00A009C9"/>
    <w:rsid w:val="00A00CC0"/>
    <w:rsid w:val="00A01187"/>
    <w:rsid w:val="00A01389"/>
    <w:rsid w:val="00A015AE"/>
    <w:rsid w:val="00A02CEE"/>
    <w:rsid w:val="00A02FD6"/>
    <w:rsid w:val="00A03377"/>
    <w:rsid w:val="00A034CC"/>
    <w:rsid w:val="00A043EE"/>
    <w:rsid w:val="00A04813"/>
    <w:rsid w:val="00A048EC"/>
    <w:rsid w:val="00A0491A"/>
    <w:rsid w:val="00A04E83"/>
    <w:rsid w:val="00A05394"/>
    <w:rsid w:val="00A05691"/>
    <w:rsid w:val="00A05A42"/>
    <w:rsid w:val="00A06095"/>
    <w:rsid w:val="00A068F1"/>
    <w:rsid w:val="00A06ACB"/>
    <w:rsid w:val="00A075EE"/>
    <w:rsid w:val="00A0799B"/>
    <w:rsid w:val="00A07CC9"/>
    <w:rsid w:val="00A07D85"/>
    <w:rsid w:val="00A1021E"/>
    <w:rsid w:val="00A10B69"/>
    <w:rsid w:val="00A11BE8"/>
    <w:rsid w:val="00A11BEC"/>
    <w:rsid w:val="00A1244B"/>
    <w:rsid w:val="00A12978"/>
    <w:rsid w:val="00A12B6A"/>
    <w:rsid w:val="00A12DA0"/>
    <w:rsid w:val="00A12EBE"/>
    <w:rsid w:val="00A1342D"/>
    <w:rsid w:val="00A1371A"/>
    <w:rsid w:val="00A13A35"/>
    <w:rsid w:val="00A13F4E"/>
    <w:rsid w:val="00A14580"/>
    <w:rsid w:val="00A145C5"/>
    <w:rsid w:val="00A148CA"/>
    <w:rsid w:val="00A15639"/>
    <w:rsid w:val="00A158DB"/>
    <w:rsid w:val="00A15B74"/>
    <w:rsid w:val="00A15F1E"/>
    <w:rsid w:val="00A15F48"/>
    <w:rsid w:val="00A1606E"/>
    <w:rsid w:val="00A16211"/>
    <w:rsid w:val="00A162D9"/>
    <w:rsid w:val="00A163DB"/>
    <w:rsid w:val="00A16482"/>
    <w:rsid w:val="00A167CA"/>
    <w:rsid w:val="00A176BA"/>
    <w:rsid w:val="00A17A9C"/>
    <w:rsid w:val="00A17C63"/>
    <w:rsid w:val="00A20397"/>
    <w:rsid w:val="00A208A5"/>
    <w:rsid w:val="00A20A46"/>
    <w:rsid w:val="00A2182C"/>
    <w:rsid w:val="00A21952"/>
    <w:rsid w:val="00A21A1F"/>
    <w:rsid w:val="00A21C48"/>
    <w:rsid w:val="00A2269E"/>
    <w:rsid w:val="00A23588"/>
    <w:rsid w:val="00A249DB"/>
    <w:rsid w:val="00A25488"/>
    <w:rsid w:val="00A25989"/>
    <w:rsid w:val="00A26630"/>
    <w:rsid w:val="00A26CD8"/>
    <w:rsid w:val="00A27A2E"/>
    <w:rsid w:val="00A27CA4"/>
    <w:rsid w:val="00A27FC2"/>
    <w:rsid w:val="00A30383"/>
    <w:rsid w:val="00A30816"/>
    <w:rsid w:val="00A30932"/>
    <w:rsid w:val="00A31819"/>
    <w:rsid w:val="00A31A9E"/>
    <w:rsid w:val="00A31BEA"/>
    <w:rsid w:val="00A31DCE"/>
    <w:rsid w:val="00A3221B"/>
    <w:rsid w:val="00A32D8A"/>
    <w:rsid w:val="00A3302C"/>
    <w:rsid w:val="00A337A8"/>
    <w:rsid w:val="00A33C8E"/>
    <w:rsid w:val="00A34354"/>
    <w:rsid w:val="00A3487D"/>
    <w:rsid w:val="00A34E30"/>
    <w:rsid w:val="00A3533E"/>
    <w:rsid w:val="00A3584E"/>
    <w:rsid w:val="00A36831"/>
    <w:rsid w:val="00A368E3"/>
    <w:rsid w:val="00A36E8A"/>
    <w:rsid w:val="00A37B25"/>
    <w:rsid w:val="00A37BFD"/>
    <w:rsid w:val="00A4022B"/>
    <w:rsid w:val="00A40D70"/>
    <w:rsid w:val="00A4111D"/>
    <w:rsid w:val="00A41467"/>
    <w:rsid w:val="00A414E6"/>
    <w:rsid w:val="00A415AB"/>
    <w:rsid w:val="00A41629"/>
    <w:rsid w:val="00A42D65"/>
    <w:rsid w:val="00A432EA"/>
    <w:rsid w:val="00A4408E"/>
    <w:rsid w:val="00A4424E"/>
    <w:rsid w:val="00A444A9"/>
    <w:rsid w:val="00A444B9"/>
    <w:rsid w:val="00A445EC"/>
    <w:rsid w:val="00A44C65"/>
    <w:rsid w:val="00A44CFF"/>
    <w:rsid w:val="00A44F04"/>
    <w:rsid w:val="00A45446"/>
    <w:rsid w:val="00A46194"/>
    <w:rsid w:val="00A461A3"/>
    <w:rsid w:val="00A4632E"/>
    <w:rsid w:val="00A5062B"/>
    <w:rsid w:val="00A507B4"/>
    <w:rsid w:val="00A50968"/>
    <w:rsid w:val="00A50F5F"/>
    <w:rsid w:val="00A51135"/>
    <w:rsid w:val="00A51260"/>
    <w:rsid w:val="00A513E6"/>
    <w:rsid w:val="00A517D6"/>
    <w:rsid w:val="00A52247"/>
    <w:rsid w:val="00A530BF"/>
    <w:rsid w:val="00A53381"/>
    <w:rsid w:val="00A534CC"/>
    <w:rsid w:val="00A53E04"/>
    <w:rsid w:val="00A5454B"/>
    <w:rsid w:val="00A545F4"/>
    <w:rsid w:val="00A54B58"/>
    <w:rsid w:val="00A54BB4"/>
    <w:rsid w:val="00A54D8C"/>
    <w:rsid w:val="00A5528A"/>
    <w:rsid w:val="00A556EF"/>
    <w:rsid w:val="00A56731"/>
    <w:rsid w:val="00A56ADC"/>
    <w:rsid w:val="00A602A1"/>
    <w:rsid w:val="00A604F9"/>
    <w:rsid w:val="00A60A8D"/>
    <w:rsid w:val="00A60D49"/>
    <w:rsid w:val="00A61013"/>
    <w:rsid w:val="00A6114F"/>
    <w:rsid w:val="00A621DF"/>
    <w:rsid w:val="00A623D7"/>
    <w:rsid w:val="00A626CB"/>
    <w:rsid w:val="00A6358F"/>
    <w:rsid w:val="00A63724"/>
    <w:rsid w:val="00A63A06"/>
    <w:rsid w:val="00A63D04"/>
    <w:rsid w:val="00A644FC"/>
    <w:rsid w:val="00A6456C"/>
    <w:rsid w:val="00A648ED"/>
    <w:rsid w:val="00A64F66"/>
    <w:rsid w:val="00A65560"/>
    <w:rsid w:val="00A6569E"/>
    <w:rsid w:val="00A65F9D"/>
    <w:rsid w:val="00A66186"/>
    <w:rsid w:val="00A669D6"/>
    <w:rsid w:val="00A66DDB"/>
    <w:rsid w:val="00A67252"/>
    <w:rsid w:val="00A67877"/>
    <w:rsid w:val="00A67A19"/>
    <w:rsid w:val="00A67F48"/>
    <w:rsid w:val="00A70653"/>
    <w:rsid w:val="00A707BB"/>
    <w:rsid w:val="00A712E1"/>
    <w:rsid w:val="00A7198B"/>
    <w:rsid w:val="00A72505"/>
    <w:rsid w:val="00A72513"/>
    <w:rsid w:val="00A73C71"/>
    <w:rsid w:val="00A73D5F"/>
    <w:rsid w:val="00A74564"/>
    <w:rsid w:val="00A7472D"/>
    <w:rsid w:val="00A750EA"/>
    <w:rsid w:val="00A76CC1"/>
    <w:rsid w:val="00A76EB6"/>
    <w:rsid w:val="00A77976"/>
    <w:rsid w:val="00A80143"/>
    <w:rsid w:val="00A80829"/>
    <w:rsid w:val="00A80AEA"/>
    <w:rsid w:val="00A80B51"/>
    <w:rsid w:val="00A819FC"/>
    <w:rsid w:val="00A82511"/>
    <w:rsid w:val="00A830F8"/>
    <w:rsid w:val="00A83289"/>
    <w:rsid w:val="00A83BA3"/>
    <w:rsid w:val="00A84DDA"/>
    <w:rsid w:val="00A856FB"/>
    <w:rsid w:val="00A860B2"/>
    <w:rsid w:val="00A867F0"/>
    <w:rsid w:val="00A86890"/>
    <w:rsid w:val="00A87086"/>
    <w:rsid w:val="00A87602"/>
    <w:rsid w:val="00A876AD"/>
    <w:rsid w:val="00A87B42"/>
    <w:rsid w:val="00A87EB3"/>
    <w:rsid w:val="00A90582"/>
    <w:rsid w:val="00A906C3"/>
    <w:rsid w:val="00A90751"/>
    <w:rsid w:val="00A90DB5"/>
    <w:rsid w:val="00A90E5B"/>
    <w:rsid w:val="00A90EAE"/>
    <w:rsid w:val="00A91003"/>
    <w:rsid w:val="00A91576"/>
    <w:rsid w:val="00A91634"/>
    <w:rsid w:val="00A920C8"/>
    <w:rsid w:val="00A9212E"/>
    <w:rsid w:val="00A92F3D"/>
    <w:rsid w:val="00A92FD8"/>
    <w:rsid w:val="00A93049"/>
    <w:rsid w:val="00A93429"/>
    <w:rsid w:val="00A9361D"/>
    <w:rsid w:val="00A93D9B"/>
    <w:rsid w:val="00A93F61"/>
    <w:rsid w:val="00A93FCD"/>
    <w:rsid w:val="00A93FE6"/>
    <w:rsid w:val="00A9442C"/>
    <w:rsid w:val="00A944CF"/>
    <w:rsid w:val="00A955A4"/>
    <w:rsid w:val="00A955FB"/>
    <w:rsid w:val="00A95796"/>
    <w:rsid w:val="00A957C2"/>
    <w:rsid w:val="00A95A09"/>
    <w:rsid w:val="00A95D18"/>
    <w:rsid w:val="00A963C6"/>
    <w:rsid w:val="00A96421"/>
    <w:rsid w:val="00A96B32"/>
    <w:rsid w:val="00A97625"/>
    <w:rsid w:val="00A97691"/>
    <w:rsid w:val="00A97A3E"/>
    <w:rsid w:val="00AA068E"/>
    <w:rsid w:val="00AA0B6A"/>
    <w:rsid w:val="00AA20DE"/>
    <w:rsid w:val="00AA23D6"/>
    <w:rsid w:val="00AA26F3"/>
    <w:rsid w:val="00AA26FA"/>
    <w:rsid w:val="00AA291E"/>
    <w:rsid w:val="00AA2956"/>
    <w:rsid w:val="00AA2CBA"/>
    <w:rsid w:val="00AA2E32"/>
    <w:rsid w:val="00AA2F92"/>
    <w:rsid w:val="00AA35CE"/>
    <w:rsid w:val="00AA75B1"/>
    <w:rsid w:val="00AA7D46"/>
    <w:rsid w:val="00AA7EA8"/>
    <w:rsid w:val="00AB074F"/>
    <w:rsid w:val="00AB1191"/>
    <w:rsid w:val="00AB159F"/>
    <w:rsid w:val="00AB175F"/>
    <w:rsid w:val="00AB1A07"/>
    <w:rsid w:val="00AB2149"/>
    <w:rsid w:val="00AB2A1D"/>
    <w:rsid w:val="00AB3602"/>
    <w:rsid w:val="00AB36D5"/>
    <w:rsid w:val="00AB41EE"/>
    <w:rsid w:val="00AB50BD"/>
    <w:rsid w:val="00AB548B"/>
    <w:rsid w:val="00AB5950"/>
    <w:rsid w:val="00AB5A7B"/>
    <w:rsid w:val="00AB5CE4"/>
    <w:rsid w:val="00AB6A7D"/>
    <w:rsid w:val="00AB78BB"/>
    <w:rsid w:val="00AB7F9B"/>
    <w:rsid w:val="00AC0696"/>
    <w:rsid w:val="00AC0CD5"/>
    <w:rsid w:val="00AC2962"/>
    <w:rsid w:val="00AC3117"/>
    <w:rsid w:val="00AC34EF"/>
    <w:rsid w:val="00AC3D2F"/>
    <w:rsid w:val="00AC3F80"/>
    <w:rsid w:val="00AC53BA"/>
    <w:rsid w:val="00AC5B92"/>
    <w:rsid w:val="00AC6EC2"/>
    <w:rsid w:val="00AC7B16"/>
    <w:rsid w:val="00AC7BE9"/>
    <w:rsid w:val="00AC7E64"/>
    <w:rsid w:val="00AD0B16"/>
    <w:rsid w:val="00AD0C9B"/>
    <w:rsid w:val="00AD0D1C"/>
    <w:rsid w:val="00AD0E47"/>
    <w:rsid w:val="00AD1B10"/>
    <w:rsid w:val="00AD1DFD"/>
    <w:rsid w:val="00AD1EE6"/>
    <w:rsid w:val="00AD25BD"/>
    <w:rsid w:val="00AD28B2"/>
    <w:rsid w:val="00AD2BE5"/>
    <w:rsid w:val="00AD34C4"/>
    <w:rsid w:val="00AD376C"/>
    <w:rsid w:val="00AD3B1C"/>
    <w:rsid w:val="00AD4D8F"/>
    <w:rsid w:val="00AD5075"/>
    <w:rsid w:val="00AD511A"/>
    <w:rsid w:val="00AD69BC"/>
    <w:rsid w:val="00AD6E47"/>
    <w:rsid w:val="00AD7640"/>
    <w:rsid w:val="00AE01F2"/>
    <w:rsid w:val="00AE04AD"/>
    <w:rsid w:val="00AE05AA"/>
    <w:rsid w:val="00AE095E"/>
    <w:rsid w:val="00AE0F78"/>
    <w:rsid w:val="00AE1195"/>
    <w:rsid w:val="00AE17A9"/>
    <w:rsid w:val="00AE2247"/>
    <w:rsid w:val="00AE2DDC"/>
    <w:rsid w:val="00AE2F41"/>
    <w:rsid w:val="00AE30CF"/>
    <w:rsid w:val="00AE4292"/>
    <w:rsid w:val="00AE447B"/>
    <w:rsid w:val="00AE4AB6"/>
    <w:rsid w:val="00AE54F8"/>
    <w:rsid w:val="00AE54FD"/>
    <w:rsid w:val="00AE640A"/>
    <w:rsid w:val="00AE6567"/>
    <w:rsid w:val="00AE6E6F"/>
    <w:rsid w:val="00AE6E8E"/>
    <w:rsid w:val="00AE73D8"/>
    <w:rsid w:val="00AE7647"/>
    <w:rsid w:val="00AE78BE"/>
    <w:rsid w:val="00AF0D4A"/>
    <w:rsid w:val="00AF0F3D"/>
    <w:rsid w:val="00AF1D1F"/>
    <w:rsid w:val="00AF1F9A"/>
    <w:rsid w:val="00AF2655"/>
    <w:rsid w:val="00AF325E"/>
    <w:rsid w:val="00AF333F"/>
    <w:rsid w:val="00AF3DDB"/>
    <w:rsid w:val="00AF4C26"/>
    <w:rsid w:val="00AF4C82"/>
    <w:rsid w:val="00AF5E91"/>
    <w:rsid w:val="00AF5F56"/>
    <w:rsid w:val="00AF708F"/>
    <w:rsid w:val="00B00291"/>
    <w:rsid w:val="00B005DB"/>
    <w:rsid w:val="00B007C3"/>
    <w:rsid w:val="00B010D4"/>
    <w:rsid w:val="00B0144A"/>
    <w:rsid w:val="00B01F34"/>
    <w:rsid w:val="00B02178"/>
    <w:rsid w:val="00B021FF"/>
    <w:rsid w:val="00B02EF7"/>
    <w:rsid w:val="00B033FB"/>
    <w:rsid w:val="00B036BD"/>
    <w:rsid w:val="00B03B10"/>
    <w:rsid w:val="00B03B35"/>
    <w:rsid w:val="00B03F1D"/>
    <w:rsid w:val="00B04726"/>
    <w:rsid w:val="00B04983"/>
    <w:rsid w:val="00B049B8"/>
    <w:rsid w:val="00B04F06"/>
    <w:rsid w:val="00B051DA"/>
    <w:rsid w:val="00B0551E"/>
    <w:rsid w:val="00B05950"/>
    <w:rsid w:val="00B05988"/>
    <w:rsid w:val="00B05CA1"/>
    <w:rsid w:val="00B0604B"/>
    <w:rsid w:val="00B063CA"/>
    <w:rsid w:val="00B06705"/>
    <w:rsid w:val="00B0720E"/>
    <w:rsid w:val="00B076AB"/>
    <w:rsid w:val="00B07943"/>
    <w:rsid w:val="00B07D48"/>
    <w:rsid w:val="00B1048D"/>
    <w:rsid w:val="00B1058B"/>
    <w:rsid w:val="00B10770"/>
    <w:rsid w:val="00B10B12"/>
    <w:rsid w:val="00B12027"/>
    <w:rsid w:val="00B12A1E"/>
    <w:rsid w:val="00B12EF0"/>
    <w:rsid w:val="00B13837"/>
    <w:rsid w:val="00B143E2"/>
    <w:rsid w:val="00B14B63"/>
    <w:rsid w:val="00B14B76"/>
    <w:rsid w:val="00B15520"/>
    <w:rsid w:val="00B15600"/>
    <w:rsid w:val="00B15777"/>
    <w:rsid w:val="00B15924"/>
    <w:rsid w:val="00B15ECB"/>
    <w:rsid w:val="00B15F18"/>
    <w:rsid w:val="00B16984"/>
    <w:rsid w:val="00B169F6"/>
    <w:rsid w:val="00B17B65"/>
    <w:rsid w:val="00B205FC"/>
    <w:rsid w:val="00B2063E"/>
    <w:rsid w:val="00B20A3C"/>
    <w:rsid w:val="00B2134F"/>
    <w:rsid w:val="00B2161E"/>
    <w:rsid w:val="00B2165C"/>
    <w:rsid w:val="00B21959"/>
    <w:rsid w:val="00B21C33"/>
    <w:rsid w:val="00B22997"/>
    <w:rsid w:val="00B22A7B"/>
    <w:rsid w:val="00B22ACE"/>
    <w:rsid w:val="00B23139"/>
    <w:rsid w:val="00B2370C"/>
    <w:rsid w:val="00B23D51"/>
    <w:rsid w:val="00B24697"/>
    <w:rsid w:val="00B24C07"/>
    <w:rsid w:val="00B26181"/>
    <w:rsid w:val="00B26957"/>
    <w:rsid w:val="00B271A8"/>
    <w:rsid w:val="00B275A7"/>
    <w:rsid w:val="00B30379"/>
    <w:rsid w:val="00B30D36"/>
    <w:rsid w:val="00B3239D"/>
    <w:rsid w:val="00B32828"/>
    <w:rsid w:val="00B3309C"/>
    <w:rsid w:val="00B33211"/>
    <w:rsid w:val="00B3337E"/>
    <w:rsid w:val="00B33A98"/>
    <w:rsid w:val="00B34256"/>
    <w:rsid w:val="00B3498F"/>
    <w:rsid w:val="00B35107"/>
    <w:rsid w:val="00B3540B"/>
    <w:rsid w:val="00B3549A"/>
    <w:rsid w:val="00B35643"/>
    <w:rsid w:val="00B36B8F"/>
    <w:rsid w:val="00B37052"/>
    <w:rsid w:val="00B370D9"/>
    <w:rsid w:val="00B37405"/>
    <w:rsid w:val="00B37B21"/>
    <w:rsid w:val="00B404F2"/>
    <w:rsid w:val="00B40571"/>
    <w:rsid w:val="00B40CA0"/>
    <w:rsid w:val="00B40D07"/>
    <w:rsid w:val="00B41438"/>
    <w:rsid w:val="00B41B37"/>
    <w:rsid w:val="00B41D75"/>
    <w:rsid w:val="00B41E51"/>
    <w:rsid w:val="00B42BE3"/>
    <w:rsid w:val="00B42C7C"/>
    <w:rsid w:val="00B43524"/>
    <w:rsid w:val="00B43F5C"/>
    <w:rsid w:val="00B45062"/>
    <w:rsid w:val="00B45111"/>
    <w:rsid w:val="00B459C0"/>
    <w:rsid w:val="00B45C82"/>
    <w:rsid w:val="00B45F8C"/>
    <w:rsid w:val="00B4628A"/>
    <w:rsid w:val="00B464E4"/>
    <w:rsid w:val="00B465BB"/>
    <w:rsid w:val="00B46D39"/>
    <w:rsid w:val="00B47720"/>
    <w:rsid w:val="00B47B54"/>
    <w:rsid w:val="00B50447"/>
    <w:rsid w:val="00B50690"/>
    <w:rsid w:val="00B50910"/>
    <w:rsid w:val="00B50987"/>
    <w:rsid w:val="00B50B05"/>
    <w:rsid w:val="00B50B85"/>
    <w:rsid w:val="00B515EC"/>
    <w:rsid w:val="00B5226E"/>
    <w:rsid w:val="00B52F6A"/>
    <w:rsid w:val="00B53621"/>
    <w:rsid w:val="00B53F37"/>
    <w:rsid w:val="00B54FC2"/>
    <w:rsid w:val="00B55200"/>
    <w:rsid w:val="00B56B29"/>
    <w:rsid w:val="00B5761F"/>
    <w:rsid w:val="00B577B4"/>
    <w:rsid w:val="00B57BEA"/>
    <w:rsid w:val="00B57C8C"/>
    <w:rsid w:val="00B609A1"/>
    <w:rsid w:val="00B61086"/>
    <w:rsid w:val="00B61A74"/>
    <w:rsid w:val="00B6223A"/>
    <w:rsid w:val="00B622BE"/>
    <w:rsid w:val="00B628E1"/>
    <w:rsid w:val="00B62C5E"/>
    <w:rsid w:val="00B63CF4"/>
    <w:rsid w:val="00B63D81"/>
    <w:rsid w:val="00B643B1"/>
    <w:rsid w:val="00B64D7E"/>
    <w:rsid w:val="00B66DB9"/>
    <w:rsid w:val="00B67489"/>
    <w:rsid w:val="00B67A46"/>
    <w:rsid w:val="00B67E3F"/>
    <w:rsid w:val="00B7060E"/>
    <w:rsid w:val="00B70D47"/>
    <w:rsid w:val="00B71091"/>
    <w:rsid w:val="00B711A0"/>
    <w:rsid w:val="00B71A91"/>
    <w:rsid w:val="00B72F10"/>
    <w:rsid w:val="00B731F8"/>
    <w:rsid w:val="00B738E3"/>
    <w:rsid w:val="00B74131"/>
    <w:rsid w:val="00B74B23"/>
    <w:rsid w:val="00B75B56"/>
    <w:rsid w:val="00B75B7E"/>
    <w:rsid w:val="00B763E8"/>
    <w:rsid w:val="00B7650A"/>
    <w:rsid w:val="00B77F5D"/>
    <w:rsid w:val="00B801EA"/>
    <w:rsid w:val="00B8030B"/>
    <w:rsid w:val="00B81AD0"/>
    <w:rsid w:val="00B81DE0"/>
    <w:rsid w:val="00B8250D"/>
    <w:rsid w:val="00B8257A"/>
    <w:rsid w:val="00B82C16"/>
    <w:rsid w:val="00B82F36"/>
    <w:rsid w:val="00B830D3"/>
    <w:rsid w:val="00B8312D"/>
    <w:rsid w:val="00B83E0C"/>
    <w:rsid w:val="00B83E85"/>
    <w:rsid w:val="00B83F14"/>
    <w:rsid w:val="00B84043"/>
    <w:rsid w:val="00B8414B"/>
    <w:rsid w:val="00B8491F"/>
    <w:rsid w:val="00B852E6"/>
    <w:rsid w:val="00B86320"/>
    <w:rsid w:val="00B86E7C"/>
    <w:rsid w:val="00B872EF"/>
    <w:rsid w:val="00B87897"/>
    <w:rsid w:val="00B87A7C"/>
    <w:rsid w:val="00B906CC"/>
    <w:rsid w:val="00B906F5"/>
    <w:rsid w:val="00B90BB2"/>
    <w:rsid w:val="00B90F46"/>
    <w:rsid w:val="00B912AE"/>
    <w:rsid w:val="00B91579"/>
    <w:rsid w:val="00B91CFD"/>
    <w:rsid w:val="00B92138"/>
    <w:rsid w:val="00B92D24"/>
    <w:rsid w:val="00B92D54"/>
    <w:rsid w:val="00B93163"/>
    <w:rsid w:val="00B93410"/>
    <w:rsid w:val="00B936D6"/>
    <w:rsid w:val="00B93C0D"/>
    <w:rsid w:val="00B94271"/>
    <w:rsid w:val="00B944A1"/>
    <w:rsid w:val="00B94E97"/>
    <w:rsid w:val="00B95224"/>
    <w:rsid w:val="00B957F1"/>
    <w:rsid w:val="00B95830"/>
    <w:rsid w:val="00B96559"/>
    <w:rsid w:val="00B966EE"/>
    <w:rsid w:val="00B9761F"/>
    <w:rsid w:val="00B97825"/>
    <w:rsid w:val="00BA01DB"/>
    <w:rsid w:val="00BA01FA"/>
    <w:rsid w:val="00BA06A0"/>
    <w:rsid w:val="00BA08C2"/>
    <w:rsid w:val="00BA0FDA"/>
    <w:rsid w:val="00BA1163"/>
    <w:rsid w:val="00BA121D"/>
    <w:rsid w:val="00BA16F5"/>
    <w:rsid w:val="00BA2321"/>
    <w:rsid w:val="00BA2566"/>
    <w:rsid w:val="00BA32C6"/>
    <w:rsid w:val="00BA32DA"/>
    <w:rsid w:val="00BA43BD"/>
    <w:rsid w:val="00BA484E"/>
    <w:rsid w:val="00BA485C"/>
    <w:rsid w:val="00BA4B31"/>
    <w:rsid w:val="00BA4B84"/>
    <w:rsid w:val="00BA4E09"/>
    <w:rsid w:val="00BA558E"/>
    <w:rsid w:val="00BA6000"/>
    <w:rsid w:val="00BA6556"/>
    <w:rsid w:val="00BA7C01"/>
    <w:rsid w:val="00BB0973"/>
    <w:rsid w:val="00BB0A1C"/>
    <w:rsid w:val="00BB0BFE"/>
    <w:rsid w:val="00BB0D8A"/>
    <w:rsid w:val="00BB130A"/>
    <w:rsid w:val="00BB196C"/>
    <w:rsid w:val="00BB1F57"/>
    <w:rsid w:val="00BB24A9"/>
    <w:rsid w:val="00BB26E1"/>
    <w:rsid w:val="00BB2931"/>
    <w:rsid w:val="00BB2ADF"/>
    <w:rsid w:val="00BB3CC3"/>
    <w:rsid w:val="00BB410C"/>
    <w:rsid w:val="00BB44AA"/>
    <w:rsid w:val="00BB4549"/>
    <w:rsid w:val="00BB458B"/>
    <w:rsid w:val="00BB4B89"/>
    <w:rsid w:val="00BB4BBB"/>
    <w:rsid w:val="00BB4E55"/>
    <w:rsid w:val="00BB576B"/>
    <w:rsid w:val="00BB598F"/>
    <w:rsid w:val="00BB59AA"/>
    <w:rsid w:val="00BB5E66"/>
    <w:rsid w:val="00BB63D2"/>
    <w:rsid w:val="00BB646F"/>
    <w:rsid w:val="00BB66B9"/>
    <w:rsid w:val="00BB6899"/>
    <w:rsid w:val="00BB6EAE"/>
    <w:rsid w:val="00BB72CD"/>
    <w:rsid w:val="00BC2412"/>
    <w:rsid w:val="00BC254D"/>
    <w:rsid w:val="00BC2A9B"/>
    <w:rsid w:val="00BC3807"/>
    <w:rsid w:val="00BC3B9A"/>
    <w:rsid w:val="00BC3C06"/>
    <w:rsid w:val="00BC3E05"/>
    <w:rsid w:val="00BC4375"/>
    <w:rsid w:val="00BC4F99"/>
    <w:rsid w:val="00BC52D6"/>
    <w:rsid w:val="00BC52FF"/>
    <w:rsid w:val="00BC54A6"/>
    <w:rsid w:val="00BC71A7"/>
    <w:rsid w:val="00BD0239"/>
    <w:rsid w:val="00BD05CB"/>
    <w:rsid w:val="00BD0B50"/>
    <w:rsid w:val="00BD0FBD"/>
    <w:rsid w:val="00BD150B"/>
    <w:rsid w:val="00BD1650"/>
    <w:rsid w:val="00BD2926"/>
    <w:rsid w:val="00BD2AD1"/>
    <w:rsid w:val="00BD2B7A"/>
    <w:rsid w:val="00BD42B0"/>
    <w:rsid w:val="00BD4655"/>
    <w:rsid w:val="00BD4FB3"/>
    <w:rsid w:val="00BD6619"/>
    <w:rsid w:val="00BD6728"/>
    <w:rsid w:val="00BD689C"/>
    <w:rsid w:val="00BD771C"/>
    <w:rsid w:val="00BE0C6D"/>
    <w:rsid w:val="00BE16F5"/>
    <w:rsid w:val="00BE1BAC"/>
    <w:rsid w:val="00BE23EE"/>
    <w:rsid w:val="00BE2521"/>
    <w:rsid w:val="00BE2545"/>
    <w:rsid w:val="00BE3302"/>
    <w:rsid w:val="00BE4177"/>
    <w:rsid w:val="00BE41BB"/>
    <w:rsid w:val="00BE4A6D"/>
    <w:rsid w:val="00BE4C28"/>
    <w:rsid w:val="00BE5767"/>
    <w:rsid w:val="00BE5AAF"/>
    <w:rsid w:val="00BE62F0"/>
    <w:rsid w:val="00BE6ADD"/>
    <w:rsid w:val="00BE6E05"/>
    <w:rsid w:val="00BE71A8"/>
    <w:rsid w:val="00BE7303"/>
    <w:rsid w:val="00BE76B6"/>
    <w:rsid w:val="00BF0121"/>
    <w:rsid w:val="00BF0188"/>
    <w:rsid w:val="00BF0360"/>
    <w:rsid w:val="00BF0F92"/>
    <w:rsid w:val="00BF0FE5"/>
    <w:rsid w:val="00BF1059"/>
    <w:rsid w:val="00BF1428"/>
    <w:rsid w:val="00BF2350"/>
    <w:rsid w:val="00BF2591"/>
    <w:rsid w:val="00BF3069"/>
    <w:rsid w:val="00BF39D3"/>
    <w:rsid w:val="00BF418C"/>
    <w:rsid w:val="00BF431A"/>
    <w:rsid w:val="00BF45E1"/>
    <w:rsid w:val="00BF47D9"/>
    <w:rsid w:val="00BF4828"/>
    <w:rsid w:val="00BF52E2"/>
    <w:rsid w:val="00BF534C"/>
    <w:rsid w:val="00BF6742"/>
    <w:rsid w:val="00BF6E3A"/>
    <w:rsid w:val="00BF7327"/>
    <w:rsid w:val="00BF7E01"/>
    <w:rsid w:val="00C005EB"/>
    <w:rsid w:val="00C01189"/>
    <w:rsid w:val="00C02323"/>
    <w:rsid w:val="00C03FED"/>
    <w:rsid w:val="00C0469F"/>
    <w:rsid w:val="00C05710"/>
    <w:rsid w:val="00C057D1"/>
    <w:rsid w:val="00C059B1"/>
    <w:rsid w:val="00C05D41"/>
    <w:rsid w:val="00C07089"/>
    <w:rsid w:val="00C07160"/>
    <w:rsid w:val="00C07BA7"/>
    <w:rsid w:val="00C07C69"/>
    <w:rsid w:val="00C07EC0"/>
    <w:rsid w:val="00C1010C"/>
    <w:rsid w:val="00C10113"/>
    <w:rsid w:val="00C109D2"/>
    <w:rsid w:val="00C10AD8"/>
    <w:rsid w:val="00C10B2E"/>
    <w:rsid w:val="00C121A4"/>
    <w:rsid w:val="00C12B72"/>
    <w:rsid w:val="00C12CCD"/>
    <w:rsid w:val="00C13761"/>
    <w:rsid w:val="00C1392C"/>
    <w:rsid w:val="00C13B2A"/>
    <w:rsid w:val="00C13F37"/>
    <w:rsid w:val="00C15E72"/>
    <w:rsid w:val="00C16119"/>
    <w:rsid w:val="00C16298"/>
    <w:rsid w:val="00C16A5C"/>
    <w:rsid w:val="00C16C09"/>
    <w:rsid w:val="00C16C10"/>
    <w:rsid w:val="00C17052"/>
    <w:rsid w:val="00C178D5"/>
    <w:rsid w:val="00C17E28"/>
    <w:rsid w:val="00C201D3"/>
    <w:rsid w:val="00C21075"/>
    <w:rsid w:val="00C215E2"/>
    <w:rsid w:val="00C21BE2"/>
    <w:rsid w:val="00C21C7A"/>
    <w:rsid w:val="00C21EE5"/>
    <w:rsid w:val="00C22270"/>
    <w:rsid w:val="00C226D1"/>
    <w:rsid w:val="00C2272E"/>
    <w:rsid w:val="00C235EF"/>
    <w:rsid w:val="00C23A58"/>
    <w:rsid w:val="00C258DB"/>
    <w:rsid w:val="00C261D3"/>
    <w:rsid w:val="00C264C6"/>
    <w:rsid w:val="00C26814"/>
    <w:rsid w:val="00C26900"/>
    <w:rsid w:val="00C26C6A"/>
    <w:rsid w:val="00C277D4"/>
    <w:rsid w:val="00C27E82"/>
    <w:rsid w:val="00C300C1"/>
    <w:rsid w:val="00C303B0"/>
    <w:rsid w:val="00C3093C"/>
    <w:rsid w:val="00C30D0F"/>
    <w:rsid w:val="00C30E11"/>
    <w:rsid w:val="00C31166"/>
    <w:rsid w:val="00C317C0"/>
    <w:rsid w:val="00C31877"/>
    <w:rsid w:val="00C31948"/>
    <w:rsid w:val="00C32144"/>
    <w:rsid w:val="00C32854"/>
    <w:rsid w:val="00C33767"/>
    <w:rsid w:val="00C33A70"/>
    <w:rsid w:val="00C349C3"/>
    <w:rsid w:val="00C355C3"/>
    <w:rsid w:val="00C36188"/>
    <w:rsid w:val="00C3640C"/>
    <w:rsid w:val="00C368D8"/>
    <w:rsid w:val="00C36A28"/>
    <w:rsid w:val="00C37AC9"/>
    <w:rsid w:val="00C40FA9"/>
    <w:rsid w:val="00C413F0"/>
    <w:rsid w:val="00C4196E"/>
    <w:rsid w:val="00C41AF5"/>
    <w:rsid w:val="00C41F64"/>
    <w:rsid w:val="00C42886"/>
    <w:rsid w:val="00C436A3"/>
    <w:rsid w:val="00C4386C"/>
    <w:rsid w:val="00C439F2"/>
    <w:rsid w:val="00C4490D"/>
    <w:rsid w:val="00C44913"/>
    <w:rsid w:val="00C45489"/>
    <w:rsid w:val="00C4578A"/>
    <w:rsid w:val="00C46288"/>
    <w:rsid w:val="00C4763D"/>
    <w:rsid w:val="00C47C8C"/>
    <w:rsid w:val="00C500CD"/>
    <w:rsid w:val="00C503D6"/>
    <w:rsid w:val="00C509B3"/>
    <w:rsid w:val="00C516DD"/>
    <w:rsid w:val="00C51E34"/>
    <w:rsid w:val="00C523EF"/>
    <w:rsid w:val="00C524E3"/>
    <w:rsid w:val="00C5265B"/>
    <w:rsid w:val="00C5265E"/>
    <w:rsid w:val="00C5315B"/>
    <w:rsid w:val="00C538AD"/>
    <w:rsid w:val="00C53CD5"/>
    <w:rsid w:val="00C544C4"/>
    <w:rsid w:val="00C55656"/>
    <w:rsid w:val="00C559C4"/>
    <w:rsid w:val="00C5611D"/>
    <w:rsid w:val="00C569D6"/>
    <w:rsid w:val="00C56F1E"/>
    <w:rsid w:val="00C5758D"/>
    <w:rsid w:val="00C60400"/>
    <w:rsid w:val="00C60557"/>
    <w:rsid w:val="00C61160"/>
    <w:rsid w:val="00C61190"/>
    <w:rsid w:val="00C61E43"/>
    <w:rsid w:val="00C623F5"/>
    <w:rsid w:val="00C62453"/>
    <w:rsid w:val="00C63953"/>
    <w:rsid w:val="00C63F5D"/>
    <w:rsid w:val="00C6601B"/>
    <w:rsid w:val="00C662B7"/>
    <w:rsid w:val="00C664CB"/>
    <w:rsid w:val="00C666A6"/>
    <w:rsid w:val="00C66C08"/>
    <w:rsid w:val="00C672EF"/>
    <w:rsid w:val="00C679E4"/>
    <w:rsid w:val="00C70445"/>
    <w:rsid w:val="00C70796"/>
    <w:rsid w:val="00C70827"/>
    <w:rsid w:val="00C70B32"/>
    <w:rsid w:val="00C70D73"/>
    <w:rsid w:val="00C7117B"/>
    <w:rsid w:val="00C715DD"/>
    <w:rsid w:val="00C72FA5"/>
    <w:rsid w:val="00C735D7"/>
    <w:rsid w:val="00C73A1F"/>
    <w:rsid w:val="00C73A3C"/>
    <w:rsid w:val="00C73A85"/>
    <w:rsid w:val="00C744CC"/>
    <w:rsid w:val="00C74CD8"/>
    <w:rsid w:val="00C74D07"/>
    <w:rsid w:val="00C74D5A"/>
    <w:rsid w:val="00C75069"/>
    <w:rsid w:val="00C758A5"/>
    <w:rsid w:val="00C759CE"/>
    <w:rsid w:val="00C762B4"/>
    <w:rsid w:val="00C76340"/>
    <w:rsid w:val="00C763EE"/>
    <w:rsid w:val="00C7658B"/>
    <w:rsid w:val="00C76A07"/>
    <w:rsid w:val="00C76FEE"/>
    <w:rsid w:val="00C77134"/>
    <w:rsid w:val="00C81472"/>
    <w:rsid w:val="00C81869"/>
    <w:rsid w:val="00C8204F"/>
    <w:rsid w:val="00C824DC"/>
    <w:rsid w:val="00C829F7"/>
    <w:rsid w:val="00C842D2"/>
    <w:rsid w:val="00C86607"/>
    <w:rsid w:val="00C86C51"/>
    <w:rsid w:val="00C870C6"/>
    <w:rsid w:val="00C877C1"/>
    <w:rsid w:val="00C8798D"/>
    <w:rsid w:val="00C87DBD"/>
    <w:rsid w:val="00C90348"/>
    <w:rsid w:val="00C90983"/>
    <w:rsid w:val="00C90B20"/>
    <w:rsid w:val="00C91122"/>
    <w:rsid w:val="00C9167A"/>
    <w:rsid w:val="00C918D5"/>
    <w:rsid w:val="00C91C34"/>
    <w:rsid w:val="00C9225A"/>
    <w:rsid w:val="00C932A4"/>
    <w:rsid w:val="00C9374F"/>
    <w:rsid w:val="00C93AF1"/>
    <w:rsid w:val="00C941F9"/>
    <w:rsid w:val="00C942A2"/>
    <w:rsid w:val="00C9459F"/>
    <w:rsid w:val="00C9581E"/>
    <w:rsid w:val="00C961ED"/>
    <w:rsid w:val="00C965FD"/>
    <w:rsid w:val="00C969A2"/>
    <w:rsid w:val="00C96E3B"/>
    <w:rsid w:val="00C97784"/>
    <w:rsid w:val="00C97F48"/>
    <w:rsid w:val="00CA0669"/>
    <w:rsid w:val="00CA1880"/>
    <w:rsid w:val="00CA1926"/>
    <w:rsid w:val="00CA1C94"/>
    <w:rsid w:val="00CA1D14"/>
    <w:rsid w:val="00CA2A34"/>
    <w:rsid w:val="00CA2B2A"/>
    <w:rsid w:val="00CA348C"/>
    <w:rsid w:val="00CA39C6"/>
    <w:rsid w:val="00CA421F"/>
    <w:rsid w:val="00CA5C92"/>
    <w:rsid w:val="00CA6E37"/>
    <w:rsid w:val="00CA7361"/>
    <w:rsid w:val="00CA7524"/>
    <w:rsid w:val="00CA7ECB"/>
    <w:rsid w:val="00CB1310"/>
    <w:rsid w:val="00CB1A0B"/>
    <w:rsid w:val="00CB1CCE"/>
    <w:rsid w:val="00CB1E56"/>
    <w:rsid w:val="00CB229C"/>
    <w:rsid w:val="00CB31CA"/>
    <w:rsid w:val="00CB3AA7"/>
    <w:rsid w:val="00CB41BB"/>
    <w:rsid w:val="00CB4A0C"/>
    <w:rsid w:val="00CB4C5C"/>
    <w:rsid w:val="00CB569C"/>
    <w:rsid w:val="00CB56AD"/>
    <w:rsid w:val="00CB5A49"/>
    <w:rsid w:val="00CB655F"/>
    <w:rsid w:val="00CB693C"/>
    <w:rsid w:val="00CB6A24"/>
    <w:rsid w:val="00CB6B91"/>
    <w:rsid w:val="00CB742D"/>
    <w:rsid w:val="00CB74CF"/>
    <w:rsid w:val="00CB77FF"/>
    <w:rsid w:val="00CB7BF7"/>
    <w:rsid w:val="00CC0F5E"/>
    <w:rsid w:val="00CC1683"/>
    <w:rsid w:val="00CC1B98"/>
    <w:rsid w:val="00CC2426"/>
    <w:rsid w:val="00CC30D3"/>
    <w:rsid w:val="00CC31E6"/>
    <w:rsid w:val="00CC3322"/>
    <w:rsid w:val="00CC37A6"/>
    <w:rsid w:val="00CC3FFE"/>
    <w:rsid w:val="00CC4639"/>
    <w:rsid w:val="00CC4889"/>
    <w:rsid w:val="00CC4D00"/>
    <w:rsid w:val="00CC50CF"/>
    <w:rsid w:val="00CC6093"/>
    <w:rsid w:val="00CC7836"/>
    <w:rsid w:val="00CC78AF"/>
    <w:rsid w:val="00CC78B7"/>
    <w:rsid w:val="00CC7B10"/>
    <w:rsid w:val="00CD0E30"/>
    <w:rsid w:val="00CD217A"/>
    <w:rsid w:val="00CD2608"/>
    <w:rsid w:val="00CD2731"/>
    <w:rsid w:val="00CD2C5B"/>
    <w:rsid w:val="00CD2E30"/>
    <w:rsid w:val="00CD383D"/>
    <w:rsid w:val="00CD38E4"/>
    <w:rsid w:val="00CD3ACC"/>
    <w:rsid w:val="00CD3FA2"/>
    <w:rsid w:val="00CD41D7"/>
    <w:rsid w:val="00CD499A"/>
    <w:rsid w:val="00CD5160"/>
    <w:rsid w:val="00CD5262"/>
    <w:rsid w:val="00CD52DB"/>
    <w:rsid w:val="00CD5C2F"/>
    <w:rsid w:val="00CD6E53"/>
    <w:rsid w:val="00CD76BF"/>
    <w:rsid w:val="00CE0180"/>
    <w:rsid w:val="00CE08C4"/>
    <w:rsid w:val="00CE0984"/>
    <w:rsid w:val="00CE0E1B"/>
    <w:rsid w:val="00CE0E95"/>
    <w:rsid w:val="00CE10A9"/>
    <w:rsid w:val="00CE1DC5"/>
    <w:rsid w:val="00CE248F"/>
    <w:rsid w:val="00CE24E9"/>
    <w:rsid w:val="00CE27EB"/>
    <w:rsid w:val="00CE2829"/>
    <w:rsid w:val="00CE33FB"/>
    <w:rsid w:val="00CE3D3A"/>
    <w:rsid w:val="00CE3D7D"/>
    <w:rsid w:val="00CE57AB"/>
    <w:rsid w:val="00CE57D3"/>
    <w:rsid w:val="00CE5D7B"/>
    <w:rsid w:val="00CE6FBF"/>
    <w:rsid w:val="00CE7B04"/>
    <w:rsid w:val="00CE7B67"/>
    <w:rsid w:val="00CE7D14"/>
    <w:rsid w:val="00CE7FF9"/>
    <w:rsid w:val="00CF0B43"/>
    <w:rsid w:val="00CF0EC3"/>
    <w:rsid w:val="00CF0F30"/>
    <w:rsid w:val="00CF14A3"/>
    <w:rsid w:val="00CF14AF"/>
    <w:rsid w:val="00CF1BB9"/>
    <w:rsid w:val="00CF1C77"/>
    <w:rsid w:val="00CF21F4"/>
    <w:rsid w:val="00CF2202"/>
    <w:rsid w:val="00CF22EE"/>
    <w:rsid w:val="00CF2AA2"/>
    <w:rsid w:val="00CF3D3F"/>
    <w:rsid w:val="00CF3E13"/>
    <w:rsid w:val="00CF419F"/>
    <w:rsid w:val="00CF5C1E"/>
    <w:rsid w:val="00CF63C6"/>
    <w:rsid w:val="00CF6F71"/>
    <w:rsid w:val="00CF7439"/>
    <w:rsid w:val="00CF77DB"/>
    <w:rsid w:val="00CF791C"/>
    <w:rsid w:val="00CF7E72"/>
    <w:rsid w:val="00D0009C"/>
    <w:rsid w:val="00D000BC"/>
    <w:rsid w:val="00D0016E"/>
    <w:rsid w:val="00D00DAC"/>
    <w:rsid w:val="00D01EC7"/>
    <w:rsid w:val="00D038E6"/>
    <w:rsid w:val="00D0399F"/>
    <w:rsid w:val="00D046D8"/>
    <w:rsid w:val="00D046DE"/>
    <w:rsid w:val="00D04D3C"/>
    <w:rsid w:val="00D0564B"/>
    <w:rsid w:val="00D06BE0"/>
    <w:rsid w:val="00D078E9"/>
    <w:rsid w:val="00D10775"/>
    <w:rsid w:val="00D1109D"/>
    <w:rsid w:val="00D11CC7"/>
    <w:rsid w:val="00D11F72"/>
    <w:rsid w:val="00D1227D"/>
    <w:rsid w:val="00D12AC6"/>
    <w:rsid w:val="00D12F91"/>
    <w:rsid w:val="00D13520"/>
    <w:rsid w:val="00D13640"/>
    <w:rsid w:val="00D13D4B"/>
    <w:rsid w:val="00D13D6A"/>
    <w:rsid w:val="00D13FD5"/>
    <w:rsid w:val="00D14307"/>
    <w:rsid w:val="00D14C0B"/>
    <w:rsid w:val="00D14D41"/>
    <w:rsid w:val="00D15724"/>
    <w:rsid w:val="00D16052"/>
    <w:rsid w:val="00D163B2"/>
    <w:rsid w:val="00D163BF"/>
    <w:rsid w:val="00D16984"/>
    <w:rsid w:val="00D17420"/>
    <w:rsid w:val="00D17932"/>
    <w:rsid w:val="00D179A5"/>
    <w:rsid w:val="00D179F1"/>
    <w:rsid w:val="00D20904"/>
    <w:rsid w:val="00D2128A"/>
    <w:rsid w:val="00D21614"/>
    <w:rsid w:val="00D219EB"/>
    <w:rsid w:val="00D21DFB"/>
    <w:rsid w:val="00D221A8"/>
    <w:rsid w:val="00D22AC1"/>
    <w:rsid w:val="00D22F6A"/>
    <w:rsid w:val="00D2360E"/>
    <w:rsid w:val="00D23774"/>
    <w:rsid w:val="00D2498D"/>
    <w:rsid w:val="00D24C8C"/>
    <w:rsid w:val="00D24CE3"/>
    <w:rsid w:val="00D2515E"/>
    <w:rsid w:val="00D25A4D"/>
    <w:rsid w:val="00D2639B"/>
    <w:rsid w:val="00D266A3"/>
    <w:rsid w:val="00D266E0"/>
    <w:rsid w:val="00D26B6D"/>
    <w:rsid w:val="00D26BBA"/>
    <w:rsid w:val="00D301D1"/>
    <w:rsid w:val="00D3029E"/>
    <w:rsid w:val="00D3077D"/>
    <w:rsid w:val="00D3135A"/>
    <w:rsid w:val="00D3164E"/>
    <w:rsid w:val="00D325F4"/>
    <w:rsid w:val="00D3278A"/>
    <w:rsid w:val="00D32AE9"/>
    <w:rsid w:val="00D33BE3"/>
    <w:rsid w:val="00D34422"/>
    <w:rsid w:val="00D34B66"/>
    <w:rsid w:val="00D34B97"/>
    <w:rsid w:val="00D359FE"/>
    <w:rsid w:val="00D35A74"/>
    <w:rsid w:val="00D3623B"/>
    <w:rsid w:val="00D3644A"/>
    <w:rsid w:val="00D365E3"/>
    <w:rsid w:val="00D368E2"/>
    <w:rsid w:val="00D376E1"/>
    <w:rsid w:val="00D37BA8"/>
    <w:rsid w:val="00D40934"/>
    <w:rsid w:val="00D40B1C"/>
    <w:rsid w:val="00D40E27"/>
    <w:rsid w:val="00D41759"/>
    <w:rsid w:val="00D41C3A"/>
    <w:rsid w:val="00D42701"/>
    <w:rsid w:val="00D42E7E"/>
    <w:rsid w:val="00D4330F"/>
    <w:rsid w:val="00D434C4"/>
    <w:rsid w:val="00D43594"/>
    <w:rsid w:val="00D44013"/>
    <w:rsid w:val="00D44426"/>
    <w:rsid w:val="00D44806"/>
    <w:rsid w:val="00D45050"/>
    <w:rsid w:val="00D454D1"/>
    <w:rsid w:val="00D4555F"/>
    <w:rsid w:val="00D45AA2"/>
    <w:rsid w:val="00D46435"/>
    <w:rsid w:val="00D46A78"/>
    <w:rsid w:val="00D46D4C"/>
    <w:rsid w:val="00D47159"/>
    <w:rsid w:val="00D471EC"/>
    <w:rsid w:val="00D474A7"/>
    <w:rsid w:val="00D47E1F"/>
    <w:rsid w:val="00D47F88"/>
    <w:rsid w:val="00D50403"/>
    <w:rsid w:val="00D50D0E"/>
    <w:rsid w:val="00D51480"/>
    <w:rsid w:val="00D51E2C"/>
    <w:rsid w:val="00D52240"/>
    <w:rsid w:val="00D5236D"/>
    <w:rsid w:val="00D52472"/>
    <w:rsid w:val="00D52521"/>
    <w:rsid w:val="00D5525A"/>
    <w:rsid w:val="00D560F6"/>
    <w:rsid w:val="00D565B5"/>
    <w:rsid w:val="00D56FBC"/>
    <w:rsid w:val="00D56FC7"/>
    <w:rsid w:val="00D573DE"/>
    <w:rsid w:val="00D57B93"/>
    <w:rsid w:val="00D60314"/>
    <w:rsid w:val="00D60349"/>
    <w:rsid w:val="00D603FD"/>
    <w:rsid w:val="00D60508"/>
    <w:rsid w:val="00D60C78"/>
    <w:rsid w:val="00D61C8C"/>
    <w:rsid w:val="00D62127"/>
    <w:rsid w:val="00D621C5"/>
    <w:rsid w:val="00D621ED"/>
    <w:rsid w:val="00D622AD"/>
    <w:rsid w:val="00D62384"/>
    <w:rsid w:val="00D624D2"/>
    <w:rsid w:val="00D6305A"/>
    <w:rsid w:val="00D634F7"/>
    <w:rsid w:val="00D63A35"/>
    <w:rsid w:val="00D63C2C"/>
    <w:rsid w:val="00D640B5"/>
    <w:rsid w:val="00D64797"/>
    <w:rsid w:val="00D64B77"/>
    <w:rsid w:val="00D64DBD"/>
    <w:rsid w:val="00D64F0B"/>
    <w:rsid w:val="00D65317"/>
    <w:rsid w:val="00D65591"/>
    <w:rsid w:val="00D65A74"/>
    <w:rsid w:val="00D65E7F"/>
    <w:rsid w:val="00D65EAE"/>
    <w:rsid w:val="00D667AE"/>
    <w:rsid w:val="00D66EB6"/>
    <w:rsid w:val="00D67326"/>
    <w:rsid w:val="00D67908"/>
    <w:rsid w:val="00D67934"/>
    <w:rsid w:val="00D7086B"/>
    <w:rsid w:val="00D70887"/>
    <w:rsid w:val="00D70B2A"/>
    <w:rsid w:val="00D70C11"/>
    <w:rsid w:val="00D719AD"/>
    <w:rsid w:val="00D72795"/>
    <w:rsid w:val="00D7400A"/>
    <w:rsid w:val="00D747E7"/>
    <w:rsid w:val="00D747FD"/>
    <w:rsid w:val="00D74C73"/>
    <w:rsid w:val="00D74CFF"/>
    <w:rsid w:val="00D75A3B"/>
    <w:rsid w:val="00D76C14"/>
    <w:rsid w:val="00D76CD0"/>
    <w:rsid w:val="00D7731F"/>
    <w:rsid w:val="00D775D1"/>
    <w:rsid w:val="00D775E0"/>
    <w:rsid w:val="00D77E9A"/>
    <w:rsid w:val="00D80220"/>
    <w:rsid w:val="00D80967"/>
    <w:rsid w:val="00D80E2D"/>
    <w:rsid w:val="00D811CE"/>
    <w:rsid w:val="00D81DBC"/>
    <w:rsid w:val="00D828A3"/>
    <w:rsid w:val="00D82B23"/>
    <w:rsid w:val="00D83189"/>
    <w:rsid w:val="00D83322"/>
    <w:rsid w:val="00D83599"/>
    <w:rsid w:val="00D83A4B"/>
    <w:rsid w:val="00D83A57"/>
    <w:rsid w:val="00D83FC7"/>
    <w:rsid w:val="00D84B8C"/>
    <w:rsid w:val="00D84C9A"/>
    <w:rsid w:val="00D85158"/>
    <w:rsid w:val="00D85874"/>
    <w:rsid w:val="00D86AFE"/>
    <w:rsid w:val="00D87B69"/>
    <w:rsid w:val="00D87E9A"/>
    <w:rsid w:val="00D900D3"/>
    <w:rsid w:val="00D90482"/>
    <w:rsid w:val="00D9188C"/>
    <w:rsid w:val="00D91AEC"/>
    <w:rsid w:val="00D91B2D"/>
    <w:rsid w:val="00D92547"/>
    <w:rsid w:val="00D92BB6"/>
    <w:rsid w:val="00D92E80"/>
    <w:rsid w:val="00D92F9B"/>
    <w:rsid w:val="00D93073"/>
    <w:rsid w:val="00D9359F"/>
    <w:rsid w:val="00D93B11"/>
    <w:rsid w:val="00D93DA8"/>
    <w:rsid w:val="00D9463D"/>
    <w:rsid w:val="00D94F61"/>
    <w:rsid w:val="00D9523D"/>
    <w:rsid w:val="00D958C0"/>
    <w:rsid w:val="00D95D76"/>
    <w:rsid w:val="00D96070"/>
    <w:rsid w:val="00D9642E"/>
    <w:rsid w:val="00D96AB4"/>
    <w:rsid w:val="00DA0890"/>
    <w:rsid w:val="00DA09D4"/>
    <w:rsid w:val="00DA0AD3"/>
    <w:rsid w:val="00DA0BA1"/>
    <w:rsid w:val="00DA1067"/>
    <w:rsid w:val="00DA23ED"/>
    <w:rsid w:val="00DA2A2E"/>
    <w:rsid w:val="00DA2ABD"/>
    <w:rsid w:val="00DA2E71"/>
    <w:rsid w:val="00DA3051"/>
    <w:rsid w:val="00DA3BDB"/>
    <w:rsid w:val="00DA462A"/>
    <w:rsid w:val="00DA4AFE"/>
    <w:rsid w:val="00DA4CA6"/>
    <w:rsid w:val="00DA5DA8"/>
    <w:rsid w:val="00DA6313"/>
    <w:rsid w:val="00DA6334"/>
    <w:rsid w:val="00DA68DE"/>
    <w:rsid w:val="00DA6BF6"/>
    <w:rsid w:val="00DA78B6"/>
    <w:rsid w:val="00DA7C4F"/>
    <w:rsid w:val="00DA7DF2"/>
    <w:rsid w:val="00DA7F85"/>
    <w:rsid w:val="00DB27BB"/>
    <w:rsid w:val="00DB2C81"/>
    <w:rsid w:val="00DB2D40"/>
    <w:rsid w:val="00DB3927"/>
    <w:rsid w:val="00DB3C8C"/>
    <w:rsid w:val="00DB475B"/>
    <w:rsid w:val="00DB522E"/>
    <w:rsid w:val="00DB5DEB"/>
    <w:rsid w:val="00DB5F18"/>
    <w:rsid w:val="00DB6162"/>
    <w:rsid w:val="00DB6225"/>
    <w:rsid w:val="00DB6335"/>
    <w:rsid w:val="00DB6C95"/>
    <w:rsid w:val="00DB7F6A"/>
    <w:rsid w:val="00DC11F7"/>
    <w:rsid w:val="00DC13F5"/>
    <w:rsid w:val="00DC17EE"/>
    <w:rsid w:val="00DC181D"/>
    <w:rsid w:val="00DC360E"/>
    <w:rsid w:val="00DC3646"/>
    <w:rsid w:val="00DC37AC"/>
    <w:rsid w:val="00DC402C"/>
    <w:rsid w:val="00DC42EA"/>
    <w:rsid w:val="00DC4442"/>
    <w:rsid w:val="00DC511E"/>
    <w:rsid w:val="00DC512D"/>
    <w:rsid w:val="00DC5175"/>
    <w:rsid w:val="00DC51B6"/>
    <w:rsid w:val="00DC5446"/>
    <w:rsid w:val="00DC581E"/>
    <w:rsid w:val="00DC6106"/>
    <w:rsid w:val="00DC75CF"/>
    <w:rsid w:val="00DC7945"/>
    <w:rsid w:val="00DC7D9C"/>
    <w:rsid w:val="00DD0464"/>
    <w:rsid w:val="00DD0BF7"/>
    <w:rsid w:val="00DD110A"/>
    <w:rsid w:val="00DD1273"/>
    <w:rsid w:val="00DD1867"/>
    <w:rsid w:val="00DD1985"/>
    <w:rsid w:val="00DD2363"/>
    <w:rsid w:val="00DD23E0"/>
    <w:rsid w:val="00DD2A6E"/>
    <w:rsid w:val="00DD377A"/>
    <w:rsid w:val="00DD4079"/>
    <w:rsid w:val="00DD4501"/>
    <w:rsid w:val="00DD474A"/>
    <w:rsid w:val="00DD4A50"/>
    <w:rsid w:val="00DD4D10"/>
    <w:rsid w:val="00DD51D8"/>
    <w:rsid w:val="00DD5740"/>
    <w:rsid w:val="00DD5754"/>
    <w:rsid w:val="00DD5A04"/>
    <w:rsid w:val="00DD5A2E"/>
    <w:rsid w:val="00DD63F3"/>
    <w:rsid w:val="00DD66E2"/>
    <w:rsid w:val="00DD76D3"/>
    <w:rsid w:val="00DD76DF"/>
    <w:rsid w:val="00DD7C97"/>
    <w:rsid w:val="00DE0A48"/>
    <w:rsid w:val="00DE178E"/>
    <w:rsid w:val="00DE18D4"/>
    <w:rsid w:val="00DE1AE8"/>
    <w:rsid w:val="00DE1DBA"/>
    <w:rsid w:val="00DE22A3"/>
    <w:rsid w:val="00DE2433"/>
    <w:rsid w:val="00DE25B4"/>
    <w:rsid w:val="00DE291E"/>
    <w:rsid w:val="00DE2C60"/>
    <w:rsid w:val="00DE394C"/>
    <w:rsid w:val="00DE3FEC"/>
    <w:rsid w:val="00DE45BB"/>
    <w:rsid w:val="00DE46E1"/>
    <w:rsid w:val="00DE6AF9"/>
    <w:rsid w:val="00DE6E5D"/>
    <w:rsid w:val="00DE7036"/>
    <w:rsid w:val="00DE70BB"/>
    <w:rsid w:val="00DE7A47"/>
    <w:rsid w:val="00DF000D"/>
    <w:rsid w:val="00DF28CF"/>
    <w:rsid w:val="00DF2A06"/>
    <w:rsid w:val="00DF3DC5"/>
    <w:rsid w:val="00DF4240"/>
    <w:rsid w:val="00DF42C4"/>
    <w:rsid w:val="00DF4864"/>
    <w:rsid w:val="00DF4D3F"/>
    <w:rsid w:val="00DF4E1B"/>
    <w:rsid w:val="00DF5660"/>
    <w:rsid w:val="00DF67BD"/>
    <w:rsid w:val="00DF6A10"/>
    <w:rsid w:val="00DF6C4D"/>
    <w:rsid w:val="00DF6E33"/>
    <w:rsid w:val="00DF76BB"/>
    <w:rsid w:val="00DF7706"/>
    <w:rsid w:val="00DF789B"/>
    <w:rsid w:val="00DF7D3E"/>
    <w:rsid w:val="00E003AC"/>
    <w:rsid w:val="00E00427"/>
    <w:rsid w:val="00E00595"/>
    <w:rsid w:val="00E01109"/>
    <w:rsid w:val="00E01407"/>
    <w:rsid w:val="00E016F3"/>
    <w:rsid w:val="00E01CF8"/>
    <w:rsid w:val="00E01D6A"/>
    <w:rsid w:val="00E02490"/>
    <w:rsid w:val="00E030BA"/>
    <w:rsid w:val="00E03EC6"/>
    <w:rsid w:val="00E04C88"/>
    <w:rsid w:val="00E05158"/>
    <w:rsid w:val="00E05530"/>
    <w:rsid w:val="00E06727"/>
    <w:rsid w:val="00E067A1"/>
    <w:rsid w:val="00E06C04"/>
    <w:rsid w:val="00E06C2B"/>
    <w:rsid w:val="00E0780A"/>
    <w:rsid w:val="00E0793D"/>
    <w:rsid w:val="00E11045"/>
    <w:rsid w:val="00E11092"/>
    <w:rsid w:val="00E11223"/>
    <w:rsid w:val="00E11A67"/>
    <w:rsid w:val="00E12322"/>
    <w:rsid w:val="00E1232C"/>
    <w:rsid w:val="00E132B6"/>
    <w:rsid w:val="00E13398"/>
    <w:rsid w:val="00E134F2"/>
    <w:rsid w:val="00E14841"/>
    <w:rsid w:val="00E1579E"/>
    <w:rsid w:val="00E15E19"/>
    <w:rsid w:val="00E1609C"/>
    <w:rsid w:val="00E160D8"/>
    <w:rsid w:val="00E166DD"/>
    <w:rsid w:val="00E17047"/>
    <w:rsid w:val="00E176F0"/>
    <w:rsid w:val="00E177D6"/>
    <w:rsid w:val="00E17899"/>
    <w:rsid w:val="00E1793A"/>
    <w:rsid w:val="00E17BEE"/>
    <w:rsid w:val="00E17D70"/>
    <w:rsid w:val="00E200EC"/>
    <w:rsid w:val="00E2097E"/>
    <w:rsid w:val="00E20C7C"/>
    <w:rsid w:val="00E2152A"/>
    <w:rsid w:val="00E218ED"/>
    <w:rsid w:val="00E21C05"/>
    <w:rsid w:val="00E22406"/>
    <w:rsid w:val="00E22859"/>
    <w:rsid w:val="00E22D84"/>
    <w:rsid w:val="00E23167"/>
    <w:rsid w:val="00E2351A"/>
    <w:rsid w:val="00E23F4B"/>
    <w:rsid w:val="00E24465"/>
    <w:rsid w:val="00E245BA"/>
    <w:rsid w:val="00E259FE"/>
    <w:rsid w:val="00E25E25"/>
    <w:rsid w:val="00E2606D"/>
    <w:rsid w:val="00E2655D"/>
    <w:rsid w:val="00E265E1"/>
    <w:rsid w:val="00E26BBA"/>
    <w:rsid w:val="00E26D49"/>
    <w:rsid w:val="00E27290"/>
    <w:rsid w:val="00E2760D"/>
    <w:rsid w:val="00E30883"/>
    <w:rsid w:val="00E30A6F"/>
    <w:rsid w:val="00E30C98"/>
    <w:rsid w:val="00E31323"/>
    <w:rsid w:val="00E322DE"/>
    <w:rsid w:val="00E32760"/>
    <w:rsid w:val="00E327F4"/>
    <w:rsid w:val="00E32B1E"/>
    <w:rsid w:val="00E32EB7"/>
    <w:rsid w:val="00E33D42"/>
    <w:rsid w:val="00E340DF"/>
    <w:rsid w:val="00E340FC"/>
    <w:rsid w:val="00E3469A"/>
    <w:rsid w:val="00E35AEA"/>
    <w:rsid w:val="00E35C0A"/>
    <w:rsid w:val="00E35DA8"/>
    <w:rsid w:val="00E361D5"/>
    <w:rsid w:val="00E3654F"/>
    <w:rsid w:val="00E36CE6"/>
    <w:rsid w:val="00E36FD3"/>
    <w:rsid w:val="00E4007A"/>
    <w:rsid w:val="00E4105D"/>
    <w:rsid w:val="00E41A6F"/>
    <w:rsid w:val="00E41FB6"/>
    <w:rsid w:val="00E42288"/>
    <w:rsid w:val="00E42316"/>
    <w:rsid w:val="00E4298D"/>
    <w:rsid w:val="00E42C00"/>
    <w:rsid w:val="00E42EC9"/>
    <w:rsid w:val="00E4361D"/>
    <w:rsid w:val="00E43ACE"/>
    <w:rsid w:val="00E43DCE"/>
    <w:rsid w:val="00E44038"/>
    <w:rsid w:val="00E4646C"/>
    <w:rsid w:val="00E46A3D"/>
    <w:rsid w:val="00E46AE6"/>
    <w:rsid w:val="00E500A0"/>
    <w:rsid w:val="00E504AA"/>
    <w:rsid w:val="00E50E26"/>
    <w:rsid w:val="00E51014"/>
    <w:rsid w:val="00E515E3"/>
    <w:rsid w:val="00E52E56"/>
    <w:rsid w:val="00E53381"/>
    <w:rsid w:val="00E53BAC"/>
    <w:rsid w:val="00E53C79"/>
    <w:rsid w:val="00E5473E"/>
    <w:rsid w:val="00E550B8"/>
    <w:rsid w:val="00E551E1"/>
    <w:rsid w:val="00E55634"/>
    <w:rsid w:val="00E561F1"/>
    <w:rsid w:val="00E56671"/>
    <w:rsid w:val="00E56A15"/>
    <w:rsid w:val="00E56FA0"/>
    <w:rsid w:val="00E57229"/>
    <w:rsid w:val="00E60628"/>
    <w:rsid w:val="00E606E8"/>
    <w:rsid w:val="00E6109B"/>
    <w:rsid w:val="00E6128A"/>
    <w:rsid w:val="00E62F1E"/>
    <w:rsid w:val="00E633C4"/>
    <w:rsid w:val="00E63A6E"/>
    <w:rsid w:val="00E63FF8"/>
    <w:rsid w:val="00E6411A"/>
    <w:rsid w:val="00E64C10"/>
    <w:rsid w:val="00E64E8E"/>
    <w:rsid w:val="00E66B0C"/>
    <w:rsid w:val="00E66E43"/>
    <w:rsid w:val="00E672C2"/>
    <w:rsid w:val="00E67AEA"/>
    <w:rsid w:val="00E70C8D"/>
    <w:rsid w:val="00E711A5"/>
    <w:rsid w:val="00E71914"/>
    <w:rsid w:val="00E72070"/>
    <w:rsid w:val="00E7220D"/>
    <w:rsid w:val="00E72FED"/>
    <w:rsid w:val="00E73278"/>
    <w:rsid w:val="00E739D1"/>
    <w:rsid w:val="00E741B7"/>
    <w:rsid w:val="00E74224"/>
    <w:rsid w:val="00E74A40"/>
    <w:rsid w:val="00E75976"/>
    <w:rsid w:val="00E761FF"/>
    <w:rsid w:val="00E764A1"/>
    <w:rsid w:val="00E77AE7"/>
    <w:rsid w:val="00E80062"/>
    <w:rsid w:val="00E804D5"/>
    <w:rsid w:val="00E81414"/>
    <w:rsid w:val="00E8157E"/>
    <w:rsid w:val="00E81974"/>
    <w:rsid w:val="00E819FE"/>
    <w:rsid w:val="00E82A8B"/>
    <w:rsid w:val="00E82BDA"/>
    <w:rsid w:val="00E82D1F"/>
    <w:rsid w:val="00E82DAF"/>
    <w:rsid w:val="00E830AA"/>
    <w:rsid w:val="00E83D37"/>
    <w:rsid w:val="00E83F1C"/>
    <w:rsid w:val="00E845CE"/>
    <w:rsid w:val="00E84969"/>
    <w:rsid w:val="00E85065"/>
    <w:rsid w:val="00E853BE"/>
    <w:rsid w:val="00E85471"/>
    <w:rsid w:val="00E8556C"/>
    <w:rsid w:val="00E85CB2"/>
    <w:rsid w:val="00E868CE"/>
    <w:rsid w:val="00E90D46"/>
    <w:rsid w:val="00E9187C"/>
    <w:rsid w:val="00E9207F"/>
    <w:rsid w:val="00E925AD"/>
    <w:rsid w:val="00E9375C"/>
    <w:rsid w:val="00E9398D"/>
    <w:rsid w:val="00E93CF9"/>
    <w:rsid w:val="00E94639"/>
    <w:rsid w:val="00E946FF"/>
    <w:rsid w:val="00E95670"/>
    <w:rsid w:val="00E959AC"/>
    <w:rsid w:val="00E95A15"/>
    <w:rsid w:val="00E95C4C"/>
    <w:rsid w:val="00E95DC3"/>
    <w:rsid w:val="00E95EC0"/>
    <w:rsid w:val="00E96127"/>
    <w:rsid w:val="00E969F3"/>
    <w:rsid w:val="00E9717C"/>
    <w:rsid w:val="00E973C0"/>
    <w:rsid w:val="00E97D3B"/>
    <w:rsid w:val="00E97F15"/>
    <w:rsid w:val="00EA0097"/>
    <w:rsid w:val="00EA0849"/>
    <w:rsid w:val="00EA0954"/>
    <w:rsid w:val="00EA0983"/>
    <w:rsid w:val="00EA0A93"/>
    <w:rsid w:val="00EA0E1D"/>
    <w:rsid w:val="00EA149A"/>
    <w:rsid w:val="00EA2569"/>
    <w:rsid w:val="00EA27B9"/>
    <w:rsid w:val="00EA299A"/>
    <w:rsid w:val="00EA4ABC"/>
    <w:rsid w:val="00EA50D8"/>
    <w:rsid w:val="00EA5579"/>
    <w:rsid w:val="00EA55AF"/>
    <w:rsid w:val="00EA5D8F"/>
    <w:rsid w:val="00EA626C"/>
    <w:rsid w:val="00EA63BD"/>
    <w:rsid w:val="00EB061D"/>
    <w:rsid w:val="00EB15A6"/>
    <w:rsid w:val="00EB19C8"/>
    <w:rsid w:val="00EB3588"/>
    <w:rsid w:val="00EB3589"/>
    <w:rsid w:val="00EB3676"/>
    <w:rsid w:val="00EB36D5"/>
    <w:rsid w:val="00EB38C8"/>
    <w:rsid w:val="00EB4247"/>
    <w:rsid w:val="00EB446C"/>
    <w:rsid w:val="00EB45C8"/>
    <w:rsid w:val="00EB467F"/>
    <w:rsid w:val="00EB4BE7"/>
    <w:rsid w:val="00EB507D"/>
    <w:rsid w:val="00EB578B"/>
    <w:rsid w:val="00EB5BDF"/>
    <w:rsid w:val="00EB5EC3"/>
    <w:rsid w:val="00EB6732"/>
    <w:rsid w:val="00EB7163"/>
    <w:rsid w:val="00EB77FD"/>
    <w:rsid w:val="00EB7EC4"/>
    <w:rsid w:val="00EC005B"/>
    <w:rsid w:val="00EC0347"/>
    <w:rsid w:val="00EC04AC"/>
    <w:rsid w:val="00EC0F58"/>
    <w:rsid w:val="00EC1071"/>
    <w:rsid w:val="00EC1959"/>
    <w:rsid w:val="00EC1A84"/>
    <w:rsid w:val="00EC1AB3"/>
    <w:rsid w:val="00EC1E62"/>
    <w:rsid w:val="00EC2113"/>
    <w:rsid w:val="00EC42A9"/>
    <w:rsid w:val="00EC448E"/>
    <w:rsid w:val="00EC4D29"/>
    <w:rsid w:val="00EC5171"/>
    <w:rsid w:val="00EC58E5"/>
    <w:rsid w:val="00EC5E0F"/>
    <w:rsid w:val="00EC65CA"/>
    <w:rsid w:val="00EC6814"/>
    <w:rsid w:val="00EC7677"/>
    <w:rsid w:val="00ED04D0"/>
    <w:rsid w:val="00ED0502"/>
    <w:rsid w:val="00ED0C06"/>
    <w:rsid w:val="00ED20AD"/>
    <w:rsid w:val="00ED2541"/>
    <w:rsid w:val="00ED2569"/>
    <w:rsid w:val="00ED262D"/>
    <w:rsid w:val="00ED2FAE"/>
    <w:rsid w:val="00ED3068"/>
    <w:rsid w:val="00ED3373"/>
    <w:rsid w:val="00ED3A50"/>
    <w:rsid w:val="00ED4959"/>
    <w:rsid w:val="00ED50DB"/>
    <w:rsid w:val="00ED5576"/>
    <w:rsid w:val="00ED5653"/>
    <w:rsid w:val="00ED6ACE"/>
    <w:rsid w:val="00ED6E3E"/>
    <w:rsid w:val="00ED7C32"/>
    <w:rsid w:val="00EE1A09"/>
    <w:rsid w:val="00EE1A1A"/>
    <w:rsid w:val="00EE1F57"/>
    <w:rsid w:val="00EE3261"/>
    <w:rsid w:val="00EE351D"/>
    <w:rsid w:val="00EE3CBE"/>
    <w:rsid w:val="00EE54B9"/>
    <w:rsid w:val="00EE5A10"/>
    <w:rsid w:val="00EE5F4F"/>
    <w:rsid w:val="00EE625E"/>
    <w:rsid w:val="00EE641A"/>
    <w:rsid w:val="00EE6977"/>
    <w:rsid w:val="00EE71E0"/>
    <w:rsid w:val="00EE76CB"/>
    <w:rsid w:val="00EF0191"/>
    <w:rsid w:val="00EF12BC"/>
    <w:rsid w:val="00EF1377"/>
    <w:rsid w:val="00EF1484"/>
    <w:rsid w:val="00EF1791"/>
    <w:rsid w:val="00EF1D6C"/>
    <w:rsid w:val="00EF22EB"/>
    <w:rsid w:val="00EF3144"/>
    <w:rsid w:val="00EF34E3"/>
    <w:rsid w:val="00EF40DB"/>
    <w:rsid w:val="00EF414B"/>
    <w:rsid w:val="00EF426F"/>
    <w:rsid w:val="00EF46FF"/>
    <w:rsid w:val="00EF575E"/>
    <w:rsid w:val="00EF5773"/>
    <w:rsid w:val="00EF5A06"/>
    <w:rsid w:val="00EF5F4C"/>
    <w:rsid w:val="00EF6159"/>
    <w:rsid w:val="00EF6845"/>
    <w:rsid w:val="00EF6991"/>
    <w:rsid w:val="00EF6D4B"/>
    <w:rsid w:val="00EF7C45"/>
    <w:rsid w:val="00EF7F8A"/>
    <w:rsid w:val="00F00274"/>
    <w:rsid w:val="00F00430"/>
    <w:rsid w:val="00F007A5"/>
    <w:rsid w:val="00F00EFD"/>
    <w:rsid w:val="00F02DD0"/>
    <w:rsid w:val="00F02E7E"/>
    <w:rsid w:val="00F0351A"/>
    <w:rsid w:val="00F0411C"/>
    <w:rsid w:val="00F04586"/>
    <w:rsid w:val="00F045E5"/>
    <w:rsid w:val="00F1005B"/>
    <w:rsid w:val="00F108A9"/>
    <w:rsid w:val="00F108D2"/>
    <w:rsid w:val="00F10E8A"/>
    <w:rsid w:val="00F11007"/>
    <w:rsid w:val="00F1157F"/>
    <w:rsid w:val="00F11612"/>
    <w:rsid w:val="00F11A52"/>
    <w:rsid w:val="00F11C3B"/>
    <w:rsid w:val="00F11F7E"/>
    <w:rsid w:val="00F12883"/>
    <w:rsid w:val="00F12E42"/>
    <w:rsid w:val="00F14363"/>
    <w:rsid w:val="00F14708"/>
    <w:rsid w:val="00F14F22"/>
    <w:rsid w:val="00F14F9D"/>
    <w:rsid w:val="00F1535F"/>
    <w:rsid w:val="00F15B49"/>
    <w:rsid w:val="00F15D5B"/>
    <w:rsid w:val="00F16CF0"/>
    <w:rsid w:val="00F17517"/>
    <w:rsid w:val="00F17DDA"/>
    <w:rsid w:val="00F204B1"/>
    <w:rsid w:val="00F20687"/>
    <w:rsid w:val="00F20758"/>
    <w:rsid w:val="00F20871"/>
    <w:rsid w:val="00F2099A"/>
    <w:rsid w:val="00F20D0F"/>
    <w:rsid w:val="00F20F3E"/>
    <w:rsid w:val="00F211D2"/>
    <w:rsid w:val="00F216F8"/>
    <w:rsid w:val="00F21847"/>
    <w:rsid w:val="00F222D6"/>
    <w:rsid w:val="00F22B67"/>
    <w:rsid w:val="00F2319D"/>
    <w:rsid w:val="00F233ED"/>
    <w:rsid w:val="00F23955"/>
    <w:rsid w:val="00F247AE"/>
    <w:rsid w:val="00F24997"/>
    <w:rsid w:val="00F24C80"/>
    <w:rsid w:val="00F24CE2"/>
    <w:rsid w:val="00F254E8"/>
    <w:rsid w:val="00F30268"/>
    <w:rsid w:val="00F303D2"/>
    <w:rsid w:val="00F311D7"/>
    <w:rsid w:val="00F317F3"/>
    <w:rsid w:val="00F317FF"/>
    <w:rsid w:val="00F3183D"/>
    <w:rsid w:val="00F32E8E"/>
    <w:rsid w:val="00F33332"/>
    <w:rsid w:val="00F334BA"/>
    <w:rsid w:val="00F340F6"/>
    <w:rsid w:val="00F343C0"/>
    <w:rsid w:val="00F35323"/>
    <w:rsid w:val="00F360E3"/>
    <w:rsid w:val="00F36866"/>
    <w:rsid w:val="00F369F8"/>
    <w:rsid w:val="00F36A14"/>
    <w:rsid w:val="00F36B30"/>
    <w:rsid w:val="00F36B4A"/>
    <w:rsid w:val="00F37403"/>
    <w:rsid w:val="00F37433"/>
    <w:rsid w:val="00F37CCE"/>
    <w:rsid w:val="00F4012D"/>
    <w:rsid w:val="00F403EC"/>
    <w:rsid w:val="00F407FD"/>
    <w:rsid w:val="00F40954"/>
    <w:rsid w:val="00F40A51"/>
    <w:rsid w:val="00F40C79"/>
    <w:rsid w:val="00F41157"/>
    <w:rsid w:val="00F426C4"/>
    <w:rsid w:val="00F429B7"/>
    <w:rsid w:val="00F42CCC"/>
    <w:rsid w:val="00F43035"/>
    <w:rsid w:val="00F4399A"/>
    <w:rsid w:val="00F43DF9"/>
    <w:rsid w:val="00F46341"/>
    <w:rsid w:val="00F4684E"/>
    <w:rsid w:val="00F46988"/>
    <w:rsid w:val="00F46B9B"/>
    <w:rsid w:val="00F479CB"/>
    <w:rsid w:val="00F508C8"/>
    <w:rsid w:val="00F5125A"/>
    <w:rsid w:val="00F51381"/>
    <w:rsid w:val="00F51465"/>
    <w:rsid w:val="00F5189D"/>
    <w:rsid w:val="00F51AA9"/>
    <w:rsid w:val="00F52C21"/>
    <w:rsid w:val="00F52D76"/>
    <w:rsid w:val="00F538BE"/>
    <w:rsid w:val="00F54730"/>
    <w:rsid w:val="00F54AE5"/>
    <w:rsid w:val="00F54C12"/>
    <w:rsid w:val="00F55AA1"/>
    <w:rsid w:val="00F55B82"/>
    <w:rsid w:val="00F5607E"/>
    <w:rsid w:val="00F56C58"/>
    <w:rsid w:val="00F577E0"/>
    <w:rsid w:val="00F57BFF"/>
    <w:rsid w:val="00F60125"/>
    <w:rsid w:val="00F604F0"/>
    <w:rsid w:val="00F606B1"/>
    <w:rsid w:val="00F60751"/>
    <w:rsid w:val="00F60C2E"/>
    <w:rsid w:val="00F61041"/>
    <w:rsid w:val="00F61142"/>
    <w:rsid w:val="00F618C4"/>
    <w:rsid w:val="00F61A9F"/>
    <w:rsid w:val="00F620A3"/>
    <w:rsid w:val="00F625E1"/>
    <w:rsid w:val="00F626B1"/>
    <w:rsid w:val="00F62DD5"/>
    <w:rsid w:val="00F63231"/>
    <w:rsid w:val="00F63567"/>
    <w:rsid w:val="00F63CD0"/>
    <w:rsid w:val="00F6438E"/>
    <w:rsid w:val="00F64F82"/>
    <w:rsid w:val="00F65050"/>
    <w:rsid w:val="00F66A2A"/>
    <w:rsid w:val="00F66BAC"/>
    <w:rsid w:val="00F66C36"/>
    <w:rsid w:val="00F66D5D"/>
    <w:rsid w:val="00F66DEB"/>
    <w:rsid w:val="00F67086"/>
    <w:rsid w:val="00F67799"/>
    <w:rsid w:val="00F67A7A"/>
    <w:rsid w:val="00F67E9E"/>
    <w:rsid w:val="00F70B48"/>
    <w:rsid w:val="00F70DC8"/>
    <w:rsid w:val="00F70FD3"/>
    <w:rsid w:val="00F712DA"/>
    <w:rsid w:val="00F71A85"/>
    <w:rsid w:val="00F722A8"/>
    <w:rsid w:val="00F72707"/>
    <w:rsid w:val="00F72DE7"/>
    <w:rsid w:val="00F72E29"/>
    <w:rsid w:val="00F732C2"/>
    <w:rsid w:val="00F7348D"/>
    <w:rsid w:val="00F73CA7"/>
    <w:rsid w:val="00F740D7"/>
    <w:rsid w:val="00F7452C"/>
    <w:rsid w:val="00F74BF2"/>
    <w:rsid w:val="00F754C8"/>
    <w:rsid w:val="00F7557E"/>
    <w:rsid w:val="00F75ACC"/>
    <w:rsid w:val="00F75C75"/>
    <w:rsid w:val="00F761C0"/>
    <w:rsid w:val="00F779B4"/>
    <w:rsid w:val="00F77DFC"/>
    <w:rsid w:val="00F77EBC"/>
    <w:rsid w:val="00F8031A"/>
    <w:rsid w:val="00F810B1"/>
    <w:rsid w:val="00F8164D"/>
    <w:rsid w:val="00F8233A"/>
    <w:rsid w:val="00F823D0"/>
    <w:rsid w:val="00F82B4E"/>
    <w:rsid w:val="00F82E82"/>
    <w:rsid w:val="00F832C7"/>
    <w:rsid w:val="00F8331E"/>
    <w:rsid w:val="00F83472"/>
    <w:rsid w:val="00F83A05"/>
    <w:rsid w:val="00F83EDB"/>
    <w:rsid w:val="00F840E8"/>
    <w:rsid w:val="00F841C8"/>
    <w:rsid w:val="00F8471E"/>
    <w:rsid w:val="00F849CE"/>
    <w:rsid w:val="00F84D58"/>
    <w:rsid w:val="00F850D7"/>
    <w:rsid w:val="00F85478"/>
    <w:rsid w:val="00F85529"/>
    <w:rsid w:val="00F878B1"/>
    <w:rsid w:val="00F90431"/>
    <w:rsid w:val="00F90702"/>
    <w:rsid w:val="00F9150B"/>
    <w:rsid w:val="00F920AE"/>
    <w:rsid w:val="00F922DD"/>
    <w:rsid w:val="00F92843"/>
    <w:rsid w:val="00F930A6"/>
    <w:rsid w:val="00F94109"/>
    <w:rsid w:val="00F95032"/>
    <w:rsid w:val="00F95364"/>
    <w:rsid w:val="00F95A7E"/>
    <w:rsid w:val="00F95C86"/>
    <w:rsid w:val="00F95F5D"/>
    <w:rsid w:val="00F96124"/>
    <w:rsid w:val="00F962E1"/>
    <w:rsid w:val="00F96658"/>
    <w:rsid w:val="00F97B3C"/>
    <w:rsid w:val="00FA0046"/>
    <w:rsid w:val="00FA012F"/>
    <w:rsid w:val="00FA039F"/>
    <w:rsid w:val="00FA1CDF"/>
    <w:rsid w:val="00FA1D82"/>
    <w:rsid w:val="00FA1E64"/>
    <w:rsid w:val="00FA2D1B"/>
    <w:rsid w:val="00FA2DA1"/>
    <w:rsid w:val="00FA3162"/>
    <w:rsid w:val="00FA3283"/>
    <w:rsid w:val="00FA328A"/>
    <w:rsid w:val="00FA3E3F"/>
    <w:rsid w:val="00FA409E"/>
    <w:rsid w:val="00FA48BF"/>
    <w:rsid w:val="00FA563C"/>
    <w:rsid w:val="00FA5EE4"/>
    <w:rsid w:val="00FA6CAF"/>
    <w:rsid w:val="00FA6F13"/>
    <w:rsid w:val="00FA6F28"/>
    <w:rsid w:val="00FA75AC"/>
    <w:rsid w:val="00FA7AB2"/>
    <w:rsid w:val="00FA7FF2"/>
    <w:rsid w:val="00FB1CFF"/>
    <w:rsid w:val="00FB1E17"/>
    <w:rsid w:val="00FB23AA"/>
    <w:rsid w:val="00FB325F"/>
    <w:rsid w:val="00FB3834"/>
    <w:rsid w:val="00FB39A6"/>
    <w:rsid w:val="00FB4410"/>
    <w:rsid w:val="00FB4639"/>
    <w:rsid w:val="00FB54CC"/>
    <w:rsid w:val="00FB5B68"/>
    <w:rsid w:val="00FB5E14"/>
    <w:rsid w:val="00FB62DD"/>
    <w:rsid w:val="00FB70AF"/>
    <w:rsid w:val="00FB76AE"/>
    <w:rsid w:val="00FB797C"/>
    <w:rsid w:val="00FB7E77"/>
    <w:rsid w:val="00FC0619"/>
    <w:rsid w:val="00FC08FB"/>
    <w:rsid w:val="00FC179F"/>
    <w:rsid w:val="00FC18FF"/>
    <w:rsid w:val="00FC1A9B"/>
    <w:rsid w:val="00FC3131"/>
    <w:rsid w:val="00FC3301"/>
    <w:rsid w:val="00FC3626"/>
    <w:rsid w:val="00FC38FD"/>
    <w:rsid w:val="00FC39E9"/>
    <w:rsid w:val="00FC5949"/>
    <w:rsid w:val="00FC65AE"/>
    <w:rsid w:val="00FC67CA"/>
    <w:rsid w:val="00FC6F04"/>
    <w:rsid w:val="00FC70E1"/>
    <w:rsid w:val="00FC72D4"/>
    <w:rsid w:val="00FC7A02"/>
    <w:rsid w:val="00FD0289"/>
    <w:rsid w:val="00FD02FE"/>
    <w:rsid w:val="00FD09CD"/>
    <w:rsid w:val="00FD0DB9"/>
    <w:rsid w:val="00FD1511"/>
    <w:rsid w:val="00FD1600"/>
    <w:rsid w:val="00FD17BA"/>
    <w:rsid w:val="00FD17CA"/>
    <w:rsid w:val="00FD27CF"/>
    <w:rsid w:val="00FD2B5D"/>
    <w:rsid w:val="00FD2BC1"/>
    <w:rsid w:val="00FD2E41"/>
    <w:rsid w:val="00FD2F39"/>
    <w:rsid w:val="00FD31BB"/>
    <w:rsid w:val="00FD350B"/>
    <w:rsid w:val="00FD3591"/>
    <w:rsid w:val="00FD3A63"/>
    <w:rsid w:val="00FD3AEE"/>
    <w:rsid w:val="00FD3BAE"/>
    <w:rsid w:val="00FD3CDD"/>
    <w:rsid w:val="00FD3D78"/>
    <w:rsid w:val="00FD3EC8"/>
    <w:rsid w:val="00FD3F09"/>
    <w:rsid w:val="00FD4445"/>
    <w:rsid w:val="00FD4490"/>
    <w:rsid w:val="00FD4494"/>
    <w:rsid w:val="00FD46D0"/>
    <w:rsid w:val="00FD4740"/>
    <w:rsid w:val="00FD49E9"/>
    <w:rsid w:val="00FD4A0A"/>
    <w:rsid w:val="00FD4CA9"/>
    <w:rsid w:val="00FD4D68"/>
    <w:rsid w:val="00FD5538"/>
    <w:rsid w:val="00FD57E5"/>
    <w:rsid w:val="00FD5BDC"/>
    <w:rsid w:val="00FD5D85"/>
    <w:rsid w:val="00FD5DFD"/>
    <w:rsid w:val="00FD5F03"/>
    <w:rsid w:val="00FD62A3"/>
    <w:rsid w:val="00FD676E"/>
    <w:rsid w:val="00FD6D54"/>
    <w:rsid w:val="00FD7214"/>
    <w:rsid w:val="00FD7548"/>
    <w:rsid w:val="00FE0FCA"/>
    <w:rsid w:val="00FE132E"/>
    <w:rsid w:val="00FE18E6"/>
    <w:rsid w:val="00FE2642"/>
    <w:rsid w:val="00FE30E7"/>
    <w:rsid w:val="00FE3642"/>
    <w:rsid w:val="00FE3F5B"/>
    <w:rsid w:val="00FE4A65"/>
    <w:rsid w:val="00FE4ADE"/>
    <w:rsid w:val="00FE4E59"/>
    <w:rsid w:val="00FE544C"/>
    <w:rsid w:val="00FE596D"/>
    <w:rsid w:val="00FE5C66"/>
    <w:rsid w:val="00FE69E5"/>
    <w:rsid w:val="00FE6D8D"/>
    <w:rsid w:val="00FE7B37"/>
    <w:rsid w:val="00FE7B94"/>
    <w:rsid w:val="00FE7BC1"/>
    <w:rsid w:val="00FF03F9"/>
    <w:rsid w:val="00FF0833"/>
    <w:rsid w:val="00FF08B6"/>
    <w:rsid w:val="00FF0AFA"/>
    <w:rsid w:val="00FF106E"/>
    <w:rsid w:val="00FF148D"/>
    <w:rsid w:val="00FF2142"/>
    <w:rsid w:val="00FF3052"/>
    <w:rsid w:val="00FF326C"/>
    <w:rsid w:val="00FF340E"/>
    <w:rsid w:val="00FF38CE"/>
    <w:rsid w:val="00FF3C1E"/>
    <w:rsid w:val="00FF46EC"/>
    <w:rsid w:val="00FF4FA5"/>
    <w:rsid w:val="00FF56F7"/>
    <w:rsid w:val="00FF5DBA"/>
    <w:rsid w:val="00FF5DCF"/>
    <w:rsid w:val="00FF5DEE"/>
    <w:rsid w:val="00FF60CE"/>
    <w:rsid w:val="00FF6479"/>
    <w:rsid w:val="00FF681E"/>
    <w:rsid w:val="00FF69A6"/>
    <w:rsid w:val="00FF6BF1"/>
    <w:rsid w:val="00FF6D09"/>
    <w:rsid w:val="00FF6E0D"/>
    <w:rsid w:val="00FF75A2"/>
    <w:rsid w:val="00FF7745"/>
    <w:rsid w:val="00FF7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D8BB"/>
  <w15:docId w15:val="{1A84D692-B321-475C-8555-7EC82932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47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32252"/>
    <w:pPr>
      <w:autoSpaceDE w:val="0"/>
      <w:autoSpaceDN w:val="0"/>
      <w:adjustRightInd w:val="0"/>
      <w:spacing w:before="108" w:after="108"/>
      <w:jc w:val="center"/>
      <w:outlineLvl w:val="0"/>
    </w:pPr>
    <w:rPr>
      <w:rFonts w:ascii="Arial" w:eastAsiaTheme="minorHAnsi" w:hAnsi="Arial" w:cs="Arial"/>
      <w:b/>
      <w:bCs/>
      <w:color w:val="26282F"/>
      <w:lang w:eastAsia="en-US"/>
    </w:rPr>
  </w:style>
  <w:style w:type="paragraph" w:styleId="20">
    <w:name w:val="heading 2"/>
    <w:basedOn w:val="a"/>
    <w:next w:val="a"/>
    <w:link w:val="21"/>
    <w:uiPriority w:val="9"/>
    <w:unhideWhenUsed/>
    <w:qFormat/>
    <w:rsid w:val="00830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30F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F77DFC"/>
    <w:pPr>
      <w:keepNext/>
      <w:tabs>
        <w:tab w:val="left" w:pos="885"/>
      </w:tabs>
      <w:outlineLvl w:val="3"/>
    </w:pPr>
    <w:rPr>
      <w:rFonts w:ascii="Calibri" w:hAnsi="Calibri"/>
      <w:b/>
      <w:bCs/>
      <w:sz w:val="28"/>
      <w:szCs w:val="28"/>
    </w:rPr>
  </w:style>
  <w:style w:type="paragraph" w:styleId="5">
    <w:name w:val="heading 5"/>
    <w:basedOn w:val="a"/>
    <w:next w:val="a"/>
    <w:link w:val="50"/>
    <w:uiPriority w:val="9"/>
    <w:qFormat/>
    <w:rsid w:val="00F77DFC"/>
    <w:pPr>
      <w:keepNext/>
      <w:autoSpaceDE w:val="0"/>
      <w:autoSpaceDN w:val="0"/>
      <w:adjustRightInd w:val="0"/>
      <w:jc w:val="center"/>
      <w:outlineLvl w:val="4"/>
    </w:pPr>
    <w:rPr>
      <w:rFonts w:ascii="Calibri" w:hAnsi="Calibri"/>
      <w:b/>
      <w:bCs/>
      <w:i/>
      <w:iCs/>
      <w:sz w:val="26"/>
      <w:szCs w:val="26"/>
    </w:rPr>
  </w:style>
  <w:style w:type="paragraph" w:styleId="6">
    <w:name w:val="heading 6"/>
    <w:basedOn w:val="a"/>
    <w:next w:val="a"/>
    <w:link w:val="60"/>
    <w:uiPriority w:val="9"/>
    <w:qFormat/>
    <w:rsid w:val="00F77DFC"/>
    <w:pPr>
      <w:keepNext/>
      <w:ind w:firstLine="709"/>
      <w:jc w:val="both"/>
      <w:outlineLvl w:val="5"/>
    </w:pPr>
    <w:rPr>
      <w:rFonts w:ascii="Calibri" w:hAnsi="Calibri"/>
      <w:b/>
      <w:bCs/>
      <w:sz w:val="20"/>
      <w:szCs w:val="20"/>
    </w:rPr>
  </w:style>
  <w:style w:type="paragraph" w:styleId="7">
    <w:name w:val="heading 7"/>
    <w:basedOn w:val="a"/>
    <w:next w:val="a"/>
    <w:link w:val="70"/>
    <w:uiPriority w:val="9"/>
    <w:qFormat/>
    <w:rsid w:val="00F77DFC"/>
    <w:pPr>
      <w:keepNext/>
      <w:ind w:right="-108"/>
      <w:jc w:val="center"/>
      <w:outlineLvl w:val="6"/>
    </w:pPr>
    <w:rPr>
      <w:rFonts w:ascii="Calibri" w:hAnsi="Calibri"/>
    </w:rPr>
  </w:style>
  <w:style w:type="paragraph" w:styleId="8">
    <w:name w:val="heading 8"/>
    <w:basedOn w:val="a"/>
    <w:next w:val="a"/>
    <w:link w:val="80"/>
    <w:uiPriority w:val="9"/>
    <w:qFormat/>
    <w:rsid w:val="00F77DFC"/>
    <w:pPr>
      <w:keepNext/>
      <w:jc w:val="center"/>
      <w:outlineLvl w:val="7"/>
    </w:pPr>
    <w:rPr>
      <w:rFonts w:ascii="Calibri" w:hAnsi="Calibri"/>
      <w:i/>
      <w:iCs/>
    </w:rPr>
  </w:style>
  <w:style w:type="paragraph" w:styleId="9">
    <w:name w:val="heading 9"/>
    <w:basedOn w:val="a"/>
    <w:next w:val="a"/>
    <w:link w:val="90"/>
    <w:uiPriority w:val="9"/>
    <w:qFormat/>
    <w:rsid w:val="00F77DFC"/>
    <w:pPr>
      <w:keepNext/>
      <w:widowControl w:val="0"/>
      <w:autoSpaceDE w:val="0"/>
      <w:autoSpaceDN w:val="0"/>
      <w:adjustRightInd w:val="0"/>
      <w:ind w:firstLine="709"/>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
    <w:basedOn w:val="a"/>
    <w:link w:val="a4"/>
    <w:uiPriority w:val="10"/>
    <w:qFormat/>
    <w:rsid w:val="00D92BB6"/>
    <w:pPr>
      <w:autoSpaceDE w:val="0"/>
      <w:autoSpaceDN w:val="0"/>
      <w:jc w:val="center"/>
    </w:pPr>
    <w:rPr>
      <w:b/>
      <w:bCs/>
      <w:sz w:val="28"/>
      <w:szCs w:val="28"/>
    </w:rPr>
  </w:style>
  <w:style w:type="character" w:customStyle="1" w:styleId="a4">
    <w:name w:val="Заголовок Знак"/>
    <w:aliases w:val="Название Знак1"/>
    <w:basedOn w:val="a0"/>
    <w:link w:val="a3"/>
    <w:uiPriority w:val="10"/>
    <w:rsid w:val="00D92BB6"/>
    <w:rPr>
      <w:rFonts w:ascii="Times New Roman" w:eastAsia="Times New Roman" w:hAnsi="Times New Roman" w:cs="Times New Roman"/>
      <w:b/>
      <w:bCs/>
      <w:sz w:val="28"/>
      <w:szCs w:val="28"/>
      <w:lang w:eastAsia="ru-RU"/>
    </w:rPr>
  </w:style>
  <w:style w:type="paragraph" w:styleId="a5">
    <w:name w:val="List"/>
    <w:basedOn w:val="a"/>
    <w:rsid w:val="00D92BB6"/>
    <w:pPr>
      <w:widowControl w:val="0"/>
      <w:ind w:left="283" w:hanging="283"/>
    </w:pPr>
    <w:rPr>
      <w:sz w:val="20"/>
      <w:szCs w:val="20"/>
    </w:rPr>
  </w:style>
  <w:style w:type="paragraph" w:styleId="a6">
    <w:name w:val="Balloon Text"/>
    <w:basedOn w:val="a"/>
    <w:link w:val="a7"/>
    <w:uiPriority w:val="99"/>
    <w:semiHidden/>
    <w:unhideWhenUsed/>
    <w:rsid w:val="00A66186"/>
    <w:rPr>
      <w:rFonts w:ascii="Tahoma" w:hAnsi="Tahoma" w:cs="Tahoma"/>
      <w:sz w:val="16"/>
      <w:szCs w:val="16"/>
    </w:rPr>
  </w:style>
  <w:style w:type="character" w:customStyle="1" w:styleId="a7">
    <w:name w:val="Текст выноски Знак"/>
    <w:basedOn w:val="a0"/>
    <w:link w:val="a6"/>
    <w:uiPriority w:val="99"/>
    <w:semiHidden/>
    <w:rsid w:val="00A66186"/>
    <w:rPr>
      <w:rFonts w:ascii="Tahoma" w:eastAsia="Times New Roman" w:hAnsi="Tahoma" w:cs="Tahoma"/>
      <w:sz w:val="16"/>
      <w:szCs w:val="16"/>
      <w:lang w:eastAsia="ru-RU"/>
    </w:rPr>
  </w:style>
  <w:style w:type="paragraph" w:customStyle="1" w:styleId="ConsPlusNormal">
    <w:name w:val="ConsPlusNormal"/>
    <w:link w:val="ConsPlusNormal0"/>
    <w:qFormat/>
    <w:rsid w:val="009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aliases w:val="Обычный (Web),Обычный (Web)1,Обычный (Web)11,Обычный (веб)1,Обычный (веб) Знак1,Обычный (веб) Знак Знак"/>
    <w:basedOn w:val="a"/>
    <w:link w:val="a9"/>
    <w:uiPriority w:val="99"/>
    <w:qFormat/>
    <w:rsid w:val="009C4627"/>
    <w:pPr>
      <w:spacing w:before="100" w:beforeAutospacing="1" w:after="100" w:afterAutospacing="1"/>
    </w:pPr>
  </w:style>
  <w:style w:type="paragraph" w:styleId="aa">
    <w:name w:val="footnote text"/>
    <w:aliases w:val="Знак, Знак, Знак Знак Знак Знак,Текст сноски НИВ,Текст сноски Знак Знак,fn,Знак Знак Знак Знак,Footnote Text Char,Table_Footnote_last,Текст сноски Знак1 Знак,Footnote Text Char Знак Знак,Текст сноски Знак1, Знак Знак Знак,Знак2,З,Char Char"/>
    <w:basedOn w:val="a"/>
    <w:link w:val="ab"/>
    <w:uiPriority w:val="99"/>
    <w:qFormat/>
    <w:rsid w:val="00B15F18"/>
    <w:pPr>
      <w:autoSpaceDE w:val="0"/>
      <w:autoSpaceDN w:val="0"/>
    </w:pPr>
    <w:rPr>
      <w:sz w:val="20"/>
      <w:szCs w:val="20"/>
    </w:rPr>
  </w:style>
  <w:style w:type="character" w:customStyle="1" w:styleId="ab">
    <w:name w:val="Текст сноски Знак"/>
    <w:aliases w:val="Знак Знак, Знак Знак, Знак Знак Знак Знак Знак,Текст сноски НИВ Знак,Текст сноски Знак Знак Знак,fn Знак,Знак Знак Знак Знак Знак,Footnote Text Char Знак,Table_Footnote_last Знак,Текст сноски Знак1 Знак Знак,Текст сноски Знак1 Знак1"/>
    <w:basedOn w:val="a0"/>
    <w:link w:val="aa"/>
    <w:uiPriority w:val="99"/>
    <w:qFormat/>
    <w:rsid w:val="00B15F18"/>
    <w:rPr>
      <w:rFonts w:ascii="Times New Roman" w:eastAsia="Times New Roman" w:hAnsi="Times New Roman" w:cs="Times New Roman"/>
      <w:sz w:val="20"/>
      <w:szCs w:val="20"/>
      <w:lang w:eastAsia="ru-RU"/>
    </w:rPr>
  </w:style>
  <w:style w:type="character" w:styleId="ac">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link w:val="11"/>
    <w:uiPriority w:val="99"/>
    <w:qFormat/>
    <w:rsid w:val="00B15F18"/>
    <w:rPr>
      <w:vertAlign w:val="superscript"/>
    </w:rPr>
  </w:style>
  <w:style w:type="paragraph" w:customStyle="1" w:styleId="ad">
    <w:name w:val="Таблицы (моноширинный)"/>
    <w:basedOn w:val="a"/>
    <w:next w:val="a"/>
    <w:uiPriority w:val="99"/>
    <w:rsid w:val="0046006D"/>
    <w:pPr>
      <w:widowControl w:val="0"/>
      <w:autoSpaceDE w:val="0"/>
      <w:autoSpaceDN w:val="0"/>
      <w:adjustRightInd w:val="0"/>
      <w:jc w:val="both"/>
    </w:pPr>
    <w:rPr>
      <w:rFonts w:ascii="Courier New" w:hAnsi="Courier New" w:cs="Courier New"/>
    </w:rPr>
  </w:style>
  <w:style w:type="character" w:customStyle="1" w:styleId="ae">
    <w:name w:val="Цветовое выделение"/>
    <w:uiPriority w:val="99"/>
    <w:rsid w:val="0046006D"/>
    <w:rPr>
      <w:b/>
      <w:bCs/>
      <w:color w:val="000080"/>
    </w:rPr>
  </w:style>
  <w:style w:type="paragraph" w:customStyle="1" w:styleId="12">
    <w:name w:val="Основной текст1"/>
    <w:basedOn w:val="a"/>
    <w:link w:val="af"/>
    <w:rsid w:val="0046006D"/>
    <w:pPr>
      <w:jc w:val="both"/>
    </w:pPr>
    <w:rPr>
      <w:sz w:val="28"/>
      <w:szCs w:val="20"/>
    </w:rPr>
  </w:style>
  <w:style w:type="character" w:customStyle="1" w:styleId="af">
    <w:name w:val="Основной текст_"/>
    <w:basedOn w:val="a0"/>
    <w:link w:val="12"/>
    <w:rsid w:val="0046006D"/>
    <w:rPr>
      <w:rFonts w:ascii="Times New Roman" w:eastAsia="Times New Roman" w:hAnsi="Times New Roman" w:cs="Times New Roman"/>
      <w:sz w:val="28"/>
      <w:szCs w:val="20"/>
      <w:lang w:eastAsia="ru-RU"/>
    </w:rPr>
  </w:style>
  <w:style w:type="paragraph" w:styleId="af0">
    <w:name w:val="List Paragraph"/>
    <w:aliases w:val="SL_Абзац списка,_Абзац списка,A_маркированный_список,Абзац Стас,lp1,Bullet List,FooterText,numbered,ТЗ список,Абзац списка литеральный,Bullet 1,Use Case List Paragraph,Маркер,Table-Normal,RSHB_Table-Normal,Список дефисный,Нумерация 1),А"/>
    <w:basedOn w:val="a"/>
    <w:link w:val="af1"/>
    <w:uiPriority w:val="34"/>
    <w:qFormat/>
    <w:rsid w:val="0046006D"/>
    <w:pPr>
      <w:spacing w:after="200" w:line="276" w:lineRule="auto"/>
      <w:ind w:left="720"/>
      <w:contextualSpacing/>
    </w:pPr>
    <w:rPr>
      <w:rFonts w:asciiTheme="minorHAnsi" w:eastAsiaTheme="minorEastAsia" w:hAnsiTheme="minorHAnsi" w:cstheme="minorBidi"/>
      <w:sz w:val="22"/>
      <w:szCs w:val="22"/>
    </w:rPr>
  </w:style>
  <w:style w:type="paragraph" w:styleId="af2">
    <w:name w:val="header"/>
    <w:basedOn w:val="a"/>
    <w:link w:val="af3"/>
    <w:uiPriority w:val="99"/>
    <w:unhideWhenUsed/>
    <w:rsid w:val="007C7C77"/>
    <w:pPr>
      <w:tabs>
        <w:tab w:val="center" w:pos="4677"/>
        <w:tab w:val="right" w:pos="9355"/>
      </w:tabs>
    </w:pPr>
  </w:style>
  <w:style w:type="character" w:customStyle="1" w:styleId="af3">
    <w:name w:val="Верхний колонтитул Знак"/>
    <w:basedOn w:val="a0"/>
    <w:link w:val="af2"/>
    <w:uiPriority w:val="99"/>
    <w:rsid w:val="007C7C77"/>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7C7C77"/>
    <w:pPr>
      <w:tabs>
        <w:tab w:val="center" w:pos="4677"/>
        <w:tab w:val="right" w:pos="9355"/>
      </w:tabs>
    </w:pPr>
  </w:style>
  <w:style w:type="character" w:customStyle="1" w:styleId="af5">
    <w:name w:val="Нижний колонтитул Знак"/>
    <w:basedOn w:val="a0"/>
    <w:link w:val="af4"/>
    <w:uiPriority w:val="99"/>
    <w:rsid w:val="007C7C77"/>
    <w:rPr>
      <w:rFonts w:ascii="Times New Roman" w:eastAsia="Times New Roman" w:hAnsi="Times New Roman" w:cs="Times New Roman"/>
      <w:sz w:val="24"/>
      <w:szCs w:val="24"/>
      <w:lang w:eastAsia="ru-RU"/>
    </w:rPr>
  </w:style>
  <w:style w:type="table" w:styleId="af6">
    <w:name w:val="Table Grid"/>
    <w:basedOn w:val="a1"/>
    <w:uiPriority w:val="39"/>
    <w:rsid w:val="007C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32252"/>
    <w:rPr>
      <w:rFonts w:ascii="Arial" w:hAnsi="Arial" w:cs="Arial"/>
      <w:b/>
      <w:bCs/>
      <w:color w:val="26282F"/>
      <w:sz w:val="24"/>
      <w:szCs w:val="24"/>
    </w:rPr>
  </w:style>
  <w:style w:type="character" w:customStyle="1" w:styleId="af7">
    <w:name w:val="Гипертекстовая ссылка"/>
    <w:basedOn w:val="ae"/>
    <w:uiPriority w:val="99"/>
    <w:rsid w:val="0041658E"/>
    <w:rPr>
      <w:b/>
      <w:bCs/>
      <w:color w:val="106BBE"/>
    </w:rPr>
  </w:style>
  <w:style w:type="character" w:styleId="af8">
    <w:name w:val="Hyperlink"/>
    <w:basedOn w:val="a0"/>
    <w:uiPriority w:val="99"/>
    <w:unhideWhenUsed/>
    <w:rsid w:val="0001559B"/>
    <w:rPr>
      <w:color w:val="0000FF" w:themeColor="hyperlink"/>
      <w:u w:val="single"/>
    </w:rPr>
  </w:style>
  <w:style w:type="character" w:customStyle="1" w:styleId="21">
    <w:name w:val="Заголовок 2 Знак"/>
    <w:basedOn w:val="a0"/>
    <w:link w:val="20"/>
    <w:uiPriority w:val="9"/>
    <w:rsid w:val="00830F4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30F48"/>
    <w:rPr>
      <w:rFonts w:asciiTheme="majorHAnsi" w:eastAsiaTheme="majorEastAsia" w:hAnsiTheme="majorHAnsi" w:cstheme="majorBidi"/>
      <w:b/>
      <w:bCs/>
      <w:color w:val="4F81BD" w:themeColor="accent1"/>
      <w:sz w:val="24"/>
      <w:szCs w:val="24"/>
      <w:lang w:eastAsia="ru-RU"/>
    </w:rPr>
  </w:style>
  <w:style w:type="paragraph" w:customStyle="1" w:styleId="formula">
    <w:name w:val="formula"/>
    <w:basedOn w:val="a"/>
    <w:rsid w:val="00830F48"/>
    <w:pPr>
      <w:spacing w:before="100" w:beforeAutospacing="1" w:after="100" w:afterAutospacing="1"/>
    </w:pPr>
  </w:style>
  <w:style w:type="paragraph" w:customStyle="1" w:styleId="Oaeno">
    <w:name w:val="Oaeno"/>
    <w:basedOn w:val="a"/>
    <w:rsid w:val="00BA6000"/>
    <w:pPr>
      <w:widowControl w:val="0"/>
    </w:pPr>
    <w:rPr>
      <w:rFonts w:ascii="Courier New" w:hAnsi="Courier New"/>
      <w:sz w:val="20"/>
      <w:szCs w:val="20"/>
    </w:rPr>
  </w:style>
  <w:style w:type="paragraph" w:customStyle="1" w:styleId="Style2">
    <w:name w:val="Style2"/>
    <w:basedOn w:val="a"/>
    <w:uiPriority w:val="99"/>
    <w:rsid w:val="00B912AE"/>
    <w:pPr>
      <w:widowControl w:val="0"/>
      <w:autoSpaceDE w:val="0"/>
      <w:autoSpaceDN w:val="0"/>
      <w:adjustRightInd w:val="0"/>
      <w:spacing w:line="322" w:lineRule="exact"/>
      <w:ind w:firstLine="696"/>
      <w:jc w:val="both"/>
    </w:pPr>
  </w:style>
  <w:style w:type="character" w:customStyle="1" w:styleId="FontStyle31">
    <w:name w:val="Font Style31"/>
    <w:basedOn w:val="a0"/>
    <w:uiPriority w:val="99"/>
    <w:rsid w:val="00B912AE"/>
    <w:rPr>
      <w:rFonts w:ascii="Times New Roman" w:hAnsi="Times New Roman" w:cs="Times New Roman" w:hint="default"/>
      <w:sz w:val="26"/>
      <w:szCs w:val="26"/>
    </w:rPr>
  </w:style>
  <w:style w:type="character" w:customStyle="1" w:styleId="FontStyle39">
    <w:name w:val="Font Style39"/>
    <w:basedOn w:val="a0"/>
    <w:uiPriority w:val="99"/>
    <w:rsid w:val="00B912AE"/>
    <w:rPr>
      <w:rFonts w:ascii="Times New Roman" w:hAnsi="Times New Roman" w:cs="Times New Roman" w:hint="default"/>
      <w:sz w:val="26"/>
      <w:szCs w:val="26"/>
    </w:rPr>
  </w:style>
  <w:style w:type="paragraph" w:customStyle="1" w:styleId="Style15">
    <w:name w:val="Style15"/>
    <w:basedOn w:val="a"/>
    <w:uiPriority w:val="99"/>
    <w:rsid w:val="00B912AE"/>
    <w:pPr>
      <w:widowControl w:val="0"/>
      <w:autoSpaceDE w:val="0"/>
      <w:autoSpaceDN w:val="0"/>
      <w:adjustRightInd w:val="0"/>
      <w:jc w:val="right"/>
    </w:pPr>
  </w:style>
  <w:style w:type="paragraph" w:customStyle="1" w:styleId="ConsPlusTitle">
    <w:name w:val="ConsPlusTitle"/>
    <w:qFormat/>
    <w:rsid w:val="00B912A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2">
    <w:name w:val="Body Text Indent 2"/>
    <w:basedOn w:val="a"/>
    <w:link w:val="23"/>
    <w:unhideWhenUsed/>
    <w:rsid w:val="00183D6B"/>
    <w:pPr>
      <w:ind w:firstLine="851"/>
      <w:jc w:val="both"/>
    </w:pPr>
    <w:rPr>
      <w:sz w:val="22"/>
      <w:szCs w:val="20"/>
    </w:rPr>
  </w:style>
  <w:style w:type="character" w:customStyle="1" w:styleId="23">
    <w:name w:val="Основной текст с отступом 2 Знак"/>
    <w:basedOn w:val="a0"/>
    <w:link w:val="22"/>
    <w:rsid w:val="00183D6B"/>
    <w:rPr>
      <w:rFonts w:ascii="Times New Roman" w:eastAsia="Times New Roman" w:hAnsi="Times New Roman" w:cs="Times New Roman"/>
      <w:szCs w:val="20"/>
      <w:lang w:eastAsia="ru-RU"/>
    </w:rPr>
  </w:style>
  <w:style w:type="paragraph" w:styleId="af9">
    <w:name w:val="No Spacing"/>
    <w:aliases w:val="стандарт,БОРИСОВ"/>
    <w:link w:val="afa"/>
    <w:uiPriority w:val="1"/>
    <w:qFormat/>
    <w:rsid w:val="00335772"/>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6430BD"/>
  </w:style>
  <w:style w:type="character" w:customStyle="1" w:styleId="date6">
    <w:name w:val="date6"/>
    <w:basedOn w:val="a0"/>
    <w:rsid w:val="00C93AF1"/>
  </w:style>
  <w:style w:type="character" w:styleId="afb">
    <w:name w:val="annotation reference"/>
    <w:basedOn w:val="a0"/>
    <w:uiPriority w:val="99"/>
    <w:semiHidden/>
    <w:unhideWhenUsed/>
    <w:rsid w:val="00E711A5"/>
    <w:rPr>
      <w:sz w:val="16"/>
      <w:szCs w:val="16"/>
    </w:rPr>
  </w:style>
  <w:style w:type="paragraph" w:styleId="afc">
    <w:name w:val="annotation text"/>
    <w:basedOn w:val="a"/>
    <w:link w:val="afd"/>
    <w:uiPriority w:val="99"/>
    <w:unhideWhenUsed/>
    <w:rsid w:val="00E711A5"/>
    <w:rPr>
      <w:sz w:val="20"/>
      <w:szCs w:val="20"/>
    </w:rPr>
  </w:style>
  <w:style w:type="character" w:customStyle="1" w:styleId="afd">
    <w:name w:val="Текст примечания Знак"/>
    <w:basedOn w:val="a0"/>
    <w:link w:val="afc"/>
    <w:uiPriority w:val="99"/>
    <w:rsid w:val="00E711A5"/>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E711A5"/>
    <w:rPr>
      <w:b/>
      <w:bCs/>
    </w:rPr>
  </w:style>
  <w:style w:type="character" w:customStyle="1" w:styleId="aff">
    <w:name w:val="Тема примечания Знак"/>
    <w:basedOn w:val="afd"/>
    <w:link w:val="afe"/>
    <w:uiPriority w:val="99"/>
    <w:semiHidden/>
    <w:rsid w:val="00E711A5"/>
    <w:rPr>
      <w:rFonts w:ascii="Times New Roman" w:eastAsia="Times New Roman" w:hAnsi="Times New Roman" w:cs="Times New Roman"/>
      <w:b/>
      <w:bCs/>
      <w:sz w:val="20"/>
      <w:szCs w:val="20"/>
      <w:lang w:eastAsia="ru-RU"/>
    </w:rPr>
  </w:style>
  <w:style w:type="paragraph" w:customStyle="1" w:styleId="ConsPlusCell">
    <w:name w:val="ConsPlusCell"/>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nformat">
    <w:name w:val="ConsPlusNonformat"/>
    <w:link w:val="ConsPlusNonformat0"/>
    <w:uiPriority w:val="99"/>
    <w:qFormat/>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5">
    <w:name w:val="Font Style15"/>
    <w:rsid w:val="005C2213"/>
    <w:rPr>
      <w:rFonts w:ascii="Times New Roman" w:hAnsi="Times New Roman" w:cs="Times New Roman"/>
      <w:sz w:val="22"/>
      <w:szCs w:val="22"/>
    </w:rPr>
  </w:style>
  <w:style w:type="character" w:customStyle="1" w:styleId="ConsPlusNormal0">
    <w:name w:val="ConsPlusNormal Знак"/>
    <w:basedOn w:val="a0"/>
    <w:link w:val="ConsPlusNormal"/>
    <w:locked/>
    <w:rsid w:val="005C286A"/>
    <w:rPr>
      <w:rFonts w:ascii="Arial" w:eastAsia="Times New Roman" w:hAnsi="Arial" w:cs="Arial"/>
      <w:sz w:val="20"/>
      <w:szCs w:val="20"/>
      <w:lang w:eastAsia="ru-RU"/>
    </w:rPr>
  </w:style>
  <w:style w:type="character" w:customStyle="1" w:styleId="40">
    <w:name w:val="Заголовок 4 Знак"/>
    <w:basedOn w:val="a0"/>
    <w:link w:val="4"/>
    <w:uiPriority w:val="9"/>
    <w:rsid w:val="00F77DFC"/>
    <w:rPr>
      <w:rFonts w:ascii="Calibri" w:eastAsia="Times New Roman" w:hAnsi="Calibri" w:cs="Times New Roman"/>
      <w:b/>
      <w:bCs/>
      <w:sz w:val="28"/>
      <w:szCs w:val="28"/>
    </w:rPr>
  </w:style>
  <w:style w:type="character" w:customStyle="1" w:styleId="50">
    <w:name w:val="Заголовок 5 Знак"/>
    <w:basedOn w:val="a0"/>
    <w:link w:val="5"/>
    <w:uiPriority w:val="9"/>
    <w:rsid w:val="00F77DFC"/>
    <w:rPr>
      <w:rFonts w:ascii="Calibri" w:eastAsia="Times New Roman" w:hAnsi="Calibri" w:cs="Times New Roman"/>
      <w:b/>
      <w:bCs/>
      <w:i/>
      <w:iCs/>
      <w:sz w:val="26"/>
      <w:szCs w:val="26"/>
    </w:rPr>
  </w:style>
  <w:style w:type="character" w:customStyle="1" w:styleId="60">
    <w:name w:val="Заголовок 6 Знак"/>
    <w:basedOn w:val="a0"/>
    <w:link w:val="6"/>
    <w:uiPriority w:val="9"/>
    <w:rsid w:val="00F77DFC"/>
    <w:rPr>
      <w:rFonts w:ascii="Calibri" w:eastAsia="Times New Roman" w:hAnsi="Calibri" w:cs="Times New Roman"/>
      <w:b/>
      <w:bCs/>
      <w:sz w:val="20"/>
      <w:szCs w:val="20"/>
    </w:rPr>
  </w:style>
  <w:style w:type="character" w:customStyle="1" w:styleId="70">
    <w:name w:val="Заголовок 7 Знак"/>
    <w:basedOn w:val="a0"/>
    <w:link w:val="7"/>
    <w:uiPriority w:val="9"/>
    <w:rsid w:val="00F77DFC"/>
    <w:rPr>
      <w:rFonts w:ascii="Calibri" w:eastAsia="Times New Roman" w:hAnsi="Calibri" w:cs="Times New Roman"/>
      <w:sz w:val="24"/>
      <w:szCs w:val="24"/>
    </w:rPr>
  </w:style>
  <w:style w:type="character" w:customStyle="1" w:styleId="80">
    <w:name w:val="Заголовок 8 Знак"/>
    <w:basedOn w:val="a0"/>
    <w:link w:val="8"/>
    <w:uiPriority w:val="9"/>
    <w:rsid w:val="00F77DFC"/>
    <w:rPr>
      <w:rFonts w:ascii="Calibri" w:eastAsia="Times New Roman" w:hAnsi="Calibri" w:cs="Times New Roman"/>
      <w:i/>
      <w:iCs/>
      <w:sz w:val="24"/>
      <w:szCs w:val="24"/>
    </w:rPr>
  </w:style>
  <w:style w:type="character" w:customStyle="1" w:styleId="90">
    <w:name w:val="Заголовок 9 Знак"/>
    <w:basedOn w:val="a0"/>
    <w:link w:val="9"/>
    <w:uiPriority w:val="9"/>
    <w:rsid w:val="00F77DFC"/>
    <w:rPr>
      <w:rFonts w:ascii="Cambria" w:eastAsia="Times New Roman" w:hAnsi="Cambria" w:cs="Times New Roman"/>
      <w:sz w:val="20"/>
      <w:szCs w:val="20"/>
    </w:rPr>
  </w:style>
  <w:style w:type="character" w:customStyle="1" w:styleId="110">
    <w:name w:val="Заголовок 1 Знак1"/>
    <w:uiPriority w:val="9"/>
    <w:rsid w:val="00F77DFC"/>
    <w:rPr>
      <w:rFonts w:ascii="Cambria" w:eastAsia="Times New Roman" w:hAnsi="Cambria" w:cs="Times New Roman"/>
      <w:b/>
      <w:bCs/>
      <w:kern w:val="32"/>
      <w:sz w:val="32"/>
      <w:szCs w:val="32"/>
    </w:rPr>
  </w:style>
  <w:style w:type="paragraph" w:styleId="aff0">
    <w:name w:val="Body Text"/>
    <w:aliases w:val="Основной текст 2a,Знак Знак Знак Знак Знак Знак Знак Знак Знак Знак Знак Знак Знак Знак Знак Знак,Основной текст Знак Знак Знак,Знак Знак Знак Знак Знак Знак Знак Знак Знак Знак Знак Знак Знак Знак Знак Знак Знак Знак Знак Знак Знак"/>
    <w:basedOn w:val="a"/>
    <w:link w:val="aff1"/>
    <w:uiPriority w:val="99"/>
    <w:rsid w:val="00F77DFC"/>
    <w:pPr>
      <w:jc w:val="both"/>
    </w:pPr>
  </w:style>
  <w:style w:type="character" w:customStyle="1" w:styleId="aff1">
    <w:name w:val="Основной текст Знак"/>
    <w:aliases w:val="Основной текст 2a Знак,Знак Знак Знак Знак Знак Знак Знак Знак Знак Знак Знак Знак Знак Знак Знак Знак Знак,Основной текст Знак Знак Знак Знак"/>
    <w:basedOn w:val="a0"/>
    <w:link w:val="aff0"/>
    <w:uiPriority w:val="99"/>
    <w:rsid w:val="00F77DFC"/>
    <w:rPr>
      <w:rFonts w:ascii="Times New Roman" w:eastAsia="Times New Roman" w:hAnsi="Times New Roman" w:cs="Times New Roman"/>
      <w:sz w:val="24"/>
      <w:szCs w:val="24"/>
    </w:rPr>
  </w:style>
  <w:style w:type="paragraph" w:styleId="aff2">
    <w:name w:val="Body Text Indent"/>
    <w:aliases w:val="Основной текст 1,Нумерованный список !!,Надин стиль Знак,Надин стиль"/>
    <w:basedOn w:val="a"/>
    <w:link w:val="aff3"/>
    <w:rsid w:val="00F77DFC"/>
    <w:pPr>
      <w:spacing w:after="120" w:line="480" w:lineRule="auto"/>
      <w:jc w:val="center"/>
    </w:pPr>
  </w:style>
  <w:style w:type="character" w:customStyle="1" w:styleId="aff3">
    <w:name w:val="Основной текст с отступом Знак"/>
    <w:aliases w:val="Основной текст 1 Знак,Нумерованный список !! Знак,Надин стиль Знак Знак,Надин стиль Знак1"/>
    <w:basedOn w:val="a0"/>
    <w:link w:val="aff2"/>
    <w:rsid w:val="00F77DFC"/>
    <w:rPr>
      <w:rFonts w:ascii="Times New Roman" w:eastAsia="Times New Roman" w:hAnsi="Times New Roman" w:cs="Times New Roman"/>
      <w:sz w:val="24"/>
      <w:szCs w:val="24"/>
    </w:rPr>
  </w:style>
  <w:style w:type="character" w:styleId="aff4">
    <w:name w:val="page number"/>
    <w:rsid w:val="00F77DFC"/>
    <w:rPr>
      <w:rFonts w:cs="Times New Roman"/>
    </w:rPr>
  </w:style>
  <w:style w:type="paragraph" w:styleId="24">
    <w:name w:val="Body Text 2"/>
    <w:basedOn w:val="a"/>
    <w:link w:val="25"/>
    <w:uiPriority w:val="99"/>
    <w:rsid w:val="00F77DFC"/>
    <w:pPr>
      <w:jc w:val="center"/>
    </w:pPr>
  </w:style>
  <w:style w:type="character" w:customStyle="1" w:styleId="25">
    <w:name w:val="Основной текст 2 Знак"/>
    <w:basedOn w:val="a0"/>
    <w:link w:val="24"/>
    <w:uiPriority w:val="99"/>
    <w:rsid w:val="00F77DFC"/>
    <w:rPr>
      <w:rFonts w:ascii="Times New Roman" w:eastAsia="Times New Roman" w:hAnsi="Times New Roman" w:cs="Times New Roman"/>
      <w:sz w:val="24"/>
      <w:szCs w:val="24"/>
    </w:rPr>
  </w:style>
  <w:style w:type="paragraph" w:customStyle="1" w:styleId="aff5">
    <w:name w:val="Прижатый влево"/>
    <w:basedOn w:val="a"/>
    <w:next w:val="a"/>
    <w:uiPriority w:val="99"/>
    <w:rsid w:val="00F77DFC"/>
    <w:pPr>
      <w:autoSpaceDE w:val="0"/>
      <w:autoSpaceDN w:val="0"/>
      <w:adjustRightInd w:val="0"/>
      <w:jc w:val="center"/>
    </w:pPr>
    <w:rPr>
      <w:rFonts w:ascii="Arial" w:hAnsi="Arial" w:cs="Arial"/>
      <w:sz w:val="20"/>
      <w:szCs w:val="20"/>
    </w:rPr>
  </w:style>
  <w:style w:type="paragraph" w:customStyle="1" w:styleId="13">
    <w:name w:val="Обычный1"/>
    <w:uiPriority w:val="99"/>
    <w:rsid w:val="00F77DFC"/>
    <w:pPr>
      <w:spacing w:after="0" w:line="240" w:lineRule="auto"/>
    </w:pPr>
    <w:rPr>
      <w:rFonts w:ascii="Times New Roman" w:eastAsia="Times New Roman" w:hAnsi="Times New Roman" w:cs="Times New Roman"/>
      <w:sz w:val="24"/>
      <w:szCs w:val="20"/>
      <w:lang w:eastAsia="ru-RU"/>
    </w:rPr>
  </w:style>
  <w:style w:type="paragraph" w:styleId="31">
    <w:name w:val="Body Text Indent 3"/>
    <w:basedOn w:val="a"/>
    <w:link w:val="32"/>
    <w:rsid w:val="00F77DFC"/>
    <w:pPr>
      <w:ind w:firstLine="709"/>
      <w:jc w:val="both"/>
    </w:pPr>
  </w:style>
  <w:style w:type="character" w:customStyle="1" w:styleId="32">
    <w:name w:val="Основной текст с отступом 3 Знак"/>
    <w:basedOn w:val="a0"/>
    <w:link w:val="31"/>
    <w:rsid w:val="00F77DFC"/>
    <w:rPr>
      <w:rFonts w:ascii="Times New Roman" w:eastAsia="Times New Roman" w:hAnsi="Times New Roman" w:cs="Times New Roman"/>
      <w:sz w:val="24"/>
      <w:szCs w:val="24"/>
    </w:rPr>
  </w:style>
  <w:style w:type="paragraph" w:styleId="33">
    <w:name w:val="Body Text 3"/>
    <w:basedOn w:val="a"/>
    <w:link w:val="34"/>
    <w:uiPriority w:val="99"/>
    <w:semiHidden/>
    <w:rsid w:val="00F77DFC"/>
    <w:pPr>
      <w:jc w:val="center"/>
    </w:pPr>
    <w:rPr>
      <w:sz w:val="16"/>
      <w:szCs w:val="16"/>
    </w:rPr>
  </w:style>
  <w:style w:type="character" w:customStyle="1" w:styleId="34">
    <w:name w:val="Основной текст 3 Знак"/>
    <w:basedOn w:val="a0"/>
    <w:link w:val="33"/>
    <w:uiPriority w:val="99"/>
    <w:semiHidden/>
    <w:rsid w:val="00F77DFC"/>
    <w:rPr>
      <w:rFonts w:ascii="Times New Roman" w:eastAsia="Times New Roman" w:hAnsi="Times New Roman" w:cs="Times New Roman"/>
      <w:sz w:val="16"/>
      <w:szCs w:val="16"/>
    </w:rPr>
  </w:style>
  <w:style w:type="paragraph" w:customStyle="1" w:styleId="aff6">
    <w:name w:val="Комментарий"/>
    <w:basedOn w:val="a"/>
    <w:next w:val="a"/>
    <w:uiPriority w:val="99"/>
    <w:rsid w:val="00F77DFC"/>
    <w:pPr>
      <w:widowControl w:val="0"/>
      <w:autoSpaceDE w:val="0"/>
      <w:autoSpaceDN w:val="0"/>
      <w:adjustRightInd w:val="0"/>
      <w:ind w:left="170"/>
      <w:jc w:val="both"/>
    </w:pPr>
    <w:rPr>
      <w:rFonts w:ascii="Arial" w:hAnsi="Arial" w:cs="Arial"/>
      <w:i/>
      <w:iCs/>
      <w:color w:val="800080"/>
      <w:sz w:val="20"/>
      <w:szCs w:val="20"/>
    </w:rPr>
  </w:style>
  <w:style w:type="character" w:styleId="aff7">
    <w:name w:val="Strong"/>
    <w:uiPriority w:val="22"/>
    <w:qFormat/>
    <w:rsid w:val="00F77DFC"/>
    <w:rPr>
      <w:rFonts w:cs="Times New Roman"/>
      <w:b/>
      <w:bCs/>
    </w:rPr>
  </w:style>
  <w:style w:type="character" w:customStyle="1" w:styleId="style41">
    <w:name w:val="style41"/>
    <w:uiPriority w:val="99"/>
    <w:rsid w:val="00F77DFC"/>
    <w:rPr>
      <w:rFonts w:cs="Times New Roman"/>
      <w:sz w:val="27"/>
      <w:szCs w:val="27"/>
    </w:rPr>
  </w:style>
  <w:style w:type="character" w:customStyle="1" w:styleId="textspanview">
    <w:name w:val="textspanview"/>
    <w:uiPriority w:val="99"/>
    <w:rsid w:val="00F77DFC"/>
  </w:style>
  <w:style w:type="paragraph" w:customStyle="1" w:styleId="aff8">
    <w:name w:val="Нормальный (таблица)"/>
    <w:basedOn w:val="a"/>
    <w:next w:val="a"/>
    <w:uiPriority w:val="99"/>
    <w:rsid w:val="00F77DFC"/>
    <w:pPr>
      <w:widowControl w:val="0"/>
      <w:autoSpaceDE w:val="0"/>
      <w:autoSpaceDN w:val="0"/>
      <w:adjustRightInd w:val="0"/>
      <w:jc w:val="both"/>
    </w:pPr>
    <w:rPr>
      <w:rFonts w:ascii="Arial" w:hAnsi="Arial" w:cs="Arial"/>
    </w:rPr>
  </w:style>
  <w:style w:type="character" w:customStyle="1" w:styleId="af1">
    <w:name w:val="Абзац списка Знак"/>
    <w:aliases w:val="SL_Абзац списка Знак,_Абзац списка Знак,A_маркированный_список Знак,Абзац Стас Знак,lp1 Знак,Bullet List Знак,FooterText Знак,numbered Знак,ТЗ список Знак,Абзац списка литеральный Знак,Bullet 1 Знак,Use Case List Paragraph Знак,А Знак"/>
    <w:link w:val="af0"/>
    <w:uiPriority w:val="34"/>
    <w:qFormat/>
    <w:locked/>
    <w:rsid w:val="00F77DFC"/>
    <w:rPr>
      <w:rFonts w:eastAsiaTheme="minorEastAsia"/>
      <w:lang w:eastAsia="ru-RU"/>
    </w:rPr>
  </w:style>
  <w:style w:type="paragraph" w:customStyle="1" w:styleId="Default">
    <w:name w:val="Default"/>
    <w:rsid w:val="00F77D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F7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7DFC"/>
    <w:rPr>
      <w:rFonts w:ascii="Courier New" w:eastAsia="Times New Roman" w:hAnsi="Courier New" w:cs="Courier New"/>
      <w:sz w:val="20"/>
      <w:szCs w:val="20"/>
      <w:lang w:eastAsia="ru-RU"/>
    </w:rPr>
  </w:style>
  <w:style w:type="paragraph" w:customStyle="1" w:styleId="111">
    <w:name w:val="Заголовок 11"/>
    <w:basedOn w:val="a"/>
    <w:next w:val="a"/>
    <w:uiPriority w:val="99"/>
    <w:qFormat/>
    <w:rsid w:val="0026094D"/>
    <w:pPr>
      <w:autoSpaceDE w:val="0"/>
      <w:autoSpaceDN w:val="0"/>
      <w:adjustRightInd w:val="0"/>
      <w:spacing w:before="108" w:after="108"/>
      <w:jc w:val="center"/>
      <w:outlineLvl w:val="0"/>
    </w:pPr>
    <w:rPr>
      <w:rFonts w:ascii="Arial" w:eastAsiaTheme="minorHAnsi" w:hAnsi="Arial" w:cs="Arial"/>
      <w:b/>
      <w:bCs/>
      <w:color w:val="26282F"/>
      <w:lang w:eastAsia="en-US"/>
    </w:rPr>
  </w:style>
  <w:style w:type="numbering" w:customStyle="1" w:styleId="14">
    <w:name w:val="Нет списка1"/>
    <w:next w:val="a2"/>
    <w:uiPriority w:val="99"/>
    <w:semiHidden/>
    <w:unhideWhenUsed/>
    <w:rsid w:val="0026094D"/>
  </w:style>
  <w:style w:type="paragraph" w:customStyle="1" w:styleId="aff9">
    <w:name w:val="Заголовок статьи"/>
    <w:basedOn w:val="a"/>
    <w:next w:val="a"/>
    <w:uiPriority w:val="99"/>
    <w:rsid w:val="0026094D"/>
    <w:pPr>
      <w:autoSpaceDE w:val="0"/>
      <w:autoSpaceDN w:val="0"/>
      <w:adjustRightInd w:val="0"/>
      <w:ind w:left="1612" w:hanging="892"/>
      <w:jc w:val="both"/>
    </w:pPr>
    <w:rPr>
      <w:rFonts w:ascii="Arial" w:eastAsiaTheme="minorHAnsi" w:hAnsi="Arial" w:cs="Arial"/>
      <w:lang w:eastAsia="en-US"/>
    </w:rPr>
  </w:style>
  <w:style w:type="character" w:customStyle="1" w:styleId="15">
    <w:name w:val="Гиперссылка1"/>
    <w:basedOn w:val="a0"/>
    <w:uiPriority w:val="99"/>
    <w:unhideWhenUsed/>
    <w:rsid w:val="0026094D"/>
    <w:rPr>
      <w:color w:val="0000FF"/>
      <w:u w:val="single"/>
    </w:rPr>
  </w:style>
  <w:style w:type="paragraph" w:customStyle="1" w:styleId="16">
    <w:name w:val="Булеты1"/>
    <w:basedOn w:val="a"/>
    <w:uiPriority w:val="99"/>
    <w:rsid w:val="0026094D"/>
    <w:pPr>
      <w:tabs>
        <w:tab w:val="left" w:pos="2977"/>
      </w:tabs>
      <w:spacing w:after="200" w:line="276" w:lineRule="auto"/>
      <w:contextualSpacing/>
      <w:jc w:val="both"/>
    </w:pPr>
    <w:rPr>
      <w:sz w:val="22"/>
      <w:szCs w:val="22"/>
    </w:rPr>
  </w:style>
  <w:style w:type="character" w:styleId="affa">
    <w:name w:val="FollowedHyperlink"/>
    <w:basedOn w:val="a0"/>
    <w:uiPriority w:val="99"/>
    <w:semiHidden/>
    <w:unhideWhenUsed/>
    <w:rsid w:val="0026094D"/>
    <w:rPr>
      <w:color w:val="800080" w:themeColor="followedHyperlink"/>
      <w:u w:val="single"/>
    </w:rPr>
  </w:style>
  <w:style w:type="paragraph" w:customStyle="1" w:styleId="51">
    <w:name w:val="Основной текст5"/>
    <w:basedOn w:val="a"/>
    <w:rsid w:val="004633CC"/>
    <w:pPr>
      <w:shd w:val="clear" w:color="auto" w:fill="FFFFFF"/>
      <w:spacing w:after="120" w:line="0" w:lineRule="atLeast"/>
    </w:pPr>
    <w:rPr>
      <w:color w:val="000000"/>
      <w:sz w:val="27"/>
      <w:szCs w:val="27"/>
    </w:rPr>
  </w:style>
  <w:style w:type="paragraph" w:styleId="affb">
    <w:name w:val="Revision"/>
    <w:hidden/>
    <w:uiPriority w:val="99"/>
    <w:semiHidden/>
    <w:rsid w:val="004633CC"/>
    <w:pPr>
      <w:spacing w:after="0" w:line="240" w:lineRule="auto"/>
    </w:pPr>
  </w:style>
  <w:style w:type="paragraph" w:customStyle="1" w:styleId="ConsNormal">
    <w:name w:val="ConsNormal"/>
    <w:rsid w:val="004633CC"/>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styleId="affc">
    <w:name w:val="Emphasis"/>
    <w:basedOn w:val="a0"/>
    <w:uiPriority w:val="20"/>
    <w:qFormat/>
    <w:rsid w:val="00343E1A"/>
    <w:rPr>
      <w:i/>
      <w:iCs/>
    </w:rPr>
  </w:style>
  <w:style w:type="character" w:customStyle="1" w:styleId="afa">
    <w:name w:val="Без интервала Знак"/>
    <w:aliases w:val="стандарт Знак,БОРИСОВ Знак"/>
    <w:link w:val="af9"/>
    <w:uiPriority w:val="1"/>
    <w:qFormat/>
    <w:rsid w:val="00A414E6"/>
    <w:rPr>
      <w:rFonts w:ascii="Times New Roman" w:eastAsia="Times New Roman" w:hAnsi="Times New Roman" w:cs="Times New Roman"/>
      <w:sz w:val="24"/>
      <w:szCs w:val="24"/>
      <w:lang w:eastAsia="ru-RU"/>
    </w:rPr>
  </w:style>
  <w:style w:type="paragraph" w:customStyle="1" w:styleId="35">
    <w:name w:val="Основной текст3"/>
    <w:basedOn w:val="a"/>
    <w:rsid w:val="00A414E6"/>
    <w:pPr>
      <w:widowControl w:val="0"/>
      <w:shd w:val="clear" w:color="auto" w:fill="FFFFFF"/>
      <w:spacing w:line="312" w:lineRule="exact"/>
      <w:ind w:hanging="360"/>
      <w:jc w:val="center"/>
    </w:pPr>
    <w:rPr>
      <w:sz w:val="23"/>
      <w:szCs w:val="23"/>
      <w:lang w:eastAsia="en-US"/>
    </w:rPr>
  </w:style>
  <w:style w:type="paragraph" w:customStyle="1" w:styleId="affd">
    <w:name w:val="Акты"/>
    <w:basedOn w:val="a"/>
    <w:link w:val="affe"/>
    <w:qFormat/>
    <w:rsid w:val="00A414E6"/>
    <w:pPr>
      <w:ind w:firstLine="709"/>
      <w:jc w:val="both"/>
    </w:pPr>
    <w:rPr>
      <w:sz w:val="28"/>
      <w:szCs w:val="28"/>
    </w:rPr>
  </w:style>
  <w:style w:type="character" w:customStyle="1" w:styleId="affe">
    <w:name w:val="Акты Знак"/>
    <w:link w:val="affd"/>
    <w:rsid w:val="00A414E6"/>
    <w:rPr>
      <w:rFonts w:ascii="Times New Roman" w:eastAsia="Times New Roman" w:hAnsi="Times New Roman" w:cs="Times New Roman"/>
      <w:sz w:val="28"/>
      <w:szCs w:val="28"/>
      <w:lang w:eastAsia="ru-RU"/>
    </w:rPr>
  </w:style>
  <w:style w:type="paragraph" w:customStyle="1" w:styleId="17">
    <w:name w:val="1"/>
    <w:uiPriority w:val="99"/>
    <w:qFormat/>
    <w:rsid w:val="00A414E6"/>
    <w:pPr>
      <w:spacing w:after="0" w:line="240" w:lineRule="auto"/>
    </w:pPr>
    <w:rPr>
      <w:rFonts w:ascii="Times New Roman" w:eastAsia="Times New Roman" w:hAnsi="Times New Roman" w:cs="Times New Roman"/>
      <w:sz w:val="24"/>
      <w:szCs w:val="20"/>
      <w:lang w:eastAsia="ru-RU"/>
    </w:rPr>
  </w:style>
  <w:style w:type="paragraph" w:styleId="afff">
    <w:name w:val="endnote text"/>
    <w:basedOn w:val="a"/>
    <w:link w:val="afff0"/>
    <w:uiPriority w:val="99"/>
    <w:semiHidden/>
    <w:unhideWhenUsed/>
    <w:rsid w:val="00A414E6"/>
    <w:pPr>
      <w:spacing w:after="200" w:line="276" w:lineRule="auto"/>
    </w:pPr>
    <w:rPr>
      <w:rFonts w:ascii="Calibri" w:hAnsi="Calibri"/>
      <w:sz w:val="20"/>
      <w:szCs w:val="20"/>
    </w:rPr>
  </w:style>
  <w:style w:type="character" w:customStyle="1" w:styleId="afff0">
    <w:name w:val="Текст концевой сноски Знак"/>
    <w:basedOn w:val="a0"/>
    <w:link w:val="afff"/>
    <w:uiPriority w:val="99"/>
    <w:rsid w:val="00A414E6"/>
    <w:rPr>
      <w:rFonts w:ascii="Calibri" w:eastAsia="Times New Roman" w:hAnsi="Calibri" w:cs="Times New Roman"/>
      <w:sz w:val="20"/>
      <w:szCs w:val="20"/>
      <w:lang w:eastAsia="ru-RU"/>
    </w:rPr>
  </w:style>
  <w:style w:type="character" w:styleId="afff1">
    <w:name w:val="endnote reference"/>
    <w:basedOn w:val="a0"/>
    <w:uiPriority w:val="99"/>
    <w:semiHidden/>
    <w:unhideWhenUsed/>
    <w:rsid w:val="00A414E6"/>
    <w:rPr>
      <w:vertAlign w:val="superscript"/>
    </w:rPr>
  </w:style>
  <w:style w:type="paragraph" w:styleId="z-">
    <w:name w:val="HTML Top of Form"/>
    <w:basedOn w:val="a"/>
    <w:next w:val="a"/>
    <w:link w:val="z-0"/>
    <w:hidden/>
    <w:uiPriority w:val="99"/>
    <w:semiHidden/>
    <w:unhideWhenUsed/>
    <w:rsid w:val="00F37CC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37CCE"/>
    <w:rPr>
      <w:rFonts w:ascii="Arial" w:eastAsia="Times New Roman" w:hAnsi="Arial" w:cs="Arial"/>
      <w:vanish/>
      <w:sz w:val="16"/>
      <w:szCs w:val="16"/>
      <w:lang w:eastAsia="ru-RU"/>
    </w:rPr>
  </w:style>
  <w:style w:type="character" w:customStyle="1" w:styleId="hlnormal">
    <w:name w:val="hlnormal"/>
    <w:basedOn w:val="a0"/>
    <w:rsid w:val="00F37CCE"/>
  </w:style>
  <w:style w:type="paragraph" w:styleId="z-1">
    <w:name w:val="HTML Bottom of Form"/>
    <w:basedOn w:val="a"/>
    <w:next w:val="a"/>
    <w:link w:val="z-2"/>
    <w:hidden/>
    <w:uiPriority w:val="99"/>
    <w:unhideWhenUsed/>
    <w:rsid w:val="00F37CC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37CCE"/>
    <w:rPr>
      <w:rFonts w:ascii="Arial" w:eastAsia="Times New Roman" w:hAnsi="Arial" w:cs="Arial"/>
      <w:vanish/>
      <w:sz w:val="16"/>
      <w:szCs w:val="16"/>
      <w:lang w:eastAsia="ru-RU"/>
    </w:rPr>
  </w:style>
  <w:style w:type="character" w:customStyle="1" w:styleId="hl2">
    <w:name w:val="hl2"/>
    <w:basedOn w:val="a0"/>
    <w:rsid w:val="00F37CCE"/>
  </w:style>
  <w:style w:type="character" w:customStyle="1" w:styleId="hlcopyright">
    <w:name w:val="hlcopyright"/>
    <w:basedOn w:val="a0"/>
    <w:rsid w:val="00F37CCE"/>
  </w:style>
  <w:style w:type="character" w:customStyle="1" w:styleId="hl4">
    <w:name w:val="hl4"/>
    <w:basedOn w:val="a0"/>
    <w:rsid w:val="00F37CCE"/>
  </w:style>
  <w:style w:type="paragraph" w:customStyle="1" w:styleId="pc">
    <w:name w:val="pc"/>
    <w:basedOn w:val="a"/>
    <w:rsid w:val="00F37CCE"/>
    <w:pPr>
      <w:spacing w:before="100" w:beforeAutospacing="1" w:after="100" w:afterAutospacing="1"/>
    </w:pPr>
  </w:style>
  <w:style w:type="character" w:customStyle="1" w:styleId="310">
    <w:name w:val="Заголовок 3 Знак1"/>
    <w:rsid w:val="002264E4"/>
    <w:rPr>
      <w:color w:val="000000"/>
      <w:sz w:val="24"/>
      <w:szCs w:val="26"/>
      <w:lang w:val="ru-RU" w:eastAsia="ru-RU" w:bidi="ar-SA"/>
    </w:rPr>
  </w:style>
  <w:style w:type="paragraph" w:customStyle="1" w:styleId="afff2">
    <w:name w:val="Документ"/>
    <w:basedOn w:val="a"/>
    <w:link w:val="afff3"/>
    <w:rsid w:val="002264E4"/>
    <w:pPr>
      <w:spacing w:line="360" w:lineRule="auto"/>
      <w:ind w:firstLine="709"/>
      <w:jc w:val="both"/>
    </w:pPr>
    <w:rPr>
      <w:rFonts w:eastAsia="Calibri"/>
      <w:sz w:val="28"/>
      <w:szCs w:val="20"/>
    </w:rPr>
  </w:style>
  <w:style w:type="character" w:customStyle="1" w:styleId="afff3">
    <w:name w:val="Документ Знак"/>
    <w:link w:val="afff2"/>
    <w:locked/>
    <w:rsid w:val="002264E4"/>
    <w:rPr>
      <w:rFonts w:ascii="Times New Roman" w:eastAsia="Calibri" w:hAnsi="Times New Roman" w:cs="Times New Roman"/>
      <w:sz w:val="28"/>
      <w:szCs w:val="20"/>
      <w:lang w:eastAsia="ru-RU"/>
    </w:rPr>
  </w:style>
  <w:style w:type="character" w:customStyle="1" w:styleId="afff4">
    <w:name w:val="Схема документа Знак"/>
    <w:basedOn w:val="a0"/>
    <w:link w:val="afff5"/>
    <w:uiPriority w:val="99"/>
    <w:semiHidden/>
    <w:rsid w:val="002264E4"/>
    <w:rPr>
      <w:rFonts w:ascii="Tahoma" w:eastAsia="Times New Roman" w:hAnsi="Tahoma" w:cs="Tahoma"/>
      <w:sz w:val="16"/>
      <w:szCs w:val="16"/>
    </w:rPr>
  </w:style>
  <w:style w:type="paragraph" w:styleId="afff5">
    <w:name w:val="Document Map"/>
    <w:basedOn w:val="a"/>
    <w:link w:val="afff4"/>
    <w:uiPriority w:val="99"/>
    <w:semiHidden/>
    <w:unhideWhenUsed/>
    <w:rsid w:val="002264E4"/>
    <w:pPr>
      <w:spacing w:after="200" w:line="276" w:lineRule="auto"/>
    </w:pPr>
    <w:rPr>
      <w:rFonts w:ascii="Tahoma" w:hAnsi="Tahoma" w:cs="Tahoma"/>
      <w:sz w:val="16"/>
      <w:szCs w:val="16"/>
      <w:lang w:eastAsia="en-US"/>
    </w:rPr>
  </w:style>
  <w:style w:type="character" w:customStyle="1" w:styleId="18">
    <w:name w:val="Схема документа Знак1"/>
    <w:basedOn w:val="a0"/>
    <w:uiPriority w:val="99"/>
    <w:semiHidden/>
    <w:rsid w:val="002264E4"/>
    <w:rPr>
      <w:rFonts w:ascii="Tahoma" w:eastAsia="Times New Roman" w:hAnsi="Tahoma" w:cs="Tahoma"/>
      <w:sz w:val="16"/>
      <w:szCs w:val="16"/>
      <w:lang w:eastAsia="ru-RU"/>
    </w:rPr>
  </w:style>
  <w:style w:type="paragraph" w:customStyle="1" w:styleId="rtejustify">
    <w:name w:val="rtejustify"/>
    <w:basedOn w:val="a"/>
    <w:rsid w:val="002264E4"/>
    <w:pPr>
      <w:spacing w:before="100" w:beforeAutospacing="1" w:after="100" w:afterAutospacing="1"/>
    </w:pPr>
  </w:style>
  <w:style w:type="paragraph" w:customStyle="1" w:styleId="19">
    <w:name w:val="Стиль1"/>
    <w:basedOn w:val="a"/>
    <w:uiPriority w:val="99"/>
    <w:qFormat/>
    <w:rsid w:val="002264E4"/>
    <w:pPr>
      <w:ind w:firstLine="567"/>
      <w:jc w:val="both"/>
    </w:pPr>
    <w:rPr>
      <w:rFonts w:eastAsiaTheme="minorHAnsi"/>
      <w:color w:val="000000" w:themeColor="text1"/>
      <w:sz w:val="28"/>
      <w:szCs w:val="28"/>
      <w:lang w:eastAsia="en-US"/>
    </w:rPr>
  </w:style>
  <w:style w:type="paragraph" w:customStyle="1" w:styleId="41">
    <w:name w:val="Стиль4"/>
    <w:basedOn w:val="a"/>
    <w:qFormat/>
    <w:rsid w:val="002264E4"/>
    <w:pPr>
      <w:ind w:right="-2" w:firstLine="709"/>
      <w:jc w:val="both"/>
    </w:pPr>
    <w:rPr>
      <w:rFonts w:eastAsiaTheme="minorHAnsi"/>
      <w:color w:val="FF0000"/>
      <w:sz w:val="28"/>
      <w:szCs w:val="28"/>
      <w:lang w:eastAsia="en-US"/>
    </w:rPr>
  </w:style>
  <w:style w:type="character" w:customStyle="1" w:styleId="1a">
    <w:name w:val="Основной текст Знак1"/>
    <w:aliases w:val="Основной текст2 Знак,Основной текст11 Знак,Основной текст Знак Знак Знак Знак11 Знак,Основной текст Знак Знак Знак Знак Знак11 Знак Знак Знак Знак Знак Знак Знак Знак Знак Знак Знак Знак,Основной текст Знак Знак1"/>
    <w:basedOn w:val="a0"/>
    <w:rsid w:val="002264E4"/>
  </w:style>
  <w:style w:type="paragraph" w:customStyle="1" w:styleId="s1">
    <w:name w:val="s_1"/>
    <w:basedOn w:val="a"/>
    <w:rsid w:val="002264E4"/>
    <w:pPr>
      <w:ind w:firstLine="720"/>
      <w:jc w:val="both"/>
    </w:pPr>
    <w:rPr>
      <w:rFonts w:ascii="Arial" w:hAnsi="Arial" w:cs="Arial"/>
      <w:sz w:val="26"/>
      <w:szCs w:val="26"/>
    </w:rPr>
  </w:style>
  <w:style w:type="paragraph" w:customStyle="1" w:styleId="Pa7">
    <w:name w:val="Pa7"/>
    <w:basedOn w:val="a"/>
    <w:next w:val="a"/>
    <w:uiPriority w:val="99"/>
    <w:rsid w:val="002264E4"/>
    <w:pPr>
      <w:autoSpaceDE w:val="0"/>
      <w:autoSpaceDN w:val="0"/>
      <w:adjustRightInd w:val="0"/>
      <w:spacing w:line="221" w:lineRule="atLeast"/>
    </w:pPr>
    <w:rPr>
      <w:rFonts w:ascii="Arial" w:hAnsi="Arial" w:cs="Arial"/>
    </w:rPr>
  </w:style>
  <w:style w:type="paragraph" w:customStyle="1" w:styleId="Pa4">
    <w:name w:val="Pa4"/>
    <w:basedOn w:val="a"/>
    <w:next w:val="a"/>
    <w:uiPriority w:val="99"/>
    <w:rsid w:val="002264E4"/>
    <w:pPr>
      <w:autoSpaceDE w:val="0"/>
      <w:autoSpaceDN w:val="0"/>
      <w:adjustRightInd w:val="0"/>
      <w:spacing w:line="241" w:lineRule="atLeast"/>
    </w:pPr>
    <w:rPr>
      <w:rFonts w:ascii="Arial" w:hAnsi="Arial" w:cs="Arial"/>
    </w:rPr>
  </w:style>
  <w:style w:type="character" w:customStyle="1" w:styleId="A20">
    <w:name w:val="A2"/>
    <w:uiPriority w:val="99"/>
    <w:rsid w:val="002264E4"/>
    <w:rPr>
      <w:i/>
      <w:iCs/>
      <w:color w:val="000000"/>
      <w:sz w:val="20"/>
      <w:szCs w:val="20"/>
    </w:rPr>
  </w:style>
  <w:style w:type="paragraph" w:customStyle="1" w:styleId="Style1">
    <w:name w:val="Style1"/>
    <w:basedOn w:val="a"/>
    <w:uiPriority w:val="99"/>
    <w:rsid w:val="002264E4"/>
    <w:pPr>
      <w:widowControl w:val="0"/>
      <w:autoSpaceDE w:val="0"/>
      <w:autoSpaceDN w:val="0"/>
      <w:adjustRightInd w:val="0"/>
      <w:spacing w:line="409" w:lineRule="exact"/>
      <w:ind w:firstLine="682"/>
      <w:jc w:val="both"/>
    </w:pPr>
  </w:style>
  <w:style w:type="paragraph" w:customStyle="1" w:styleId="afff6">
    <w:name w:val="адрес"/>
    <w:basedOn w:val="a"/>
    <w:rsid w:val="005133BF"/>
    <w:pPr>
      <w:overflowPunct w:val="0"/>
      <w:autoSpaceDE w:val="0"/>
      <w:autoSpaceDN w:val="0"/>
      <w:adjustRightInd w:val="0"/>
      <w:jc w:val="center"/>
      <w:textAlignment w:val="baseline"/>
    </w:pPr>
    <w:rPr>
      <w:sz w:val="28"/>
      <w:szCs w:val="28"/>
    </w:rPr>
  </w:style>
  <w:style w:type="paragraph" w:customStyle="1" w:styleId="afff7">
    <w:name w:val="уважаемый"/>
    <w:basedOn w:val="a"/>
    <w:rsid w:val="005133BF"/>
    <w:pPr>
      <w:overflowPunct w:val="0"/>
      <w:autoSpaceDE w:val="0"/>
      <w:autoSpaceDN w:val="0"/>
      <w:adjustRightInd w:val="0"/>
      <w:ind w:left="284" w:right="-284"/>
      <w:jc w:val="center"/>
      <w:textAlignment w:val="baseline"/>
    </w:pPr>
    <w:rPr>
      <w:sz w:val="28"/>
      <w:szCs w:val="28"/>
    </w:rPr>
  </w:style>
  <w:style w:type="character" w:customStyle="1" w:styleId="address2">
    <w:name w:val="address2"/>
    <w:basedOn w:val="a0"/>
    <w:rsid w:val="005133BF"/>
  </w:style>
  <w:style w:type="paragraph" w:customStyle="1" w:styleId="txt-1">
    <w:name w:val="txt-1"/>
    <w:basedOn w:val="a"/>
    <w:rsid w:val="007766C6"/>
    <w:pPr>
      <w:spacing w:before="100" w:beforeAutospacing="1" w:after="100" w:afterAutospacing="1"/>
    </w:pPr>
  </w:style>
  <w:style w:type="paragraph" w:customStyle="1" w:styleId="pboth1">
    <w:name w:val="pboth1"/>
    <w:basedOn w:val="a"/>
    <w:rsid w:val="007766C6"/>
    <w:pPr>
      <w:spacing w:before="100" w:beforeAutospacing="1" w:after="180" w:line="330" w:lineRule="atLeast"/>
      <w:jc w:val="both"/>
    </w:pPr>
  </w:style>
  <w:style w:type="paragraph" w:customStyle="1" w:styleId="Style3">
    <w:name w:val="Style3"/>
    <w:basedOn w:val="a"/>
    <w:rsid w:val="000009BD"/>
    <w:pPr>
      <w:widowControl w:val="0"/>
      <w:autoSpaceDE w:val="0"/>
      <w:autoSpaceDN w:val="0"/>
      <w:adjustRightInd w:val="0"/>
      <w:spacing w:line="323" w:lineRule="exact"/>
      <w:ind w:firstLine="670"/>
      <w:jc w:val="both"/>
    </w:pPr>
    <w:rPr>
      <w:rFonts w:eastAsiaTheme="minorEastAsia"/>
    </w:rPr>
  </w:style>
  <w:style w:type="character" w:customStyle="1" w:styleId="FontStyle12">
    <w:name w:val="Font Style12"/>
    <w:basedOn w:val="a0"/>
    <w:uiPriority w:val="99"/>
    <w:rsid w:val="000009BD"/>
    <w:rPr>
      <w:rFonts w:ascii="Times New Roman" w:hAnsi="Times New Roman" w:cs="Times New Roman"/>
      <w:spacing w:val="20"/>
      <w:sz w:val="20"/>
      <w:szCs w:val="20"/>
    </w:rPr>
  </w:style>
  <w:style w:type="character" w:customStyle="1" w:styleId="FontStyle13">
    <w:name w:val="Font Style13"/>
    <w:basedOn w:val="a0"/>
    <w:uiPriority w:val="99"/>
    <w:rsid w:val="000009BD"/>
    <w:rPr>
      <w:rFonts w:ascii="Times New Roman" w:hAnsi="Times New Roman" w:cs="Times New Roman"/>
      <w:spacing w:val="10"/>
      <w:sz w:val="20"/>
      <w:szCs w:val="20"/>
    </w:rPr>
  </w:style>
  <w:style w:type="character" w:customStyle="1" w:styleId="36">
    <w:name w:val="Основной текст (3)_"/>
    <w:basedOn w:val="a0"/>
    <w:link w:val="37"/>
    <w:locked/>
    <w:rsid w:val="000009BD"/>
    <w:rPr>
      <w:sz w:val="27"/>
      <w:szCs w:val="27"/>
      <w:shd w:val="clear" w:color="auto" w:fill="FFFFFF"/>
    </w:rPr>
  </w:style>
  <w:style w:type="paragraph" w:customStyle="1" w:styleId="37">
    <w:name w:val="Основной текст (3)"/>
    <w:basedOn w:val="a"/>
    <w:link w:val="36"/>
    <w:rsid w:val="000009BD"/>
    <w:pPr>
      <w:shd w:val="clear" w:color="auto" w:fill="FFFFFF"/>
      <w:spacing w:line="317" w:lineRule="exact"/>
    </w:pPr>
    <w:rPr>
      <w:rFonts w:asciiTheme="minorHAnsi" w:eastAsiaTheme="minorHAnsi" w:hAnsiTheme="minorHAnsi" w:cstheme="minorBidi"/>
      <w:sz w:val="27"/>
      <w:szCs w:val="27"/>
      <w:lang w:eastAsia="en-US"/>
    </w:rPr>
  </w:style>
  <w:style w:type="paragraph" w:styleId="afff8">
    <w:name w:val="Subtitle"/>
    <w:basedOn w:val="a"/>
    <w:next w:val="a"/>
    <w:link w:val="afff9"/>
    <w:uiPriority w:val="11"/>
    <w:qFormat/>
    <w:rsid w:val="009C505E"/>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f9">
    <w:name w:val="Подзаголовок Знак"/>
    <w:basedOn w:val="a0"/>
    <w:link w:val="afff8"/>
    <w:uiPriority w:val="11"/>
    <w:rsid w:val="009C505E"/>
    <w:rPr>
      <w:rFonts w:asciiTheme="majorHAnsi" w:eastAsiaTheme="majorEastAsia" w:hAnsiTheme="majorHAnsi" w:cstheme="majorBidi"/>
      <w:i/>
      <w:iCs/>
      <w:color w:val="4F81BD" w:themeColor="accent1"/>
      <w:spacing w:val="15"/>
      <w:sz w:val="24"/>
      <w:szCs w:val="24"/>
    </w:rPr>
  </w:style>
  <w:style w:type="paragraph" w:customStyle="1" w:styleId="000cxspmiddle">
    <w:name w:val="000cxspmiddle"/>
    <w:basedOn w:val="a"/>
    <w:rsid w:val="009C505E"/>
    <w:pPr>
      <w:spacing w:before="100" w:beforeAutospacing="1" w:after="100" w:afterAutospacing="1"/>
    </w:pPr>
  </w:style>
  <w:style w:type="paragraph" w:customStyle="1" w:styleId="1b">
    <w:name w:val="Абзац списка1"/>
    <w:basedOn w:val="a"/>
    <w:link w:val="ListParagraphChar"/>
    <w:rsid w:val="009C505E"/>
    <w:pPr>
      <w:spacing w:after="200" w:line="276" w:lineRule="auto"/>
      <w:ind w:left="720"/>
      <w:jc w:val="both"/>
    </w:pPr>
    <w:rPr>
      <w:rFonts w:ascii="Calibri" w:hAnsi="Calibri"/>
      <w:sz w:val="28"/>
      <w:szCs w:val="22"/>
    </w:rPr>
  </w:style>
  <w:style w:type="character" w:customStyle="1" w:styleId="1c">
    <w:name w:val="Нижний колонтитул Знак1"/>
    <w:basedOn w:val="a0"/>
    <w:uiPriority w:val="99"/>
    <w:semiHidden/>
    <w:rsid w:val="009C505E"/>
    <w:rPr>
      <w:rFonts w:ascii="Times New Roman" w:eastAsia="Times New Roman" w:hAnsi="Times New Roman" w:cs="Times New Roman"/>
      <w:sz w:val="24"/>
      <w:szCs w:val="24"/>
      <w:lang w:eastAsia="ru-RU"/>
    </w:rPr>
  </w:style>
  <w:style w:type="character" w:customStyle="1" w:styleId="1d">
    <w:name w:val="Текст концевой сноски Знак1"/>
    <w:basedOn w:val="a0"/>
    <w:uiPriority w:val="99"/>
    <w:semiHidden/>
    <w:rsid w:val="009C505E"/>
    <w:rPr>
      <w:rFonts w:ascii="Times New Roman" w:eastAsia="Times New Roman" w:hAnsi="Times New Roman" w:cs="Times New Roman"/>
      <w:sz w:val="20"/>
      <w:szCs w:val="20"/>
      <w:lang w:eastAsia="ru-RU"/>
    </w:rPr>
  </w:style>
  <w:style w:type="paragraph" w:customStyle="1" w:styleId="26">
    <w:name w:val="Обычный2"/>
    <w:rsid w:val="009C505E"/>
    <w:pPr>
      <w:spacing w:after="0" w:line="240" w:lineRule="auto"/>
    </w:pPr>
    <w:rPr>
      <w:rFonts w:ascii="Times New Roman" w:eastAsia="Times New Roman" w:hAnsi="Times New Roman" w:cs="Times New Roman"/>
      <w:sz w:val="20"/>
      <w:szCs w:val="20"/>
      <w:lang w:eastAsia="ru-RU"/>
    </w:rPr>
  </w:style>
  <w:style w:type="paragraph" w:customStyle="1" w:styleId="afffa">
    <w:name w:val="Текст_"/>
    <w:rsid w:val="009C505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Style5">
    <w:name w:val="Style5"/>
    <w:basedOn w:val="a"/>
    <w:rsid w:val="009C505E"/>
    <w:pPr>
      <w:widowControl w:val="0"/>
      <w:suppressAutoHyphens/>
      <w:autoSpaceDE w:val="0"/>
      <w:spacing w:line="276" w:lineRule="exact"/>
      <w:ind w:firstLine="720"/>
      <w:jc w:val="both"/>
    </w:pPr>
    <w:rPr>
      <w:lang w:eastAsia="ar-SA"/>
    </w:rPr>
  </w:style>
  <w:style w:type="paragraph" w:customStyle="1" w:styleId="27">
    <w:name w:val="Без интервала2"/>
    <w:rsid w:val="007721E9"/>
    <w:pPr>
      <w:widowControl w:val="0"/>
      <w:spacing w:after="0" w:line="240" w:lineRule="auto"/>
    </w:pPr>
    <w:rPr>
      <w:rFonts w:ascii="Calibri" w:eastAsia="Calibri" w:hAnsi="Calibri" w:cs="Times New Roman"/>
      <w:lang w:val="en-US"/>
    </w:rPr>
  </w:style>
  <w:style w:type="character" w:customStyle="1" w:styleId="ListParagraphChar">
    <w:name w:val="List Paragraph Char"/>
    <w:aliases w:val="Нумерация 1) Char,Нумерованый список Char"/>
    <w:link w:val="1b"/>
    <w:locked/>
    <w:rsid w:val="007721E9"/>
    <w:rPr>
      <w:rFonts w:ascii="Calibri" w:eastAsia="Times New Roman" w:hAnsi="Calibri" w:cs="Times New Roman"/>
      <w:sz w:val="28"/>
      <w:lang w:eastAsia="ru-RU"/>
    </w:rPr>
  </w:style>
  <w:style w:type="paragraph" w:customStyle="1" w:styleId="28">
    <w:name w:val="Абзац списка2"/>
    <w:basedOn w:val="a"/>
    <w:rsid w:val="007721E9"/>
    <w:pPr>
      <w:spacing w:after="160" w:line="259" w:lineRule="auto"/>
      <w:ind w:left="720"/>
      <w:contextualSpacing/>
    </w:pPr>
    <w:rPr>
      <w:rFonts w:ascii="Calibri" w:eastAsia="Calibri" w:hAnsi="Calibri"/>
      <w:sz w:val="22"/>
      <w:szCs w:val="22"/>
      <w:lang w:eastAsia="en-US"/>
    </w:rPr>
  </w:style>
  <w:style w:type="character" w:customStyle="1" w:styleId="FontStyle83">
    <w:name w:val="Font Style83"/>
    <w:uiPriority w:val="99"/>
    <w:rsid w:val="007721E9"/>
    <w:rPr>
      <w:rFonts w:ascii="Times New Roman" w:hAnsi="Times New Roman" w:cs="Times New Roman"/>
      <w:sz w:val="26"/>
      <w:szCs w:val="26"/>
    </w:rPr>
  </w:style>
  <w:style w:type="paragraph" w:customStyle="1" w:styleId="1e">
    <w:name w:val="Без интервала1"/>
    <w:link w:val="NoSpacingChar"/>
    <w:rsid w:val="007721E9"/>
    <w:pPr>
      <w:widowControl w:val="0"/>
      <w:spacing w:after="0" w:line="240" w:lineRule="auto"/>
    </w:pPr>
    <w:rPr>
      <w:rFonts w:ascii="Calibri" w:eastAsia="Calibri" w:hAnsi="Calibri" w:cs="Times New Roman"/>
      <w:lang w:val="en-US"/>
    </w:rPr>
  </w:style>
  <w:style w:type="character" w:customStyle="1" w:styleId="NoSpacingChar">
    <w:name w:val="No Spacing Char"/>
    <w:link w:val="1e"/>
    <w:locked/>
    <w:rsid w:val="007721E9"/>
    <w:rPr>
      <w:rFonts w:ascii="Calibri" w:eastAsia="Calibri" w:hAnsi="Calibri" w:cs="Times New Roman"/>
      <w:lang w:val="en-US"/>
    </w:rPr>
  </w:style>
  <w:style w:type="character" w:styleId="afffb">
    <w:name w:val="line number"/>
    <w:basedOn w:val="a0"/>
    <w:uiPriority w:val="99"/>
    <w:semiHidden/>
    <w:unhideWhenUsed/>
    <w:rsid w:val="00D50D0E"/>
  </w:style>
  <w:style w:type="paragraph" w:customStyle="1" w:styleId="29">
    <w:name w:val="Обычный (веб)2"/>
    <w:rsid w:val="00227023"/>
    <w:pPr>
      <w:widowControl w:val="0"/>
      <w:suppressAutoHyphens/>
    </w:pPr>
    <w:rPr>
      <w:rFonts w:ascii="Calibri" w:eastAsia="DejaVu Sans" w:hAnsi="Calibri" w:cs="font184"/>
      <w:kern w:val="1"/>
      <w:lang w:eastAsia="ar-SA"/>
    </w:rPr>
  </w:style>
  <w:style w:type="character" w:customStyle="1" w:styleId="100">
    <w:name w:val="Основной текст (10)_"/>
    <w:basedOn w:val="a0"/>
    <w:link w:val="101"/>
    <w:rsid w:val="00227023"/>
    <w:rPr>
      <w:rFonts w:ascii="Times New Roman" w:eastAsia="Times New Roman" w:hAnsi="Times New Roman" w:cs="Times New Roman"/>
      <w:b/>
      <w:bCs/>
      <w:i/>
      <w:iCs/>
      <w:sz w:val="23"/>
      <w:szCs w:val="23"/>
      <w:shd w:val="clear" w:color="auto" w:fill="FFFFFF"/>
    </w:rPr>
  </w:style>
  <w:style w:type="paragraph" w:customStyle="1" w:styleId="101">
    <w:name w:val="Основной текст (10)"/>
    <w:basedOn w:val="a"/>
    <w:link w:val="100"/>
    <w:rsid w:val="00227023"/>
    <w:pPr>
      <w:widowControl w:val="0"/>
      <w:shd w:val="clear" w:color="auto" w:fill="FFFFFF"/>
      <w:spacing w:before="60" w:line="312" w:lineRule="exact"/>
      <w:jc w:val="both"/>
    </w:pPr>
    <w:rPr>
      <w:b/>
      <w:bCs/>
      <w:i/>
      <w:iCs/>
      <w:sz w:val="23"/>
      <w:szCs w:val="23"/>
      <w:lang w:eastAsia="en-US"/>
    </w:rPr>
  </w:style>
  <w:style w:type="paragraph" w:customStyle="1" w:styleId="afffc">
    <w:basedOn w:val="a"/>
    <w:next w:val="a3"/>
    <w:link w:val="afffd"/>
    <w:uiPriority w:val="10"/>
    <w:qFormat/>
    <w:rsid w:val="00A83289"/>
    <w:pPr>
      <w:jc w:val="center"/>
    </w:pPr>
  </w:style>
  <w:style w:type="character" w:customStyle="1" w:styleId="afffd">
    <w:name w:val="Название Знак"/>
    <w:link w:val="afffc"/>
    <w:uiPriority w:val="10"/>
    <w:rsid w:val="009D65C2"/>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5853CE"/>
    <w:rPr>
      <w:rFonts w:ascii="Courier New" w:eastAsiaTheme="minorEastAsia" w:hAnsi="Courier New" w:cs="Courier New"/>
      <w:sz w:val="20"/>
      <w:szCs w:val="20"/>
      <w:lang w:eastAsia="ru-RU"/>
    </w:rPr>
  </w:style>
  <w:style w:type="character" w:customStyle="1" w:styleId="FontStyle11">
    <w:name w:val="Font Style11"/>
    <w:qFormat/>
    <w:rsid w:val="005853CE"/>
    <w:rPr>
      <w:rFonts w:ascii="Times New Roman" w:hAnsi="Times New Roman" w:cs="Times New Roman"/>
      <w:sz w:val="26"/>
      <w:szCs w:val="26"/>
    </w:rPr>
  </w:style>
  <w:style w:type="character" w:customStyle="1" w:styleId="2a">
    <w:name w:val="Основной текст (2)"/>
    <w:rsid w:val="005853C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 + Полужирный"/>
    <w:rsid w:val="005853C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ontStyle16">
    <w:name w:val="Font Style16"/>
    <w:uiPriority w:val="99"/>
    <w:rsid w:val="005853CE"/>
    <w:rPr>
      <w:rFonts w:ascii="Times New Roman" w:hAnsi="Times New Roman" w:cs="Times New Roman"/>
      <w:sz w:val="16"/>
      <w:szCs w:val="16"/>
    </w:rPr>
  </w:style>
  <w:style w:type="character" w:customStyle="1" w:styleId="afffe">
    <w:name w:val="Цветовое выделение для Текст"/>
    <w:rsid w:val="005853CE"/>
    <w:rPr>
      <w:sz w:val="24"/>
    </w:rPr>
  </w:style>
  <w:style w:type="paragraph" w:styleId="affff">
    <w:name w:val="Plain Text"/>
    <w:aliases w:val="Знак1"/>
    <w:basedOn w:val="a"/>
    <w:link w:val="affff0"/>
    <w:uiPriority w:val="99"/>
    <w:rsid w:val="005853CE"/>
    <w:rPr>
      <w:rFonts w:ascii="Courier New" w:hAnsi="Courier New"/>
      <w:sz w:val="20"/>
      <w:szCs w:val="20"/>
    </w:rPr>
  </w:style>
  <w:style w:type="character" w:customStyle="1" w:styleId="affff0">
    <w:name w:val="Текст Знак"/>
    <w:aliases w:val="Знак1 Знак"/>
    <w:basedOn w:val="a0"/>
    <w:link w:val="affff"/>
    <w:uiPriority w:val="99"/>
    <w:rsid w:val="005853CE"/>
    <w:rPr>
      <w:rFonts w:ascii="Courier New" w:eastAsia="Times New Roman" w:hAnsi="Courier New" w:cs="Times New Roman"/>
      <w:sz w:val="20"/>
      <w:szCs w:val="20"/>
      <w:lang w:eastAsia="ru-RU"/>
    </w:rPr>
  </w:style>
  <w:style w:type="paragraph" w:styleId="affff1">
    <w:name w:val="caption"/>
    <w:basedOn w:val="a"/>
    <w:next w:val="a"/>
    <w:link w:val="affff2"/>
    <w:uiPriority w:val="35"/>
    <w:unhideWhenUsed/>
    <w:qFormat/>
    <w:rsid w:val="00A83289"/>
    <w:pPr>
      <w:jc w:val="center"/>
    </w:pPr>
    <w:rPr>
      <w:b/>
      <w:bCs/>
      <w:sz w:val="20"/>
      <w:szCs w:val="20"/>
    </w:rPr>
  </w:style>
  <w:style w:type="character" w:customStyle="1" w:styleId="apple-converted-space">
    <w:name w:val="apple-converted-space"/>
    <w:rsid w:val="00A83289"/>
  </w:style>
  <w:style w:type="character" w:styleId="affff3">
    <w:name w:val="Subtle Emphasis"/>
    <w:uiPriority w:val="19"/>
    <w:qFormat/>
    <w:rsid w:val="00A83289"/>
    <w:rPr>
      <w:i/>
      <w:iCs/>
      <w:color w:val="808080"/>
    </w:rPr>
  </w:style>
  <w:style w:type="character" w:customStyle="1" w:styleId="ya-share2counter">
    <w:name w:val="ya-share2__counter"/>
    <w:basedOn w:val="a0"/>
    <w:rsid w:val="00A83289"/>
  </w:style>
  <w:style w:type="character" w:customStyle="1" w:styleId="a9">
    <w:name w:val="Обычный (веб) Знак"/>
    <w:aliases w:val="Обычный (Web) Знак,Обычный (Web)1 Знак,Обычный (Web)11 Знак,Обычный (веб)1 Знак,Обычный (веб) Знак1 Знак,Обычный (веб) Знак Знак Знак"/>
    <w:link w:val="a8"/>
    <w:uiPriority w:val="99"/>
    <w:locked/>
    <w:rsid w:val="00A83289"/>
    <w:rPr>
      <w:rFonts w:ascii="Times New Roman" w:eastAsia="Times New Roman" w:hAnsi="Times New Roman" w:cs="Times New Roman"/>
      <w:sz w:val="24"/>
      <w:szCs w:val="24"/>
      <w:lang w:eastAsia="ru-RU"/>
    </w:rPr>
  </w:style>
  <w:style w:type="paragraph" w:customStyle="1" w:styleId="Style20">
    <w:name w:val="Style20"/>
    <w:basedOn w:val="a"/>
    <w:uiPriority w:val="99"/>
    <w:rsid w:val="00A83289"/>
    <w:pPr>
      <w:widowControl w:val="0"/>
      <w:autoSpaceDE w:val="0"/>
      <w:autoSpaceDN w:val="0"/>
      <w:adjustRightInd w:val="0"/>
      <w:jc w:val="right"/>
    </w:pPr>
  </w:style>
  <w:style w:type="paragraph" w:styleId="1f">
    <w:name w:val="toc 1"/>
    <w:basedOn w:val="a"/>
    <w:next w:val="a"/>
    <w:autoRedefine/>
    <w:uiPriority w:val="39"/>
    <w:unhideWhenUsed/>
    <w:qFormat/>
    <w:rsid w:val="00A83289"/>
    <w:pPr>
      <w:tabs>
        <w:tab w:val="right" w:leader="dot" w:pos="9741"/>
      </w:tabs>
      <w:spacing w:before="240" w:after="240"/>
      <w:jc w:val="both"/>
    </w:pPr>
    <w:rPr>
      <w:noProof/>
      <w:sz w:val="28"/>
      <w:szCs w:val="28"/>
    </w:rPr>
  </w:style>
  <w:style w:type="paragraph" w:styleId="2c">
    <w:name w:val="toc 2"/>
    <w:basedOn w:val="a"/>
    <w:next w:val="a"/>
    <w:autoRedefine/>
    <w:uiPriority w:val="39"/>
    <w:unhideWhenUsed/>
    <w:qFormat/>
    <w:rsid w:val="00A83289"/>
    <w:pPr>
      <w:spacing w:after="200" w:line="276" w:lineRule="auto"/>
      <w:ind w:left="220"/>
    </w:pPr>
    <w:rPr>
      <w:rFonts w:ascii="Calibri" w:hAnsi="Calibri"/>
      <w:sz w:val="22"/>
      <w:szCs w:val="22"/>
    </w:rPr>
  </w:style>
  <w:style w:type="paragraph" w:customStyle="1" w:styleId="ConsNonformat">
    <w:name w:val="ConsNonformat"/>
    <w:link w:val="ConsNonformat0"/>
    <w:uiPriority w:val="99"/>
    <w:rsid w:val="00A83289"/>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fff4">
    <w:name w:val="TOC Heading"/>
    <w:basedOn w:val="1"/>
    <w:next w:val="a"/>
    <w:uiPriority w:val="39"/>
    <w:unhideWhenUsed/>
    <w:qFormat/>
    <w:rsid w:val="00A83289"/>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rPr>
  </w:style>
  <w:style w:type="paragraph" w:customStyle="1" w:styleId="formattext">
    <w:name w:val="formattext"/>
    <w:basedOn w:val="a"/>
    <w:rsid w:val="00481220"/>
    <w:pPr>
      <w:spacing w:before="100" w:beforeAutospacing="1" w:after="100" w:afterAutospacing="1"/>
    </w:pPr>
  </w:style>
  <w:style w:type="character" w:customStyle="1" w:styleId="2d">
    <w:name w:val="Основной текст (2)_"/>
    <w:rsid w:val="00016EB5"/>
    <w:rPr>
      <w:sz w:val="28"/>
      <w:szCs w:val="28"/>
      <w:shd w:val="clear" w:color="auto" w:fill="FFFFFF"/>
    </w:rPr>
  </w:style>
  <w:style w:type="character" w:customStyle="1" w:styleId="1f0">
    <w:name w:val="Верхний колонтитул Знак1"/>
    <w:basedOn w:val="a0"/>
    <w:uiPriority w:val="99"/>
    <w:semiHidden/>
    <w:rsid w:val="00016EB5"/>
    <w:rPr>
      <w:rFonts w:eastAsiaTheme="minorEastAsia"/>
      <w:lang w:eastAsia="ru-RU"/>
    </w:rPr>
  </w:style>
  <w:style w:type="character" w:customStyle="1" w:styleId="1f1">
    <w:name w:val="Текст выноски Знак1"/>
    <w:basedOn w:val="a0"/>
    <w:uiPriority w:val="99"/>
    <w:semiHidden/>
    <w:rsid w:val="00016EB5"/>
    <w:rPr>
      <w:rFonts w:ascii="Tahoma" w:eastAsiaTheme="minorEastAsia" w:hAnsi="Tahoma" w:cs="Tahoma"/>
      <w:sz w:val="16"/>
      <w:szCs w:val="16"/>
      <w:lang w:eastAsia="ru-RU"/>
    </w:rPr>
  </w:style>
  <w:style w:type="paragraph" w:customStyle="1" w:styleId="Pa9">
    <w:name w:val="Pa9"/>
    <w:basedOn w:val="a"/>
    <w:next w:val="a"/>
    <w:uiPriority w:val="99"/>
    <w:rsid w:val="00991F3D"/>
    <w:pPr>
      <w:autoSpaceDE w:val="0"/>
      <w:autoSpaceDN w:val="0"/>
      <w:adjustRightInd w:val="0"/>
      <w:spacing w:line="271" w:lineRule="atLeast"/>
    </w:pPr>
    <w:rPr>
      <w:rFonts w:ascii="PT Sans" w:eastAsiaTheme="minorEastAsia" w:hAnsi="PT Sans" w:cstheme="minorBidi"/>
    </w:rPr>
  </w:style>
  <w:style w:type="paragraph" w:customStyle="1" w:styleId="Pa12">
    <w:name w:val="Pa12"/>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4">
    <w:name w:val="Pa14"/>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3">
    <w:name w:val="Pa13"/>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3">
    <w:name w:val="Pa3"/>
    <w:basedOn w:val="Default"/>
    <w:next w:val="Default"/>
    <w:uiPriority w:val="99"/>
    <w:rsid w:val="00991F3D"/>
    <w:pPr>
      <w:spacing w:line="201" w:lineRule="atLeast"/>
    </w:pPr>
    <w:rPr>
      <w:rFonts w:ascii="TT Jenevers" w:eastAsiaTheme="minorEastAsia" w:hAnsi="TT Jenevers" w:cstheme="minorBidi"/>
      <w:color w:val="auto"/>
    </w:rPr>
  </w:style>
  <w:style w:type="character" w:customStyle="1" w:styleId="A10">
    <w:name w:val="A10"/>
    <w:uiPriority w:val="99"/>
    <w:rsid w:val="00991F3D"/>
    <w:rPr>
      <w:rFonts w:ascii="PT_Russia Text" w:hAnsi="PT_Russia Text" w:cs="PT_Russia Text"/>
      <w:color w:val="000000"/>
      <w:sz w:val="11"/>
      <w:szCs w:val="11"/>
    </w:rPr>
  </w:style>
  <w:style w:type="character" w:customStyle="1" w:styleId="A40">
    <w:name w:val="A4"/>
    <w:uiPriority w:val="99"/>
    <w:rsid w:val="00991F3D"/>
    <w:rPr>
      <w:rFonts w:cs="TT Jenevers"/>
      <w:color w:val="000000"/>
      <w:sz w:val="20"/>
      <w:szCs w:val="20"/>
    </w:rPr>
  </w:style>
  <w:style w:type="table" w:customStyle="1" w:styleId="38">
    <w:name w:val="Сетка таблицы3"/>
    <w:basedOn w:val="a1"/>
    <w:next w:val="af6"/>
    <w:uiPriority w:val="59"/>
    <w:rsid w:val="00991F3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2">
    <w:name w:val="Основной текст (10) + Не полужирный;Не курсив"/>
    <w:basedOn w:val="100"/>
    <w:rsid w:val="00991F3D"/>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customStyle="1" w:styleId="affff5">
    <w:name w:val="Текст простой"/>
    <w:basedOn w:val="a"/>
    <w:rsid w:val="00991F3D"/>
    <w:pPr>
      <w:overflowPunct w:val="0"/>
      <w:autoSpaceDE w:val="0"/>
      <w:autoSpaceDN w:val="0"/>
      <w:adjustRightInd w:val="0"/>
      <w:ind w:firstLine="851"/>
      <w:jc w:val="both"/>
      <w:textAlignment w:val="baseline"/>
    </w:pPr>
    <w:rPr>
      <w:sz w:val="28"/>
      <w:szCs w:val="28"/>
    </w:rPr>
  </w:style>
  <w:style w:type="paragraph" w:styleId="2">
    <w:name w:val="List Number 2"/>
    <w:basedOn w:val="a"/>
    <w:uiPriority w:val="99"/>
    <w:unhideWhenUsed/>
    <w:rsid w:val="00991F3D"/>
    <w:pPr>
      <w:numPr>
        <w:numId w:val="1"/>
      </w:numPr>
      <w:ind w:firstLine="709"/>
      <w:contextualSpacing/>
      <w:jc w:val="both"/>
    </w:pPr>
    <w:rPr>
      <w:sz w:val="20"/>
      <w:szCs w:val="20"/>
    </w:rPr>
  </w:style>
  <w:style w:type="character" w:customStyle="1" w:styleId="VL">
    <w:name w:val="VL_Сноска Знак"/>
    <w:link w:val="VL0"/>
    <w:qFormat/>
    <w:locked/>
    <w:rsid w:val="00991F3D"/>
    <w:rPr>
      <w:color w:val="31373C"/>
      <w:sz w:val="18"/>
    </w:rPr>
  </w:style>
  <w:style w:type="paragraph" w:customStyle="1" w:styleId="VL0">
    <w:name w:val="VL_Основной текст"/>
    <w:basedOn w:val="a"/>
    <w:link w:val="VL"/>
    <w:qFormat/>
    <w:rsid w:val="00991F3D"/>
    <w:pPr>
      <w:spacing w:before="240"/>
      <w:jc w:val="both"/>
    </w:pPr>
    <w:rPr>
      <w:rFonts w:asciiTheme="minorHAnsi" w:eastAsiaTheme="minorHAnsi" w:hAnsiTheme="minorHAnsi" w:cstheme="minorBidi"/>
      <w:color w:val="31373C"/>
      <w:sz w:val="18"/>
      <w:szCs w:val="22"/>
      <w:lang w:eastAsia="en-US"/>
    </w:rPr>
  </w:style>
  <w:style w:type="character" w:customStyle="1" w:styleId="fontstyle01">
    <w:name w:val="fontstyle01"/>
    <w:basedOn w:val="a0"/>
    <w:rsid w:val="00991F3D"/>
    <w:rPr>
      <w:rFonts w:ascii="TimesNewRomanPSMT" w:hAnsi="TimesNewRomanPSMT" w:hint="default"/>
      <w:b w:val="0"/>
      <w:bCs w:val="0"/>
      <w:i w:val="0"/>
      <w:iCs w:val="0"/>
      <w:color w:val="000000"/>
      <w:sz w:val="24"/>
      <w:szCs w:val="24"/>
    </w:rPr>
  </w:style>
  <w:style w:type="paragraph" w:customStyle="1" w:styleId="Pa6">
    <w:name w:val="Pa6"/>
    <w:basedOn w:val="a"/>
    <w:next w:val="a"/>
    <w:uiPriority w:val="99"/>
    <w:rsid w:val="00991F3D"/>
    <w:pPr>
      <w:autoSpaceDE w:val="0"/>
      <w:autoSpaceDN w:val="0"/>
      <w:adjustRightInd w:val="0"/>
      <w:spacing w:line="271" w:lineRule="atLeast"/>
    </w:pPr>
    <w:rPr>
      <w:rFonts w:ascii="PT Sans" w:eastAsiaTheme="minorHAnsi" w:hAnsi="PT Sans" w:cstheme="minorBidi"/>
      <w:lang w:eastAsia="en-US"/>
    </w:rPr>
  </w:style>
  <w:style w:type="paragraph" w:customStyle="1" w:styleId="Pa5">
    <w:name w:val="Pa5"/>
    <w:basedOn w:val="a"/>
    <w:next w:val="a"/>
    <w:uiPriority w:val="99"/>
    <w:rsid w:val="00272E85"/>
    <w:pPr>
      <w:autoSpaceDE w:val="0"/>
      <w:autoSpaceDN w:val="0"/>
      <w:adjustRightInd w:val="0"/>
      <w:spacing w:line="201" w:lineRule="atLeast"/>
    </w:pPr>
    <w:rPr>
      <w:rFonts w:ascii="TT Jenevers Bold" w:eastAsia="TT Jenevers Bold" w:hAnsi="Calibri"/>
      <w:lang w:eastAsia="en-US"/>
    </w:rPr>
  </w:style>
  <w:style w:type="paragraph" w:customStyle="1" w:styleId="1f2">
    <w:name w:val="Название объекта1"/>
    <w:basedOn w:val="a"/>
    <w:rsid w:val="007A115D"/>
    <w:pPr>
      <w:spacing w:before="240" w:after="60"/>
      <w:ind w:firstLine="567"/>
      <w:jc w:val="center"/>
    </w:pPr>
    <w:rPr>
      <w:rFonts w:ascii="Arial" w:hAnsi="Arial" w:cs="Arial"/>
      <w:b/>
      <w:bCs/>
      <w:sz w:val="32"/>
      <w:szCs w:val="32"/>
    </w:rPr>
  </w:style>
  <w:style w:type="paragraph" w:customStyle="1" w:styleId="affff6">
    <w:basedOn w:val="a"/>
    <w:next w:val="a3"/>
    <w:qFormat/>
    <w:rsid w:val="007A115D"/>
    <w:pPr>
      <w:autoSpaceDE w:val="0"/>
      <w:autoSpaceDN w:val="0"/>
      <w:jc w:val="center"/>
    </w:pPr>
    <w:rPr>
      <w:b/>
      <w:bCs/>
      <w:sz w:val="28"/>
      <w:szCs w:val="28"/>
      <w:lang w:val="x-none" w:eastAsia="x-none"/>
    </w:rPr>
  </w:style>
  <w:style w:type="character" w:customStyle="1" w:styleId="210">
    <w:name w:val="Основной текст с отступом 2 Знак1"/>
    <w:uiPriority w:val="99"/>
    <w:semiHidden/>
    <w:rsid w:val="007A115D"/>
    <w:rPr>
      <w:sz w:val="22"/>
      <w:szCs w:val="22"/>
    </w:rPr>
  </w:style>
  <w:style w:type="paragraph" w:customStyle="1" w:styleId="affff7">
    <w:name w:val="Информация об изменениях документа"/>
    <w:basedOn w:val="aff6"/>
    <w:next w:val="a"/>
    <w:uiPriority w:val="99"/>
    <w:rsid w:val="007A115D"/>
    <w:pPr>
      <w:widowControl/>
      <w:spacing w:before="75"/>
    </w:pPr>
    <w:rPr>
      <w:rFonts w:eastAsia="Calibri"/>
      <w:color w:val="353842"/>
      <w:sz w:val="24"/>
      <w:szCs w:val="24"/>
      <w:shd w:val="clear" w:color="auto" w:fill="F0F0F0"/>
      <w:lang w:eastAsia="en-US"/>
    </w:rPr>
  </w:style>
  <w:style w:type="table" w:customStyle="1" w:styleId="-261">
    <w:name w:val="Список-таблица 2 — акцент 61"/>
    <w:basedOn w:val="a1"/>
    <w:uiPriority w:val="47"/>
    <w:rsid w:val="007A115D"/>
    <w:pPr>
      <w:spacing w:after="0" w:line="240" w:lineRule="auto"/>
    </w:pPr>
    <w:rPr>
      <w:rFonts w:ascii="Calibri" w:eastAsia="Calibri" w:hAnsi="Calibri" w:cs="Times New Roma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ffff8">
    <w:name w:val="Subtle Reference"/>
    <w:uiPriority w:val="31"/>
    <w:qFormat/>
    <w:rsid w:val="007A115D"/>
    <w:rPr>
      <w:smallCaps/>
      <w:color w:val="5A5A5A"/>
    </w:rPr>
  </w:style>
  <w:style w:type="paragraph" w:styleId="2e">
    <w:name w:val="Quote"/>
    <w:basedOn w:val="a"/>
    <w:next w:val="a"/>
    <w:link w:val="2f"/>
    <w:autoRedefine/>
    <w:uiPriority w:val="29"/>
    <w:qFormat/>
    <w:rsid w:val="007A115D"/>
    <w:pPr>
      <w:spacing w:before="200" w:after="160" w:line="276" w:lineRule="auto"/>
      <w:ind w:left="864" w:right="864"/>
      <w:jc w:val="both"/>
    </w:pPr>
    <w:rPr>
      <w:i/>
      <w:iCs/>
      <w:color w:val="404040"/>
      <w:sz w:val="28"/>
      <w:szCs w:val="28"/>
    </w:rPr>
  </w:style>
  <w:style w:type="character" w:customStyle="1" w:styleId="2f">
    <w:name w:val="Цитата 2 Знак"/>
    <w:basedOn w:val="a0"/>
    <w:link w:val="2e"/>
    <w:uiPriority w:val="29"/>
    <w:rsid w:val="007A115D"/>
    <w:rPr>
      <w:rFonts w:ascii="Times New Roman" w:eastAsia="Times New Roman" w:hAnsi="Times New Roman" w:cs="Times New Roman"/>
      <w:i/>
      <w:iCs/>
      <w:color w:val="404040"/>
      <w:sz w:val="28"/>
      <w:szCs w:val="28"/>
      <w:lang w:eastAsia="ru-RU"/>
    </w:rPr>
  </w:style>
  <w:style w:type="table" w:styleId="-26">
    <w:name w:val="List Table 2 Accent 6"/>
    <w:basedOn w:val="a1"/>
    <w:uiPriority w:val="47"/>
    <w:rsid w:val="007A115D"/>
    <w:pPr>
      <w:spacing w:after="0" w:line="240" w:lineRule="auto"/>
    </w:pPr>
    <w:rPr>
      <w:rFonts w:ascii="Calibri" w:eastAsia="Calibri" w:hAnsi="Calibri" w:cs="Times New Roma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1Light-Accent1">
    <w:name w:val="Grid Table 1 Light - Accent 1"/>
    <w:basedOn w:val="a1"/>
    <w:uiPriority w:val="99"/>
    <w:rsid w:val="004835C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character" w:customStyle="1" w:styleId="affff9">
    <w:name w:val="Другое_"/>
    <w:basedOn w:val="a0"/>
    <w:link w:val="affffa"/>
    <w:rsid w:val="004835CA"/>
    <w:rPr>
      <w:rFonts w:ascii="Times New Roman" w:eastAsia="Times New Roman" w:hAnsi="Times New Roman" w:cs="Times New Roman"/>
    </w:rPr>
  </w:style>
  <w:style w:type="paragraph" w:customStyle="1" w:styleId="affffa">
    <w:name w:val="Другое"/>
    <w:basedOn w:val="a"/>
    <w:link w:val="affff9"/>
    <w:rsid w:val="004835CA"/>
    <w:pPr>
      <w:widowControl w:val="0"/>
    </w:pPr>
    <w:rPr>
      <w:sz w:val="22"/>
      <w:szCs w:val="22"/>
      <w:lang w:eastAsia="en-US"/>
    </w:rPr>
  </w:style>
  <w:style w:type="paragraph" w:customStyle="1" w:styleId="nospacing">
    <w:name w:val="nospacing"/>
    <w:basedOn w:val="a"/>
    <w:rsid w:val="004835CA"/>
    <w:pPr>
      <w:spacing w:before="100" w:beforeAutospacing="1" w:after="100" w:afterAutospacing="1"/>
    </w:pPr>
  </w:style>
  <w:style w:type="character" w:customStyle="1" w:styleId="affffb">
    <w:name w:val="Основной текст + Полужирный;Курсив"/>
    <w:rsid w:val="004835CA"/>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customStyle="1" w:styleId="affffc">
    <w:name w:val="a"/>
    <w:basedOn w:val="a"/>
    <w:rsid w:val="004835CA"/>
    <w:pPr>
      <w:spacing w:before="100" w:beforeAutospacing="1" w:after="100" w:afterAutospacing="1"/>
    </w:pPr>
    <w:rPr>
      <w:rFonts w:eastAsia="Batang"/>
    </w:rPr>
  </w:style>
  <w:style w:type="numbering" w:customStyle="1" w:styleId="2f0">
    <w:name w:val="Нет списка2"/>
    <w:next w:val="a2"/>
    <w:uiPriority w:val="99"/>
    <w:semiHidden/>
    <w:unhideWhenUsed/>
    <w:rsid w:val="004835CA"/>
  </w:style>
  <w:style w:type="table" w:customStyle="1" w:styleId="1f3">
    <w:name w:val="Сетка таблицы1"/>
    <w:basedOn w:val="a1"/>
    <w:next w:val="af6"/>
    <w:uiPriority w:val="39"/>
    <w:rsid w:val="004835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nformatText">
    <w:name w:val="ConsPlusNonformat Text"/>
    <w:uiPriority w:val="99"/>
    <w:rsid w:val="008D60E2"/>
    <w:rPr>
      <w:rFonts w:ascii="Courier New" w:eastAsiaTheme="minorEastAsia" w:hAnsi="Courier New" w:cs="Courier New"/>
      <w:sz w:val="20"/>
      <w:szCs w:val="20"/>
      <w:lang w:eastAsia="ru-RU"/>
    </w:rPr>
  </w:style>
  <w:style w:type="paragraph" w:customStyle="1" w:styleId="CM8">
    <w:name w:val="CM8"/>
    <w:basedOn w:val="a"/>
    <w:next w:val="a"/>
    <w:uiPriority w:val="99"/>
    <w:rsid w:val="008D60E2"/>
    <w:pPr>
      <w:autoSpaceDE w:val="0"/>
      <w:autoSpaceDN w:val="0"/>
      <w:adjustRightInd w:val="0"/>
    </w:pPr>
    <w:rPr>
      <w:rFonts w:ascii="HiddenHorzOCl" w:hAnsi="HiddenHorzOCl"/>
      <w:lang w:eastAsia="en-US"/>
    </w:rPr>
  </w:style>
  <w:style w:type="paragraph" w:customStyle="1" w:styleId="affffd">
    <w:basedOn w:val="a"/>
    <w:next w:val="a3"/>
    <w:qFormat/>
    <w:rsid w:val="008D60E2"/>
    <w:pPr>
      <w:autoSpaceDE w:val="0"/>
      <w:autoSpaceDN w:val="0"/>
      <w:jc w:val="center"/>
    </w:pPr>
    <w:rPr>
      <w:b/>
      <w:bCs/>
      <w:sz w:val="28"/>
      <w:szCs w:val="28"/>
      <w:lang w:val="x-none" w:eastAsia="x-none"/>
    </w:rPr>
  </w:style>
  <w:style w:type="character" w:customStyle="1" w:styleId="FontStyle70">
    <w:name w:val="Font Style70"/>
    <w:uiPriority w:val="99"/>
    <w:rsid w:val="00F426C4"/>
    <w:rPr>
      <w:rFonts w:ascii="Times New Roman" w:hAnsi="Times New Roman" w:cs="Times New Roman"/>
      <w:sz w:val="26"/>
      <w:szCs w:val="26"/>
    </w:rPr>
  </w:style>
  <w:style w:type="paragraph" w:customStyle="1" w:styleId="Style61">
    <w:name w:val="Style61"/>
    <w:basedOn w:val="a"/>
    <w:uiPriority w:val="99"/>
    <w:rsid w:val="00F426C4"/>
    <w:pPr>
      <w:widowControl w:val="0"/>
      <w:autoSpaceDE w:val="0"/>
      <w:autoSpaceDN w:val="0"/>
      <w:adjustRightInd w:val="0"/>
      <w:spacing w:line="321" w:lineRule="exact"/>
      <w:ind w:firstLine="754"/>
      <w:jc w:val="both"/>
    </w:pPr>
  </w:style>
  <w:style w:type="character" w:customStyle="1" w:styleId="HTML1">
    <w:name w:val="Стандартный HTML Знак1"/>
    <w:basedOn w:val="a0"/>
    <w:uiPriority w:val="99"/>
    <w:semiHidden/>
    <w:rsid w:val="00F426C4"/>
    <w:rPr>
      <w:rFonts w:ascii="Consolas" w:eastAsia="Calibri" w:hAnsi="Consolas" w:cs="Times New Roman"/>
      <w:sz w:val="20"/>
      <w:szCs w:val="20"/>
    </w:rPr>
  </w:style>
  <w:style w:type="character" w:customStyle="1" w:styleId="ConsNonformat0">
    <w:name w:val="ConsNonformat Знак"/>
    <w:link w:val="ConsNonformat"/>
    <w:rsid w:val="00F426C4"/>
    <w:rPr>
      <w:rFonts w:ascii="Courier New" w:eastAsia="Times New Roman" w:hAnsi="Courier New" w:cs="Times New Roman"/>
      <w:sz w:val="20"/>
      <w:szCs w:val="20"/>
      <w:lang w:eastAsia="ru-RU"/>
    </w:rPr>
  </w:style>
  <w:style w:type="paragraph" w:customStyle="1" w:styleId="Style18">
    <w:name w:val="Style18"/>
    <w:basedOn w:val="a"/>
    <w:uiPriority w:val="99"/>
    <w:rsid w:val="00F426C4"/>
    <w:pPr>
      <w:widowControl w:val="0"/>
      <w:autoSpaceDE w:val="0"/>
      <w:autoSpaceDN w:val="0"/>
      <w:adjustRightInd w:val="0"/>
      <w:spacing w:line="370" w:lineRule="exact"/>
      <w:ind w:firstLine="696"/>
      <w:jc w:val="both"/>
    </w:pPr>
  </w:style>
  <w:style w:type="character" w:customStyle="1" w:styleId="1f4">
    <w:name w:val="Заголовок Знак1"/>
    <w:basedOn w:val="a0"/>
    <w:uiPriority w:val="10"/>
    <w:rsid w:val="00F426C4"/>
    <w:rPr>
      <w:rFonts w:ascii="Calibri Light" w:eastAsia="Times New Roman" w:hAnsi="Calibri Light" w:cs="Times New Roman"/>
      <w:spacing w:val="-10"/>
      <w:kern w:val="28"/>
      <w:sz w:val="56"/>
      <w:szCs w:val="56"/>
      <w:lang w:eastAsia="ru-RU"/>
    </w:rPr>
  </w:style>
  <w:style w:type="character" w:customStyle="1" w:styleId="FontStyle69">
    <w:name w:val="Font Style69"/>
    <w:basedOn w:val="a0"/>
    <w:uiPriority w:val="99"/>
    <w:rsid w:val="00F426C4"/>
    <w:rPr>
      <w:rFonts w:ascii="Times New Roman" w:hAnsi="Times New Roman" w:cs="Times New Roman"/>
      <w:b/>
      <w:bCs/>
      <w:sz w:val="26"/>
      <w:szCs w:val="26"/>
    </w:rPr>
  </w:style>
  <w:style w:type="paragraph" w:customStyle="1" w:styleId="Style56">
    <w:name w:val="Style56"/>
    <w:basedOn w:val="a"/>
    <w:uiPriority w:val="99"/>
    <w:rsid w:val="00F426C4"/>
    <w:pPr>
      <w:widowControl w:val="0"/>
      <w:autoSpaceDE w:val="0"/>
      <w:autoSpaceDN w:val="0"/>
      <w:adjustRightInd w:val="0"/>
      <w:spacing w:line="331" w:lineRule="exact"/>
      <w:ind w:firstLine="1176"/>
      <w:jc w:val="both"/>
    </w:pPr>
  </w:style>
  <w:style w:type="character" w:customStyle="1" w:styleId="1f5">
    <w:name w:val="Текст примечания Знак1"/>
    <w:basedOn w:val="a0"/>
    <w:uiPriority w:val="99"/>
    <w:semiHidden/>
    <w:rsid w:val="00F426C4"/>
    <w:rPr>
      <w:rFonts w:ascii="Calibri" w:eastAsia="Calibri" w:hAnsi="Calibri" w:cs="Times New Roman"/>
      <w:sz w:val="20"/>
      <w:szCs w:val="20"/>
    </w:rPr>
  </w:style>
  <w:style w:type="character" w:customStyle="1" w:styleId="1f6">
    <w:name w:val="Тема примечания Знак1"/>
    <w:basedOn w:val="1f5"/>
    <w:uiPriority w:val="99"/>
    <w:semiHidden/>
    <w:rsid w:val="00F426C4"/>
    <w:rPr>
      <w:rFonts w:ascii="Calibri" w:eastAsia="Calibri" w:hAnsi="Calibri" w:cs="Times New Roman"/>
      <w:b/>
      <w:bCs/>
      <w:sz w:val="20"/>
      <w:szCs w:val="20"/>
    </w:rPr>
  </w:style>
  <w:style w:type="paragraph" w:styleId="affffe">
    <w:name w:val="Block Text"/>
    <w:basedOn w:val="a"/>
    <w:link w:val="afffff"/>
    <w:rsid w:val="00F426C4"/>
    <w:pPr>
      <w:ind w:left="-567" w:right="-483" w:hanging="567"/>
      <w:jc w:val="both"/>
    </w:pPr>
    <w:rPr>
      <w:sz w:val="28"/>
      <w:szCs w:val="20"/>
      <w:lang w:val="x-none"/>
    </w:rPr>
  </w:style>
  <w:style w:type="character" w:customStyle="1" w:styleId="afffff">
    <w:name w:val="Цитата Знак"/>
    <w:link w:val="affffe"/>
    <w:rsid w:val="00F426C4"/>
    <w:rPr>
      <w:rFonts w:ascii="Times New Roman" w:eastAsia="Times New Roman" w:hAnsi="Times New Roman" w:cs="Times New Roman"/>
      <w:sz w:val="28"/>
      <w:szCs w:val="20"/>
      <w:lang w:val="x-none" w:eastAsia="ru-RU"/>
    </w:rPr>
  </w:style>
  <w:style w:type="paragraph" w:styleId="39">
    <w:name w:val="toc 3"/>
    <w:basedOn w:val="a"/>
    <w:next w:val="a"/>
    <w:autoRedefine/>
    <w:uiPriority w:val="39"/>
    <w:unhideWhenUsed/>
    <w:qFormat/>
    <w:rsid w:val="00B7650A"/>
    <w:pPr>
      <w:spacing w:after="100" w:line="276" w:lineRule="auto"/>
      <w:ind w:left="440"/>
    </w:pPr>
    <w:rPr>
      <w:rFonts w:asciiTheme="minorHAnsi" w:eastAsiaTheme="minorEastAsia" w:hAnsiTheme="minorHAnsi" w:cstheme="minorBidi"/>
      <w:sz w:val="22"/>
      <w:szCs w:val="22"/>
      <w:lang w:eastAsia="en-US"/>
    </w:rPr>
  </w:style>
  <w:style w:type="paragraph" w:customStyle="1" w:styleId="afffff0">
    <w:name w:val="Акт Список"/>
    <w:basedOn w:val="a"/>
    <w:qFormat/>
    <w:rsid w:val="00B7650A"/>
    <w:pPr>
      <w:suppressAutoHyphens/>
      <w:ind w:left="992"/>
      <w:jc w:val="both"/>
    </w:pPr>
    <w:rPr>
      <w:sz w:val="28"/>
      <w:szCs w:val="28"/>
    </w:rPr>
  </w:style>
  <w:style w:type="character" w:customStyle="1" w:styleId="A70">
    <w:name w:val="A7"/>
    <w:uiPriority w:val="99"/>
    <w:rsid w:val="00B7650A"/>
    <w:rPr>
      <w:rFonts w:ascii="PT_Russia Text" w:hAnsi="PT_Russia Text" w:cs="PT_Russia Text"/>
      <w:color w:val="000000"/>
      <w:sz w:val="11"/>
      <w:szCs w:val="11"/>
    </w:rPr>
  </w:style>
  <w:style w:type="character" w:customStyle="1" w:styleId="1f7">
    <w:name w:val="Знак Знак1"/>
    <w:aliases w:val="Table_Footnote_last Знак1"/>
    <w:basedOn w:val="a0"/>
    <w:uiPriority w:val="99"/>
    <w:semiHidden/>
    <w:locked/>
    <w:rsid w:val="00DD0BF7"/>
    <w:rPr>
      <w:rFonts w:cs="Times New Roman"/>
    </w:rPr>
  </w:style>
  <w:style w:type="paragraph" w:customStyle="1" w:styleId="Pa17">
    <w:name w:val="Pa17"/>
    <w:basedOn w:val="Default"/>
    <w:next w:val="Default"/>
    <w:uiPriority w:val="99"/>
    <w:rsid w:val="00DD0BF7"/>
    <w:pPr>
      <w:spacing w:line="181" w:lineRule="atLeast"/>
    </w:pPr>
    <w:rPr>
      <w:rFonts w:ascii="PT_Russia Text" w:eastAsiaTheme="minorHAnsi" w:hAnsi="PT_Russia Text" w:cstheme="minorBidi"/>
      <w:color w:val="auto"/>
      <w:lang w:eastAsia="en-US"/>
    </w:rPr>
  </w:style>
  <w:style w:type="paragraph" w:customStyle="1" w:styleId="11">
    <w:name w:val="Знак сноски1"/>
    <w:link w:val="ac"/>
    <w:uiPriority w:val="99"/>
    <w:rsid w:val="00DD0BF7"/>
    <w:pPr>
      <w:spacing w:after="0" w:line="360" w:lineRule="auto"/>
    </w:pPr>
    <w:rPr>
      <w:vertAlign w:val="superscript"/>
    </w:rPr>
  </w:style>
  <w:style w:type="character" w:customStyle="1" w:styleId="referenceable">
    <w:name w:val="referenceable"/>
    <w:basedOn w:val="a0"/>
    <w:rsid w:val="007B6128"/>
  </w:style>
  <w:style w:type="paragraph" w:customStyle="1" w:styleId="msonormal0">
    <w:name w:val="msonormal"/>
    <w:basedOn w:val="a"/>
    <w:rsid w:val="00601DBD"/>
    <w:pPr>
      <w:spacing w:before="100" w:beforeAutospacing="1" w:after="100" w:afterAutospacing="1"/>
    </w:pPr>
  </w:style>
  <w:style w:type="paragraph" w:customStyle="1" w:styleId="xl396">
    <w:name w:val="xl396"/>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397">
    <w:name w:val="xl397"/>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70C0"/>
      <w:sz w:val="20"/>
      <w:szCs w:val="20"/>
    </w:rPr>
  </w:style>
  <w:style w:type="paragraph" w:customStyle="1" w:styleId="xl398">
    <w:name w:val="xl398"/>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sz w:val="20"/>
      <w:szCs w:val="20"/>
    </w:rPr>
  </w:style>
  <w:style w:type="paragraph" w:customStyle="1" w:styleId="xl399">
    <w:name w:val="xl399"/>
    <w:basedOn w:val="a"/>
    <w:rsid w:val="00601DBD"/>
    <w:pPr>
      <w:spacing w:before="100" w:beforeAutospacing="1" w:after="100" w:afterAutospacing="1"/>
    </w:pPr>
  </w:style>
  <w:style w:type="paragraph" w:customStyle="1" w:styleId="xl400">
    <w:name w:val="xl400"/>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401">
    <w:name w:val="xl401"/>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02">
    <w:name w:val="xl402"/>
    <w:basedOn w:val="a"/>
    <w:rsid w:val="00601DBD"/>
    <w:pPr>
      <w:spacing w:before="100" w:beforeAutospacing="1" w:after="100" w:afterAutospacing="1"/>
    </w:pPr>
  </w:style>
  <w:style w:type="paragraph" w:customStyle="1" w:styleId="xl403">
    <w:name w:val="xl403"/>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00"/>
    </w:rPr>
  </w:style>
  <w:style w:type="paragraph" w:customStyle="1" w:styleId="xl404">
    <w:name w:val="xl404"/>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05">
    <w:name w:val="xl405"/>
    <w:basedOn w:val="a"/>
    <w:rsid w:val="00601DBD"/>
    <w:pPr>
      <w:spacing w:before="100" w:beforeAutospacing="1" w:after="100" w:afterAutospacing="1"/>
      <w:jc w:val="center"/>
      <w:textAlignment w:val="center"/>
    </w:pPr>
  </w:style>
  <w:style w:type="paragraph" w:customStyle="1" w:styleId="xl406">
    <w:name w:val="xl406"/>
    <w:basedOn w:val="a"/>
    <w:rsid w:val="00601DBD"/>
    <w:pPr>
      <w:spacing w:before="100" w:beforeAutospacing="1" w:after="100" w:afterAutospacing="1"/>
    </w:pPr>
  </w:style>
  <w:style w:type="paragraph" w:customStyle="1" w:styleId="xl407">
    <w:name w:val="xl407"/>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408">
    <w:name w:val="xl408"/>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0"/>
      <w:szCs w:val="20"/>
    </w:rPr>
  </w:style>
  <w:style w:type="paragraph" w:customStyle="1" w:styleId="xl409">
    <w:name w:val="xl409"/>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rPr>
  </w:style>
  <w:style w:type="paragraph" w:customStyle="1" w:styleId="xl410">
    <w:name w:val="xl410"/>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rPr>
  </w:style>
  <w:style w:type="paragraph" w:customStyle="1" w:styleId="xl411">
    <w:name w:val="xl411"/>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412">
    <w:name w:val="xl412"/>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413">
    <w:name w:val="xl413"/>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14">
    <w:name w:val="xl414"/>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rPr>
  </w:style>
  <w:style w:type="paragraph" w:customStyle="1" w:styleId="xl415">
    <w:name w:val="xl415"/>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416">
    <w:name w:val="xl416"/>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rPr>
  </w:style>
  <w:style w:type="paragraph" w:customStyle="1" w:styleId="xl417">
    <w:name w:val="xl417"/>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8">
    <w:name w:val="xl418"/>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70C0"/>
    </w:rPr>
  </w:style>
  <w:style w:type="paragraph" w:customStyle="1" w:styleId="xl419">
    <w:name w:val="xl419"/>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rPr>
  </w:style>
  <w:style w:type="paragraph" w:customStyle="1" w:styleId="xl420">
    <w:name w:val="xl420"/>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70C0"/>
    </w:rPr>
  </w:style>
  <w:style w:type="paragraph" w:customStyle="1" w:styleId="xl421">
    <w:name w:val="xl421"/>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422">
    <w:name w:val="xl422"/>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23">
    <w:name w:val="xl423"/>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424">
    <w:name w:val="xl424"/>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425">
    <w:name w:val="xl425"/>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rPr>
  </w:style>
  <w:style w:type="paragraph" w:customStyle="1" w:styleId="xl426">
    <w:name w:val="xl426"/>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rPr>
  </w:style>
  <w:style w:type="paragraph" w:customStyle="1" w:styleId="xl427">
    <w:name w:val="xl427"/>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7030A0"/>
    </w:rPr>
  </w:style>
  <w:style w:type="paragraph" w:customStyle="1" w:styleId="xl428">
    <w:name w:val="xl428"/>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29">
    <w:name w:val="xl429"/>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30">
    <w:name w:val="xl430"/>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431">
    <w:name w:val="xl431"/>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32">
    <w:name w:val="xl432"/>
    <w:basedOn w:val="a"/>
    <w:rsid w:val="00601DBD"/>
    <w:pPr>
      <w:spacing w:before="100" w:beforeAutospacing="1" w:after="100" w:afterAutospacing="1"/>
      <w:jc w:val="center"/>
    </w:pPr>
  </w:style>
  <w:style w:type="paragraph" w:customStyle="1" w:styleId="xl433">
    <w:name w:val="xl433"/>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34">
    <w:name w:val="xl434"/>
    <w:basedOn w:val="a"/>
    <w:rsid w:val="00601DB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435">
    <w:name w:val="xl435"/>
    <w:basedOn w:val="a"/>
    <w:rsid w:val="00601DBD"/>
    <w:pPr>
      <w:pBdr>
        <w:top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436">
    <w:name w:val="xl436"/>
    <w:basedOn w:val="a"/>
    <w:rsid w:val="00601DBD"/>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rPr>
  </w:style>
  <w:style w:type="paragraph" w:customStyle="1" w:styleId="xl437">
    <w:name w:val="xl437"/>
    <w:basedOn w:val="a"/>
    <w:rsid w:val="00601DBD"/>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438">
    <w:name w:val="xl438"/>
    <w:basedOn w:val="a"/>
    <w:rsid w:val="00601DBD"/>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439">
    <w:name w:val="xl439"/>
    <w:basedOn w:val="a"/>
    <w:rsid w:val="00601DBD"/>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40">
    <w:name w:val="xl440"/>
    <w:basedOn w:val="a"/>
    <w:rsid w:val="00601D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441">
    <w:name w:val="xl441"/>
    <w:basedOn w:val="a"/>
    <w:rsid w:val="00601DBD"/>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442">
    <w:name w:val="xl442"/>
    <w:basedOn w:val="a"/>
    <w:rsid w:val="00601DBD"/>
    <w:pPr>
      <w:pBdr>
        <w:top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443">
    <w:name w:val="xl443"/>
    <w:basedOn w:val="a"/>
    <w:rsid w:val="00601DBD"/>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444">
    <w:name w:val="xl444"/>
    <w:basedOn w:val="a"/>
    <w:rsid w:val="00601DBD"/>
    <w:pPr>
      <w:pBdr>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445">
    <w:name w:val="xl445"/>
    <w:basedOn w:val="a"/>
    <w:rsid w:val="00601DBD"/>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446">
    <w:name w:val="xl446"/>
    <w:basedOn w:val="a"/>
    <w:rsid w:val="00601DBD"/>
    <w:pPr>
      <w:pBdr>
        <w:top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447">
    <w:name w:val="xl447"/>
    <w:basedOn w:val="a"/>
    <w:rsid w:val="00601DBD"/>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styleId="42">
    <w:name w:val="toc 4"/>
    <w:basedOn w:val="a"/>
    <w:next w:val="a"/>
    <w:autoRedefine/>
    <w:uiPriority w:val="39"/>
    <w:unhideWhenUsed/>
    <w:rsid w:val="00601DBD"/>
    <w:pPr>
      <w:spacing w:after="100" w:line="259" w:lineRule="auto"/>
      <w:ind w:left="660"/>
    </w:pPr>
    <w:rPr>
      <w:rFonts w:ascii="Calibri" w:hAnsi="Calibri"/>
      <w:sz w:val="22"/>
      <w:szCs w:val="22"/>
    </w:rPr>
  </w:style>
  <w:style w:type="paragraph" w:styleId="52">
    <w:name w:val="toc 5"/>
    <w:basedOn w:val="a"/>
    <w:next w:val="a"/>
    <w:autoRedefine/>
    <w:uiPriority w:val="39"/>
    <w:unhideWhenUsed/>
    <w:rsid w:val="00601DBD"/>
    <w:pPr>
      <w:spacing w:after="100" w:line="259" w:lineRule="auto"/>
      <w:ind w:left="880"/>
    </w:pPr>
    <w:rPr>
      <w:rFonts w:ascii="Calibri" w:hAnsi="Calibri"/>
      <w:sz w:val="22"/>
      <w:szCs w:val="22"/>
    </w:rPr>
  </w:style>
  <w:style w:type="paragraph" w:styleId="61">
    <w:name w:val="toc 6"/>
    <w:basedOn w:val="a"/>
    <w:next w:val="a"/>
    <w:autoRedefine/>
    <w:uiPriority w:val="39"/>
    <w:unhideWhenUsed/>
    <w:rsid w:val="00601DBD"/>
    <w:pPr>
      <w:spacing w:after="100" w:line="259" w:lineRule="auto"/>
      <w:ind w:left="1100"/>
    </w:pPr>
    <w:rPr>
      <w:rFonts w:ascii="Calibri" w:hAnsi="Calibri"/>
      <w:sz w:val="22"/>
      <w:szCs w:val="22"/>
    </w:rPr>
  </w:style>
  <w:style w:type="paragraph" w:styleId="71">
    <w:name w:val="toc 7"/>
    <w:basedOn w:val="a"/>
    <w:next w:val="a"/>
    <w:autoRedefine/>
    <w:uiPriority w:val="39"/>
    <w:unhideWhenUsed/>
    <w:rsid w:val="00601DBD"/>
    <w:pPr>
      <w:spacing w:after="100" w:line="259" w:lineRule="auto"/>
      <w:ind w:left="1320"/>
    </w:pPr>
    <w:rPr>
      <w:rFonts w:ascii="Calibri" w:hAnsi="Calibri"/>
      <w:sz w:val="22"/>
      <w:szCs w:val="22"/>
    </w:rPr>
  </w:style>
  <w:style w:type="paragraph" w:styleId="81">
    <w:name w:val="toc 8"/>
    <w:basedOn w:val="a"/>
    <w:next w:val="a"/>
    <w:link w:val="82"/>
    <w:autoRedefine/>
    <w:uiPriority w:val="39"/>
    <w:unhideWhenUsed/>
    <w:rsid w:val="00601DBD"/>
    <w:pPr>
      <w:spacing w:after="100" w:line="259" w:lineRule="auto"/>
      <w:ind w:left="1540"/>
    </w:pPr>
    <w:rPr>
      <w:rFonts w:ascii="Calibri" w:hAnsi="Calibri"/>
      <w:sz w:val="22"/>
      <w:szCs w:val="22"/>
    </w:rPr>
  </w:style>
  <w:style w:type="paragraph" w:styleId="91">
    <w:name w:val="toc 9"/>
    <w:basedOn w:val="a"/>
    <w:next w:val="a"/>
    <w:autoRedefine/>
    <w:uiPriority w:val="39"/>
    <w:unhideWhenUsed/>
    <w:rsid w:val="00601DBD"/>
    <w:pPr>
      <w:spacing w:after="100" w:line="259" w:lineRule="auto"/>
      <w:ind w:left="1760"/>
    </w:pPr>
    <w:rPr>
      <w:rFonts w:ascii="Calibri" w:hAnsi="Calibri"/>
      <w:sz w:val="22"/>
      <w:szCs w:val="22"/>
    </w:rPr>
  </w:style>
  <w:style w:type="character" w:customStyle="1" w:styleId="pull-right">
    <w:name w:val="pull-right"/>
    <w:basedOn w:val="a0"/>
    <w:rsid w:val="00601DBD"/>
  </w:style>
  <w:style w:type="paragraph" w:customStyle="1" w:styleId="text-justif">
    <w:name w:val="text-justif"/>
    <w:basedOn w:val="a"/>
    <w:rsid w:val="00601DBD"/>
    <w:pPr>
      <w:spacing w:before="100" w:beforeAutospacing="1" w:after="100" w:afterAutospacing="1"/>
    </w:pPr>
  </w:style>
  <w:style w:type="character" w:customStyle="1" w:styleId="oznaimen">
    <w:name w:val="oz_naimen"/>
    <w:basedOn w:val="a0"/>
    <w:rsid w:val="00601DBD"/>
  </w:style>
  <w:style w:type="character" w:styleId="afffff1">
    <w:name w:val="Unresolved Mention"/>
    <w:basedOn w:val="a0"/>
    <w:uiPriority w:val="99"/>
    <w:semiHidden/>
    <w:unhideWhenUsed/>
    <w:rsid w:val="00601DBD"/>
    <w:rPr>
      <w:color w:val="605E5C"/>
      <w:shd w:val="clear" w:color="auto" w:fill="E1DFDD"/>
    </w:rPr>
  </w:style>
  <w:style w:type="paragraph" w:customStyle="1" w:styleId="2f1">
    <w:name w:val="2"/>
    <w:basedOn w:val="a"/>
    <w:next w:val="a3"/>
    <w:uiPriority w:val="99"/>
    <w:qFormat/>
    <w:rsid w:val="00601DBD"/>
    <w:pPr>
      <w:jc w:val="center"/>
    </w:pPr>
  </w:style>
  <w:style w:type="paragraph" w:customStyle="1" w:styleId="ds-markdown-paragraph">
    <w:name w:val="ds-markdown-paragraph"/>
    <w:basedOn w:val="a"/>
    <w:rsid w:val="00601DBD"/>
    <w:pPr>
      <w:spacing w:before="100" w:beforeAutospacing="1" w:after="100" w:afterAutospacing="1"/>
    </w:pPr>
  </w:style>
  <w:style w:type="paragraph" w:customStyle="1" w:styleId="2f2">
    <w:name w:val="Знак Знак2"/>
    <w:basedOn w:val="a"/>
    <w:uiPriority w:val="99"/>
    <w:rsid w:val="00601DBD"/>
    <w:rPr>
      <w:rFonts w:ascii="Verdana" w:hAnsi="Verdana" w:cs="Verdana"/>
      <w:sz w:val="20"/>
      <w:szCs w:val="20"/>
      <w:lang w:val="en-US" w:eastAsia="en-US"/>
    </w:rPr>
  </w:style>
  <w:style w:type="character" w:customStyle="1" w:styleId="cardmaininfocontent">
    <w:name w:val="cardmaininfo__content"/>
    <w:basedOn w:val="a0"/>
    <w:rsid w:val="00601DBD"/>
  </w:style>
  <w:style w:type="character" w:customStyle="1" w:styleId="v1zimbra2">
    <w:name w:val="v1zimbra2"/>
    <w:basedOn w:val="a0"/>
    <w:rsid w:val="00601DBD"/>
  </w:style>
  <w:style w:type="character" w:customStyle="1" w:styleId="v1zimbra1">
    <w:name w:val="v1zimbra1"/>
    <w:basedOn w:val="a0"/>
    <w:rsid w:val="00601DBD"/>
  </w:style>
  <w:style w:type="paragraph" w:customStyle="1" w:styleId="v1msonormal">
    <w:name w:val="v1msonormal"/>
    <w:basedOn w:val="a"/>
    <w:rsid w:val="00601DBD"/>
    <w:pPr>
      <w:spacing w:before="100" w:beforeAutospacing="1" w:after="100" w:afterAutospacing="1"/>
    </w:pPr>
  </w:style>
  <w:style w:type="character" w:customStyle="1" w:styleId="Heading1Char">
    <w:name w:val="Heading 1 Char"/>
    <w:basedOn w:val="a0"/>
    <w:uiPriority w:val="9"/>
    <w:rsid w:val="00215E5B"/>
    <w:rPr>
      <w:rFonts w:ascii="Arial" w:eastAsia="Arial" w:hAnsi="Arial" w:cs="Arial"/>
      <w:sz w:val="40"/>
      <w:szCs w:val="40"/>
    </w:rPr>
  </w:style>
  <w:style w:type="character" w:customStyle="1" w:styleId="Heading2Char">
    <w:name w:val="Heading 2 Char"/>
    <w:basedOn w:val="a0"/>
    <w:uiPriority w:val="9"/>
    <w:rsid w:val="00215E5B"/>
    <w:rPr>
      <w:rFonts w:ascii="Arial" w:eastAsia="Arial" w:hAnsi="Arial" w:cs="Arial"/>
      <w:sz w:val="34"/>
    </w:rPr>
  </w:style>
  <w:style w:type="character" w:customStyle="1" w:styleId="Heading3Char">
    <w:name w:val="Heading 3 Char"/>
    <w:basedOn w:val="a0"/>
    <w:uiPriority w:val="9"/>
    <w:rsid w:val="00215E5B"/>
    <w:rPr>
      <w:rFonts w:ascii="Arial" w:eastAsia="Arial" w:hAnsi="Arial" w:cs="Arial"/>
      <w:sz w:val="30"/>
      <w:szCs w:val="30"/>
    </w:rPr>
  </w:style>
  <w:style w:type="character" w:customStyle="1" w:styleId="Heading4Char">
    <w:name w:val="Heading 4 Char"/>
    <w:basedOn w:val="a0"/>
    <w:uiPriority w:val="9"/>
    <w:rsid w:val="00215E5B"/>
    <w:rPr>
      <w:rFonts w:ascii="Arial" w:eastAsia="Arial" w:hAnsi="Arial" w:cs="Arial"/>
      <w:b/>
      <w:bCs/>
      <w:sz w:val="26"/>
      <w:szCs w:val="26"/>
    </w:rPr>
  </w:style>
  <w:style w:type="character" w:customStyle="1" w:styleId="Heading5Char">
    <w:name w:val="Heading 5 Char"/>
    <w:basedOn w:val="a0"/>
    <w:uiPriority w:val="9"/>
    <w:rsid w:val="00215E5B"/>
    <w:rPr>
      <w:rFonts w:ascii="Arial" w:eastAsia="Arial" w:hAnsi="Arial" w:cs="Arial"/>
      <w:b/>
      <w:bCs/>
      <w:sz w:val="24"/>
      <w:szCs w:val="24"/>
    </w:rPr>
  </w:style>
  <w:style w:type="character" w:customStyle="1" w:styleId="Heading6Char">
    <w:name w:val="Heading 6 Char"/>
    <w:basedOn w:val="a0"/>
    <w:uiPriority w:val="9"/>
    <w:rsid w:val="00215E5B"/>
    <w:rPr>
      <w:rFonts w:ascii="Arial" w:eastAsia="Arial" w:hAnsi="Arial" w:cs="Arial"/>
      <w:b/>
      <w:bCs/>
      <w:sz w:val="22"/>
      <w:szCs w:val="22"/>
    </w:rPr>
  </w:style>
  <w:style w:type="character" w:customStyle="1" w:styleId="Heading7Char">
    <w:name w:val="Heading 7 Char"/>
    <w:basedOn w:val="a0"/>
    <w:uiPriority w:val="9"/>
    <w:rsid w:val="00215E5B"/>
    <w:rPr>
      <w:rFonts w:ascii="Arial" w:eastAsia="Arial" w:hAnsi="Arial" w:cs="Arial"/>
      <w:b/>
      <w:bCs/>
      <w:i/>
      <w:iCs/>
      <w:sz w:val="22"/>
      <w:szCs w:val="22"/>
    </w:rPr>
  </w:style>
  <w:style w:type="character" w:customStyle="1" w:styleId="Heading8Char">
    <w:name w:val="Heading 8 Char"/>
    <w:basedOn w:val="a0"/>
    <w:uiPriority w:val="9"/>
    <w:rsid w:val="00215E5B"/>
    <w:rPr>
      <w:rFonts w:ascii="Arial" w:eastAsia="Arial" w:hAnsi="Arial" w:cs="Arial"/>
      <w:i/>
      <w:iCs/>
      <w:sz w:val="22"/>
      <w:szCs w:val="22"/>
    </w:rPr>
  </w:style>
  <w:style w:type="character" w:customStyle="1" w:styleId="Heading9Char">
    <w:name w:val="Heading 9 Char"/>
    <w:basedOn w:val="a0"/>
    <w:uiPriority w:val="9"/>
    <w:rsid w:val="00215E5B"/>
    <w:rPr>
      <w:rFonts w:ascii="Arial" w:eastAsia="Arial" w:hAnsi="Arial" w:cs="Arial"/>
      <w:i/>
      <w:iCs/>
      <w:sz w:val="21"/>
      <w:szCs w:val="21"/>
    </w:rPr>
  </w:style>
  <w:style w:type="character" w:customStyle="1" w:styleId="TitleChar">
    <w:name w:val="Title Char"/>
    <w:basedOn w:val="a0"/>
    <w:uiPriority w:val="10"/>
    <w:rsid w:val="00215E5B"/>
    <w:rPr>
      <w:sz w:val="48"/>
      <w:szCs w:val="48"/>
    </w:rPr>
  </w:style>
  <w:style w:type="character" w:customStyle="1" w:styleId="SubtitleChar">
    <w:name w:val="Subtitle Char"/>
    <w:basedOn w:val="a0"/>
    <w:uiPriority w:val="11"/>
    <w:rsid w:val="00215E5B"/>
    <w:rPr>
      <w:sz w:val="24"/>
      <w:szCs w:val="24"/>
    </w:rPr>
  </w:style>
  <w:style w:type="character" w:customStyle="1" w:styleId="IntenseQuoteChar">
    <w:name w:val="Intense Quote Char"/>
    <w:uiPriority w:val="30"/>
    <w:rsid w:val="00215E5B"/>
    <w:rPr>
      <w:i/>
    </w:rPr>
  </w:style>
  <w:style w:type="character" w:customStyle="1" w:styleId="CaptionChar">
    <w:name w:val="Caption Char"/>
    <w:basedOn w:val="a0"/>
    <w:uiPriority w:val="35"/>
    <w:rsid w:val="00215E5B"/>
    <w:rPr>
      <w:b/>
      <w:bCs/>
      <w:color w:val="4F81BD" w:themeColor="accent1"/>
      <w:sz w:val="18"/>
      <w:szCs w:val="18"/>
    </w:rPr>
  </w:style>
  <w:style w:type="character" w:customStyle="1" w:styleId="EndnoteTextChar">
    <w:name w:val="Endnote Text Char"/>
    <w:uiPriority w:val="99"/>
    <w:rsid w:val="00215E5B"/>
    <w:rPr>
      <w:sz w:val="20"/>
    </w:rPr>
  </w:style>
  <w:style w:type="character" w:customStyle="1" w:styleId="QuoteChar">
    <w:name w:val="Quote Char"/>
    <w:uiPriority w:val="29"/>
    <w:rsid w:val="00215E5B"/>
    <w:rPr>
      <w:i/>
    </w:rPr>
  </w:style>
  <w:style w:type="paragraph" w:styleId="afffff2">
    <w:name w:val="Intense Quote"/>
    <w:basedOn w:val="a"/>
    <w:next w:val="a"/>
    <w:link w:val="afffff3"/>
    <w:uiPriority w:val="30"/>
    <w:qFormat/>
    <w:rsid w:val="00215E5B"/>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sz w:val="22"/>
      <w:szCs w:val="22"/>
    </w:rPr>
  </w:style>
  <w:style w:type="character" w:customStyle="1" w:styleId="afffff3">
    <w:name w:val="Выделенная цитата Знак"/>
    <w:basedOn w:val="a0"/>
    <w:link w:val="afffff2"/>
    <w:uiPriority w:val="30"/>
    <w:rsid w:val="00215E5B"/>
    <w:rPr>
      <w:rFonts w:ascii="Calibri" w:eastAsia="Times New Roman" w:hAnsi="Calibri" w:cs="Times New Roman"/>
      <w:i/>
      <w:shd w:val="clear" w:color="auto" w:fill="F2F2F2"/>
      <w:lang w:eastAsia="ru-RU"/>
    </w:rPr>
  </w:style>
  <w:style w:type="character" w:customStyle="1" w:styleId="HeaderChar">
    <w:name w:val="Header Char"/>
    <w:basedOn w:val="a0"/>
    <w:uiPriority w:val="99"/>
    <w:rsid w:val="00215E5B"/>
  </w:style>
  <w:style w:type="character" w:customStyle="1" w:styleId="FooterChar">
    <w:name w:val="Footer Char"/>
    <w:basedOn w:val="a0"/>
    <w:uiPriority w:val="99"/>
    <w:rsid w:val="00215E5B"/>
  </w:style>
  <w:style w:type="character" w:customStyle="1" w:styleId="affff2">
    <w:name w:val="Название объекта Знак"/>
    <w:basedOn w:val="a0"/>
    <w:link w:val="affff1"/>
    <w:uiPriority w:val="35"/>
    <w:rsid w:val="00215E5B"/>
    <w:rPr>
      <w:rFonts w:ascii="Times New Roman" w:eastAsia="Times New Roman" w:hAnsi="Times New Roman" w:cs="Times New Roman"/>
      <w:b/>
      <w:bCs/>
      <w:sz w:val="20"/>
      <w:szCs w:val="20"/>
      <w:lang w:eastAsia="ru-RU"/>
    </w:rPr>
  </w:style>
  <w:style w:type="table" w:customStyle="1" w:styleId="TableGridLight">
    <w:name w:val="Table Grid Light"/>
    <w:basedOn w:val="a1"/>
    <w:uiPriority w:val="59"/>
    <w:rsid w:val="00215E5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8">
    <w:name w:val="Plain Table 1"/>
    <w:basedOn w:val="a1"/>
    <w:uiPriority w:val="59"/>
    <w:rsid w:val="00215E5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f3">
    <w:name w:val="Plain Table 2"/>
    <w:basedOn w:val="a1"/>
    <w:uiPriority w:val="59"/>
    <w:rsid w:val="00215E5B"/>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a">
    <w:name w:val="Plain Table 3"/>
    <w:basedOn w:val="a1"/>
    <w:uiPriority w:val="99"/>
    <w:rsid w:val="00215E5B"/>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1"/>
    <w:uiPriority w:val="99"/>
    <w:rsid w:val="00215E5B"/>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1"/>
    <w:uiPriority w:val="99"/>
    <w:rsid w:val="00215E5B"/>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215E5B"/>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2">
    <w:name w:val="Grid Table 1 Light - Accent 2"/>
    <w:basedOn w:val="a1"/>
    <w:uiPriority w:val="99"/>
    <w:rsid w:val="00215E5B"/>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15E5B"/>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15E5B"/>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15E5B"/>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15E5B"/>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rsid w:val="00215E5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15E5B"/>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215E5B"/>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215E5B"/>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215E5B"/>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215E5B"/>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215E5B"/>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rsid w:val="00215E5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15E5B"/>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215E5B"/>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215E5B"/>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215E5B"/>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215E5B"/>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215E5B"/>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rsid w:val="00215E5B"/>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15E5B"/>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215E5B"/>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link w:val="TableFootnotelast"/>
    <w:uiPriority w:val="59"/>
    <w:rsid w:val="00215E5B"/>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215E5B"/>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215E5B"/>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215E5B"/>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rsid w:val="00215E5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15E5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215E5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215E5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215E5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215E5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215E5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rsid w:val="00215E5B"/>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15E5B"/>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215E5B"/>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215E5B"/>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215E5B"/>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215E5B"/>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215E5B"/>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rsid w:val="00215E5B"/>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15E5B"/>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215E5B"/>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215E5B"/>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215E5B"/>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215E5B"/>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215E5B"/>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rsid w:val="00215E5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15E5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215E5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215E5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215E5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215E5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215E5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rsid w:val="00215E5B"/>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15E5B"/>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215E5B"/>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215E5B"/>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215E5B"/>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215E5B"/>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215E5B"/>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rsid w:val="00215E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15E5B"/>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15E5B"/>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15E5B"/>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15E5B"/>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15E5B"/>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15E5B"/>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rsid w:val="00215E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15E5B"/>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215E5B"/>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215E5B"/>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215E5B"/>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215E5B"/>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215E5B"/>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rsid w:val="00215E5B"/>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15E5B"/>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215E5B"/>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215E5B"/>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215E5B"/>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215E5B"/>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215E5B"/>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rsid w:val="00215E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15E5B"/>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215E5B"/>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215E5B"/>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15E5B"/>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215E5B"/>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215E5B"/>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rsid w:val="00215E5B"/>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15E5B"/>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215E5B"/>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215E5B"/>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215E5B"/>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15E5B"/>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15E5B"/>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15E5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15E5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215E5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215E5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215E5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215E5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215E5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215E5B"/>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15E5B"/>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215E5B"/>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215E5B"/>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215E5B"/>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215E5B"/>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215E5B"/>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215E5B"/>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15E5B"/>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15E5B"/>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15E5B"/>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15E5B"/>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15E5B"/>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15E5B"/>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fff4">
    <w:name w:val="table of figures"/>
    <w:basedOn w:val="a"/>
    <w:next w:val="a"/>
    <w:uiPriority w:val="99"/>
    <w:unhideWhenUsed/>
    <w:rsid w:val="00215E5B"/>
    <w:pPr>
      <w:spacing w:line="276" w:lineRule="auto"/>
    </w:pPr>
    <w:rPr>
      <w:rFonts w:ascii="Calibri" w:hAnsi="Calibri"/>
      <w:sz w:val="22"/>
      <w:szCs w:val="22"/>
    </w:rPr>
  </w:style>
  <w:style w:type="character" w:customStyle="1" w:styleId="1f9">
    <w:name w:val="Неразрешенное упоминание1"/>
    <w:basedOn w:val="a0"/>
    <w:uiPriority w:val="99"/>
    <w:semiHidden/>
    <w:unhideWhenUsed/>
    <w:rsid w:val="00215E5B"/>
    <w:rPr>
      <w:color w:val="605E5C"/>
      <w:shd w:val="clear" w:color="auto" w:fill="E1DFDD"/>
    </w:rPr>
  </w:style>
  <w:style w:type="character" w:customStyle="1" w:styleId="82">
    <w:name w:val="Оглавление 8 Знак"/>
    <w:link w:val="81"/>
    <w:uiPriority w:val="39"/>
    <w:rsid w:val="00215E5B"/>
    <w:rPr>
      <w:rFonts w:ascii="Calibri" w:eastAsia="Times New Roman" w:hAnsi="Calibri" w:cs="Times New Roman"/>
      <w:lang w:eastAsia="ru-RU"/>
    </w:rPr>
  </w:style>
  <w:style w:type="paragraph" w:customStyle="1" w:styleId="FootnoteTextCharCharCharTableFootnotelast">
    <w:name w:val="Текст сноски;Знак;Footnote Text Char;Char Char;Table_Footnote_last"/>
    <w:uiPriority w:val="99"/>
    <w:unhideWhenUsed/>
    <w:qFormat/>
    <w:rsid w:val="00215E5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Times New Roman"/>
      <w:sz w:val="20"/>
      <w:szCs w:val="20"/>
      <w:lang w:val="en-US"/>
    </w:rPr>
  </w:style>
  <w:style w:type="paragraph" w:customStyle="1" w:styleId="TableFootnotelast">
    <w:name w:val="Текст сноски;Знак;Table_Footnote_last"/>
    <w:link w:val="GridTable4-Accent3"/>
    <w:uiPriority w:val="59"/>
    <w:qFormat/>
    <w:rsid w:val="00215E5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en-US" w:eastAsia="ru-RU"/>
    </w:rPr>
  </w:style>
  <w:style w:type="paragraph" w:customStyle="1" w:styleId="1fa">
    <w:name w:val="Текст сноски1"/>
    <w:uiPriority w:val="99"/>
    <w:unhideWhenUsed/>
    <w:qFormat/>
    <w:rsid w:val="00215E5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sz w:val="20"/>
      <w:szCs w:val="20"/>
    </w:rPr>
  </w:style>
  <w:style w:type="character" w:customStyle="1" w:styleId="-FNCiaeniinee-FN1Ciaeniinee1">
    <w:name w:val="Знак сноски;текст сноски;Знак сноски-FN;Ciae niinee-FN;Знак сноски 1;Ciae niinee 1;анкета сноска"/>
    <w:uiPriority w:val="99"/>
    <w:rsid w:val="00215E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2738">
      <w:bodyDiv w:val="1"/>
      <w:marLeft w:val="0"/>
      <w:marRight w:val="0"/>
      <w:marTop w:val="0"/>
      <w:marBottom w:val="0"/>
      <w:divBdr>
        <w:top w:val="none" w:sz="0" w:space="0" w:color="auto"/>
        <w:left w:val="none" w:sz="0" w:space="0" w:color="auto"/>
        <w:bottom w:val="none" w:sz="0" w:space="0" w:color="auto"/>
        <w:right w:val="none" w:sz="0" w:space="0" w:color="auto"/>
      </w:divBdr>
    </w:div>
    <w:div w:id="39407234">
      <w:bodyDiv w:val="1"/>
      <w:marLeft w:val="0"/>
      <w:marRight w:val="0"/>
      <w:marTop w:val="0"/>
      <w:marBottom w:val="0"/>
      <w:divBdr>
        <w:top w:val="none" w:sz="0" w:space="0" w:color="auto"/>
        <w:left w:val="none" w:sz="0" w:space="0" w:color="auto"/>
        <w:bottom w:val="none" w:sz="0" w:space="0" w:color="auto"/>
        <w:right w:val="none" w:sz="0" w:space="0" w:color="auto"/>
      </w:divBdr>
    </w:div>
    <w:div w:id="46535619">
      <w:bodyDiv w:val="1"/>
      <w:marLeft w:val="0"/>
      <w:marRight w:val="0"/>
      <w:marTop w:val="0"/>
      <w:marBottom w:val="0"/>
      <w:divBdr>
        <w:top w:val="none" w:sz="0" w:space="0" w:color="auto"/>
        <w:left w:val="none" w:sz="0" w:space="0" w:color="auto"/>
        <w:bottom w:val="none" w:sz="0" w:space="0" w:color="auto"/>
        <w:right w:val="none" w:sz="0" w:space="0" w:color="auto"/>
      </w:divBdr>
    </w:div>
    <w:div w:id="52435291">
      <w:bodyDiv w:val="1"/>
      <w:marLeft w:val="0"/>
      <w:marRight w:val="0"/>
      <w:marTop w:val="0"/>
      <w:marBottom w:val="0"/>
      <w:divBdr>
        <w:top w:val="none" w:sz="0" w:space="0" w:color="auto"/>
        <w:left w:val="none" w:sz="0" w:space="0" w:color="auto"/>
        <w:bottom w:val="none" w:sz="0" w:space="0" w:color="auto"/>
        <w:right w:val="none" w:sz="0" w:space="0" w:color="auto"/>
      </w:divBdr>
    </w:div>
    <w:div w:id="55596613">
      <w:bodyDiv w:val="1"/>
      <w:marLeft w:val="0"/>
      <w:marRight w:val="0"/>
      <w:marTop w:val="0"/>
      <w:marBottom w:val="0"/>
      <w:divBdr>
        <w:top w:val="none" w:sz="0" w:space="0" w:color="auto"/>
        <w:left w:val="none" w:sz="0" w:space="0" w:color="auto"/>
        <w:bottom w:val="none" w:sz="0" w:space="0" w:color="auto"/>
        <w:right w:val="none" w:sz="0" w:space="0" w:color="auto"/>
      </w:divBdr>
    </w:div>
    <w:div w:id="72361005">
      <w:bodyDiv w:val="1"/>
      <w:marLeft w:val="0"/>
      <w:marRight w:val="0"/>
      <w:marTop w:val="0"/>
      <w:marBottom w:val="0"/>
      <w:divBdr>
        <w:top w:val="none" w:sz="0" w:space="0" w:color="auto"/>
        <w:left w:val="none" w:sz="0" w:space="0" w:color="auto"/>
        <w:bottom w:val="none" w:sz="0" w:space="0" w:color="auto"/>
        <w:right w:val="none" w:sz="0" w:space="0" w:color="auto"/>
      </w:divBdr>
    </w:div>
    <w:div w:id="82655192">
      <w:bodyDiv w:val="1"/>
      <w:marLeft w:val="0"/>
      <w:marRight w:val="0"/>
      <w:marTop w:val="0"/>
      <w:marBottom w:val="0"/>
      <w:divBdr>
        <w:top w:val="none" w:sz="0" w:space="0" w:color="auto"/>
        <w:left w:val="none" w:sz="0" w:space="0" w:color="auto"/>
        <w:bottom w:val="none" w:sz="0" w:space="0" w:color="auto"/>
        <w:right w:val="none" w:sz="0" w:space="0" w:color="auto"/>
      </w:divBdr>
    </w:div>
    <w:div w:id="86584335">
      <w:bodyDiv w:val="1"/>
      <w:marLeft w:val="0"/>
      <w:marRight w:val="0"/>
      <w:marTop w:val="0"/>
      <w:marBottom w:val="0"/>
      <w:divBdr>
        <w:top w:val="none" w:sz="0" w:space="0" w:color="auto"/>
        <w:left w:val="none" w:sz="0" w:space="0" w:color="auto"/>
        <w:bottom w:val="none" w:sz="0" w:space="0" w:color="auto"/>
        <w:right w:val="none" w:sz="0" w:space="0" w:color="auto"/>
      </w:divBdr>
    </w:div>
    <w:div w:id="90979889">
      <w:bodyDiv w:val="1"/>
      <w:marLeft w:val="0"/>
      <w:marRight w:val="0"/>
      <w:marTop w:val="0"/>
      <w:marBottom w:val="0"/>
      <w:divBdr>
        <w:top w:val="none" w:sz="0" w:space="0" w:color="auto"/>
        <w:left w:val="none" w:sz="0" w:space="0" w:color="auto"/>
        <w:bottom w:val="none" w:sz="0" w:space="0" w:color="auto"/>
        <w:right w:val="none" w:sz="0" w:space="0" w:color="auto"/>
      </w:divBdr>
    </w:div>
    <w:div w:id="107891655">
      <w:bodyDiv w:val="1"/>
      <w:marLeft w:val="0"/>
      <w:marRight w:val="0"/>
      <w:marTop w:val="0"/>
      <w:marBottom w:val="0"/>
      <w:divBdr>
        <w:top w:val="none" w:sz="0" w:space="0" w:color="auto"/>
        <w:left w:val="none" w:sz="0" w:space="0" w:color="auto"/>
        <w:bottom w:val="none" w:sz="0" w:space="0" w:color="auto"/>
        <w:right w:val="none" w:sz="0" w:space="0" w:color="auto"/>
      </w:divBdr>
    </w:div>
    <w:div w:id="109325140">
      <w:bodyDiv w:val="1"/>
      <w:marLeft w:val="0"/>
      <w:marRight w:val="0"/>
      <w:marTop w:val="0"/>
      <w:marBottom w:val="0"/>
      <w:divBdr>
        <w:top w:val="none" w:sz="0" w:space="0" w:color="auto"/>
        <w:left w:val="none" w:sz="0" w:space="0" w:color="auto"/>
        <w:bottom w:val="none" w:sz="0" w:space="0" w:color="auto"/>
        <w:right w:val="none" w:sz="0" w:space="0" w:color="auto"/>
      </w:divBdr>
    </w:div>
    <w:div w:id="111632799">
      <w:bodyDiv w:val="1"/>
      <w:marLeft w:val="0"/>
      <w:marRight w:val="0"/>
      <w:marTop w:val="0"/>
      <w:marBottom w:val="0"/>
      <w:divBdr>
        <w:top w:val="none" w:sz="0" w:space="0" w:color="auto"/>
        <w:left w:val="none" w:sz="0" w:space="0" w:color="auto"/>
        <w:bottom w:val="none" w:sz="0" w:space="0" w:color="auto"/>
        <w:right w:val="none" w:sz="0" w:space="0" w:color="auto"/>
      </w:divBdr>
    </w:div>
    <w:div w:id="114570017">
      <w:bodyDiv w:val="1"/>
      <w:marLeft w:val="0"/>
      <w:marRight w:val="0"/>
      <w:marTop w:val="0"/>
      <w:marBottom w:val="0"/>
      <w:divBdr>
        <w:top w:val="none" w:sz="0" w:space="0" w:color="auto"/>
        <w:left w:val="none" w:sz="0" w:space="0" w:color="auto"/>
        <w:bottom w:val="none" w:sz="0" w:space="0" w:color="auto"/>
        <w:right w:val="none" w:sz="0" w:space="0" w:color="auto"/>
      </w:divBdr>
    </w:div>
    <w:div w:id="122620780">
      <w:bodyDiv w:val="1"/>
      <w:marLeft w:val="0"/>
      <w:marRight w:val="0"/>
      <w:marTop w:val="0"/>
      <w:marBottom w:val="0"/>
      <w:divBdr>
        <w:top w:val="none" w:sz="0" w:space="0" w:color="auto"/>
        <w:left w:val="none" w:sz="0" w:space="0" w:color="auto"/>
        <w:bottom w:val="none" w:sz="0" w:space="0" w:color="auto"/>
        <w:right w:val="none" w:sz="0" w:space="0" w:color="auto"/>
      </w:divBdr>
    </w:div>
    <w:div w:id="138109430">
      <w:bodyDiv w:val="1"/>
      <w:marLeft w:val="0"/>
      <w:marRight w:val="0"/>
      <w:marTop w:val="0"/>
      <w:marBottom w:val="0"/>
      <w:divBdr>
        <w:top w:val="none" w:sz="0" w:space="0" w:color="auto"/>
        <w:left w:val="none" w:sz="0" w:space="0" w:color="auto"/>
        <w:bottom w:val="none" w:sz="0" w:space="0" w:color="auto"/>
        <w:right w:val="none" w:sz="0" w:space="0" w:color="auto"/>
      </w:divBdr>
    </w:div>
    <w:div w:id="152839189">
      <w:bodyDiv w:val="1"/>
      <w:marLeft w:val="0"/>
      <w:marRight w:val="0"/>
      <w:marTop w:val="0"/>
      <w:marBottom w:val="0"/>
      <w:divBdr>
        <w:top w:val="none" w:sz="0" w:space="0" w:color="auto"/>
        <w:left w:val="none" w:sz="0" w:space="0" w:color="auto"/>
        <w:bottom w:val="none" w:sz="0" w:space="0" w:color="auto"/>
        <w:right w:val="none" w:sz="0" w:space="0" w:color="auto"/>
      </w:divBdr>
    </w:div>
    <w:div w:id="179395184">
      <w:bodyDiv w:val="1"/>
      <w:marLeft w:val="0"/>
      <w:marRight w:val="0"/>
      <w:marTop w:val="0"/>
      <w:marBottom w:val="0"/>
      <w:divBdr>
        <w:top w:val="none" w:sz="0" w:space="0" w:color="auto"/>
        <w:left w:val="none" w:sz="0" w:space="0" w:color="auto"/>
        <w:bottom w:val="none" w:sz="0" w:space="0" w:color="auto"/>
        <w:right w:val="none" w:sz="0" w:space="0" w:color="auto"/>
      </w:divBdr>
    </w:div>
    <w:div w:id="193539754">
      <w:bodyDiv w:val="1"/>
      <w:marLeft w:val="0"/>
      <w:marRight w:val="0"/>
      <w:marTop w:val="0"/>
      <w:marBottom w:val="0"/>
      <w:divBdr>
        <w:top w:val="none" w:sz="0" w:space="0" w:color="auto"/>
        <w:left w:val="none" w:sz="0" w:space="0" w:color="auto"/>
        <w:bottom w:val="none" w:sz="0" w:space="0" w:color="auto"/>
        <w:right w:val="none" w:sz="0" w:space="0" w:color="auto"/>
      </w:divBdr>
    </w:div>
    <w:div w:id="193732864">
      <w:bodyDiv w:val="1"/>
      <w:marLeft w:val="0"/>
      <w:marRight w:val="0"/>
      <w:marTop w:val="0"/>
      <w:marBottom w:val="0"/>
      <w:divBdr>
        <w:top w:val="none" w:sz="0" w:space="0" w:color="auto"/>
        <w:left w:val="none" w:sz="0" w:space="0" w:color="auto"/>
        <w:bottom w:val="none" w:sz="0" w:space="0" w:color="auto"/>
        <w:right w:val="none" w:sz="0" w:space="0" w:color="auto"/>
      </w:divBdr>
    </w:div>
    <w:div w:id="196049955">
      <w:bodyDiv w:val="1"/>
      <w:marLeft w:val="0"/>
      <w:marRight w:val="0"/>
      <w:marTop w:val="0"/>
      <w:marBottom w:val="0"/>
      <w:divBdr>
        <w:top w:val="none" w:sz="0" w:space="0" w:color="auto"/>
        <w:left w:val="none" w:sz="0" w:space="0" w:color="auto"/>
        <w:bottom w:val="none" w:sz="0" w:space="0" w:color="auto"/>
        <w:right w:val="none" w:sz="0" w:space="0" w:color="auto"/>
      </w:divBdr>
    </w:div>
    <w:div w:id="211579468">
      <w:bodyDiv w:val="1"/>
      <w:marLeft w:val="0"/>
      <w:marRight w:val="0"/>
      <w:marTop w:val="0"/>
      <w:marBottom w:val="0"/>
      <w:divBdr>
        <w:top w:val="none" w:sz="0" w:space="0" w:color="auto"/>
        <w:left w:val="none" w:sz="0" w:space="0" w:color="auto"/>
        <w:bottom w:val="none" w:sz="0" w:space="0" w:color="auto"/>
        <w:right w:val="none" w:sz="0" w:space="0" w:color="auto"/>
      </w:divBdr>
    </w:div>
    <w:div w:id="225268472">
      <w:bodyDiv w:val="1"/>
      <w:marLeft w:val="0"/>
      <w:marRight w:val="0"/>
      <w:marTop w:val="0"/>
      <w:marBottom w:val="0"/>
      <w:divBdr>
        <w:top w:val="none" w:sz="0" w:space="0" w:color="auto"/>
        <w:left w:val="none" w:sz="0" w:space="0" w:color="auto"/>
        <w:bottom w:val="none" w:sz="0" w:space="0" w:color="auto"/>
        <w:right w:val="none" w:sz="0" w:space="0" w:color="auto"/>
      </w:divBdr>
    </w:div>
    <w:div w:id="229509569">
      <w:bodyDiv w:val="1"/>
      <w:marLeft w:val="0"/>
      <w:marRight w:val="0"/>
      <w:marTop w:val="0"/>
      <w:marBottom w:val="0"/>
      <w:divBdr>
        <w:top w:val="none" w:sz="0" w:space="0" w:color="auto"/>
        <w:left w:val="none" w:sz="0" w:space="0" w:color="auto"/>
        <w:bottom w:val="none" w:sz="0" w:space="0" w:color="auto"/>
        <w:right w:val="none" w:sz="0" w:space="0" w:color="auto"/>
      </w:divBdr>
    </w:div>
    <w:div w:id="235016364">
      <w:bodyDiv w:val="1"/>
      <w:marLeft w:val="0"/>
      <w:marRight w:val="0"/>
      <w:marTop w:val="0"/>
      <w:marBottom w:val="0"/>
      <w:divBdr>
        <w:top w:val="none" w:sz="0" w:space="0" w:color="auto"/>
        <w:left w:val="none" w:sz="0" w:space="0" w:color="auto"/>
        <w:bottom w:val="none" w:sz="0" w:space="0" w:color="auto"/>
        <w:right w:val="none" w:sz="0" w:space="0" w:color="auto"/>
      </w:divBdr>
    </w:div>
    <w:div w:id="267615867">
      <w:bodyDiv w:val="1"/>
      <w:marLeft w:val="0"/>
      <w:marRight w:val="0"/>
      <w:marTop w:val="0"/>
      <w:marBottom w:val="0"/>
      <w:divBdr>
        <w:top w:val="none" w:sz="0" w:space="0" w:color="auto"/>
        <w:left w:val="none" w:sz="0" w:space="0" w:color="auto"/>
        <w:bottom w:val="none" w:sz="0" w:space="0" w:color="auto"/>
        <w:right w:val="none" w:sz="0" w:space="0" w:color="auto"/>
      </w:divBdr>
    </w:div>
    <w:div w:id="269164988">
      <w:bodyDiv w:val="1"/>
      <w:marLeft w:val="0"/>
      <w:marRight w:val="0"/>
      <w:marTop w:val="0"/>
      <w:marBottom w:val="0"/>
      <w:divBdr>
        <w:top w:val="none" w:sz="0" w:space="0" w:color="auto"/>
        <w:left w:val="none" w:sz="0" w:space="0" w:color="auto"/>
        <w:bottom w:val="none" w:sz="0" w:space="0" w:color="auto"/>
        <w:right w:val="none" w:sz="0" w:space="0" w:color="auto"/>
      </w:divBdr>
    </w:div>
    <w:div w:id="283002412">
      <w:bodyDiv w:val="1"/>
      <w:marLeft w:val="0"/>
      <w:marRight w:val="0"/>
      <w:marTop w:val="0"/>
      <w:marBottom w:val="0"/>
      <w:divBdr>
        <w:top w:val="none" w:sz="0" w:space="0" w:color="auto"/>
        <w:left w:val="none" w:sz="0" w:space="0" w:color="auto"/>
        <w:bottom w:val="none" w:sz="0" w:space="0" w:color="auto"/>
        <w:right w:val="none" w:sz="0" w:space="0" w:color="auto"/>
      </w:divBdr>
    </w:div>
    <w:div w:id="314727587">
      <w:bodyDiv w:val="1"/>
      <w:marLeft w:val="0"/>
      <w:marRight w:val="0"/>
      <w:marTop w:val="0"/>
      <w:marBottom w:val="0"/>
      <w:divBdr>
        <w:top w:val="none" w:sz="0" w:space="0" w:color="auto"/>
        <w:left w:val="none" w:sz="0" w:space="0" w:color="auto"/>
        <w:bottom w:val="none" w:sz="0" w:space="0" w:color="auto"/>
        <w:right w:val="none" w:sz="0" w:space="0" w:color="auto"/>
      </w:divBdr>
    </w:div>
    <w:div w:id="333338876">
      <w:bodyDiv w:val="1"/>
      <w:marLeft w:val="0"/>
      <w:marRight w:val="0"/>
      <w:marTop w:val="0"/>
      <w:marBottom w:val="0"/>
      <w:divBdr>
        <w:top w:val="none" w:sz="0" w:space="0" w:color="auto"/>
        <w:left w:val="none" w:sz="0" w:space="0" w:color="auto"/>
        <w:bottom w:val="none" w:sz="0" w:space="0" w:color="auto"/>
        <w:right w:val="none" w:sz="0" w:space="0" w:color="auto"/>
      </w:divBdr>
    </w:div>
    <w:div w:id="340545896">
      <w:bodyDiv w:val="1"/>
      <w:marLeft w:val="0"/>
      <w:marRight w:val="0"/>
      <w:marTop w:val="0"/>
      <w:marBottom w:val="0"/>
      <w:divBdr>
        <w:top w:val="none" w:sz="0" w:space="0" w:color="auto"/>
        <w:left w:val="none" w:sz="0" w:space="0" w:color="auto"/>
        <w:bottom w:val="none" w:sz="0" w:space="0" w:color="auto"/>
        <w:right w:val="none" w:sz="0" w:space="0" w:color="auto"/>
      </w:divBdr>
    </w:div>
    <w:div w:id="343410185">
      <w:bodyDiv w:val="1"/>
      <w:marLeft w:val="0"/>
      <w:marRight w:val="0"/>
      <w:marTop w:val="0"/>
      <w:marBottom w:val="0"/>
      <w:divBdr>
        <w:top w:val="none" w:sz="0" w:space="0" w:color="auto"/>
        <w:left w:val="none" w:sz="0" w:space="0" w:color="auto"/>
        <w:bottom w:val="none" w:sz="0" w:space="0" w:color="auto"/>
        <w:right w:val="none" w:sz="0" w:space="0" w:color="auto"/>
      </w:divBdr>
    </w:div>
    <w:div w:id="352463432">
      <w:bodyDiv w:val="1"/>
      <w:marLeft w:val="0"/>
      <w:marRight w:val="0"/>
      <w:marTop w:val="0"/>
      <w:marBottom w:val="0"/>
      <w:divBdr>
        <w:top w:val="none" w:sz="0" w:space="0" w:color="auto"/>
        <w:left w:val="none" w:sz="0" w:space="0" w:color="auto"/>
        <w:bottom w:val="none" w:sz="0" w:space="0" w:color="auto"/>
        <w:right w:val="none" w:sz="0" w:space="0" w:color="auto"/>
      </w:divBdr>
    </w:div>
    <w:div w:id="354774552">
      <w:bodyDiv w:val="1"/>
      <w:marLeft w:val="0"/>
      <w:marRight w:val="0"/>
      <w:marTop w:val="0"/>
      <w:marBottom w:val="0"/>
      <w:divBdr>
        <w:top w:val="none" w:sz="0" w:space="0" w:color="auto"/>
        <w:left w:val="none" w:sz="0" w:space="0" w:color="auto"/>
        <w:bottom w:val="none" w:sz="0" w:space="0" w:color="auto"/>
        <w:right w:val="none" w:sz="0" w:space="0" w:color="auto"/>
      </w:divBdr>
    </w:div>
    <w:div w:id="373383295">
      <w:bodyDiv w:val="1"/>
      <w:marLeft w:val="0"/>
      <w:marRight w:val="0"/>
      <w:marTop w:val="0"/>
      <w:marBottom w:val="0"/>
      <w:divBdr>
        <w:top w:val="none" w:sz="0" w:space="0" w:color="auto"/>
        <w:left w:val="none" w:sz="0" w:space="0" w:color="auto"/>
        <w:bottom w:val="none" w:sz="0" w:space="0" w:color="auto"/>
        <w:right w:val="none" w:sz="0" w:space="0" w:color="auto"/>
      </w:divBdr>
    </w:div>
    <w:div w:id="377776795">
      <w:bodyDiv w:val="1"/>
      <w:marLeft w:val="0"/>
      <w:marRight w:val="0"/>
      <w:marTop w:val="0"/>
      <w:marBottom w:val="0"/>
      <w:divBdr>
        <w:top w:val="none" w:sz="0" w:space="0" w:color="auto"/>
        <w:left w:val="none" w:sz="0" w:space="0" w:color="auto"/>
        <w:bottom w:val="none" w:sz="0" w:space="0" w:color="auto"/>
        <w:right w:val="none" w:sz="0" w:space="0" w:color="auto"/>
      </w:divBdr>
    </w:div>
    <w:div w:id="380445768">
      <w:bodyDiv w:val="1"/>
      <w:marLeft w:val="0"/>
      <w:marRight w:val="0"/>
      <w:marTop w:val="0"/>
      <w:marBottom w:val="0"/>
      <w:divBdr>
        <w:top w:val="none" w:sz="0" w:space="0" w:color="auto"/>
        <w:left w:val="none" w:sz="0" w:space="0" w:color="auto"/>
        <w:bottom w:val="none" w:sz="0" w:space="0" w:color="auto"/>
        <w:right w:val="none" w:sz="0" w:space="0" w:color="auto"/>
      </w:divBdr>
    </w:div>
    <w:div w:id="380515139">
      <w:bodyDiv w:val="1"/>
      <w:marLeft w:val="0"/>
      <w:marRight w:val="0"/>
      <w:marTop w:val="0"/>
      <w:marBottom w:val="0"/>
      <w:divBdr>
        <w:top w:val="none" w:sz="0" w:space="0" w:color="auto"/>
        <w:left w:val="none" w:sz="0" w:space="0" w:color="auto"/>
        <w:bottom w:val="none" w:sz="0" w:space="0" w:color="auto"/>
        <w:right w:val="none" w:sz="0" w:space="0" w:color="auto"/>
      </w:divBdr>
    </w:div>
    <w:div w:id="392043156">
      <w:bodyDiv w:val="1"/>
      <w:marLeft w:val="0"/>
      <w:marRight w:val="0"/>
      <w:marTop w:val="0"/>
      <w:marBottom w:val="0"/>
      <w:divBdr>
        <w:top w:val="none" w:sz="0" w:space="0" w:color="auto"/>
        <w:left w:val="none" w:sz="0" w:space="0" w:color="auto"/>
        <w:bottom w:val="none" w:sz="0" w:space="0" w:color="auto"/>
        <w:right w:val="none" w:sz="0" w:space="0" w:color="auto"/>
      </w:divBdr>
    </w:div>
    <w:div w:id="395664483">
      <w:bodyDiv w:val="1"/>
      <w:marLeft w:val="0"/>
      <w:marRight w:val="0"/>
      <w:marTop w:val="0"/>
      <w:marBottom w:val="0"/>
      <w:divBdr>
        <w:top w:val="none" w:sz="0" w:space="0" w:color="auto"/>
        <w:left w:val="none" w:sz="0" w:space="0" w:color="auto"/>
        <w:bottom w:val="none" w:sz="0" w:space="0" w:color="auto"/>
        <w:right w:val="none" w:sz="0" w:space="0" w:color="auto"/>
      </w:divBdr>
    </w:div>
    <w:div w:id="402218600">
      <w:bodyDiv w:val="1"/>
      <w:marLeft w:val="0"/>
      <w:marRight w:val="0"/>
      <w:marTop w:val="0"/>
      <w:marBottom w:val="0"/>
      <w:divBdr>
        <w:top w:val="none" w:sz="0" w:space="0" w:color="auto"/>
        <w:left w:val="none" w:sz="0" w:space="0" w:color="auto"/>
        <w:bottom w:val="none" w:sz="0" w:space="0" w:color="auto"/>
        <w:right w:val="none" w:sz="0" w:space="0" w:color="auto"/>
      </w:divBdr>
    </w:div>
    <w:div w:id="403995618">
      <w:bodyDiv w:val="1"/>
      <w:marLeft w:val="0"/>
      <w:marRight w:val="0"/>
      <w:marTop w:val="0"/>
      <w:marBottom w:val="0"/>
      <w:divBdr>
        <w:top w:val="none" w:sz="0" w:space="0" w:color="auto"/>
        <w:left w:val="none" w:sz="0" w:space="0" w:color="auto"/>
        <w:bottom w:val="none" w:sz="0" w:space="0" w:color="auto"/>
        <w:right w:val="none" w:sz="0" w:space="0" w:color="auto"/>
      </w:divBdr>
    </w:div>
    <w:div w:id="417798281">
      <w:bodyDiv w:val="1"/>
      <w:marLeft w:val="0"/>
      <w:marRight w:val="0"/>
      <w:marTop w:val="0"/>
      <w:marBottom w:val="0"/>
      <w:divBdr>
        <w:top w:val="none" w:sz="0" w:space="0" w:color="auto"/>
        <w:left w:val="none" w:sz="0" w:space="0" w:color="auto"/>
        <w:bottom w:val="none" w:sz="0" w:space="0" w:color="auto"/>
        <w:right w:val="none" w:sz="0" w:space="0" w:color="auto"/>
      </w:divBdr>
    </w:div>
    <w:div w:id="437405741">
      <w:bodyDiv w:val="1"/>
      <w:marLeft w:val="0"/>
      <w:marRight w:val="0"/>
      <w:marTop w:val="0"/>
      <w:marBottom w:val="0"/>
      <w:divBdr>
        <w:top w:val="none" w:sz="0" w:space="0" w:color="auto"/>
        <w:left w:val="none" w:sz="0" w:space="0" w:color="auto"/>
        <w:bottom w:val="none" w:sz="0" w:space="0" w:color="auto"/>
        <w:right w:val="none" w:sz="0" w:space="0" w:color="auto"/>
      </w:divBdr>
    </w:div>
    <w:div w:id="448546402">
      <w:bodyDiv w:val="1"/>
      <w:marLeft w:val="0"/>
      <w:marRight w:val="0"/>
      <w:marTop w:val="0"/>
      <w:marBottom w:val="0"/>
      <w:divBdr>
        <w:top w:val="none" w:sz="0" w:space="0" w:color="auto"/>
        <w:left w:val="none" w:sz="0" w:space="0" w:color="auto"/>
        <w:bottom w:val="none" w:sz="0" w:space="0" w:color="auto"/>
        <w:right w:val="none" w:sz="0" w:space="0" w:color="auto"/>
      </w:divBdr>
    </w:div>
    <w:div w:id="474957554">
      <w:bodyDiv w:val="1"/>
      <w:marLeft w:val="0"/>
      <w:marRight w:val="0"/>
      <w:marTop w:val="0"/>
      <w:marBottom w:val="0"/>
      <w:divBdr>
        <w:top w:val="none" w:sz="0" w:space="0" w:color="auto"/>
        <w:left w:val="none" w:sz="0" w:space="0" w:color="auto"/>
        <w:bottom w:val="none" w:sz="0" w:space="0" w:color="auto"/>
        <w:right w:val="none" w:sz="0" w:space="0" w:color="auto"/>
      </w:divBdr>
    </w:div>
    <w:div w:id="476999534">
      <w:bodyDiv w:val="1"/>
      <w:marLeft w:val="0"/>
      <w:marRight w:val="0"/>
      <w:marTop w:val="0"/>
      <w:marBottom w:val="0"/>
      <w:divBdr>
        <w:top w:val="none" w:sz="0" w:space="0" w:color="auto"/>
        <w:left w:val="none" w:sz="0" w:space="0" w:color="auto"/>
        <w:bottom w:val="none" w:sz="0" w:space="0" w:color="auto"/>
        <w:right w:val="none" w:sz="0" w:space="0" w:color="auto"/>
      </w:divBdr>
    </w:div>
    <w:div w:id="483399134">
      <w:bodyDiv w:val="1"/>
      <w:marLeft w:val="0"/>
      <w:marRight w:val="0"/>
      <w:marTop w:val="0"/>
      <w:marBottom w:val="0"/>
      <w:divBdr>
        <w:top w:val="none" w:sz="0" w:space="0" w:color="auto"/>
        <w:left w:val="none" w:sz="0" w:space="0" w:color="auto"/>
        <w:bottom w:val="none" w:sz="0" w:space="0" w:color="auto"/>
        <w:right w:val="none" w:sz="0" w:space="0" w:color="auto"/>
      </w:divBdr>
    </w:div>
    <w:div w:id="484664084">
      <w:bodyDiv w:val="1"/>
      <w:marLeft w:val="0"/>
      <w:marRight w:val="0"/>
      <w:marTop w:val="0"/>
      <w:marBottom w:val="0"/>
      <w:divBdr>
        <w:top w:val="none" w:sz="0" w:space="0" w:color="auto"/>
        <w:left w:val="none" w:sz="0" w:space="0" w:color="auto"/>
        <w:bottom w:val="none" w:sz="0" w:space="0" w:color="auto"/>
        <w:right w:val="none" w:sz="0" w:space="0" w:color="auto"/>
      </w:divBdr>
    </w:div>
    <w:div w:id="486825011">
      <w:bodyDiv w:val="1"/>
      <w:marLeft w:val="0"/>
      <w:marRight w:val="0"/>
      <w:marTop w:val="0"/>
      <w:marBottom w:val="0"/>
      <w:divBdr>
        <w:top w:val="none" w:sz="0" w:space="0" w:color="auto"/>
        <w:left w:val="none" w:sz="0" w:space="0" w:color="auto"/>
        <w:bottom w:val="none" w:sz="0" w:space="0" w:color="auto"/>
        <w:right w:val="none" w:sz="0" w:space="0" w:color="auto"/>
      </w:divBdr>
    </w:div>
    <w:div w:id="507644401">
      <w:bodyDiv w:val="1"/>
      <w:marLeft w:val="0"/>
      <w:marRight w:val="0"/>
      <w:marTop w:val="0"/>
      <w:marBottom w:val="0"/>
      <w:divBdr>
        <w:top w:val="none" w:sz="0" w:space="0" w:color="auto"/>
        <w:left w:val="none" w:sz="0" w:space="0" w:color="auto"/>
        <w:bottom w:val="none" w:sz="0" w:space="0" w:color="auto"/>
        <w:right w:val="none" w:sz="0" w:space="0" w:color="auto"/>
      </w:divBdr>
    </w:div>
    <w:div w:id="508720346">
      <w:bodyDiv w:val="1"/>
      <w:marLeft w:val="0"/>
      <w:marRight w:val="0"/>
      <w:marTop w:val="0"/>
      <w:marBottom w:val="0"/>
      <w:divBdr>
        <w:top w:val="none" w:sz="0" w:space="0" w:color="auto"/>
        <w:left w:val="none" w:sz="0" w:space="0" w:color="auto"/>
        <w:bottom w:val="none" w:sz="0" w:space="0" w:color="auto"/>
        <w:right w:val="none" w:sz="0" w:space="0" w:color="auto"/>
      </w:divBdr>
    </w:div>
    <w:div w:id="512719360">
      <w:bodyDiv w:val="1"/>
      <w:marLeft w:val="0"/>
      <w:marRight w:val="0"/>
      <w:marTop w:val="0"/>
      <w:marBottom w:val="0"/>
      <w:divBdr>
        <w:top w:val="none" w:sz="0" w:space="0" w:color="auto"/>
        <w:left w:val="none" w:sz="0" w:space="0" w:color="auto"/>
        <w:bottom w:val="none" w:sz="0" w:space="0" w:color="auto"/>
        <w:right w:val="none" w:sz="0" w:space="0" w:color="auto"/>
      </w:divBdr>
    </w:div>
    <w:div w:id="513806888">
      <w:bodyDiv w:val="1"/>
      <w:marLeft w:val="0"/>
      <w:marRight w:val="0"/>
      <w:marTop w:val="0"/>
      <w:marBottom w:val="0"/>
      <w:divBdr>
        <w:top w:val="none" w:sz="0" w:space="0" w:color="auto"/>
        <w:left w:val="none" w:sz="0" w:space="0" w:color="auto"/>
        <w:bottom w:val="none" w:sz="0" w:space="0" w:color="auto"/>
        <w:right w:val="none" w:sz="0" w:space="0" w:color="auto"/>
      </w:divBdr>
    </w:div>
    <w:div w:id="528487973">
      <w:bodyDiv w:val="1"/>
      <w:marLeft w:val="0"/>
      <w:marRight w:val="0"/>
      <w:marTop w:val="0"/>
      <w:marBottom w:val="0"/>
      <w:divBdr>
        <w:top w:val="none" w:sz="0" w:space="0" w:color="auto"/>
        <w:left w:val="none" w:sz="0" w:space="0" w:color="auto"/>
        <w:bottom w:val="none" w:sz="0" w:space="0" w:color="auto"/>
        <w:right w:val="none" w:sz="0" w:space="0" w:color="auto"/>
      </w:divBdr>
    </w:div>
    <w:div w:id="532378700">
      <w:bodyDiv w:val="1"/>
      <w:marLeft w:val="0"/>
      <w:marRight w:val="0"/>
      <w:marTop w:val="0"/>
      <w:marBottom w:val="0"/>
      <w:divBdr>
        <w:top w:val="none" w:sz="0" w:space="0" w:color="auto"/>
        <w:left w:val="none" w:sz="0" w:space="0" w:color="auto"/>
        <w:bottom w:val="none" w:sz="0" w:space="0" w:color="auto"/>
        <w:right w:val="none" w:sz="0" w:space="0" w:color="auto"/>
      </w:divBdr>
    </w:div>
    <w:div w:id="532691967">
      <w:bodyDiv w:val="1"/>
      <w:marLeft w:val="0"/>
      <w:marRight w:val="0"/>
      <w:marTop w:val="0"/>
      <w:marBottom w:val="0"/>
      <w:divBdr>
        <w:top w:val="none" w:sz="0" w:space="0" w:color="auto"/>
        <w:left w:val="none" w:sz="0" w:space="0" w:color="auto"/>
        <w:bottom w:val="none" w:sz="0" w:space="0" w:color="auto"/>
        <w:right w:val="none" w:sz="0" w:space="0" w:color="auto"/>
      </w:divBdr>
    </w:div>
    <w:div w:id="545988816">
      <w:bodyDiv w:val="1"/>
      <w:marLeft w:val="0"/>
      <w:marRight w:val="0"/>
      <w:marTop w:val="0"/>
      <w:marBottom w:val="0"/>
      <w:divBdr>
        <w:top w:val="none" w:sz="0" w:space="0" w:color="auto"/>
        <w:left w:val="none" w:sz="0" w:space="0" w:color="auto"/>
        <w:bottom w:val="none" w:sz="0" w:space="0" w:color="auto"/>
        <w:right w:val="none" w:sz="0" w:space="0" w:color="auto"/>
      </w:divBdr>
    </w:div>
    <w:div w:id="559707064">
      <w:bodyDiv w:val="1"/>
      <w:marLeft w:val="0"/>
      <w:marRight w:val="0"/>
      <w:marTop w:val="0"/>
      <w:marBottom w:val="0"/>
      <w:divBdr>
        <w:top w:val="none" w:sz="0" w:space="0" w:color="auto"/>
        <w:left w:val="none" w:sz="0" w:space="0" w:color="auto"/>
        <w:bottom w:val="none" w:sz="0" w:space="0" w:color="auto"/>
        <w:right w:val="none" w:sz="0" w:space="0" w:color="auto"/>
      </w:divBdr>
    </w:div>
    <w:div w:id="566957270">
      <w:bodyDiv w:val="1"/>
      <w:marLeft w:val="0"/>
      <w:marRight w:val="0"/>
      <w:marTop w:val="0"/>
      <w:marBottom w:val="0"/>
      <w:divBdr>
        <w:top w:val="none" w:sz="0" w:space="0" w:color="auto"/>
        <w:left w:val="none" w:sz="0" w:space="0" w:color="auto"/>
        <w:bottom w:val="none" w:sz="0" w:space="0" w:color="auto"/>
        <w:right w:val="none" w:sz="0" w:space="0" w:color="auto"/>
      </w:divBdr>
    </w:div>
    <w:div w:id="575087796">
      <w:bodyDiv w:val="1"/>
      <w:marLeft w:val="0"/>
      <w:marRight w:val="0"/>
      <w:marTop w:val="0"/>
      <w:marBottom w:val="0"/>
      <w:divBdr>
        <w:top w:val="none" w:sz="0" w:space="0" w:color="auto"/>
        <w:left w:val="none" w:sz="0" w:space="0" w:color="auto"/>
        <w:bottom w:val="none" w:sz="0" w:space="0" w:color="auto"/>
        <w:right w:val="none" w:sz="0" w:space="0" w:color="auto"/>
      </w:divBdr>
    </w:div>
    <w:div w:id="579215621">
      <w:bodyDiv w:val="1"/>
      <w:marLeft w:val="0"/>
      <w:marRight w:val="0"/>
      <w:marTop w:val="0"/>
      <w:marBottom w:val="0"/>
      <w:divBdr>
        <w:top w:val="none" w:sz="0" w:space="0" w:color="auto"/>
        <w:left w:val="none" w:sz="0" w:space="0" w:color="auto"/>
        <w:bottom w:val="none" w:sz="0" w:space="0" w:color="auto"/>
        <w:right w:val="none" w:sz="0" w:space="0" w:color="auto"/>
      </w:divBdr>
    </w:div>
    <w:div w:id="583032542">
      <w:bodyDiv w:val="1"/>
      <w:marLeft w:val="0"/>
      <w:marRight w:val="0"/>
      <w:marTop w:val="0"/>
      <w:marBottom w:val="0"/>
      <w:divBdr>
        <w:top w:val="none" w:sz="0" w:space="0" w:color="auto"/>
        <w:left w:val="none" w:sz="0" w:space="0" w:color="auto"/>
        <w:bottom w:val="none" w:sz="0" w:space="0" w:color="auto"/>
        <w:right w:val="none" w:sz="0" w:space="0" w:color="auto"/>
      </w:divBdr>
    </w:div>
    <w:div w:id="584919444">
      <w:bodyDiv w:val="1"/>
      <w:marLeft w:val="0"/>
      <w:marRight w:val="0"/>
      <w:marTop w:val="0"/>
      <w:marBottom w:val="0"/>
      <w:divBdr>
        <w:top w:val="none" w:sz="0" w:space="0" w:color="auto"/>
        <w:left w:val="none" w:sz="0" w:space="0" w:color="auto"/>
        <w:bottom w:val="none" w:sz="0" w:space="0" w:color="auto"/>
        <w:right w:val="none" w:sz="0" w:space="0" w:color="auto"/>
      </w:divBdr>
    </w:div>
    <w:div w:id="602345918">
      <w:bodyDiv w:val="1"/>
      <w:marLeft w:val="0"/>
      <w:marRight w:val="0"/>
      <w:marTop w:val="0"/>
      <w:marBottom w:val="0"/>
      <w:divBdr>
        <w:top w:val="none" w:sz="0" w:space="0" w:color="auto"/>
        <w:left w:val="none" w:sz="0" w:space="0" w:color="auto"/>
        <w:bottom w:val="none" w:sz="0" w:space="0" w:color="auto"/>
        <w:right w:val="none" w:sz="0" w:space="0" w:color="auto"/>
      </w:divBdr>
    </w:div>
    <w:div w:id="606542103">
      <w:bodyDiv w:val="1"/>
      <w:marLeft w:val="0"/>
      <w:marRight w:val="0"/>
      <w:marTop w:val="0"/>
      <w:marBottom w:val="0"/>
      <w:divBdr>
        <w:top w:val="none" w:sz="0" w:space="0" w:color="auto"/>
        <w:left w:val="none" w:sz="0" w:space="0" w:color="auto"/>
        <w:bottom w:val="none" w:sz="0" w:space="0" w:color="auto"/>
        <w:right w:val="none" w:sz="0" w:space="0" w:color="auto"/>
      </w:divBdr>
    </w:div>
    <w:div w:id="607200953">
      <w:bodyDiv w:val="1"/>
      <w:marLeft w:val="0"/>
      <w:marRight w:val="0"/>
      <w:marTop w:val="0"/>
      <w:marBottom w:val="0"/>
      <w:divBdr>
        <w:top w:val="none" w:sz="0" w:space="0" w:color="auto"/>
        <w:left w:val="none" w:sz="0" w:space="0" w:color="auto"/>
        <w:bottom w:val="none" w:sz="0" w:space="0" w:color="auto"/>
        <w:right w:val="none" w:sz="0" w:space="0" w:color="auto"/>
      </w:divBdr>
    </w:div>
    <w:div w:id="609975635">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56420730">
      <w:bodyDiv w:val="1"/>
      <w:marLeft w:val="0"/>
      <w:marRight w:val="0"/>
      <w:marTop w:val="0"/>
      <w:marBottom w:val="0"/>
      <w:divBdr>
        <w:top w:val="none" w:sz="0" w:space="0" w:color="auto"/>
        <w:left w:val="none" w:sz="0" w:space="0" w:color="auto"/>
        <w:bottom w:val="none" w:sz="0" w:space="0" w:color="auto"/>
        <w:right w:val="none" w:sz="0" w:space="0" w:color="auto"/>
      </w:divBdr>
    </w:div>
    <w:div w:id="663433752">
      <w:bodyDiv w:val="1"/>
      <w:marLeft w:val="0"/>
      <w:marRight w:val="0"/>
      <w:marTop w:val="0"/>
      <w:marBottom w:val="0"/>
      <w:divBdr>
        <w:top w:val="none" w:sz="0" w:space="0" w:color="auto"/>
        <w:left w:val="none" w:sz="0" w:space="0" w:color="auto"/>
        <w:bottom w:val="none" w:sz="0" w:space="0" w:color="auto"/>
        <w:right w:val="none" w:sz="0" w:space="0" w:color="auto"/>
      </w:divBdr>
    </w:div>
    <w:div w:id="670834825">
      <w:bodyDiv w:val="1"/>
      <w:marLeft w:val="0"/>
      <w:marRight w:val="0"/>
      <w:marTop w:val="0"/>
      <w:marBottom w:val="0"/>
      <w:divBdr>
        <w:top w:val="none" w:sz="0" w:space="0" w:color="auto"/>
        <w:left w:val="none" w:sz="0" w:space="0" w:color="auto"/>
        <w:bottom w:val="none" w:sz="0" w:space="0" w:color="auto"/>
        <w:right w:val="none" w:sz="0" w:space="0" w:color="auto"/>
      </w:divBdr>
    </w:div>
    <w:div w:id="682513517">
      <w:bodyDiv w:val="1"/>
      <w:marLeft w:val="0"/>
      <w:marRight w:val="0"/>
      <w:marTop w:val="0"/>
      <w:marBottom w:val="0"/>
      <w:divBdr>
        <w:top w:val="none" w:sz="0" w:space="0" w:color="auto"/>
        <w:left w:val="none" w:sz="0" w:space="0" w:color="auto"/>
        <w:bottom w:val="none" w:sz="0" w:space="0" w:color="auto"/>
        <w:right w:val="none" w:sz="0" w:space="0" w:color="auto"/>
      </w:divBdr>
    </w:div>
    <w:div w:id="700127621">
      <w:bodyDiv w:val="1"/>
      <w:marLeft w:val="0"/>
      <w:marRight w:val="0"/>
      <w:marTop w:val="0"/>
      <w:marBottom w:val="0"/>
      <w:divBdr>
        <w:top w:val="none" w:sz="0" w:space="0" w:color="auto"/>
        <w:left w:val="none" w:sz="0" w:space="0" w:color="auto"/>
        <w:bottom w:val="none" w:sz="0" w:space="0" w:color="auto"/>
        <w:right w:val="none" w:sz="0" w:space="0" w:color="auto"/>
      </w:divBdr>
    </w:div>
    <w:div w:id="721903830">
      <w:bodyDiv w:val="1"/>
      <w:marLeft w:val="0"/>
      <w:marRight w:val="0"/>
      <w:marTop w:val="0"/>
      <w:marBottom w:val="0"/>
      <w:divBdr>
        <w:top w:val="none" w:sz="0" w:space="0" w:color="auto"/>
        <w:left w:val="none" w:sz="0" w:space="0" w:color="auto"/>
        <w:bottom w:val="none" w:sz="0" w:space="0" w:color="auto"/>
        <w:right w:val="none" w:sz="0" w:space="0" w:color="auto"/>
      </w:divBdr>
    </w:div>
    <w:div w:id="721906507">
      <w:bodyDiv w:val="1"/>
      <w:marLeft w:val="0"/>
      <w:marRight w:val="0"/>
      <w:marTop w:val="0"/>
      <w:marBottom w:val="0"/>
      <w:divBdr>
        <w:top w:val="none" w:sz="0" w:space="0" w:color="auto"/>
        <w:left w:val="none" w:sz="0" w:space="0" w:color="auto"/>
        <w:bottom w:val="none" w:sz="0" w:space="0" w:color="auto"/>
        <w:right w:val="none" w:sz="0" w:space="0" w:color="auto"/>
      </w:divBdr>
    </w:div>
    <w:div w:id="731654746">
      <w:bodyDiv w:val="1"/>
      <w:marLeft w:val="0"/>
      <w:marRight w:val="0"/>
      <w:marTop w:val="0"/>
      <w:marBottom w:val="0"/>
      <w:divBdr>
        <w:top w:val="none" w:sz="0" w:space="0" w:color="auto"/>
        <w:left w:val="none" w:sz="0" w:space="0" w:color="auto"/>
        <w:bottom w:val="none" w:sz="0" w:space="0" w:color="auto"/>
        <w:right w:val="none" w:sz="0" w:space="0" w:color="auto"/>
      </w:divBdr>
    </w:div>
    <w:div w:id="734014538">
      <w:bodyDiv w:val="1"/>
      <w:marLeft w:val="0"/>
      <w:marRight w:val="0"/>
      <w:marTop w:val="0"/>
      <w:marBottom w:val="0"/>
      <w:divBdr>
        <w:top w:val="none" w:sz="0" w:space="0" w:color="auto"/>
        <w:left w:val="none" w:sz="0" w:space="0" w:color="auto"/>
        <w:bottom w:val="none" w:sz="0" w:space="0" w:color="auto"/>
        <w:right w:val="none" w:sz="0" w:space="0" w:color="auto"/>
      </w:divBdr>
    </w:div>
    <w:div w:id="769736151">
      <w:bodyDiv w:val="1"/>
      <w:marLeft w:val="0"/>
      <w:marRight w:val="0"/>
      <w:marTop w:val="0"/>
      <w:marBottom w:val="0"/>
      <w:divBdr>
        <w:top w:val="none" w:sz="0" w:space="0" w:color="auto"/>
        <w:left w:val="none" w:sz="0" w:space="0" w:color="auto"/>
        <w:bottom w:val="none" w:sz="0" w:space="0" w:color="auto"/>
        <w:right w:val="none" w:sz="0" w:space="0" w:color="auto"/>
      </w:divBdr>
    </w:div>
    <w:div w:id="778069682">
      <w:bodyDiv w:val="1"/>
      <w:marLeft w:val="0"/>
      <w:marRight w:val="0"/>
      <w:marTop w:val="0"/>
      <w:marBottom w:val="0"/>
      <w:divBdr>
        <w:top w:val="none" w:sz="0" w:space="0" w:color="auto"/>
        <w:left w:val="none" w:sz="0" w:space="0" w:color="auto"/>
        <w:bottom w:val="none" w:sz="0" w:space="0" w:color="auto"/>
        <w:right w:val="none" w:sz="0" w:space="0" w:color="auto"/>
      </w:divBdr>
    </w:div>
    <w:div w:id="779375447">
      <w:bodyDiv w:val="1"/>
      <w:marLeft w:val="0"/>
      <w:marRight w:val="0"/>
      <w:marTop w:val="0"/>
      <w:marBottom w:val="0"/>
      <w:divBdr>
        <w:top w:val="none" w:sz="0" w:space="0" w:color="auto"/>
        <w:left w:val="none" w:sz="0" w:space="0" w:color="auto"/>
        <w:bottom w:val="none" w:sz="0" w:space="0" w:color="auto"/>
        <w:right w:val="none" w:sz="0" w:space="0" w:color="auto"/>
      </w:divBdr>
    </w:div>
    <w:div w:id="785002344">
      <w:bodyDiv w:val="1"/>
      <w:marLeft w:val="0"/>
      <w:marRight w:val="0"/>
      <w:marTop w:val="0"/>
      <w:marBottom w:val="0"/>
      <w:divBdr>
        <w:top w:val="none" w:sz="0" w:space="0" w:color="auto"/>
        <w:left w:val="none" w:sz="0" w:space="0" w:color="auto"/>
        <w:bottom w:val="none" w:sz="0" w:space="0" w:color="auto"/>
        <w:right w:val="none" w:sz="0" w:space="0" w:color="auto"/>
      </w:divBdr>
    </w:div>
    <w:div w:id="788864973">
      <w:bodyDiv w:val="1"/>
      <w:marLeft w:val="0"/>
      <w:marRight w:val="0"/>
      <w:marTop w:val="0"/>
      <w:marBottom w:val="0"/>
      <w:divBdr>
        <w:top w:val="none" w:sz="0" w:space="0" w:color="auto"/>
        <w:left w:val="none" w:sz="0" w:space="0" w:color="auto"/>
        <w:bottom w:val="none" w:sz="0" w:space="0" w:color="auto"/>
        <w:right w:val="none" w:sz="0" w:space="0" w:color="auto"/>
      </w:divBdr>
    </w:div>
    <w:div w:id="815338788">
      <w:bodyDiv w:val="1"/>
      <w:marLeft w:val="0"/>
      <w:marRight w:val="0"/>
      <w:marTop w:val="0"/>
      <w:marBottom w:val="0"/>
      <w:divBdr>
        <w:top w:val="none" w:sz="0" w:space="0" w:color="auto"/>
        <w:left w:val="none" w:sz="0" w:space="0" w:color="auto"/>
        <w:bottom w:val="none" w:sz="0" w:space="0" w:color="auto"/>
        <w:right w:val="none" w:sz="0" w:space="0" w:color="auto"/>
      </w:divBdr>
    </w:div>
    <w:div w:id="828252532">
      <w:bodyDiv w:val="1"/>
      <w:marLeft w:val="0"/>
      <w:marRight w:val="0"/>
      <w:marTop w:val="0"/>
      <w:marBottom w:val="0"/>
      <w:divBdr>
        <w:top w:val="none" w:sz="0" w:space="0" w:color="auto"/>
        <w:left w:val="none" w:sz="0" w:space="0" w:color="auto"/>
        <w:bottom w:val="none" w:sz="0" w:space="0" w:color="auto"/>
        <w:right w:val="none" w:sz="0" w:space="0" w:color="auto"/>
      </w:divBdr>
    </w:div>
    <w:div w:id="831139714">
      <w:bodyDiv w:val="1"/>
      <w:marLeft w:val="0"/>
      <w:marRight w:val="0"/>
      <w:marTop w:val="0"/>
      <w:marBottom w:val="0"/>
      <w:divBdr>
        <w:top w:val="none" w:sz="0" w:space="0" w:color="auto"/>
        <w:left w:val="none" w:sz="0" w:space="0" w:color="auto"/>
        <w:bottom w:val="none" w:sz="0" w:space="0" w:color="auto"/>
        <w:right w:val="none" w:sz="0" w:space="0" w:color="auto"/>
      </w:divBdr>
    </w:div>
    <w:div w:id="831607645">
      <w:bodyDiv w:val="1"/>
      <w:marLeft w:val="0"/>
      <w:marRight w:val="0"/>
      <w:marTop w:val="0"/>
      <w:marBottom w:val="0"/>
      <w:divBdr>
        <w:top w:val="none" w:sz="0" w:space="0" w:color="auto"/>
        <w:left w:val="none" w:sz="0" w:space="0" w:color="auto"/>
        <w:bottom w:val="none" w:sz="0" w:space="0" w:color="auto"/>
        <w:right w:val="none" w:sz="0" w:space="0" w:color="auto"/>
      </w:divBdr>
    </w:div>
    <w:div w:id="834960164">
      <w:bodyDiv w:val="1"/>
      <w:marLeft w:val="0"/>
      <w:marRight w:val="0"/>
      <w:marTop w:val="0"/>
      <w:marBottom w:val="0"/>
      <w:divBdr>
        <w:top w:val="none" w:sz="0" w:space="0" w:color="auto"/>
        <w:left w:val="none" w:sz="0" w:space="0" w:color="auto"/>
        <w:bottom w:val="none" w:sz="0" w:space="0" w:color="auto"/>
        <w:right w:val="none" w:sz="0" w:space="0" w:color="auto"/>
      </w:divBdr>
    </w:div>
    <w:div w:id="835221112">
      <w:bodyDiv w:val="1"/>
      <w:marLeft w:val="0"/>
      <w:marRight w:val="0"/>
      <w:marTop w:val="0"/>
      <w:marBottom w:val="0"/>
      <w:divBdr>
        <w:top w:val="none" w:sz="0" w:space="0" w:color="auto"/>
        <w:left w:val="none" w:sz="0" w:space="0" w:color="auto"/>
        <w:bottom w:val="none" w:sz="0" w:space="0" w:color="auto"/>
        <w:right w:val="none" w:sz="0" w:space="0" w:color="auto"/>
      </w:divBdr>
    </w:div>
    <w:div w:id="835221737">
      <w:bodyDiv w:val="1"/>
      <w:marLeft w:val="0"/>
      <w:marRight w:val="0"/>
      <w:marTop w:val="0"/>
      <w:marBottom w:val="0"/>
      <w:divBdr>
        <w:top w:val="none" w:sz="0" w:space="0" w:color="auto"/>
        <w:left w:val="none" w:sz="0" w:space="0" w:color="auto"/>
        <w:bottom w:val="none" w:sz="0" w:space="0" w:color="auto"/>
        <w:right w:val="none" w:sz="0" w:space="0" w:color="auto"/>
      </w:divBdr>
    </w:div>
    <w:div w:id="845247658">
      <w:bodyDiv w:val="1"/>
      <w:marLeft w:val="0"/>
      <w:marRight w:val="0"/>
      <w:marTop w:val="0"/>
      <w:marBottom w:val="0"/>
      <w:divBdr>
        <w:top w:val="none" w:sz="0" w:space="0" w:color="auto"/>
        <w:left w:val="none" w:sz="0" w:space="0" w:color="auto"/>
        <w:bottom w:val="none" w:sz="0" w:space="0" w:color="auto"/>
        <w:right w:val="none" w:sz="0" w:space="0" w:color="auto"/>
      </w:divBdr>
    </w:div>
    <w:div w:id="865482737">
      <w:bodyDiv w:val="1"/>
      <w:marLeft w:val="0"/>
      <w:marRight w:val="0"/>
      <w:marTop w:val="0"/>
      <w:marBottom w:val="0"/>
      <w:divBdr>
        <w:top w:val="none" w:sz="0" w:space="0" w:color="auto"/>
        <w:left w:val="none" w:sz="0" w:space="0" w:color="auto"/>
        <w:bottom w:val="none" w:sz="0" w:space="0" w:color="auto"/>
        <w:right w:val="none" w:sz="0" w:space="0" w:color="auto"/>
      </w:divBdr>
    </w:div>
    <w:div w:id="872303452">
      <w:bodyDiv w:val="1"/>
      <w:marLeft w:val="0"/>
      <w:marRight w:val="0"/>
      <w:marTop w:val="0"/>
      <w:marBottom w:val="0"/>
      <w:divBdr>
        <w:top w:val="none" w:sz="0" w:space="0" w:color="auto"/>
        <w:left w:val="none" w:sz="0" w:space="0" w:color="auto"/>
        <w:bottom w:val="none" w:sz="0" w:space="0" w:color="auto"/>
        <w:right w:val="none" w:sz="0" w:space="0" w:color="auto"/>
      </w:divBdr>
    </w:div>
    <w:div w:id="876545755">
      <w:bodyDiv w:val="1"/>
      <w:marLeft w:val="0"/>
      <w:marRight w:val="0"/>
      <w:marTop w:val="0"/>
      <w:marBottom w:val="0"/>
      <w:divBdr>
        <w:top w:val="none" w:sz="0" w:space="0" w:color="auto"/>
        <w:left w:val="none" w:sz="0" w:space="0" w:color="auto"/>
        <w:bottom w:val="none" w:sz="0" w:space="0" w:color="auto"/>
        <w:right w:val="none" w:sz="0" w:space="0" w:color="auto"/>
      </w:divBdr>
    </w:div>
    <w:div w:id="876820318">
      <w:bodyDiv w:val="1"/>
      <w:marLeft w:val="0"/>
      <w:marRight w:val="0"/>
      <w:marTop w:val="0"/>
      <w:marBottom w:val="0"/>
      <w:divBdr>
        <w:top w:val="none" w:sz="0" w:space="0" w:color="auto"/>
        <w:left w:val="none" w:sz="0" w:space="0" w:color="auto"/>
        <w:bottom w:val="none" w:sz="0" w:space="0" w:color="auto"/>
        <w:right w:val="none" w:sz="0" w:space="0" w:color="auto"/>
      </w:divBdr>
    </w:div>
    <w:div w:id="878510860">
      <w:bodyDiv w:val="1"/>
      <w:marLeft w:val="0"/>
      <w:marRight w:val="0"/>
      <w:marTop w:val="0"/>
      <w:marBottom w:val="0"/>
      <w:divBdr>
        <w:top w:val="none" w:sz="0" w:space="0" w:color="auto"/>
        <w:left w:val="none" w:sz="0" w:space="0" w:color="auto"/>
        <w:bottom w:val="none" w:sz="0" w:space="0" w:color="auto"/>
        <w:right w:val="none" w:sz="0" w:space="0" w:color="auto"/>
      </w:divBdr>
    </w:div>
    <w:div w:id="883636962">
      <w:bodyDiv w:val="1"/>
      <w:marLeft w:val="0"/>
      <w:marRight w:val="0"/>
      <w:marTop w:val="0"/>
      <w:marBottom w:val="0"/>
      <w:divBdr>
        <w:top w:val="none" w:sz="0" w:space="0" w:color="auto"/>
        <w:left w:val="none" w:sz="0" w:space="0" w:color="auto"/>
        <w:bottom w:val="none" w:sz="0" w:space="0" w:color="auto"/>
        <w:right w:val="none" w:sz="0" w:space="0" w:color="auto"/>
      </w:divBdr>
    </w:div>
    <w:div w:id="927275143">
      <w:bodyDiv w:val="1"/>
      <w:marLeft w:val="0"/>
      <w:marRight w:val="0"/>
      <w:marTop w:val="0"/>
      <w:marBottom w:val="0"/>
      <w:divBdr>
        <w:top w:val="none" w:sz="0" w:space="0" w:color="auto"/>
        <w:left w:val="none" w:sz="0" w:space="0" w:color="auto"/>
        <w:bottom w:val="none" w:sz="0" w:space="0" w:color="auto"/>
        <w:right w:val="none" w:sz="0" w:space="0" w:color="auto"/>
      </w:divBdr>
    </w:div>
    <w:div w:id="932394493">
      <w:bodyDiv w:val="1"/>
      <w:marLeft w:val="0"/>
      <w:marRight w:val="0"/>
      <w:marTop w:val="0"/>
      <w:marBottom w:val="0"/>
      <w:divBdr>
        <w:top w:val="none" w:sz="0" w:space="0" w:color="auto"/>
        <w:left w:val="none" w:sz="0" w:space="0" w:color="auto"/>
        <w:bottom w:val="none" w:sz="0" w:space="0" w:color="auto"/>
        <w:right w:val="none" w:sz="0" w:space="0" w:color="auto"/>
      </w:divBdr>
    </w:div>
    <w:div w:id="938879039">
      <w:bodyDiv w:val="1"/>
      <w:marLeft w:val="0"/>
      <w:marRight w:val="0"/>
      <w:marTop w:val="0"/>
      <w:marBottom w:val="0"/>
      <w:divBdr>
        <w:top w:val="none" w:sz="0" w:space="0" w:color="auto"/>
        <w:left w:val="none" w:sz="0" w:space="0" w:color="auto"/>
        <w:bottom w:val="none" w:sz="0" w:space="0" w:color="auto"/>
        <w:right w:val="none" w:sz="0" w:space="0" w:color="auto"/>
      </w:divBdr>
    </w:div>
    <w:div w:id="963074132">
      <w:bodyDiv w:val="1"/>
      <w:marLeft w:val="0"/>
      <w:marRight w:val="0"/>
      <w:marTop w:val="0"/>
      <w:marBottom w:val="0"/>
      <w:divBdr>
        <w:top w:val="none" w:sz="0" w:space="0" w:color="auto"/>
        <w:left w:val="none" w:sz="0" w:space="0" w:color="auto"/>
        <w:bottom w:val="none" w:sz="0" w:space="0" w:color="auto"/>
        <w:right w:val="none" w:sz="0" w:space="0" w:color="auto"/>
      </w:divBdr>
    </w:div>
    <w:div w:id="970937682">
      <w:bodyDiv w:val="1"/>
      <w:marLeft w:val="0"/>
      <w:marRight w:val="0"/>
      <w:marTop w:val="0"/>
      <w:marBottom w:val="0"/>
      <w:divBdr>
        <w:top w:val="none" w:sz="0" w:space="0" w:color="auto"/>
        <w:left w:val="none" w:sz="0" w:space="0" w:color="auto"/>
        <w:bottom w:val="none" w:sz="0" w:space="0" w:color="auto"/>
        <w:right w:val="none" w:sz="0" w:space="0" w:color="auto"/>
      </w:divBdr>
    </w:div>
    <w:div w:id="972978334">
      <w:bodyDiv w:val="1"/>
      <w:marLeft w:val="0"/>
      <w:marRight w:val="0"/>
      <w:marTop w:val="0"/>
      <w:marBottom w:val="0"/>
      <w:divBdr>
        <w:top w:val="none" w:sz="0" w:space="0" w:color="auto"/>
        <w:left w:val="none" w:sz="0" w:space="0" w:color="auto"/>
        <w:bottom w:val="none" w:sz="0" w:space="0" w:color="auto"/>
        <w:right w:val="none" w:sz="0" w:space="0" w:color="auto"/>
      </w:divBdr>
    </w:div>
    <w:div w:id="989290262">
      <w:bodyDiv w:val="1"/>
      <w:marLeft w:val="0"/>
      <w:marRight w:val="0"/>
      <w:marTop w:val="0"/>
      <w:marBottom w:val="0"/>
      <w:divBdr>
        <w:top w:val="none" w:sz="0" w:space="0" w:color="auto"/>
        <w:left w:val="none" w:sz="0" w:space="0" w:color="auto"/>
        <w:bottom w:val="none" w:sz="0" w:space="0" w:color="auto"/>
        <w:right w:val="none" w:sz="0" w:space="0" w:color="auto"/>
      </w:divBdr>
    </w:div>
    <w:div w:id="997687198">
      <w:bodyDiv w:val="1"/>
      <w:marLeft w:val="0"/>
      <w:marRight w:val="0"/>
      <w:marTop w:val="0"/>
      <w:marBottom w:val="0"/>
      <w:divBdr>
        <w:top w:val="none" w:sz="0" w:space="0" w:color="auto"/>
        <w:left w:val="none" w:sz="0" w:space="0" w:color="auto"/>
        <w:bottom w:val="none" w:sz="0" w:space="0" w:color="auto"/>
        <w:right w:val="none" w:sz="0" w:space="0" w:color="auto"/>
      </w:divBdr>
    </w:div>
    <w:div w:id="1002003045">
      <w:bodyDiv w:val="1"/>
      <w:marLeft w:val="0"/>
      <w:marRight w:val="0"/>
      <w:marTop w:val="0"/>
      <w:marBottom w:val="0"/>
      <w:divBdr>
        <w:top w:val="none" w:sz="0" w:space="0" w:color="auto"/>
        <w:left w:val="none" w:sz="0" w:space="0" w:color="auto"/>
        <w:bottom w:val="none" w:sz="0" w:space="0" w:color="auto"/>
        <w:right w:val="none" w:sz="0" w:space="0" w:color="auto"/>
      </w:divBdr>
    </w:div>
    <w:div w:id="1006321467">
      <w:bodyDiv w:val="1"/>
      <w:marLeft w:val="0"/>
      <w:marRight w:val="0"/>
      <w:marTop w:val="0"/>
      <w:marBottom w:val="0"/>
      <w:divBdr>
        <w:top w:val="none" w:sz="0" w:space="0" w:color="auto"/>
        <w:left w:val="none" w:sz="0" w:space="0" w:color="auto"/>
        <w:bottom w:val="none" w:sz="0" w:space="0" w:color="auto"/>
        <w:right w:val="none" w:sz="0" w:space="0" w:color="auto"/>
      </w:divBdr>
    </w:div>
    <w:div w:id="1020862372">
      <w:bodyDiv w:val="1"/>
      <w:marLeft w:val="0"/>
      <w:marRight w:val="0"/>
      <w:marTop w:val="0"/>
      <w:marBottom w:val="0"/>
      <w:divBdr>
        <w:top w:val="none" w:sz="0" w:space="0" w:color="auto"/>
        <w:left w:val="none" w:sz="0" w:space="0" w:color="auto"/>
        <w:bottom w:val="none" w:sz="0" w:space="0" w:color="auto"/>
        <w:right w:val="none" w:sz="0" w:space="0" w:color="auto"/>
      </w:divBdr>
    </w:div>
    <w:div w:id="1022558546">
      <w:bodyDiv w:val="1"/>
      <w:marLeft w:val="0"/>
      <w:marRight w:val="0"/>
      <w:marTop w:val="0"/>
      <w:marBottom w:val="0"/>
      <w:divBdr>
        <w:top w:val="none" w:sz="0" w:space="0" w:color="auto"/>
        <w:left w:val="none" w:sz="0" w:space="0" w:color="auto"/>
        <w:bottom w:val="none" w:sz="0" w:space="0" w:color="auto"/>
        <w:right w:val="none" w:sz="0" w:space="0" w:color="auto"/>
      </w:divBdr>
    </w:div>
    <w:div w:id="1028530258">
      <w:bodyDiv w:val="1"/>
      <w:marLeft w:val="0"/>
      <w:marRight w:val="0"/>
      <w:marTop w:val="0"/>
      <w:marBottom w:val="0"/>
      <w:divBdr>
        <w:top w:val="none" w:sz="0" w:space="0" w:color="auto"/>
        <w:left w:val="none" w:sz="0" w:space="0" w:color="auto"/>
        <w:bottom w:val="none" w:sz="0" w:space="0" w:color="auto"/>
        <w:right w:val="none" w:sz="0" w:space="0" w:color="auto"/>
      </w:divBdr>
    </w:div>
    <w:div w:id="1032922912">
      <w:bodyDiv w:val="1"/>
      <w:marLeft w:val="0"/>
      <w:marRight w:val="0"/>
      <w:marTop w:val="0"/>
      <w:marBottom w:val="0"/>
      <w:divBdr>
        <w:top w:val="none" w:sz="0" w:space="0" w:color="auto"/>
        <w:left w:val="none" w:sz="0" w:space="0" w:color="auto"/>
        <w:bottom w:val="none" w:sz="0" w:space="0" w:color="auto"/>
        <w:right w:val="none" w:sz="0" w:space="0" w:color="auto"/>
      </w:divBdr>
    </w:div>
    <w:div w:id="1034500484">
      <w:bodyDiv w:val="1"/>
      <w:marLeft w:val="0"/>
      <w:marRight w:val="0"/>
      <w:marTop w:val="0"/>
      <w:marBottom w:val="0"/>
      <w:divBdr>
        <w:top w:val="none" w:sz="0" w:space="0" w:color="auto"/>
        <w:left w:val="none" w:sz="0" w:space="0" w:color="auto"/>
        <w:bottom w:val="none" w:sz="0" w:space="0" w:color="auto"/>
        <w:right w:val="none" w:sz="0" w:space="0" w:color="auto"/>
      </w:divBdr>
    </w:div>
    <w:div w:id="1063218159">
      <w:bodyDiv w:val="1"/>
      <w:marLeft w:val="0"/>
      <w:marRight w:val="0"/>
      <w:marTop w:val="0"/>
      <w:marBottom w:val="0"/>
      <w:divBdr>
        <w:top w:val="none" w:sz="0" w:space="0" w:color="auto"/>
        <w:left w:val="none" w:sz="0" w:space="0" w:color="auto"/>
        <w:bottom w:val="none" w:sz="0" w:space="0" w:color="auto"/>
        <w:right w:val="none" w:sz="0" w:space="0" w:color="auto"/>
      </w:divBdr>
    </w:div>
    <w:div w:id="1073309679">
      <w:bodyDiv w:val="1"/>
      <w:marLeft w:val="0"/>
      <w:marRight w:val="0"/>
      <w:marTop w:val="0"/>
      <w:marBottom w:val="0"/>
      <w:divBdr>
        <w:top w:val="none" w:sz="0" w:space="0" w:color="auto"/>
        <w:left w:val="none" w:sz="0" w:space="0" w:color="auto"/>
        <w:bottom w:val="none" w:sz="0" w:space="0" w:color="auto"/>
        <w:right w:val="none" w:sz="0" w:space="0" w:color="auto"/>
      </w:divBdr>
    </w:div>
    <w:div w:id="1076513134">
      <w:bodyDiv w:val="1"/>
      <w:marLeft w:val="0"/>
      <w:marRight w:val="0"/>
      <w:marTop w:val="0"/>
      <w:marBottom w:val="0"/>
      <w:divBdr>
        <w:top w:val="none" w:sz="0" w:space="0" w:color="auto"/>
        <w:left w:val="none" w:sz="0" w:space="0" w:color="auto"/>
        <w:bottom w:val="none" w:sz="0" w:space="0" w:color="auto"/>
        <w:right w:val="none" w:sz="0" w:space="0" w:color="auto"/>
      </w:divBdr>
    </w:div>
    <w:div w:id="1081290526">
      <w:bodyDiv w:val="1"/>
      <w:marLeft w:val="0"/>
      <w:marRight w:val="0"/>
      <w:marTop w:val="0"/>
      <w:marBottom w:val="0"/>
      <w:divBdr>
        <w:top w:val="none" w:sz="0" w:space="0" w:color="auto"/>
        <w:left w:val="none" w:sz="0" w:space="0" w:color="auto"/>
        <w:bottom w:val="none" w:sz="0" w:space="0" w:color="auto"/>
        <w:right w:val="none" w:sz="0" w:space="0" w:color="auto"/>
      </w:divBdr>
    </w:div>
    <w:div w:id="1086416940">
      <w:bodyDiv w:val="1"/>
      <w:marLeft w:val="0"/>
      <w:marRight w:val="0"/>
      <w:marTop w:val="0"/>
      <w:marBottom w:val="0"/>
      <w:divBdr>
        <w:top w:val="none" w:sz="0" w:space="0" w:color="auto"/>
        <w:left w:val="none" w:sz="0" w:space="0" w:color="auto"/>
        <w:bottom w:val="none" w:sz="0" w:space="0" w:color="auto"/>
        <w:right w:val="none" w:sz="0" w:space="0" w:color="auto"/>
      </w:divBdr>
    </w:div>
    <w:div w:id="1093278896">
      <w:bodyDiv w:val="1"/>
      <w:marLeft w:val="0"/>
      <w:marRight w:val="0"/>
      <w:marTop w:val="0"/>
      <w:marBottom w:val="0"/>
      <w:divBdr>
        <w:top w:val="none" w:sz="0" w:space="0" w:color="auto"/>
        <w:left w:val="none" w:sz="0" w:space="0" w:color="auto"/>
        <w:bottom w:val="none" w:sz="0" w:space="0" w:color="auto"/>
        <w:right w:val="none" w:sz="0" w:space="0" w:color="auto"/>
      </w:divBdr>
    </w:div>
    <w:div w:id="1102140931">
      <w:bodyDiv w:val="1"/>
      <w:marLeft w:val="0"/>
      <w:marRight w:val="0"/>
      <w:marTop w:val="0"/>
      <w:marBottom w:val="0"/>
      <w:divBdr>
        <w:top w:val="none" w:sz="0" w:space="0" w:color="auto"/>
        <w:left w:val="none" w:sz="0" w:space="0" w:color="auto"/>
        <w:bottom w:val="none" w:sz="0" w:space="0" w:color="auto"/>
        <w:right w:val="none" w:sz="0" w:space="0" w:color="auto"/>
      </w:divBdr>
    </w:div>
    <w:div w:id="1112742988">
      <w:bodyDiv w:val="1"/>
      <w:marLeft w:val="0"/>
      <w:marRight w:val="0"/>
      <w:marTop w:val="0"/>
      <w:marBottom w:val="0"/>
      <w:divBdr>
        <w:top w:val="none" w:sz="0" w:space="0" w:color="auto"/>
        <w:left w:val="none" w:sz="0" w:space="0" w:color="auto"/>
        <w:bottom w:val="none" w:sz="0" w:space="0" w:color="auto"/>
        <w:right w:val="none" w:sz="0" w:space="0" w:color="auto"/>
      </w:divBdr>
    </w:div>
    <w:div w:id="1132286900">
      <w:bodyDiv w:val="1"/>
      <w:marLeft w:val="0"/>
      <w:marRight w:val="0"/>
      <w:marTop w:val="0"/>
      <w:marBottom w:val="0"/>
      <w:divBdr>
        <w:top w:val="none" w:sz="0" w:space="0" w:color="auto"/>
        <w:left w:val="none" w:sz="0" w:space="0" w:color="auto"/>
        <w:bottom w:val="none" w:sz="0" w:space="0" w:color="auto"/>
        <w:right w:val="none" w:sz="0" w:space="0" w:color="auto"/>
      </w:divBdr>
    </w:div>
    <w:div w:id="1133988510">
      <w:bodyDiv w:val="1"/>
      <w:marLeft w:val="0"/>
      <w:marRight w:val="0"/>
      <w:marTop w:val="0"/>
      <w:marBottom w:val="0"/>
      <w:divBdr>
        <w:top w:val="none" w:sz="0" w:space="0" w:color="auto"/>
        <w:left w:val="none" w:sz="0" w:space="0" w:color="auto"/>
        <w:bottom w:val="none" w:sz="0" w:space="0" w:color="auto"/>
        <w:right w:val="none" w:sz="0" w:space="0" w:color="auto"/>
      </w:divBdr>
    </w:div>
    <w:div w:id="1142842756">
      <w:bodyDiv w:val="1"/>
      <w:marLeft w:val="0"/>
      <w:marRight w:val="0"/>
      <w:marTop w:val="0"/>
      <w:marBottom w:val="0"/>
      <w:divBdr>
        <w:top w:val="none" w:sz="0" w:space="0" w:color="auto"/>
        <w:left w:val="none" w:sz="0" w:space="0" w:color="auto"/>
        <w:bottom w:val="none" w:sz="0" w:space="0" w:color="auto"/>
        <w:right w:val="none" w:sz="0" w:space="0" w:color="auto"/>
      </w:divBdr>
    </w:div>
    <w:div w:id="1144809088">
      <w:bodyDiv w:val="1"/>
      <w:marLeft w:val="0"/>
      <w:marRight w:val="0"/>
      <w:marTop w:val="0"/>
      <w:marBottom w:val="0"/>
      <w:divBdr>
        <w:top w:val="none" w:sz="0" w:space="0" w:color="auto"/>
        <w:left w:val="none" w:sz="0" w:space="0" w:color="auto"/>
        <w:bottom w:val="none" w:sz="0" w:space="0" w:color="auto"/>
        <w:right w:val="none" w:sz="0" w:space="0" w:color="auto"/>
      </w:divBdr>
    </w:div>
    <w:div w:id="1155486118">
      <w:bodyDiv w:val="1"/>
      <w:marLeft w:val="0"/>
      <w:marRight w:val="0"/>
      <w:marTop w:val="0"/>
      <w:marBottom w:val="0"/>
      <w:divBdr>
        <w:top w:val="none" w:sz="0" w:space="0" w:color="auto"/>
        <w:left w:val="none" w:sz="0" w:space="0" w:color="auto"/>
        <w:bottom w:val="none" w:sz="0" w:space="0" w:color="auto"/>
        <w:right w:val="none" w:sz="0" w:space="0" w:color="auto"/>
      </w:divBdr>
    </w:div>
    <w:div w:id="1159930576">
      <w:bodyDiv w:val="1"/>
      <w:marLeft w:val="0"/>
      <w:marRight w:val="0"/>
      <w:marTop w:val="0"/>
      <w:marBottom w:val="0"/>
      <w:divBdr>
        <w:top w:val="none" w:sz="0" w:space="0" w:color="auto"/>
        <w:left w:val="none" w:sz="0" w:space="0" w:color="auto"/>
        <w:bottom w:val="none" w:sz="0" w:space="0" w:color="auto"/>
        <w:right w:val="none" w:sz="0" w:space="0" w:color="auto"/>
      </w:divBdr>
    </w:div>
    <w:div w:id="1201935244">
      <w:bodyDiv w:val="1"/>
      <w:marLeft w:val="0"/>
      <w:marRight w:val="0"/>
      <w:marTop w:val="0"/>
      <w:marBottom w:val="0"/>
      <w:divBdr>
        <w:top w:val="none" w:sz="0" w:space="0" w:color="auto"/>
        <w:left w:val="none" w:sz="0" w:space="0" w:color="auto"/>
        <w:bottom w:val="none" w:sz="0" w:space="0" w:color="auto"/>
        <w:right w:val="none" w:sz="0" w:space="0" w:color="auto"/>
      </w:divBdr>
    </w:div>
    <w:div w:id="1204945464">
      <w:bodyDiv w:val="1"/>
      <w:marLeft w:val="0"/>
      <w:marRight w:val="0"/>
      <w:marTop w:val="0"/>
      <w:marBottom w:val="0"/>
      <w:divBdr>
        <w:top w:val="none" w:sz="0" w:space="0" w:color="auto"/>
        <w:left w:val="none" w:sz="0" w:space="0" w:color="auto"/>
        <w:bottom w:val="none" w:sz="0" w:space="0" w:color="auto"/>
        <w:right w:val="none" w:sz="0" w:space="0" w:color="auto"/>
      </w:divBdr>
    </w:div>
    <w:div w:id="1207789415">
      <w:bodyDiv w:val="1"/>
      <w:marLeft w:val="0"/>
      <w:marRight w:val="0"/>
      <w:marTop w:val="0"/>
      <w:marBottom w:val="0"/>
      <w:divBdr>
        <w:top w:val="none" w:sz="0" w:space="0" w:color="auto"/>
        <w:left w:val="none" w:sz="0" w:space="0" w:color="auto"/>
        <w:bottom w:val="none" w:sz="0" w:space="0" w:color="auto"/>
        <w:right w:val="none" w:sz="0" w:space="0" w:color="auto"/>
      </w:divBdr>
    </w:div>
    <w:div w:id="1233735455">
      <w:bodyDiv w:val="1"/>
      <w:marLeft w:val="0"/>
      <w:marRight w:val="0"/>
      <w:marTop w:val="0"/>
      <w:marBottom w:val="0"/>
      <w:divBdr>
        <w:top w:val="none" w:sz="0" w:space="0" w:color="auto"/>
        <w:left w:val="none" w:sz="0" w:space="0" w:color="auto"/>
        <w:bottom w:val="none" w:sz="0" w:space="0" w:color="auto"/>
        <w:right w:val="none" w:sz="0" w:space="0" w:color="auto"/>
      </w:divBdr>
    </w:div>
    <w:div w:id="1240752563">
      <w:bodyDiv w:val="1"/>
      <w:marLeft w:val="0"/>
      <w:marRight w:val="0"/>
      <w:marTop w:val="0"/>
      <w:marBottom w:val="0"/>
      <w:divBdr>
        <w:top w:val="none" w:sz="0" w:space="0" w:color="auto"/>
        <w:left w:val="none" w:sz="0" w:space="0" w:color="auto"/>
        <w:bottom w:val="none" w:sz="0" w:space="0" w:color="auto"/>
        <w:right w:val="none" w:sz="0" w:space="0" w:color="auto"/>
      </w:divBdr>
    </w:div>
    <w:div w:id="1247962975">
      <w:bodyDiv w:val="1"/>
      <w:marLeft w:val="0"/>
      <w:marRight w:val="0"/>
      <w:marTop w:val="0"/>
      <w:marBottom w:val="0"/>
      <w:divBdr>
        <w:top w:val="none" w:sz="0" w:space="0" w:color="auto"/>
        <w:left w:val="none" w:sz="0" w:space="0" w:color="auto"/>
        <w:bottom w:val="none" w:sz="0" w:space="0" w:color="auto"/>
        <w:right w:val="none" w:sz="0" w:space="0" w:color="auto"/>
      </w:divBdr>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68847684">
      <w:bodyDiv w:val="1"/>
      <w:marLeft w:val="0"/>
      <w:marRight w:val="0"/>
      <w:marTop w:val="0"/>
      <w:marBottom w:val="0"/>
      <w:divBdr>
        <w:top w:val="none" w:sz="0" w:space="0" w:color="auto"/>
        <w:left w:val="none" w:sz="0" w:space="0" w:color="auto"/>
        <w:bottom w:val="none" w:sz="0" w:space="0" w:color="auto"/>
        <w:right w:val="none" w:sz="0" w:space="0" w:color="auto"/>
      </w:divBdr>
    </w:div>
    <w:div w:id="1272318120">
      <w:bodyDiv w:val="1"/>
      <w:marLeft w:val="0"/>
      <w:marRight w:val="0"/>
      <w:marTop w:val="0"/>
      <w:marBottom w:val="0"/>
      <w:divBdr>
        <w:top w:val="none" w:sz="0" w:space="0" w:color="auto"/>
        <w:left w:val="none" w:sz="0" w:space="0" w:color="auto"/>
        <w:bottom w:val="none" w:sz="0" w:space="0" w:color="auto"/>
        <w:right w:val="none" w:sz="0" w:space="0" w:color="auto"/>
      </w:divBdr>
    </w:div>
    <w:div w:id="1277365405">
      <w:bodyDiv w:val="1"/>
      <w:marLeft w:val="0"/>
      <w:marRight w:val="0"/>
      <w:marTop w:val="0"/>
      <w:marBottom w:val="0"/>
      <w:divBdr>
        <w:top w:val="none" w:sz="0" w:space="0" w:color="auto"/>
        <w:left w:val="none" w:sz="0" w:space="0" w:color="auto"/>
        <w:bottom w:val="none" w:sz="0" w:space="0" w:color="auto"/>
        <w:right w:val="none" w:sz="0" w:space="0" w:color="auto"/>
      </w:divBdr>
    </w:div>
    <w:div w:id="1280575040">
      <w:bodyDiv w:val="1"/>
      <w:marLeft w:val="0"/>
      <w:marRight w:val="0"/>
      <w:marTop w:val="0"/>
      <w:marBottom w:val="0"/>
      <w:divBdr>
        <w:top w:val="none" w:sz="0" w:space="0" w:color="auto"/>
        <w:left w:val="none" w:sz="0" w:space="0" w:color="auto"/>
        <w:bottom w:val="none" w:sz="0" w:space="0" w:color="auto"/>
        <w:right w:val="none" w:sz="0" w:space="0" w:color="auto"/>
      </w:divBdr>
    </w:div>
    <w:div w:id="1289900563">
      <w:bodyDiv w:val="1"/>
      <w:marLeft w:val="0"/>
      <w:marRight w:val="0"/>
      <w:marTop w:val="0"/>
      <w:marBottom w:val="0"/>
      <w:divBdr>
        <w:top w:val="none" w:sz="0" w:space="0" w:color="auto"/>
        <w:left w:val="none" w:sz="0" w:space="0" w:color="auto"/>
        <w:bottom w:val="none" w:sz="0" w:space="0" w:color="auto"/>
        <w:right w:val="none" w:sz="0" w:space="0" w:color="auto"/>
      </w:divBdr>
    </w:div>
    <w:div w:id="1294561874">
      <w:bodyDiv w:val="1"/>
      <w:marLeft w:val="0"/>
      <w:marRight w:val="0"/>
      <w:marTop w:val="0"/>
      <w:marBottom w:val="0"/>
      <w:divBdr>
        <w:top w:val="none" w:sz="0" w:space="0" w:color="auto"/>
        <w:left w:val="none" w:sz="0" w:space="0" w:color="auto"/>
        <w:bottom w:val="none" w:sz="0" w:space="0" w:color="auto"/>
        <w:right w:val="none" w:sz="0" w:space="0" w:color="auto"/>
      </w:divBdr>
    </w:div>
    <w:div w:id="1302686682">
      <w:bodyDiv w:val="1"/>
      <w:marLeft w:val="0"/>
      <w:marRight w:val="0"/>
      <w:marTop w:val="0"/>
      <w:marBottom w:val="0"/>
      <w:divBdr>
        <w:top w:val="none" w:sz="0" w:space="0" w:color="auto"/>
        <w:left w:val="none" w:sz="0" w:space="0" w:color="auto"/>
        <w:bottom w:val="none" w:sz="0" w:space="0" w:color="auto"/>
        <w:right w:val="none" w:sz="0" w:space="0" w:color="auto"/>
      </w:divBdr>
    </w:div>
    <w:div w:id="1307203470">
      <w:bodyDiv w:val="1"/>
      <w:marLeft w:val="0"/>
      <w:marRight w:val="0"/>
      <w:marTop w:val="0"/>
      <w:marBottom w:val="0"/>
      <w:divBdr>
        <w:top w:val="none" w:sz="0" w:space="0" w:color="auto"/>
        <w:left w:val="none" w:sz="0" w:space="0" w:color="auto"/>
        <w:bottom w:val="none" w:sz="0" w:space="0" w:color="auto"/>
        <w:right w:val="none" w:sz="0" w:space="0" w:color="auto"/>
      </w:divBdr>
    </w:div>
    <w:div w:id="1309166711">
      <w:bodyDiv w:val="1"/>
      <w:marLeft w:val="0"/>
      <w:marRight w:val="0"/>
      <w:marTop w:val="0"/>
      <w:marBottom w:val="0"/>
      <w:divBdr>
        <w:top w:val="none" w:sz="0" w:space="0" w:color="auto"/>
        <w:left w:val="none" w:sz="0" w:space="0" w:color="auto"/>
        <w:bottom w:val="none" w:sz="0" w:space="0" w:color="auto"/>
        <w:right w:val="none" w:sz="0" w:space="0" w:color="auto"/>
      </w:divBdr>
    </w:div>
    <w:div w:id="1318878023">
      <w:bodyDiv w:val="1"/>
      <w:marLeft w:val="0"/>
      <w:marRight w:val="0"/>
      <w:marTop w:val="0"/>
      <w:marBottom w:val="0"/>
      <w:divBdr>
        <w:top w:val="none" w:sz="0" w:space="0" w:color="auto"/>
        <w:left w:val="none" w:sz="0" w:space="0" w:color="auto"/>
        <w:bottom w:val="none" w:sz="0" w:space="0" w:color="auto"/>
        <w:right w:val="none" w:sz="0" w:space="0" w:color="auto"/>
      </w:divBdr>
    </w:div>
    <w:div w:id="1326084191">
      <w:bodyDiv w:val="1"/>
      <w:marLeft w:val="0"/>
      <w:marRight w:val="0"/>
      <w:marTop w:val="0"/>
      <w:marBottom w:val="0"/>
      <w:divBdr>
        <w:top w:val="none" w:sz="0" w:space="0" w:color="auto"/>
        <w:left w:val="none" w:sz="0" w:space="0" w:color="auto"/>
        <w:bottom w:val="none" w:sz="0" w:space="0" w:color="auto"/>
        <w:right w:val="none" w:sz="0" w:space="0" w:color="auto"/>
      </w:divBdr>
    </w:div>
    <w:div w:id="1326741950">
      <w:bodyDiv w:val="1"/>
      <w:marLeft w:val="0"/>
      <w:marRight w:val="0"/>
      <w:marTop w:val="0"/>
      <w:marBottom w:val="0"/>
      <w:divBdr>
        <w:top w:val="none" w:sz="0" w:space="0" w:color="auto"/>
        <w:left w:val="none" w:sz="0" w:space="0" w:color="auto"/>
        <w:bottom w:val="none" w:sz="0" w:space="0" w:color="auto"/>
        <w:right w:val="none" w:sz="0" w:space="0" w:color="auto"/>
      </w:divBdr>
    </w:div>
    <w:div w:id="1338002350">
      <w:bodyDiv w:val="1"/>
      <w:marLeft w:val="0"/>
      <w:marRight w:val="0"/>
      <w:marTop w:val="0"/>
      <w:marBottom w:val="0"/>
      <w:divBdr>
        <w:top w:val="none" w:sz="0" w:space="0" w:color="auto"/>
        <w:left w:val="none" w:sz="0" w:space="0" w:color="auto"/>
        <w:bottom w:val="none" w:sz="0" w:space="0" w:color="auto"/>
        <w:right w:val="none" w:sz="0" w:space="0" w:color="auto"/>
      </w:divBdr>
    </w:div>
    <w:div w:id="1349483699">
      <w:bodyDiv w:val="1"/>
      <w:marLeft w:val="0"/>
      <w:marRight w:val="0"/>
      <w:marTop w:val="0"/>
      <w:marBottom w:val="0"/>
      <w:divBdr>
        <w:top w:val="none" w:sz="0" w:space="0" w:color="auto"/>
        <w:left w:val="none" w:sz="0" w:space="0" w:color="auto"/>
        <w:bottom w:val="none" w:sz="0" w:space="0" w:color="auto"/>
        <w:right w:val="none" w:sz="0" w:space="0" w:color="auto"/>
      </w:divBdr>
    </w:div>
    <w:div w:id="1354455021">
      <w:bodyDiv w:val="1"/>
      <w:marLeft w:val="0"/>
      <w:marRight w:val="0"/>
      <w:marTop w:val="0"/>
      <w:marBottom w:val="0"/>
      <w:divBdr>
        <w:top w:val="none" w:sz="0" w:space="0" w:color="auto"/>
        <w:left w:val="none" w:sz="0" w:space="0" w:color="auto"/>
        <w:bottom w:val="none" w:sz="0" w:space="0" w:color="auto"/>
        <w:right w:val="none" w:sz="0" w:space="0" w:color="auto"/>
      </w:divBdr>
    </w:div>
    <w:div w:id="1363440475">
      <w:bodyDiv w:val="1"/>
      <w:marLeft w:val="0"/>
      <w:marRight w:val="0"/>
      <w:marTop w:val="0"/>
      <w:marBottom w:val="0"/>
      <w:divBdr>
        <w:top w:val="none" w:sz="0" w:space="0" w:color="auto"/>
        <w:left w:val="none" w:sz="0" w:space="0" w:color="auto"/>
        <w:bottom w:val="none" w:sz="0" w:space="0" w:color="auto"/>
        <w:right w:val="none" w:sz="0" w:space="0" w:color="auto"/>
      </w:divBdr>
    </w:div>
    <w:div w:id="1368065114">
      <w:bodyDiv w:val="1"/>
      <w:marLeft w:val="0"/>
      <w:marRight w:val="0"/>
      <w:marTop w:val="0"/>
      <w:marBottom w:val="0"/>
      <w:divBdr>
        <w:top w:val="none" w:sz="0" w:space="0" w:color="auto"/>
        <w:left w:val="none" w:sz="0" w:space="0" w:color="auto"/>
        <w:bottom w:val="none" w:sz="0" w:space="0" w:color="auto"/>
        <w:right w:val="none" w:sz="0" w:space="0" w:color="auto"/>
      </w:divBdr>
    </w:div>
    <w:div w:id="1380981615">
      <w:bodyDiv w:val="1"/>
      <w:marLeft w:val="0"/>
      <w:marRight w:val="0"/>
      <w:marTop w:val="0"/>
      <w:marBottom w:val="0"/>
      <w:divBdr>
        <w:top w:val="none" w:sz="0" w:space="0" w:color="auto"/>
        <w:left w:val="none" w:sz="0" w:space="0" w:color="auto"/>
        <w:bottom w:val="none" w:sz="0" w:space="0" w:color="auto"/>
        <w:right w:val="none" w:sz="0" w:space="0" w:color="auto"/>
      </w:divBdr>
    </w:div>
    <w:div w:id="1382243547">
      <w:bodyDiv w:val="1"/>
      <w:marLeft w:val="0"/>
      <w:marRight w:val="0"/>
      <w:marTop w:val="0"/>
      <w:marBottom w:val="0"/>
      <w:divBdr>
        <w:top w:val="none" w:sz="0" w:space="0" w:color="auto"/>
        <w:left w:val="none" w:sz="0" w:space="0" w:color="auto"/>
        <w:bottom w:val="none" w:sz="0" w:space="0" w:color="auto"/>
        <w:right w:val="none" w:sz="0" w:space="0" w:color="auto"/>
      </w:divBdr>
    </w:div>
    <w:div w:id="1408311045">
      <w:bodyDiv w:val="1"/>
      <w:marLeft w:val="0"/>
      <w:marRight w:val="0"/>
      <w:marTop w:val="0"/>
      <w:marBottom w:val="0"/>
      <w:divBdr>
        <w:top w:val="none" w:sz="0" w:space="0" w:color="auto"/>
        <w:left w:val="none" w:sz="0" w:space="0" w:color="auto"/>
        <w:bottom w:val="none" w:sz="0" w:space="0" w:color="auto"/>
        <w:right w:val="none" w:sz="0" w:space="0" w:color="auto"/>
      </w:divBdr>
    </w:div>
    <w:div w:id="1433281750">
      <w:bodyDiv w:val="1"/>
      <w:marLeft w:val="0"/>
      <w:marRight w:val="0"/>
      <w:marTop w:val="0"/>
      <w:marBottom w:val="0"/>
      <w:divBdr>
        <w:top w:val="none" w:sz="0" w:space="0" w:color="auto"/>
        <w:left w:val="none" w:sz="0" w:space="0" w:color="auto"/>
        <w:bottom w:val="none" w:sz="0" w:space="0" w:color="auto"/>
        <w:right w:val="none" w:sz="0" w:space="0" w:color="auto"/>
      </w:divBdr>
    </w:div>
    <w:div w:id="1444298840">
      <w:bodyDiv w:val="1"/>
      <w:marLeft w:val="0"/>
      <w:marRight w:val="0"/>
      <w:marTop w:val="0"/>
      <w:marBottom w:val="0"/>
      <w:divBdr>
        <w:top w:val="none" w:sz="0" w:space="0" w:color="auto"/>
        <w:left w:val="none" w:sz="0" w:space="0" w:color="auto"/>
        <w:bottom w:val="none" w:sz="0" w:space="0" w:color="auto"/>
        <w:right w:val="none" w:sz="0" w:space="0" w:color="auto"/>
      </w:divBdr>
    </w:div>
    <w:div w:id="1451511231">
      <w:bodyDiv w:val="1"/>
      <w:marLeft w:val="0"/>
      <w:marRight w:val="0"/>
      <w:marTop w:val="0"/>
      <w:marBottom w:val="0"/>
      <w:divBdr>
        <w:top w:val="none" w:sz="0" w:space="0" w:color="auto"/>
        <w:left w:val="none" w:sz="0" w:space="0" w:color="auto"/>
        <w:bottom w:val="none" w:sz="0" w:space="0" w:color="auto"/>
        <w:right w:val="none" w:sz="0" w:space="0" w:color="auto"/>
      </w:divBdr>
    </w:div>
    <w:div w:id="1452161945">
      <w:bodyDiv w:val="1"/>
      <w:marLeft w:val="0"/>
      <w:marRight w:val="0"/>
      <w:marTop w:val="0"/>
      <w:marBottom w:val="0"/>
      <w:divBdr>
        <w:top w:val="none" w:sz="0" w:space="0" w:color="auto"/>
        <w:left w:val="none" w:sz="0" w:space="0" w:color="auto"/>
        <w:bottom w:val="none" w:sz="0" w:space="0" w:color="auto"/>
        <w:right w:val="none" w:sz="0" w:space="0" w:color="auto"/>
      </w:divBdr>
    </w:div>
    <w:div w:id="1471360900">
      <w:bodyDiv w:val="1"/>
      <w:marLeft w:val="0"/>
      <w:marRight w:val="0"/>
      <w:marTop w:val="0"/>
      <w:marBottom w:val="0"/>
      <w:divBdr>
        <w:top w:val="none" w:sz="0" w:space="0" w:color="auto"/>
        <w:left w:val="none" w:sz="0" w:space="0" w:color="auto"/>
        <w:bottom w:val="none" w:sz="0" w:space="0" w:color="auto"/>
        <w:right w:val="none" w:sz="0" w:space="0" w:color="auto"/>
      </w:divBdr>
    </w:div>
    <w:div w:id="1473869638">
      <w:bodyDiv w:val="1"/>
      <w:marLeft w:val="0"/>
      <w:marRight w:val="0"/>
      <w:marTop w:val="0"/>
      <w:marBottom w:val="0"/>
      <w:divBdr>
        <w:top w:val="none" w:sz="0" w:space="0" w:color="auto"/>
        <w:left w:val="none" w:sz="0" w:space="0" w:color="auto"/>
        <w:bottom w:val="none" w:sz="0" w:space="0" w:color="auto"/>
        <w:right w:val="none" w:sz="0" w:space="0" w:color="auto"/>
      </w:divBdr>
    </w:div>
    <w:div w:id="1482456611">
      <w:bodyDiv w:val="1"/>
      <w:marLeft w:val="0"/>
      <w:marRight w:val="0"/>
      <w:marTop w:val="0"/>
      <w:marBottom w:val="0"/>
      <w:divBdr>
        <w:top w:val="none" w:sz="0" w:space="0" w:color="auto"/>
        <w:left w:val="none" w:sz="0" w:space="0" w:color="auto"/>
        <w:bottom w:val="none" w:sz="0" w:space="0" w:color="auto"/>
        <w:right w:val="none" w:sz="0" w:space="0" w:color="auto"/>
      </w:divBdr>
    </w:div>
    <w:div w:id="1485244379">
      <w:bodyDiv w:val="1"/>
      <w:marLeft w:val="0"/>
      <w:marRight w:val="0"/>
      <w:marTop w:val="0"/>
      <w:marBottom w:val="0"/>
      <w:divBdr>
        <w:top w:val="none" w:sz="0" w:space="0" w:color="auto"/>
        <w:left w:val="none" w:sz="0" w:space="0" w:color="auto"/>
        <w:bottom w:val="none" w:sz="0" w:space="0" w:color="auto"/>
        <w:right w:val="none" w:sz="0" w:space="0" w:color="auto"/>
      </w:divBdr>
    </w:div>
    <w:div w:id="1494836796">
      <w:bodyDiv w:val="1"/>
      <w:marLeft w:val="0"/>
      <w:marRight w:val="0"/>
      <w:marTop w:val="0"/>
      <w:marBottom w:val="0"/>
      <w:divBdr>
        <w:top w:val="none" w:sz="0" w:space="0" w:color="auto"/>
        <w:left w:val="none" w:sz="0" w:space="0" w:color="auto"/>
        <w:bottom w:val="none" w:sz="0" w:space="0" w:color="auto"/>
        <w:right w:val="none" w:sz="0" w:space="0" w:color="auto"/>
      </w:divBdr>
    </w:div>
    <w:div w:id="1495488681">
      <w:bodyDiv w:val="1"/>
      <w:marLeft w:val="0"/>
      <w:marRight w:val="0"/>
      <w:marTop w:val="0"/>
      <w:marBottom w:val="0"/>
      <w:divBdr>
        <w:top w:val="none" w:sz="0" w:space="0" w:color="auto"/>
        <w:left w:val="none" w:sz="0" w:space="0" w:color="auto"/>
        <w:bottom w:val="none" w:sz="0" w:space="0" w:color="auto"/>
        <w:right w:val="none" w:sz="0" w:space="0" w:color="auto"/>
      </w:divBdr>
    </w:div>
    <w:div w:id="1496530762">
      <w:bodyDiv w:val="1"/>
      <w:marLeft w:val="0"/>
      <w:marRight w:val="0"/>
      <w:marTop w:val="0"/>
      <w:marBottom w:val="0"/>
      <w:divBdr>
        <w:top w:val="none" w:sz="0" w:space="0" w:color="auto"/>
        <w:left w:val="none" w:sz="0" w:space="0" w:color="auto"/>
        <w:bottom w:val="none" w:sz="0" w:space="0" w:color="auto"/>
        <w:right w:val="none" w:sz="0" w:space="0" w:color="auto"/>
      </w:divBdr>
    </w:div>
    <w:div w:id="1499345402">
      <w:bodyDiv w:val="1"/>
      <w:marLeft w:val="0"/>
      <w:marRight w:val="0"/>
      <w:marTop w:val="0"/>
      <w:marBottom w:val="0"/>
      <w:divBdr>
        <w:top w:val="none" w:sz="0" w:space="0" w:color="auto"/>
        <w:left w:val="none" w:sz="0" w:space="0" w:color="auto"/>
        <w:bottom w:val="none" w:sz="0" w:space="0" w:color="auto"/>
        <w:right w:val="none" w:sz="0" w:space="0" w:color="auto"/>
      </w:divBdr>
    </w:div>
    <w:div w:id="1501505723">
      <w:bodyDiv w:val="1"/>
      <w:marLeft w:val="0"/>
      <w:marRight w:val="0"/>
      <w:marTop w:val="0"/>
      <w:marBottom w:val="0"/>
      <w:divBdr>
        <w:top w:val="none" w:sz="0" w:space="0" w:color="auto"/>
        <w:left w:val="none" w:sz="0" w:space="0" w:color="auto"/>
        <w:bottom w:val="none" w:sz="0" w:space="0" w:color="auto"/>
        <w:right w:val="none" w:sz="0" w:space="0" w:color="auto"/>
      </w:divBdr>
    </w:div>
    <w:div w:id="1506285231">
      <w:bodyDiv w:val="1"/>
      <w:marLeft w:val="0"/>
      <w:marRight w:val="0"/>
      <w:marTop w:val="0"/>
      <w:marBottom w:val="0"/>
      <w:divBdr>
        <w:top w:val="none" w:sz="0" w:space="0" w:color="auto"/>
        <w:left w:val="none" w:sz="0" w:space="0" w:color="auto"/>
        <w:bottom w:val="none" w:sz="0" w:space="0" w:color="auto"/>
        <w:right w:val="none" w:sz="0" w:space="0" w:color="auto"/>
      </w:divBdr>
    </w:div>
    <w:div w:id="1512833527">
      <w:bodyDiv w:val="1"/>
      <w:marLeft w:val="0"/>
      <w:marRight w:val="0"/>
      <w:marTop w:val="0"/>
      <w:marBottom w:val="0"/>
      <w:divBdr>
        <w:top w:val="none" w:sz="0" w:space="0" w:color="auto"/>
        <w:left w:val="none" w:sz="0" w:space="0" w:color="auto"/>
        <w:bottom w:val="none" w:sz="0" w:space="0" w:color="auto"/>
        <w:right w:val="none" w:sz="0" w:space="0" w:color="auto"/>
      </w:divBdr>
    </w:div>
    <w:div w:id="1517383105">
      <w:bodyDiv w:val="1"/>
      <w:marLeft w:val="0"/>
      <w:marRight w:val="0"/>
      <w:marTop w:val="0"/>
      <w:marBottom w:val="0"/>
      <w:divBdr>
        <w:top w:val="none" w:sz="0" w:space="0" w:color="auto"/>
        <w:left w:val="none" w:sz="0" w:space="0" w:color="auto"/>
        <w:bottom w:val="none" w:sz="0" w:space="0" w:color="auto"/>
        <w:right w:val="none" w:sz="0" w:space="0" w:color="auto"/>
      </w:divBdr>
    </w:div>
    <w:div w:id="1523935954">
      <w:bodyDiv w:val="1"/>
      <w:marLeft w:val="0"/>
      <w:marRight w:val="0"/>
      <w:marTop w:val="0"/>
      <w:marBottom w:val="0"/>
      <w:divBdr>
        <w:top w:val="none" w:sz="0" w:space="0" w:color="auto"/>
        <w:left w:val="none" w:sz="0" w:space="0" w:color="auto"/>
        <w:bottom w:val="none" w:sz="0" w:space="0" w:color="auto"/>
        <w:right w:val="none" w:sz="0" w:space="0" w:color="auto"/>
      </w:divBdr>
    </w:div>
    <w:div w:id="1528449903">
      <w:bodyDiv w:val="1"/>
      <w:marLeft w:val="0"/>
      <w:marRight w:val="0"/>
      <w:marTop w:val="0"/>
      <w:marBottom w:val="0"/>
      <w:divBdr>
        <w:top w:val="none" w:sz="0" w:space="0" w:color="auto"/>
        <w:left w:val="none" w:sz="0" w:space="0" w:color="auto"/>
        <w:bottom w:val="none" w:sz="0" w:space="0" w:color="auto"/>
        <w:right w:val="none" w:sz="0" w:space="0" w:color="auto"/>
      </w:divBdr>
    </w:div>
    <w:div w:id="1529761012">
      <w:bodyDiv w:val="1"/>
      <w:marLeft w:val="0"/>
      <w:marRight w:val="0"/>
      <w:marTop w:val="0"/>
      <w:marBottom w:val="0"/>
      <w:divBdr>
        <w:top w:val="none" w:sz="0" w:space="0" w:color="auto"/>
        <w:left w:val="none" w:sz="0" w:space="0" w:color="auto"/>
        <w:bottom w:val="none" w:sz="0" w:space="0" w:color="auto"/>
        <w:right w:val="none" w:sz="0" w:space="0" w:color="auto"/>
      </w:divBdr>
    </w:div>
    <w:div w:id="1531842055">
      <w:bodyDiv w:val="1"/>
      <w:marLeft w:val="0"/>
      <w:marRight w:val="0"/>
      <w:marTop w:val="0"/>
      <w:marBottom w:val="0"/>
      <w:divBdr>
        <w:top w:val="none" w:sz="0" w:space="0" w:color="auto"/>
        <w:left w:val="none" w:sz="0" w:space="0" w:color="auto"/>
        <w:bottom w:val="none" w:sz="0" w:space="0" w:color="auto"/>
        <w:right w:val="none" w:sz="0" w:space="0" w:color="auto"/>
      </w:divBdr>
    </w:div>
    <w:div w:id="1544244910">
      <w:bodyDiv w:val="1"/>
      <w:marLeft w:val="0"/>
      <w:marRight w:val="0"/>
      <w:marTop w:val="0"/>
      <w:marBottom w:val="0"/>
      <w:divBdr>
        <w:top w:val="none" w:sz="0" w:space="0" w:color="auto"/>
        <w:left w:val="none" w:sz="0" w:space="0" w:color="auto"/>
        <w:bottom w:val="none" w:sz="0" w:space="0" w:color="auto"/>
        <w:right w:val="none" w:sz="0" w:space="0" w:color="auto"/>
      </w:divBdr>
    </w:div>
    <w:div w:id="1552689482">
      <w:bodyDiv w:val="1"/>
      <w:marLeft w:val="0"/>
      <w:marRight w:val="0"/>
      <w:marTop w:val="0"/>
      <w:marBottom w:val="0"/>
      <w:divBdr>
        <w:top w:val="none" w:sz="0" w:space="0" w:color="auto"/>
        <w:left w:val="none" w:sz="0" w:space="0" w:color="auto"/>
        <w:bottom w:val="none" w:sz="0" w:space="0" w:color="auto"/>
        <w:right w:val="none" w:sz="0" w:space="0" w:color="auto"/>
      </w:divBdr>
    </w:div>
    <w:div w:id="1562329680">
      <w:bodyDiv w:val="1"/>
      <w:marLeft w:val="0"/>
      <w:marRight w:val="0"/>
      <w:marTop w:val="0"/>
      <w:marBottom w:val="0"/>
      <w:divBdr>
        <w:top w:val="none" w:sz="0" w:space="0" w:color="auto"/>
        <w:left w:val="none" w:sz="0" w:space="0" w:color="auto"/>
        <w:bottom w:val="none" w:sz="0" w:space="0" w:color="auto"/>
        <w:right w:val="none" w:sz="0" w:space="0" w:color="auto"/>
      </w:divBdr>
    </w:div>
    <w:div w:id="1574510593">
      <w:bodyDiv w:val="1"/>
      <w:marLeft w:val="0"/>
      <w:marRight w:val="0"/>
      <w:marTop w:val="0"/>
      <w:marBottom w:val="0"/>
      <w:divBdr>
        <w:top w:val="none" w:sz="0" w:space="0" w:color="auto"/>
        <w:left w:val="none" w:sz="0" w:space="0" w:color="auto"/>
        <w:bottom w:val="none" w:sz="0" w:space="0" w:color="auto"/>
        <w:right w:val="none" w:sz="0" w:space="0" w:color="auto"/>
      </w:divBdr>
    </w:div>
    <w:div w:id="1581796679">
      <w:bodyDiv w:val="1"/>
      <w:marLeft w:val="0"/>
      <w:marRight w:val="0"/>
      <w:marTop w:val="0"/>
      <w:marBottom w:val="0"/>
      <w:divBdr>
        <w:top w:val="none" w:sz="0" w:space="0" w:color="auto"/>
        <w:left w:val="none" w:sz="0" w:space="0" w:color="auto"/>
        <w:bottom w:val="none" w:sz="0" w:space="0" w:color="auto"/>
        <w:right w:val="none" w:sz="0" w:space="0" w:color="auto"/>
      </w:divBdr>
    </w:div>
    <w:div w:id="1583028560">
      <w:bodyDiv w:val="1"/>
      <w:marLeft w:val="0"/>
      <w:marRight w:val="0"/>
      <w:marTop w:val="0"/>
      <w:marBottom w:val="0"/>
      <w:divBdr>
        <w:top w:val="none" w:sz="0" w:space="0" w:color="auto"/>
        <w:left w:val="none" w:sz="0" w:space="0" w:color="auto"/>
        <w:bottom w:val="none" w:sz="0" w:space="0" w:color="auto"/>
        <w:right w:val="none" w:sz="0" w:space="0" w:color="auto"/>
      </w:divBdr>
    </w:div>
    <w:div w:id="1584415009">
      <w:bodyDiv w:val="1"/>
      <w:marLeft w:val="0"/>
      <w:marRight w:val="0"/>
      <w:marTop w:val="0"/>
      <w:marBottom w:val="0"/>
      <w:divBdr>
        <w:top w:val="none" w:sz="0" w:space="0" w:color="auto"/>
        <w:left w:val="none" w:sz="0" w:space="0" w:color="auto"/>
        <w:bottom w:val="none" w:sz="0" w:space="0" w:color="auto"/>
        <w:right w:val="none" w:sz="0" w:space="0" w:color="auto"/>
      </w:divBdr>
    </w:div>
    <w:div w:id="1587035769">
      <w:bodyDiv w:val="1"/>
      <w:marLeft w:val="0"/>
      <w:marRight w:val="0"/>
      <w:marTop w:val="0"/>
      <w:marBottom w:val="0"/>
      <w:divBdr>
        <w:top w:val="none" w:sz="0" w:space="0" w:color="auto"/>
        <w:left w:val="none" w:sz="0" w:space="0" w:color="auto"/>
        <w:bottom w:val="none" w:sz="0" w:space="0" w:color="auto"/>
        <w:right w:val="none" w:sz="0" w:space="0" w:color="auto"/>
      </w:divBdr>
    </w:div>
    <w:div w:id="1590581246">
      <w:bodyDiv w:val="1"/>
      <w:marLeft w:val="0"/>
      <w:marRight w:val="0"/>
      <w:marTop w:val="0"/>
      <w:marBottom w:val="0"/>
      <w:divBdr>
        <w:top w:val="none" w:sz="0" w:space="0" w:color="auto"/>
        <w:left w:val="none" w:sz="0" w:space="0" w:color="auto"/>
        <w:bottom w:val="none" w:sz="0" w:space="0" w:color="auto"/>
        <w:right w:val="none" w:sz="0" w:space="0" w:color="auto"/>
      </w:divBdr>
    </w:div>
    <w:div w:id="1597665470">
      <w:bodyDiv w:val="1"/>
      <w:marLeft w:val="0"/>
      <w:marRight w:val="0"/>
      <w:marTop w:val="0"/>
      <w:marBottom w:val="0"/>
      <w:divBdr>
        <w:top w:val="none" w:sz="0" w:space="0" w:color="auto"/>
        <w:left w:val="none" w:sz="0" w:space="0" w:color="auto"/>
        <w:bottom w:val="none" w:sz="0" w:space="0" w:color="auto"/>
        <w:right w:val="none" w:sz="0" w:space="0" w:color="auto"/>
      </w:divBdr>
    </w:div>
    <w:div w:id="1601142018">
      <w:bodyDiv w:val="1"/>
      <w:marLeft w:val="0"/>
      <w:marRight w:val="0"/>
      <w:marTop w:val="0"/>
      <w:marBottom w:val="0"/>
      <w:divBdr>
        <w:top w:val="none" w:sz="0" w:space="0" w:color="auto"/>
        <w:left w:val="none" w:sz="0" w:space="0" w:color="auto"/>
        <w:bottom w:val="none" w:sz="0" w:space="0" w:color="auto"/>
        <w:right w:val="none" w:sz="0" w:space="0" w:color="auto"/>
      </w:divBdr>
    </w:div>
    <w:div w:id="1620066478">
      <w:bodyDiv w:val="1"/>
      <w:marLeft w:val="0"/>
      <w:marRight w:val="0"/>
      <w:marTop w:val="0"/>
      <w:marBottom w:val="0"/>
      <w:divBdr>
        <w:top w:val="none" w:sz="0" w:space="0" w:color="auto"/>
        <w:left w:val="none" w:sz="0" w:space="0" w:color="auto"/>
        <w:bottom w:val="none" w:sz="0" w:space="0" w:color="auto"/>
        <w:right w:val="none" w:sz="0" w:space="0" w:color="auto"/>
      </w:divBdr>
    </w:div>
    <w:div w:id="1634556658">
      <w:bodyDiv w:val="1"/>
      <w:marLeft w:val="0"/>
      <w:marRight w:val="0"/>
      <w:marTop w:val="0"/>
      <w:marBottom w:val="0"/>
      <w:divBdr>
        <w:top w:val="none" w:sz="0" w:space="0" w:color="auto"/>
        <w:left w:val="none" w:sz="0" w:space="0" w:color="auto"/>
        <w:bottom w:val="none" w:sz="0" w:space="0" w:color="auto"/>
        <w:right w:val="none" w:sz="0" w:space="0" w:color="auto"/>
      </w:divBdr>
    </w:div>
    <w:div w:id="1661541864">
      <w:bodyDiv w:val="1"/>
      <w:marLeft w:val="0"/>
      <w:marRight w:val="0"/>
      <w:marTop w:val="0"/>
      <w:marBottom w:val="0"/>
      <w:divBdr>
        <w:top w:val="none" w:sz="0" w:space="0" w:color="auto"/>
        <w:left w:val="none" w:sz="0" w:space="0" w:color="auto"/>
        <w:bottom w:val="none" w:sz="0" w:space="0" w:color="auto"/>
        <w:right w:val="none" w:sz="0" w:space="0" w:color="auto"/>
      </w:divBdr>
    </w:div>
    <w:div w:id="1669946468">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677884800">
      <w:bodyDiv w:val="1"/>
      <w:marLeft w:val="0"/>
      <w:marRight w:val="0"/>
      <w:marTop w:val="0"/>
      <w:marBottom w:val="0"/>
      <w:divBdr>
        <w:top w:val="none" w:sz="0" w:space="0" w:color="auto"/>
        <w:left w:val="none" w:sz="0" w:space="0" w:color="auto"/>
        <w:bottom w:val="none" w:sz="0" w:space="0" w:color="auto"/>
        <w:right w:val="none" w:sz="0" w:space="0" w:color="auto"/>
      </w:divBdr>
    </w:div>
    <w:div w:id="1679845499">
      <w:bodyDiv w:val="1"/>
      <w:marLeft w:val="0"/>
      <w:marRight w:val="0"/>
      <w:marTop w:val="0"/>
      <w:marBottom w:val="0"/>
      <w:divBdr>
        <w:top w:val="none" w:sz="0" w:space="0" w:color="auto"/>
        <w:left w:val="none" w:sz="0" w:space="0" w:color="auto"/>
        <w:bottom w:val="none" w:sz="0" w:space="0" w:color="auto"/>
        <w:right w:val="none" w:sz="0" w:space="0" w:color="auto"/>
      </w:divBdr>
      <w:divsChild>
        <w:div w:id="1385640529">
          <w:marLeft w:val="0"/>
          <w:marRight w:val="0"/>
          <w:marTop w:val="0"/>
          <w:marBottom w:val="0"/>
          <w:divBdr>
            <w:top w:val="none" w:sz="0" w:space="0" w:color="auto"/>
            <w:left w:val="none" w:sz="0" w:space="0" w:color="auto"/>
            <w:bottom w:val="none" w:sz="0" w:space="0" w:color="auto"/>
            <w:right w:val="none" w:sz="0" w:space="0" w:color="auto"/>
          </w:divBdr>
        </w:div>
        <w:div w:id="1866820144">
          <w:marLeft w:val="0"/>
          <w:marRight w:val="0"/>
          <w:marTop w:val="0"/>
          <w:marBottom w:val="0"/>
          <w:divBdr>
            <w:top w:val="none" w:sz="0" w:space="0" w:color="auto"/>
            <w:left w:val="none" w:sz="0" w:space="0" w:color="auto"/>
            <w:bottom w:val="none" w:sz="0" w:space="0" w:color="auto"/>
            <w:right w:val="none" w:sz="0" w:space="0" w:color="auto"/>
          </w:divBdr>
        </w:div>
      </w:divsChild>
    </w:div>
    <w:div w:id="1686860953">
      <w:bodyDiv w:val="1"/>
      <w:marLeft w:val="0"/>
      <w:marRight w:val="0"/>
      <w:marTop w:val="0"/>
      <w:marBottom w:val="0"/>
      <w:divBdr>
        <w:top w:val="none" w:sz="0" w:space="0" w:color="auto"/>
        <w:left w:val="none" w:sz="0" w:space="0" w:color="auto"/>
        <w:bottom w:val="none" w:sz="0" w:space="0" w:color="auto"/>
        <w:right w:val="none" w:sz="0" w:space="0" w:color="auto"/>
      </w:divBdr>
    </w:div>
    <w:div w:id="1687977425">
      <w:bodyDiv w:val="1"/>
      <w:marLeft w:val="0"/>
      <w:marRight w:val="0"/>
      <w:marTop w:val="0"/>
      <w:marBottom w:val="0"/>
      <w:divBdr>
        <w:top w:val="none" w:sz="0" w:space="0" w:color="auto"/>
        <w:left w:val="none" w:sz="0" w:space="0" w:color="auto"/>
        <w:bottom w:val="none" w:sz="0" w:space="0" w:color="auto"/>
        <w:right w:val="none" w:sz="0" w:space="0" w:color="auto"/>
      </w:divBdr>
    </w:div>
    <w:div w:id="1692992314">
      <w:bodyDiv w:val="1"/>
      <w:marLeft w:val="0"/>
      <w:marRight w:val="0"/>
      <w:marTop w:val="0"/>
      <w:marBottom w:val="0"/>
      <w:divBdr>
        <w:top w:val="none" w:sz="0" w:space="0" w:color="auto"/>
        <w:left w:val="none" w:sz="0" w:space="0" w:color="auto"/>
        <w:bottom w:val="none" w:sz="0" w:space="0" w:color="auto"/>
        <w:right w:val="none" w:sz="0" w:space="0" w:color="auto"/>
      </w:divBdr>
    </w:div>
    <w:div w:id="1700281357">
      <w:bodyDiv w:val="1"/>
      <w:marLeft w:val="0"/>
      <w:marRight w:val="0"/>
      <w:marTop w:val="0"/>
      <w:marBottom w:val="0"/>
      <w:divBdr>
        <w:top w:val="none" w:sz="0" w:space="0" w:color="auto"/>
        <w:left w:val="none" w:sz="0" w:space="0" w:color="auto"/>
        <w:bottom w:val="none" w:sz="0" w:space="0" w:color="auto"/>
        <w:right w:val="none" w:sz="0" w:space="0" w:color="auto"/>
      </w:divBdr>
    </w:div>
    <w:div w:id="1704482667">
      <w:bodyDiv w:val="1"/>
      <w:marLeft w:val="0"/>
      <w:marRight w:val="0"/>
      <w:marTop w:val="0"/>
      <w:marBottom w:val="0"/>
      <w:divBdr>
        <w:top w:val="none" w:sz="0" w:space="0" w:color="auto"/>
        <w:left w:val="none" w:sz="0" w:space="0" w:color="auto"/>
        <w:bottom w:val="none" w:sz="0" w:space="0" w:color="auto"/>
        <w:right w:val="none" w:sz="0" w:space="0" w:color="auto"/>
      </w:divBdr>
    </w:div>
    <w:div w:id="1715500788">
      <w:bodyDiv w:val="1"/>
      <w:marLeft w:val="0"/>
      <w:marRight w:val="0"/>
      <w:marTop w:val="0"/>
      <w:marBottom w:val="0"/>
      <w:divBdr>
        <w:top w:val="none" w:sz="0" w:space="0" w:color="auto"/>
        <w:left w:val="none" w:sz="0" w:space="0" w:color="auto"/>
        <w:bottom w:val="none" w:sz="0" w:space="0" w:color="auto"/>
        <w:right w:val="none" w:sz="0" w:space="0" w:color="auto"/>
      </w:divBdr>
    </w:div>
    <w:div w:id="1730303216">
      <w:bodyDiv w:val="1"/>
      <w:marLeft w:val="0"/>
      <w:marRight w:val="0"/>
      <w:marTop w:val="0"/>
      <w:marBottom w:val="0"/>
      <w:divBdr>
        <w:top w:val="none" w:sz="0" w:space="0" w:color="auto"/>
        <w:left w:val="none" w:sz="0" w:space="0" w:color="auto"/>
        <w:bottom w:val="none" w:sz="0" w:space="0" w:color="auto"/>
        <w:right w:val="none" w:sz="0" w:space="0" w:color="auto"/>
      </w:divBdr>
    </w:div>
    <w:div w:id="1732653196">
      <w:bodyDiv w:val="1"/>
      <w:marLeft w:val="0"/>
      <w:marRight w:val="0"/>
      <w:marTop w:val="0"/>
      <w:marBottom w:val="0"/>
      <w:divBdr>
        <w:top w:val="none" w:sz="0" w:space="0" w:color="auto"/>
        <w:left w:val="none" w:sz="0" w:space="0" w:color="auto"/>
        <w:bottom w:val="none" w:sz="0" w:space="0" w:color="auto"/>
        <w:right w:val="none" w:sz="0" w:space="0" w:color="auto"/>
      </w:divBdr>
    </w:div>
    <w:div w:id="1735397300">
      <w:bodyDiv w:val="1"/>
      <w:marLeft w:val="0"/>
      <w:marRight w:val="0"/>
      <w:marTop w:val="0"/>
      <w:marBottom w:val="0"/>
      <w:divBdr>
        <w:top w:val="none" w:sz="0" w:space="0" w:color="auto"/>
        <w:left w:val="none" w:sz="0" w:space="0" w:color="auto"/>
        <w:bottom w:val="none" w:sz="0" w:space="0" w:color="auto"/>
        <w:right w:val="none" w:sz="0" w:space="0" w:color="auto"/>
      </w:divBdr>
    </w:div>
    <w:div w:id="1748378654">
      <w:bodyDiv w:val="1"/>
      <w:marLeft w:val="0"/>
      <w:marRight w:val="0"/>
      <w:marTop w:val="0"/>
      <w:marBottom w:val="0"/>
      <w:divBdr>
        <w:top w:val="none" w:sz="0" w:space="0" w:color="auto"/>
        <w:left w:val="none" w:sz="0" w:space="0" w:color="auto"/>
        <w:bottom w:val="none" w:sz="0" w:space="0" w:color="auto"/>
        <w:right w:val="none" w:sz="0" w:space="0" w:color="auto"/>
      </w:divBdr>
    </w:div>
    <w:div w:id="1751001947">
      <w:bodyDiv w:val="1"/>
      <w:marLeft w:val="0"/>
      <w:marRight w:val="0"/>
      <w:marTop w:val="0"/>
      <w:marBottom w:val="0"/>
      <w:divBdr>
        <w:top w:val="none" w:sz="0" w:space="0" w:color="auto"/>
        <w:left w:val="none" w:sz="0" w:space="0" w:color="auto"/>
        <w:bottom w:val="none" w:sz="0" w:space="0" w:color="auto"/>
        <w:right w:val="none" w:sz="0" w:space="0" w:color="auto"/>
      </w:divBdr>
    </w:div>
    <w:div w:id="1758672954">
      <w:bodyDiv w:val="1"/>
      <w:marLeft w:val="0"/>
      <w:marRight w:val="0"/>
      <w:marTop w:val="0"/>
      <w:marBottom w:val="0"/>
      <w:divBdr>
        <w:top w:val="none" w:sz="0" w:space="0" w:color="auto"/>
        <w:left w:val="none" w:sz="0" w:space="0" w:color="auto"/>
        <w:bottom w:val="none" w:sz="0" w:space="0" w:color="auto"/>
        <w:right w:val="none" w:sz="0" w:space="0" w:color="auto"/>
      </w:divBdr>
    </w:div>
    <w:div w:id="1764103371">
      <w:bodyDiv w:val="1"/>
      <w:marLeft w:val="0"/>
      <w:marRight w:val="0"/>
      <w:marTop w:val="0"/>
      <w:marBottom w:val="0"/>
      <w:divBdr>
        <w:top w:val="none" w:sz="0" w:space="0" w:color="auto"/>
        <w:left w:val="none" w:sz="0" w:space="0" w:color="auto"/>
        <w:bottom w:val="none" w:sz="0" w:space="0" w:color="auto"/>
        <w:right w:val="none" w:sz="0" w:space="0" w:color="auto"/>
      </w:divBdr>
    </w:div>
    <w:div w:id="1768620326">
      <w:bodyDiv w:val="1"/>
      <w:marLeft w:val="0"/>
      <w:marRight w:val="0"/>
      <w:marTop w:val="0"/>
      <w:marBottom w:val="0"/>
      <w:divBdr>
        <w:top w:val="none" w:sz="0" w:space="0" w:color="auto"/>
        <w:left w:val="none" w:sz="0" w:space="0" w:color="auto"/>
        <w:bottom w:val="none" w:sz="0" w:space="0" w:color="auto"/>
        <w:right w:val="none" w:sz="0" w:space="0" w:color="auto"/>
      </w:divBdr>
    </w:div>
    <w:div w:id="1782458151">
      <w:bodyDiv w:val="1"/>
      <w:marLeft w:val="0"/>
      <w:marRight w:val="0"/>
      <w:marTop w:val="0"/>
      <w:marBottom w:val="0"/>
      <w:divBdr>
        <w:top w:val="none" w:sz="0" w:space="0" w:color="auto"/>
        <w:left w:val="none" w:sz="0" w:space="0" w:color="auto"/>
        <w:bottom w:val="none" w:sz="0" w:space="0" w:color="auto"/>
        <w:right w:val="none" w:sz="0" w:space="0" w:color="auto"/>
      </w:divBdr>
    </w:div>
    <w:div w:id="1800605020">
      <w:bodyDiv w:val="1"/>
      <w:marLeft w:val="0"/>
      <w:marRight w:val="0"/>
      <w:marTop w:val="0"/>
      <w:marBottom w:val="0"/>
      <w:divBdr>
        <w:top w:val="none" w:sz="0" w:space="0" w:color="auto"/>
        <w:left w:val="none" w:sz="0" w:space="0" w:color="auto"/>
        <w:bottom w:val="none" w:sz="0" w:space="0" w:color="auto"/>
        <w:right w:val="none" w:sz="0" w:space="0" w:color="auto"/>
      </w:divBdr>
    </w:div>
    <w:div w:id="1807236512">
      <w:bodyDiv w:val="1"/>
      <w:marLeft w:val="0"/>
      <w:marRight w:val="0"/>
      <w:marTop w:val="0"/>
      <w:marBottom w:val="0"/>
      <w:divBdr>
        <w:top w:val="none" w:sz="0" w:space="0" w:color="auto"/>
        <w:left w:val="none" w:sz="0" w:space="0" w:color="auto"/>
        <w:bottom w:val="none" w:sz="0" w:space="0" w:color="auto"/>
        <w:right w:val="none" w:sz="0" w:space="0" w:color="auto"/>
      </w:divBdr>
    </w:div>
    <w:div w:id="1813054899">
      <w:bodyDiv w:val="1"/>
      <w:marLeft w:val="0"/>
      <w:marRight w:val="0"/>
      <w:marTop w:val="0"/>
      <w:marBottom w:val="0"/>
      <w:divBdr>
        <w:top w:val="none" w:sz="0" w:space="0" w:color="auto"/>
        <w:left w:val="none" w:sz="0" w:space="0" w:color="auto"/>
        <w:bottom w:val="none" w:sz="0" w:space="0" w:color="auto"/>
        <w:right w:val="none" w:sz="0" w:space="0" w:color="auto"/>
      </w:divBdr>
    </w:div>
    <w:div w:id="1825900764">
      <w:bodyDiv w:val="1"/>
      <w:marLeft w:val="0"/>
      <w:marRight w:val="0"/>
      <w:marTop w:val="0"/>
      <w:marBottom w:val="0"/>
      <w:divBdr>
        <w:top w:val="none" w:sz="0" w:space="0" w:color="auto"/>
        <w:left w:val="none" w:sz="0" w:space="0" w:color="auto"/>
        <w:bottom w:val="none" w:sz="0" w:space="0" w:color="auto"/>
        <w:right w:val="none" w:sz="0" w:space="0" w:color="auto"/>
      </w:divBdr>
    </w:div>
    <w:div w:id="1832331833">
      <w:bodyDiv w:val="1"/>
      <w:marLeft w:val="0"/>
      <w:marRight w:val="0"/>
      <w:marTop w:val="0"/>
      <w:marBottom w:val="0"/>
      <w:divBdr>
        <w:top w:val="none" w:sz="0" w:space="0" w:color="auto"/>
        <w:left w:val="none" w:sz="0" w:space="0" w:color="auto"/>
        <w:bottom w:val="none" w:sz="0" w:space="0" w:color="auto"/>
        <w:right w:val="none" w:sz="0" w:space="0" w:color="auto"/>
      </w:divBdr>
    </w:div>
    <w:div w:id="1849824943">
      <w:bodyDiv w:val="1"/>
      <w:marLeft w:val="0"/>
      <w:marRight w:val="0"/>
      <w:marTop w:val="0"/>
      <w:marBottom w:val="0"/>
      <w:divBdr>
        <w:top w:val="none" w:sz="0" w:space="0" w:color="auto"/>
        <w:left w:val="none" w:sz="0" w:space="0" w:color="auto"/>
        <w:bottom w:val="none" w:sz="0" w:space="0" w:color="auto"/>
        <w:right w:val="none" w:sz="0" w:space="0" w:color="auto"/>
      </w:divBdr>
    </w:div>
    <w:div w:id="1850175740">
      <w:bodyDiv w:val="1"/>
      <w:marLeft w:val="0"/>
      <w:marRight w:val="0"/>
      <w:marTop w:val="0"/>
      <w:marBottom w:val="0"/>
      <w:divBdr>
        <w:top w:val="none" w:sz="0" w:space="0" w:color="auto"/>
        <w:left w:val="none" w:sz="0" w:space="0" w:color="auto"/>
        <w:bottom w:val="none" w:sz="0" w:space="0" w:color="auto"/>
        <w:right w:val="none" w:sz="0" w:space="0" w:color="auto"/>
      </w:divBdr>
    </w:div>
    <w:div w:id="1855070368">
      <w:bodyDiv w:val="1"/>
      <w:marLeft w:val="0"/>
      <w:marRight w:val="0"/>
      <w:marTop w:val="0"/>
      <w:marBottom w:val="0"/>
      <w:divBdr>
        <w:top w:val="none" w:sz="0" w:space="0" w:color="auto"/>
        <w:left w:val="none" w:sz="0" w:space="0" w:color="auto"/>
        <w:bottom w:val="none" w:sz="0" w:space="0" w:color="auto"/>
        <w:right w:val="none" w:sz="0" w:space="0" w:color="auto"/>
      </w:divBdr>
    </w:div>
    <w:div w:id="1870140831">
      <w:bodyDiv w:val="1"/>
      <w:marLeft w:val="0"/>
      <w:marRight w:val="0"/>
      <w:marTop w:val="0"/>
      <w:marBottom w:val="0"/>
      <w:divBdr>
        <w:top w:val="none" w:sz="0" w:space="0" w:color="auto"/>
        <w:left w:val="none" w:sz="0" w:space="0" w:color="auto"/>
        <w:bottom w:val="none" w:sz="0" w:space="0" w:color="auto"/>
        <w:right w:val="none" w:sz="0" w:space="0" w:color="auto"/>
      </w:divBdr>
    </w:div>
    <w:div w:id="1874882272">
      <w:bodyDiv w:val="1"/>
      <w:marLeft w:val="0"/>
      <w:marRight w:val="0"/>
      <w:marTop w:val="0"/>
      <w:marBottom w:val="0"/>
      <w:divBdr>
        <w:top w:val="none" w:sz="0" w:space="0" w:color="auto"/>
        <w:left w:val="none" w:sz="0" w:space="0" w:color="auto"/>
        <w:bottom w:val="none" w:sz="0" w:space="0" w:color="auto"/>
        <w:right w:val="none" w:sz="0" w:space="0" w:color="auto"/>
      </w:divBdr>
    </w:div>
    <w:div w:id="1878081073">
      <w:bodyDiv w:val="1"/>
      <w:marLeft w:val="0"/>
      <w:marRight w:val="0"/>
      <w:marTop w:val="0"/>
      <w:marBottom w:val="0"/>
      <w:divBdr>
        <w:top w:val="none" w:sz="0" w:space="0" w:color="auto"/>
        <w:left w:val="none" w:sz="0" w:space="0" w:color="auto"/>
        <w:bottom w:val="none" w:sz="0" w:space="0" w:color="auto"/>
        <w:right w:val="none" w:sz="0" w:space="0" w:color="auto"/>
      </w:divBdr>
    </w:div>
    <w:div w:id="1907376936">
      <w:bodyDiv w:val="1"/>
      <w:marLeft w:val="0"/>
      <w:marRight w:val="0"/>
      <w:marTop w:val="0"/>
      <w:marBottom w:val="0"/>
      <w:divBdr>
        <w:top w:val="none" w:sz="0" w:space="0" w:color="auto"/>
        <w:left w:val="none" w:sz="0" w:space="0" w:color="auto"/>
        <w:bottom w:val="none" w:sz="0" w:space="0" w:color="auto"/>
        <w:right w:val="none" w:sz="0" w:space="0" w:color="auto"/>
      </w:divBdr>
    </w:div>
    <w:div w:id="1908950568">
      <w:bodyDiv w:val="1"/>
      <w:marLeft w:val="0"/>
      <w:marRight w:val="0"/>
      <w:marTop w:val="0"/>
      <w:marBottom w:val="0"/>
      <w:divBdr>
        <w:top w:val="none" w:sz="0" w:space="0" w:color="auto"/>
        <w:left w:val="none" w:sz="0" w:space="0" w:color="auto"/>
        <w:bottom w:val="none" w:sz="0" w:space="0" w:color="auto"/>
        <w:right w:val="none" w:sz="0" w:space="0" w:color="auto"/>
      </w:divBdr>
    </w:div>
    <w:div w:id="1916865313">
      <w:bodyDiv w:val="1"/>
      <w:marLeft w:val="0"/>
      <w:marRight w:val="0"/>
      <w:marTop w:val="0"/>
      <w:marBottom w:val="0"/>
      <w:divBdr>
        <w:top w:val="none" w:sz="0" w:space="0" w:color="auto"/>
        <w:left w:val="none" w:sz="0" w:space="0" w:color="auto"/>
        <w:bottom w:val="none" w:sz="0" w:space="0" w:color="auto"/>
        <w:right w:val="none" w:sz="0" w:space="0" w:color="auto"/>
      </w:divBdr>
    </w:div>
    <w:div w:id="1921864925">
      <w:bodyDiv w:val="1"/>
      <w:marLeft w:val="0"/>
      <w:marRight w:val="0"/>
      <w:marTop w:val="0"/>
      <w:marBottom w:val="0"/>
      <w:divBdr>
        <w:top w:val="none" w:sz="0" w:space="0" w:color="auto"/>
        <w:left w:val="none" w:sz="0" w:space="0" w:color="auto"/>
        <w:bottom w:val="none" w:sz="0" w:space="0" w:color="auto"/>
        <w:right w:val="none" w:sz="0" w:space="0" w:color="auto"/>
      </w:divBdr>
    </w:div>
    <w:div w:id="1925141314">
      <w:bodyDiv w:val="1"/>
      <w:marLeft w:val="0"/>
      <w:marRight w:val="0"/>
      <w:marTop w:val="0"/>
      <w:marBottom w:val="0"/>
      <w:divBdr>
        <w:top w:val="none" w:sz="0" w:space="0" w:color="auto"/>
        <w:left w:val="none" w:sz="0" w:space="0" w:color="auto"/>
        <w:bottom w:val="none" w:sz="0" w:space="0" w:color="auto"/>
        <w:right w:val="none" w:sz="0" w:space="0" w:color="auto"/>
      </w:divBdr>
    </w:div>
    <w:div w:id="1926306047">
      <w:bodyDiv w:val="1"/>
      <w:marLeft w:val="0"/>
      <w:marRight w:val="0"/>
      <w:marTop w:val="0"/>
      <w:marBottom w:val="0"/>
      <w:divBdr>
        <w:top w:val="none" w:sz="0" w:space="0" w:color="auto"/>
        <w:left w:val="none" w:sz="0" w:space="0" w:color="auto"/>
        <w:bottom w:val="none" w:sz="0" w:space="0" w:color="auto"/>
        <w:right w:val="none" w:sz="0" w:space="0" w:color="auto"/>
      </w:divBdr>
    </w:div>
    <w:div w:id="1929927680">
      <w:bodyDiv w:val="1"/>
      <w:marLeft w:val="0"/>
      <w:marRight w:val="0"/>
      <w:marTop w:val="0"/>
      <w:marBottom w:val="0"/>
      <w:divBdr>
        <w:top w:val="none" w:sz="0" w:space="0" w:color="auto"/>
        <w:left w:val="none" w:sz="0" w:space="0" w:color="auto"/>
        <w:bottom w:val="none" w:sz="0" w:space="0" w:color="auto"/>
        <w:right w:val="none" w:sz="0" w:space="0" w:color="auto"/>
      </w:divBdr>
    </w:div>
    <w:div w:id="1935434959">
      <w:bodyDiv w:val="1"/>
      <w:marLeft w:val="0"/>
      <w:marRight w:val="0"/>
      <w:marTop w:val="0"/>
      <w:marBottom w:val="0"/>
      <w:divBdr>
        <w:top w:val="none" w:sz="0" w:space="0" w:color="auto"/>
        <w:left w:val="none" w:sz="0" w:space="0" w:color="auto"/>
        <w:bottom w:val="none" w:sz="0" w:space="0" w:color="auto"/>
        <w:right w:val="none" w:sz="0" w:space="0" w:color="auto"/>
      </w:divBdr>
    </w:div>
    <w:div w:id="1963414198">
      <w:bodyDiv w:val="1"/>
      <w:marLeft w:val="0"/>
      <w:marRight w:val="0"/>
      <w:marTop w:val="0"/>
      <w:marBottom w:val="0"/>
      <w:divBdr>
        <w:top w:val="none" w:sz="0" w:space="0" w:color="auto"/>
        <w:left w:val="none" w:sz="0" w:space="0" w:color="auto"/>
        <w:bottom w:val="none" w:sz="0" w:space="0" w:color="auto"/>
        <w:right w:val="none" w:sz="0" w:space="0" w:color="auto"/>
      </w:divBdr>
    </w:div>
    <w:div w:id="1966505110">
      <w:bodyDiv w:val="1"/>
      <w:marLeft w:val="0"/>
      <w:marRight w:val="0"/>
      <w:marTop w:val="0"/>
      <w:marBottom w:val="0"/>
      <w:divBdr>
        <w:top w:val="none" w:sz="0" w:space="0" w:color="auto"/>
        <w:left w:val="none" w:sz="0" w:space="0" w:color="auto"/>
        <w:bottom w:val="none" w:sz="0" w:space="0" w:color="auto"/>
        <w:right w:val="none" w:sz="0" w:space="0" w:color="auto"/>
      </w:divBdr>
      <w:divsChild>
        <w:div w:id="174536601">
          <w:marLeft w:val="0"/>
          <w:marRight w:val="0"/>
          <w:marTop w:val="0"/>
          <w:marBottom w:val="0"/>
          <w:divBdr>
            <w:top w:val="none" w:sz="0" w:space="0" w:color="auto"/>
            <w:left w:val="none" w:sz="0" w:space="0" w:color="auto"/>
            <w:bottom w:val="none" w:sz="0" w:space="0" w:color="auto"/>
            <w:right w:val="none" w:sz="0" w:space="0" w:color="auto"/>
          </w:divBdr>
          <w:divsChild>
            <w:div w:id="1414661485">
              <w:marLeft w:val="0"/>
              <w:marRight w:val="0"/>
              <w:marTop w:val="0"/>
              <w:marBottom w:val="0"/>
              <w:divBdr>
                <w:top w:val="none" w:sz="0" w:space="0" w:color="auto"/>
                <w:left w:val="none" w:sz="0" w:space="0" w:color="auto"/>
                <w:bottom w:val="none" w:sz="0" w:space="0" w:color="auto"/>
                <w:right w:val="none" w:sz="0" w:space="0" w:color="auto"/>
              </w:divBdr>
            </w:div>
            <w:div w:id="1311448193">
              <w:marLeft w:val="0"/>
              <w:marRight w:val="0"/>
              <w:marTop w:val="0"/>
              <w:marBottom w:val="0"/>
              <w:divBdr>
                <w:top w:val="none" w:sz="0" w:space="0" w:color="auto"/>
                <w:left w:val="none" w:sz="0" w:space="0" w:color="auto"/>
                <w:bottom w:val="none" w:sz="0" w:space="0" w:color="auto"/>
                <w:right w:val="none" w:sz="0" w:space="0" w:color="auto"/>
              </w:divBdr>
              <w:divsChild>
                <w:div w:id="599408645">
                  <w:marLeft w:val="0"/>
                  <w:marRight w:val="0"/>
                  <w:marTop w:val="0"/>
                  <w:marBottom w:val="0"/>
                  <w:divBdr>
                    <w:top w:val="none" w:sz="0" w:space="0" w:color="auto"/>
                    <w:left w:val="none" w:sz="0" w:space="0" w:color="auto"/>
                    <w:bottom w:val="none" w:sz="0" w:space="0" w:color="auto"/>
                    <w:right w:val="none" w:sz="0" w:space="0" w:color="auto"/>
                  </w:divBdr>
                </w:div>
                <w:div w:id="427698941">
                  <w:marLeft w:val="0"/>
                  <w:marRight w:val="0"/>
                  <w:marTop w:val="0"/>
                  <w:marBottom w:val="0"/>
                  <w:divBdr>
                    <w:top w:val="none" w:sz="0" w:space="0" w:color="auto"/>
                    <w:left w:val="none" w:sz="0" w:space="0" w:color="auto"/>
                    <w:bottom w:val="none" w:sz="0" w:space="0" w:color="auto"/>
                    <w:right w:val="none" w:sz="0" w:space="0" w:color="auto"/>
                  </w:divBdr>
                </w:div>
                <w:div w:id="9691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7383">
      <w:bodyDiv w:val="1"/>
      <w:marLeft w:val="0"/>
      <w:marRight w:val="0"/>
      <w:marTop w:val="0"/>
      <w:marBottom w:val="0"/>
      <w:divBdr>
        <w:top w:val="none" w:sz="0" w:space="0" w:color="auto"/>
        <w:left w:val="none" w:sz="0" w:space="0" w:color="auto"/>
        <w:bottom w:val="none" w:sz="0" w:space="0" w:color="auto"/>
        <w:right w:val="none" w:sz="0" w:space="0" w:color="auto"/>
      </w:divBdr>
    </w:div>
    <w:div w:id="2023778905">
      <w:bodyDiv w:val="1"/>
      <w:marLeft w:val="0"/>
      <w:marRight w:val="0"/>
      <w:marTop w:val="0"/>
      <w:marBottom w:val="0"/>
      <w:divBdr>
        <w:top w:val="none" w:sz="0" w:space="0" w:color="auto"/>
        <w:left w:val="none" w:sz="0" w:space="0" w:color="auto"/>
        <w:bottom w:val="none" w:sz="0" w:space="0" w:color="auto"/>
        <w:right w:val="none" w:sz="0" w:space="0" w:color="auto"/>
      </w:divBdr>
    </w:div>
    <w:div w:id="2056199459">
      <w:bodyDiv w:val="1"/>
      <w:marLeft w:val="0"/>
      <w:marRight w:val="0"/>
      <w:marTop w:val="0"/>
      <w:marBottom w:val="0"/>
      <w:divBdr>
        <w:top w:val="none" w:sz="0" w:space="0" w:color="auto"/>
        <w:left w:val="none" w:sz="0" w:space="0" w:color="auto"/>
        <w:bottom w:val="none" w:sz="0" w:space="0" w:color="auto"/>
        <w:right w:val="none" w:sz="0" w:space="0" w:color="auto"/>
      </w:divBdr>
    </w:div>
    <w:div w:id="2069306857">
      <w:bodyDiv w:val="1"/>
      <w:marLeft w:val="0"/>
      <w:marRight w:val="0"/>
      <w:marTop w:val="0"/>
      <w:marBottom w:val="0"/>
      <w:divBdr>
        <w:top w:val="none" w:sz="0" w:space="0" w:color="auto"/>
        <w:left w:val="none" w:sz="0" w:space="0" w:color="auto"/>
        <w:bottom w:val="none" w:sz="0" w:space="0" w:color="auto"/>
        <w:right w:val="none" w:sz="0" w:space="0" w:color="auto"/>
      </w:divBdr>
    </w:div>
    <w:div w:id="2074355440">
      <w:bodyDiv w:val="1"/>
      <w:marLeft w:val="0"/>
      <w:marRight w:val="0"/>
      <w:marTop w:val="0"/>
      <w:marBottom w:val="0"/>
      <w:divBdr>
        <w:top w:val="none" w:sz="0" w:space="0" w:color="auto"/>
        <w:left w:val="none" w:sz="0" w:space="0" w:color="auto"/>
        <w:bottom w:val="none" w:sz="0" w:space="0" w:color="auto"/>
        <w:right w:val="none" w:sz="0" w:space="0" w:color="auto"/>
      </w:divBdr>
    </w:div>
    <w:div w:id="2074959250">
      <w:bodyDiv w:val="1"/>
      <w:marLeft w:val="0"/>
      <w:marRight w:val="0"/>
      <w:marTop w:val="0"/>
      <w:marBottom w:val="0"/>
      <w:divBdr>
        <w:top w:val="none" w:sz="0" w:space="0" w:color="auto"/>
        <w:left w:val="none" w:sz="0" w:space="0" w:color="auto"/>
        <w:bottom w:val="none" w:sz="0" w:space="0" w:color="auto"/>
        <w:right w:val="none" w:sz="0" w:space="0" w:color="auto"/>
      </w:divBdr>
    </w:div>
    <w:div w:id="2083018577">
      <w:bodyDiv w:val="1"/>
      <w:marLeft w:val="0"/>
      <w:marRight w:val="0"/>
      <w:marTop w:val="0"/>
      <w:marBottom w:val="0"/>
      <w:divBdr>
        <w:top w:val="none" w:sz="0" w:space="0" w:color="auto"/>
        <w:left w:val="none" w:sz="0" w:space="0" w:color="auto"/>
        <w:bottom w:val="none" w:sz="0" w:space="0" w:color="auto"/>
        <w:right w:val="none" w:sz="0" w:space="0" w:color="auto"/>
      </w:divBdr>
    </w:div>
    <w:div w:id="2098405015">
      <w:bodyDiv w:val="1"/>
      <w:marLeft w:val="0"/>
      <w:marRight w:val="0"/>
      <w:marTop w:val="0"/>
      <w:marBottom w:val="0"/>
      <w:divBdr>
        <w:top w:val="none" w:sz="0" w:space="0" w:color="auto"/>
        <w:left w:val="none" w:sz="0" w:space="0" w:color="auto"/>
        <w:bottom w:val="none" w:sz="0" w:space="0" w:color="auto"/>
        <w:right w:val="none" w:sz="0" w:space="0" w:color="auto"/>
      </w:divBdr>
    </w:div>
    <w:div w:id="2099984448">
      <w:bodyDiv w:val="1"/>
      <w:marLeft w:val="0"/>
      <w:marRight w:val="0"/>
      <w:marTop w:val="0"/>
      <w:marBottom w:val="0"/>
      <w:divBdr>
        <w:top w:val="none" w:sz="0" w:space="0" w:color="auto"/>
        <w:left w:val="none" w:sz="0" w:space="0" w:color="auto"/>
        <w:bottom w:val="none" w:sz="0" w:space="0" w:color="auto"/>
        <w:right w:val="none" w:sz="0" w:space="0" w:color="auto"/>
      </w:divBdr>
    </w:div>
    <w:div w:id="2103909326">
      <w:bodyDiv w:val="1"/>
      <w:marLeft w:val="0"/>
      <w:marRight w:val="0"/>
      <w:marTop w:val="0"/>
      <w:marBottom w:val="0"/>
      <w:divBdr>
        <w:top w:val="none" w:sz="0" w:space="0" w:color="auto"/>
        <w:left w:val="none" w:sz="0" w:space="0" w:color="auto"/>
        <w:bottom w:val="none" w:sz="0" w:space="0" w:color="auto"/>
        <w:right w:val="none" w:sz="0" w:space="0" w:color="auto"/>
      </w:divBdr>
    </w:div>
    <w:div w:id="2111467940">
      <w:bodyDiv w:val="1"/>
      <w:marLeft w:val="0"/>
      <w:marRight w:val="0"/>
      <w:marTop w:val="0"/>
      <w:marBottom w:val="0"/>
      <w:divBdr>
        <w:top w:val="none" w:sz="0" w:space="0" w:color="auto"/>
        <w:left w:val="none" w:sz="0" w:space="0" w:color="auto"/>
        <w:bottom w:val="none" w:sz="0" w:space="0" w:color="auto"/>
        <w:right w:val="none" w:sz="0" w:space="0" w:color="auto"/>
      </w:divBdr>
    </w:div>
    <w:div w:id="2130005052">
      <w:bodyDiv w:val="1"/>
      <w:marLeft w:val="0"/>
      <w:marRight w:val="0"/>
      <w:marTop w:val="0"/>
      <w:marBottom w:val="0"/>
      <w:divBdr>
        <w:top w:val="none" w:sz="0" w:space="0" w:color="auto"/>
        <w:left w:val="none" w:sz="0" w:space="0" w:color="auto"/>
        <w:bottom w:val="none" w:sz="0" w:space="0" w:color="auto"/>
        <w:right w:val="none" w:sz="0" w:space="0" w:color="auto"/>
      </w:divBdr>
    </w:div>
    <w:div w:id="2141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bus.gov.ru/" TargetMode="External"/><Relationship Id="rId5" Type="http://schemas.openxmlformats.org/officeDocument/2006/relationships/webSettings" Target="webSettings.xml"/><Relationship Id="rId15" Type="http://schemas.openxmlformats.org/officeDocument/2006/relationships/hyperlink" Target="https://xn--d1aluo.xn--p1ai/planning/regional/events/1519992" TargetMode="External"/><Relationship Id="rId23" Type="http://schemas.openxmlformats.org/officeDocument/2006/relationships/chart" Target="charts/chart11.xml"/><Relationship Id="rId10" Type="http://schemas.openxmlformats.org/officeDocument/2006/relationships/hyperlink" Target="https://login.consultant.ru/link/?req=doc&amp;base=LAW&amp;n=382666" TargetMode="Externa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https://login.consultant.ru/link/?req=doc&amp;base=LAW&amp;n=129344" TargetMode="External"/><Relationship Id="rId14" Type="http://schemas.openxmlformats.org/officeDocument/2006/relationships/chart" Target="charts/chart4.xml"/><Relationship Id="rId22" Type="http://schemas.openxmlformats.org/officeDocument/2006/relationships/hyperlink" Target="https://login.consultant.ru/link/?req=doc&amp;base=LAW&amp;n=357927"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PRJB&amp;n=265453&amp;dst=10000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5%20&#1085;&#1072;%2001,10,25.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5%20&#1085;&#1072;%2001,10,25.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1048;&#1074;&#1072;&#1085;&#1086;&#1074;&#1072;\Desktop\&#1055;&#1088;&#1080;&#1083;&#1086;&#1078;&#1077;&#1085;&#1080;&#1077;%20&#1043;&#1055;_2025_&#1056;&#1040;&#1041;&#1054;&#1063;&#1048;&#1049;23.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5%20&#1085;&#1072;%2001,1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5%20&#1085;&#1072;%2001,1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5%20&#1085;&#1072;%2001,1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5%20&#1085;&#1072;%2001,10,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5%20&#1085;&#1072;%2001,10,2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5%20&#1085;&#1072;%2001,10,2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5%20&#1085;&#1072;%2001,10,2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5%20&#1085;&#1072;%2001,10,2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536365498873182E-2"/>
          <c:y val="0"/>
          <c:w val="0.95492726900225366"/>
          <c:h val="0.48873133010840014"/>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'Диаграмам 9-25'!$L$61:$Q$62</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2022-2024 годов</c:v>
                  </c:pt>
                </c:lvl>
                <c:lvl>
                  <c:pt idx="0">
                    <c:v>Отчеты о ходе реализации РП</c:v>
                  </c:pt>
                  <c:pt idx="2">
                    <c:v>Отчет об исполнении бюджета</c:v>
                  </c:pt>
                  <c:pt idx="4">
                    <c:v>Выполнено за счет бюджетных ассигнований</c:v>
                  </c:pt>
                </c:lvl>
              </c:multiLvlStrCache>
            </c:multiLvlStrRef>
          </c:cat>
          <c:val>
            <c:numRef>
              <c:f>'Диаграмам 9-25'!$L$63:$Q$63</c:f>
              <c:numCache>
                <c:formatCode>_-* #\ ##0.0\ _₽_-;\-* #\ ##0.0\ _₽_-;_-* "-"?\ _₽_-;_-@_-</c:formatCode>
                <c:ptCount val="6"/>
                <c:pt idx="0">
                  <c:v>5191.4934800000001</c:v>
                </c:pt>
                <c:pt idx="1">
                  <c:v>3574.7592480100002</c:v>
                </c:pt>
                <c:pt idx="2">
                  <c:v>5782.5546999999997</c:v>
                </c:pt>
                <c:pt idx="3">
                  <c:v>4195.7761255599999</c:v>
                </c:pt>
                <c:pt idx="4">
                  <c:v>3695.9248409000002</c:v>
                </c:pt>
                <c:pt idx="5">
                  <c:v>382.91283081</c:v>
                </c:pt>
              </c:numCache>
            </c:numRef>
          </c:val>
          <c:extLst>
            <c:ext xmlns:c16="http://schemas.microsoft.com/office/drawing/2014/chart" uri="{C3380CC4-5D6E-409C-BE32-E72D297353CC}">
              <c16:uniqueId val="{00000000-7CF3-49D5-89F3-2ABF6F43B228}"/>
            </c:ext>
          </c:extLst>
        </c:ser>
        <c:dLbls>
          <c:dLblPos val="inEnd"/>
          <c:showLegendKey val="0"/>
          <c:showVal val="1"/>
          <c:showCatName val="0"/>
          <c:showSerName val="0"/>
          <c:showPercent val="0"/>
          <c:showBubbleSize val="0"/>
        </c:dLbls>
        <c:gapWidth val="41"/>
        <c:axId val="257132080"/>
        <c:axId val="257132472"/>
      </c:barChart>
      <c:catAx>
        <c:axId val="257132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257132472"/>
        <c:crosses val="autoZero"/>
        <c:auto val="1"/>
        <c:lblAlgn val="ctr"/>
        <c:lblOffset val="100"/>
        <c:noMultiLvlLbl val="0"/>
      </c:catAx>
      <c:valAx>
        <c:axId val="257132472"/>
        <c:scaling>
          <c:orientation val="minMax"/>
        </c:scaling>
        <c:delete val="1"/>
        <c:axPos val="l"/>
        <c:numFmt formatCode="_-* #\ ##0.0\ _₽_-;\-* #\ ##0.0\ _₽_-;_-* &quot;-&quot;?\ _₽_-;_-@_-" sourceLinked="1"/>
        <c:majorTickMark val="none"/>
        <c:minorTickMark val="none"/>
        <c:tickLblPos val="nextTo"/>
        <c:crossAx val="257132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763992550650244E-3"/>
          <c:y val="2.7959103481047356E-3"/>
          <c:w val="0.99422364188627599"/>
          <c:h val="0.51334565701724699"/>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5"/>
              <c:layout>
                <c:manualLayout>
                  <c:x val="0"/>
                  <c:y val="2.02095413526356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FE-48DC-A40C-40FD07051CB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'Диаграмам 9-25'!$L$44:$Q$45</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2024 года</c:v>
                  </c:pt>
                </c:lvl>
                <c:lvl>
                  <c:pt idx="0">
                    <c:v>Отчеты о ходе реализации РП</c:v>
                  </c:pt>
                  <c:pt idx="2">
                    <c:v>Отчет об исполнении бюджета</c:v>
                  </c:pt>
                  <c:pt idx="4">
                    <c:v>Фактическое выполнение </c:v>
                  </c:pt>
                </c:lvl>
              </c:multiLvlStrCache>
            </c:multiLvlStrRef>
          </c:cat>
          <c:val>
            <c:numRef>
              <c:f>'Диаграмам 9-25'!$L$46:$Q$46</c:f>
              <c:numCache>
                <c:formatCode>#\ ##0.0</c:formatCode>
                <c:ptCount val="6"/>
                <c:pt idx="0">
                  <c:v>2099.9</c:v>
                </c:pt>
                <c:pt idx="1">
                  <c:v>2099.9</c:v>
                </c:pt>
                <c:pt idx="2">
                  <c:v>2099.9</c:v>
                </c:pt>
                <c:pt idx="3">
                  <c:v>2099.9</c:v>
                </c:pt>
                <c:pt idx="4">
                  <c:v>2999.7660000000001</c:v>
                </c:pt>
                <c:pt idx="5">
                  <c:v>899.9298</c:v>
                </c:pt>
              </c:numCache>
            </c:numRef>
          </c:val>
          <c:extLst>
            <c:ext xmlns:c16="http://schemas.microsoft.com/office/drawing/2014/chart" uri="{C3380CC4-5D6E-409C-BE32-E72D297353CC}">
              <c16:uniqueId val="{00000001-74FE-48DC-A40C-40FD07051CB1}"/>
            </c:ext>
          </c:extLst>
        </c:ser>
        <c:dLbls>
          <c:dLblPos val="inEnd"/>
          <c:showLegendKey val="0"/>
          <c:showVal val="1"/>
          <c:showCatName val="0"/>
          <c:showSerName val="0"/>
          <c:showPercent val="0"/>
          <c:showBubbleSize val="0"/>
        </c:dLbls>
        <c:gapWidth val="41"/>
        <c:axId val="256437072"/>
        <c:axId val="254048112"/>
      </c:barChart>
      <c:catAx>
        <c:axId val="2564370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254048112"/>
        <c:crosses val="autoZero"/>
        <c:auto val="1"/>
        <c:lblAlgn val="ctr"/>
        <c:lblOffset val="100"/>
        <c:noMultiLvlLbl val="0"/>
      </c:catAx>
      <c:valAx>
        <c:axId val="254048112"/>
        <c:scaling>
          <c:orientation val="minMax"/>
        </c:scaling>
        <c:delete val="1"/>
        <c:axPos val="l"/>
        <c:numFmt formatCode="#\ ##0.0" sourceLinked="1"/>
        <c:majorTickMark val="none"/>
        <c:minorTickMark val="none"/>
        <c:tickLblPos val="nextTo"/>
        <c:crossAx val="256437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512750643639712E-3"/>
          <c:y val="2.0605866987390264E-3"/>
          <c:w val="0.9857844478997041"/>
          <c:h val="0.57672360537747214"/>
        </c:manualLayout>
      </c:layout>
      <c:barChart>
        <c:barDir val="col"/>
        <c:grouping val="clustered"/>
        <c:varyColors val="0"/>
        <c:ser>
          <c:idx val="0"/>
          <c:order val="0"/>
          <c:spPr>
            <a:solidFill>
              <a:schemeClr val="accent1"/>
            </a:solidFill>
            <a:ln>
              <a:noFill/>
            </a:ln>
            <a:effectLst/>
            <a:scene3d>
              <a:camera prst="orthographicFront"/>
              <a:lightRig rig="threePt" dir="t"/>
            </a:scene3d>
            <a:sp3d>
              <a:bevelT/>
            </a:sp3d>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Диаграмма!$A$31:$G$32</c:f>
              <c:multiLvlStrCache>
                <c:ptCount val="7"/>
                <c:lvl>
                  <c:pt idx="0">
                    <c:v>Законом 64-ОЗ</c:v>
                  </c:pt>
                  <c:pt idx="1">
                    <c:v>СБР</c:v>
                  </c:pt>
                  <c:pt idx="2">
                    <c:v>Сводный отчет</c:v>
                  </c:pt>
                  <c:pt idx="3">
                    <c:v>(ф. 0503117)</c:v>
                  </c:pt>
                  <c:pt idx="4">
                    <c:v>Сводный отчет</c:v>
                  </c:pt>
                  <c:pt idx="5">
                    <c:v>всего</c:v>
                  </c:pt>
                  <c:pt idx="6">
                    <c:v>в т.ч. за 
счет средств
2023-2024 годов</c:v>
                  </c:pt>
                </c:lvl>
                <c:lvl>
                  <c:pt idx="0">
                    <c:v>Утверждено</c:v>
                  </c:pt>
                  <c:pt idx="2">
                    <c:v>Принятые БО</c:v>
                  </c:pt>
                  <c:pt idx="3">
                    <c:v>Профинансировано</c:v>
                  </c:pt>
                  <c:pt idx="5">
                    <c:v>Фактическое выполнение </c:v>
                  </c:pt>
                </c:lvl>
              </c:multiLvlStrCache>
            </c:multiLvlStrRef>
          </c:cat>
          <c:val>
            <c:numRef>
              <c:f>Диаграмма!$A$33:$G$33</c:f>
              <c:numCache>
                <c:formatCode>#\ ##0.0</c:formatCode>
                <c:ptCount val="7"/>
                <c:pt idx="0">
                  <c:v>60360835.399999999</c:v>
                </c:pt>
                <c:pt idx="1">
                  <c:v>60309604.099999987</c:v>
                </c:pt>
                <c:pt idx="2">
                  <c:v>56875255.667649999</c:v>
                </c:pt>
                <c:pt idx="3">
                  <c:v>42791983.279669993</c:v>
                </c:pt>
                <c:pt idx="4">
                  <c:v>42554848.587189995</c:v>
                </c:pt>
                <c:pt idx="5">
                  <c:v>37749236.90615999</c:v>
                </c:pt>
                <c:pt idx="6">
                  <c:v>511435.90045999992</c:v>
                </c:pt>
              </c:numCache>
            </c:numRef>
          </c:val>
          <c:extLst>
            <c:ext xmlns:c16="http://schemas.microsoft.com/office/drawing/2014/chart" uri="{C3380CC4-5D6E-409C-BE32-E72D297353CC}">
              <c16:uniqueId val="{00000000-BEC5-4175-AD60-3D615DA13ACA}"/>
            </c:ext>
          </c:extLst>
        </c:ser>
        <c:dLbls>
          <c:showLegendKey val="0"/>
          <c:showVal val="0"/>
          <c:showCatName val="0"/>
          <c:showSerName val="0"/>
          <c:showPercent val="0"/>
          <c:showBubbleSize val="0"/>
        </c:dLbls>
        <c:gapWidth val="219"/>
        <c:overlap val="-27"/>
        <c:axId val="284917536"/>
        <c:axId val="284917928"/>
      </c:barChart>
      <c:catAx>
        <c:axId val="284917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4917928"/>
        <c:crosses val="autoZero"/>
        <c:auto val="1"/>
        <c:lblAlgn val="ctr"/>
        <c:lblOffset val="100"/>
        <c:noMultiLvlLbl val="0"/>
      </c:catAx>
      <c:valAx>
        <c:axId val="284917928"/>
        <c:scaling>
          <c:orientation val="minMax"/>
        </c:scaling>
        <c:delete val="1"/>
        <c:axPos val="l"/>
        <c:numFmt formatCode="#\ ##0.0" sourceLinked="1"/>
        <c:majorTickMark val="none"/>
        <c:minorTickMark val="none"/>
        <c:tickLblPos val="nextTo"/>
        <c:crossAx val="28491753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763992550650244E-3"/>
          <c:y val="2.7959103481047356E-3"/>
          <c:w val="0.99422361556657268"/>
          <c:h val="0.4173786156607221"/>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5"/>
              <c:layout>
                <c:manualLayout>
                  <c:x val="0"/>
                  <c:y val="-1.04066042823533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E2-426E-B32C-22DCEBC0A69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'Диаграмам 9-25'!$L$22:$Q$23</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2023-2024 годов</c:v>
                  </c:pt>
                </c:lvl>
                <c:lvl>
                  <c:pt idx="0">
                    <c:v>Отчеты о ходе реализации РП</c:v>
                  </c:pt>
                  <c:pt idx="2">
                    <c:v>Отчет об исполнении бюджета</c:v>
                  </c:pt>
                  <c:pt idx="4">
                    <c:v>Фактическое выполнение</c:v>
                  </c:pt>
                </c:lvl>
              </c:multiLvlStrCache>
            </c:multiLvlStrRef>
          </c:cat>
          <c:val>
            <c:numRef>
              <c:f>'Диаграмам 9-25'!$L$24:$Q$24</c:f>
              <c:numCache>
                <c:formatCode>#\ ##0.0</c:formatCode>
                <c:ptCount val="6"/>
                <c:pt idx="0">
                  <c:v>1096725.71</c:v>
                </c:pt>
                <c:pt idx="1">
                  <c:v>808486.34036999999</c:v>
                </c:pt>
                <c:pt idx="2">
                  <c:v>1105209.2</c:v>
                </c:pt>
                <c:pt idx="3">
                  <c:v>808486.34036999999</c:v>
                </c:pt>
                <c:pt idx="4">
                  <c:v>727260.79999999993</c:v>
                </c:pt>
                <c:pt idx="5">
                  <c:v>1571.6</c:v>
                </c:pt>
              </c:numCache>
            </c:numRef>
          </c:val>
          <c:extLst>
            <c:ext xmlns:c16="http://schemas.microsoft.com/office/drawing/2014/chart" uri="{C3380CC4-5D6E-409C-BE32-E72D297353CC}">
              <c16:uniqueId val="{00000001-54E2-426E-B32C-22DCEBC0A69B}"/>
            </c:ext>
          </c:extLst>
        </c:ser>
        <c:dLbls>
          <c:dLblPos val="inEnd"/>
          <c:showLegendKey val="0"/>
          <c:showVal val="1"/>
          <c:showCatName val="0"/>
          <c:showSerName val="0"/>
          <c:showPercent val="0"/>
          <c:showBubbleSize val="0"/>
        </c:dLbls>
        <c:gapWidth val="41"/>
        <c:axId val="256437072"/>
        <c:axId val="254048112"/>
      </c:barChart>
      <c:catAx>
        <c:axId val="2564370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254048112"/>
        <c:crosses val="autoZero"/>
        <c:auto val="1"/>
        <c:lblAlgn val="ctr"/>
        <c:lblOffset val="100"/>
        <c:noMultiLvlLbl val="0"/>
      </c:catAx>
      <c:valAx>
        <c:axId val="254048112"/>
        <c:scaling>
          <c:orientation val="minMax"/>
        </c:scaling>
        <c:delete val="1"/>
        <c:axPos val="l"/>
        <c:numFmt formatCode="#\ ##0.0" sourceLinked="1"/>
        <c:majorTickMark val="none"/>
        <c:minorTickMark val="none"/>
        <c:tickLblPos val="nextTo"/>
        <c:crossAx val="256437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417943287482395E-2"/>
          <c:y val="1.6240438963242097E-3"/>
          <c:w val="0.93888888888888888"/>
          <c:h val="0.26417107305017529"/>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layout>
                <c:manualLayout>
                  <c:x val="0"/>
                  <c:y val="4.77165354330708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92-4DB2-9BA0-CF80FEA6C2FC}"/>
                </c:ext>
              </c:extLst>
            </c:dLbl>
            <c:dLbl>
              <c:idx val="2"/>
              <c:layout>
                <c:manualLayout>
                  <c:x val="-7.4502170263329431E-17"/>
                  <c:y val="5.71428571428571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92-4DB2-9BA0-CF80FEA6C2F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'Диаграмам 9-25'!$L$34:$Q$35</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2023-2024 годов</c:v>
                  </c:pt>
                </c:lvl>
                <c:lvl>
                  <c:pt idx="0">
                    <c:v>Отчеты о ходе реализации РП</c:v>
                  </c:pt>
                  <c:pt idx="2">
                    <c:v>Отчет об исполнении бюджета</c:v>
                  </c:pt>
                  <c:pt idx="4">
                    <c:v>Фактическое выполнение </c:v>
                  </c:pt>
                </c:lvl>
              </c:multiLvlStrCache>
            </c:multiLvlStrRef>
          </c:cat>
          <c:val>
            <c:numRef>
              <c:f>'Диаграмам 9-25'!$L$36:$Q$36</c:f>
              <c:numCache>
                <c:formatCode>#\ ##0.0</c:formatCode>
                <c:ptCount val="6"/>
                <c:pt idx="0">
                  <c:v>4127.6000000000004</c:v>
                </c:pt>
                <c:pt idx="1">
                  <c:v>0</c:v>
                </c:pt>
                <c:pt idx="2">
                  <c:v>4127.6000000000004</c:v>
                </c:pt>
                <c:pt idx="3">
                  <c:v>0</c:v>
                </c:pt>
                <c:pt idx="4">
                  <c:v>0</c:v>
                </c:pt>
                <c:pt idx="5">
                  <c:v>0</c:v>
                </c:pt>
              </c:numCache>
            </c:numRef>
          </c:val>
          <c:extLst>
            <c:ext xmlns:c16="http://schemas.microsoft.com/office/drawing/2014/chart" uri="{C3380CC4-5D6E-409C-BE32-E72D297353CC}">
              <c16:uniqueId val="{00000000-8FA1-4C1D-818E-3A0758862522}"/>
            </c:ext>
          </c:extLst>
        </c:ser>
        <c:dLbls>
          <c:dLblPos val="inEnd"/>
          <c:showLegendKey val="0"/>
          <c:showVal val="1"/>
          <c:showCatName val="0"/>
          <c:showSerName val="0"/>
          <c:showPercent val="0"/>
          <c:showBubbleSize val="0"/>
        </c:dLbls>
        <c:gapWidth val="41"/>
        <c:axId val="143637832"/>
        <c:axId val="255730992"/>
      </c:barChart>
      <c:catAx>
        <c:axId val="1436378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255730992"/>
        <c:crosses val="autoZero"/>
        <c:auto val="1"/>
        <c:lblAlgn val="ctr"/>
        <c:lblOffset val="100"/>
        <c:noMultiLvlLbl val="0"/>
      </c:catAx>
      <c:valAx>
        <c:axId val="255730992"/>
        <c:scaling>
          <c:orientation val="minMax"/>
        </c:scaling>
        <c:delete val="1"/>
        <c:axPos val="l"/>
        <c:numFmt formatCode="#\ ##0.0" sourceLinked="1"/>
        <c:majorTickMark val="none"/>
        <c:minorTickMark val="none"/>
        <c:tickLblPos val="nextTo"/>
        <c:crossAx val="143637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684610827593905E-5"/>
          <c:y val="0"/>
          <c:w val="0.99908600942266756"/>
          <c:h val="0.47761086780578943"/>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'Диаграмам 9-25'!$L$55:$Q$56</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2022-2024 годов</c:v>
                  </c:pt>
                </c:lvl>
                <c:lvl>
                  <c:pt idx="0">
                    <c:v>Отчеты о ходе реализации РП</c:v>
                  </c:pt>
                  <c:pt idx="2">
                    <c:v>Отчет об исполнении бюджета</c:v>
                  </c:pt>
                  <c:pt idx="4">
                    <c:v>Фактическое выполнение </c:v>
                  </c:pt>
                </c:lvl>
              </c:multiLvlStrCache>
            </c:multiLvlStrRef>
          </c:cat>
          <c:val>
            <c:numRef>
              <c:f>'Диаграмам 9-25'!$L$57:$Q$57</c:f>
              <c:numCache>
                <c:formatCode>#\ ##0.0</c:formatCode>
                <c:ptCount val="6"/>
                <c:pt idx="0">
                  <c:v>3039126.8</c:v>
                </c:pt>
                <c:pt idx="1">
                  <c:v>2082077.22052</c:v>
                </c:pt>
                <c:pt idx="2">
                  <c:v>3634187.1</c:v>
                </c:pt>
                <c:pt idx="3">
                  <c:v>2672790.9980700002</c:v>
                </c:pt>
                <c:pt idx="4">
                  <c:v>2492277.03101</c:v>
                </c:pt>
                <c:pt idx="5">
                  <c:v>374565.70100999996</c:v>
                </c:pt>
              </c:numCache>
            </c:numRef>
          </c:val>
          <c:extLst>
            <c:ext xmlns:c16="http://schemas.microsoft.com/office/drawing/2014/chart" uri="{C3380CC4-5D6E-409C-BE32-E72D297353CC}">
              <c16:uniqueId val="{00000000-5BD4-4E0C-9365-664396F971CE}"/>
            </c:ext>
          </c:extLst>
        </c:ser>
        <c:dLbls>
          <c:dLblPos val="inEnd"/>
          <c:showLegendKey val="0"/>
          <c:showVal val="1"/>
          <c:showCatName val="0"/>
          <c:showSerName val="0"/>
          <c:showPercent val="0"/>
          <c:showBubbleSize val="0"/>
        </c:dLbls>
        <c:gapWidth val="41"/>
        <c:axId val="143923584"/>
        <c:axId val="143922800"/>
      </c:barChart>
      <c:catAx>
        <c:axId val="1439235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43922800"/>
        <c:crosses val="autoZero"/>
        <c:auto val="1"/>
        <c:lblAlgn val="ctr"/>
        <c:lblOffset val="100"/>
        <c:noMultiLvlLbl val="0"/>
      </c:catAx>
      <c:valAx>
        <c:axId val="143922800"/>
        <c:scaling>
          <c:orientation val="minMax"/>
        </c:scaling>
        <c:delete val="1"/>
        <c:axPos val="l"/>
        <c:numFmt formatCode="#\ ##0.0" sourceLinked="1"/>
        <c:majorTickMark val="none"/>
        <c:minorTickMark val="none"/>
        <c:tickLblPos val="nextTo"/>
        <c:crossAx val="143923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888888888888888E-2"/>
          <c:y val="8.6892754669103348E-3"/>
          <c:w val="0.93888888888888888"/>
          <c:h val="0.39406714785651803"/>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4"/>
              <c:layout>
                <c:manualLayout>
                  <c:x val="-4.0908161178155045E-3"/>
                  <c:y val="1.48974554359365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41-42B9-AA2B-EB86FA8704D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'Диаграмам 9-25'!$L$4:$Q$5</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2023-2024 годов</c:v>
                  </c:pt>
                </c:lvl>
                <c:lvl>
                  <c:pt idx="0">
                    <c:v>Отчеты о ходе реализации РП</c:v>
                  </c:pt>
                  <c:pt idx="2">
                    <c:v>Отчет об исполнении бюджета</c:v>
                  </c:pt>
                  <c:pt idx="4">
                    <c:v>Фактическое выполнение </c:v>
                  </c:pt>
                </c:lvl>
              </c:multiLvlStrCache>
            </c:multiLvlStrRef>
          </c:cat>
          <c:val>
            <c:numRef>
              <c:f>'Диаграмам 9-25'!$L$6:$Q$6</c:f>
              <c:numCache>
                <c:formatCode>#\ ##0.0</c:formatCode>
                <c:ptCount val="6"/>
                <c:pt idx="0">
                  <c:v>27000</c:v>
                </c:pt>
                <c:pt idx="1">
                  <c:v>17000</c:v>
                </c:pt>
                <c:pt idx="2">
                  <c:v>27000</c:v>
                </c:pt>
                <c:pt idx="3">
                  <c:v>17000</c:v>
                </c:pt>
                <c:pt idx="4">
                  <c:v>6171.6</c:v>
                </c:pt>
                <c:pt idx="5">
                  <c:v>3868</c:v>
                </c:pt>
              </c:numCache>
            </c:numRef>
          </c:val>
          <c:extLst>
            <c:ext xmlns:c16="http://schemas.microsoft.com/office/drawing/2014/chart" uri="{C3380CC4-5D6E-409C-BE32-E72D297353CC}">
              <c16:uniqueId val="{00000001-4241-42B9-AA2B-EB86FA8704DA}"/>
            </c:ext>
          </c:extLst>
        </c:ser>
        <c:dLbls>
          <c:dLblPos val="inEnd"/>
          <c:showLegendKey val="0"/>
          <c:showVal val="1"/>
          <c:showCatName val="0"/>
          <c:showSerName val="0"/>
          <c:showPercent val="0"/>
          <c:showBubbleSize val="0"/>
        </c:dLbls>
        <c:gapWidth val="41"/>
        <c:axId val="257129336"/>
        <c:axId val="257133256"/>
      </c:barChart>
      <c:catAx>
        <c:axId val="2571293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257133256"/>
        <c:crosses val="autoZero"/>
        <c:auto val="1"/>
        <c:lblAlgn val="ctr"/>
        <c:lblOffset val="100"/>
        <c:noMultiLvlLbl val="0"/>
      </c:catAx>
      <c:valAx>
        <c:axId val="257133256"/>
        <c:scaling>
          <c:orientation val="minMax"/>
        </c:scaling>
        <c:delete val="1"/>
        <c:axPos val="l"/>
        <c:numFmt formatCode="#\ ##0.0" sourceLinked="1"/>
        <c:majorTickMark val="none"/>
        <c:minorTickMark val="none"/>
        <c:tickLblPos val="nextTo"/>
        <c:crossAx val="257129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350909275627349E-2"/>
          <c:y val="0"/>
          <c:w val="0.95529818144874534"/>
          <c:h val="0.46412416905830695"/>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'Диаграмам 9-25'!$L$10:$Q$11</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2023-2024 годов</c:v>
                  </c:pt>
                </c:lvl>
                <c:lvl>
                  <c:pt idx="0">
                    <c:v>Отчеты о ходе реализации РП</c:v>
                  </c:pt>
                  <c:pt idx="2">
                    <c:v>Отчет об исполнении бюджета</c:v>
                  </c:pt>
                  <c:pt idx="4">
                    <c:v>Фактическое выполнение </c:v>
                  </c:pt>
                </c:lvl>
              </c:multiLvlStrCache>
            </c:multiLvlStrRef>
          </c:cat>
          <c:val>
            <c:numRef>
              <c:f>'Диаграмам 9-25'!$L$12:$Q$12</c:f>
              <c:numCache>
                <c:formatCode>#\ ##0.0</c:formatCode>
                <c:ptCount val="6"/>
                <c:pt idx="0">
                  <c:v>30303.1</c:v>
                </c:pt>
                <c:pt idx="1">
                  <c:v>30303.1</c:v>
                </c:pt>
                <c:pt idx="2">
                  <c:v>30303.1</c:v>
                </c:pt>
                <c:pt idx="3">
                  <c:v>30303.1</c:v>
                </c:pt>
                <c:pt idx="4">
                  <c:v>0</c:v>
                </c:pt>
                <c:pt idx="5">
                  <c:v>0</c:v>
                </c:pt>
              </c:numCache>
            </c:numRef>
          </c:val>
          <c:extLst>
            <c:ext xmlns:c16="http://schemas.microsoft.com/office/drawing/2014/chart" uri="{C3380CC4-5D6E-409C-BE32-E72D297353CC}">
              <c16:uniqueId val="{00000000-CD2A-4CBB-B40D-B757CF7A8969}"/>
            </c:ext>
          </c:extLst>
        </c:ser>
        <c:dLbls>
          <c:dLblPos val="inEnd"/>
          <c:showLegendKey val="0"/>
          <c:showVal val="1"/>
          <c:showCatName val="0"/>
          <c:showSerName val="0"/>
          <c:showPercent val="0"/>
          <c:showBubbleSize val="0"/>
        </c:dLbls>
        <c:gapWidth val="41"/>
        <c:axId val="147110384"/>
        <c:axId val="144767360"/>
      </c:barChart>
      <c:catAx>
        <c:axId val="147110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44767360"/>
        <c:crosses val="autoZero"/>
        <c:auto val="1"/>
        <c:lblAlgn val="ctr"/>
        <c:lblOffset val="100"/>
        <c:noMultiLvlLbl val="0"/>
      </c:catAx>
      <c:valAx>
        <c:axId val="144767360"/>
        <c:scaling>
          <c:orientation val="minMax"/>
        </c:scaling>
        <c:delete val="1"/>
        <c:axPos val="l"/>
        <c:numFmt formatCode="#\ ##0.0" sourceLinked="1"/>
        <c:majorTickMark val="none"/>
        <c:minorTickMark val="none"/>
        <c:tickLblPos val="nextTo"/>
        <c:crossAx val="1471103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046925157618079E-5"/>
          <c:y val="4.1277969000707345E-3"/>
          <c:w val="0.99992591435377187"/>
          <c:h val="0.28839335083114609"/>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'Диаграмам 9-25'!$L$28:$Q$29</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2023-2024 годов</c:v>
                  </c:pt>
                </c:lvl>
                <c:lvl>
                  <c:pt idx="0">
                    <c:v>Отчеты о ходе реализации РП</c:v>
                  </c:pt>
                  <c:pt idx="2">
                    <c:v>Отчет об исполнении бюджета</c:v>
                  </c:pt>
                  <c:pt idx="4">
                    <c:v>Фактическое выполнение </c:v>
                  </c:pt>
                </c:lvl>
              </c:multiLvlStrCache>
            </c:multiLvlStrRef>
          </c:cat>
          <c:val>
            <c:numRef>
              <c:f>'Диаграмам 9-25'!$L$30:$Q$30</c:f>
              <c:numCache>
                <c:formatCode>#\ ##0.0</c:formatCode>
                <c:ptCount val="6"/>
                <c:pt idx="0">
                  <c:v>4429.8999999999996</c:v>
                </c:pt>
                <c:pt idx="1">
                  <c:v>4429.8999999999996</c:v>
                </c:pt>
                <c:pt idx="2">
                  <c:v>4429.8999999999996</c:v>
                </c:pt>
                <c:pt idx="3">
                  <c:v>4429.8999999999996</c:v>
                </c:pt>
                <c:pt idx="4">
                  <c:v>538.4</c:v>
                </c:pt>
                <c:pt idx="5">
                  <c:v>494.1</c:v>
                </c:pt>
              </c:numCache>
            </c:numRef>
          </c:val>
          <c:extLst>
            <c:ext xmlns:c16="http://schemas.microsoft.com/office/drawing/2014/chart" uri="{C3380CC4-5D6E-409C-BE32-E72D297353CC}">
              <c16:uniqueId val="{00000000-7C3D-4594-91F6-514F809A44F8}"/>
            </c:ext>
          </c:extLst>
        </c:ser>
        <c:dLbls>
          <c:dLblPos val="inEnd"/>
          <c:showLegendKey val="0"/>
          <c:showVal val="1"/>
          <c:showCatName val="0"/>
          <c:showSerName val="0"/>
          <c:showPercent val="0"/>
          <c:showBubbleSize val="0"/>
        </c:dLbls>
        <c:gapWidth val="41"/>
        <c:axId val="257805896"/>
        <c:axId val="145831424"/>
      </c:barChart>
      <c:catAx>
        <c:axId val="257805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45831424"/>
        <c:crosses val="autoZero"/>
        <c:auto val="1"/>
        <c:lblAlgn val="ctr"/>
        <c:lblOffset val="100"/>
        <c:noMultiLvlLbl val="0"/>
      </c:catAx>
      <c:valAx>
        <c:axId val="145831424"/>
        <c:scaling>
          <c:orientation val="minMax"/>
        </c:scaling>
        <c:delete val="1"/>
        <c:axPos val="l"/>
        <c:numFmt formatCode="#\ ##0.0" sourceLinked="1"/>
        <c:majorTickMark val="none"/>
        <c:minorTickMark val="none"/>
        <c:tickLblPos val="nextTo"/>
        <c:crossAx val="257805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
          <c:w val="0.99158882687379868"/>
          <c:h val="0.42013940741243549"/>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4"/>
              <c:layout>
                <c:manualLayout>
                  <c:x val="2.0712510356255178E-3"/>
                  <c:y val="1.266195228781112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2A-44B8-B22A-63AB640E0B5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'Диаграмам 9-25'!$L$49:$Q$50</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2023-2024 годов</c:v>
                  </c:pt>
                </c:lvl>
                <c:lvl>
                  <c:pt idx="0">
                    <c:v>Отчеты о ходе реализации РП</c:v>
                  </c:pt>
                  <c:pt idx="2">
                    <c:v>Отчет об исполнении бюджета</c:v>
                  </c:pt>
                  <c:pt idx="4">
                    <c:v>Фактическое выполнение </c:v>
                  </c:pt>
                </c:lvl>
              </c:multiLvlStrCache>
            </c:multiLvlStrRef>
          </c:cat>
          <c:val>
            <c:numRef>
              <c:f>'Диаграмам 9-25'!$L$51:$Q$51</c:f>
              <c:numCache>
                <c:formatCode>#\ ##0.0</c:formatCode>
                <c:ptCount val="6"/>
                <c:pt idx="0">
                  <c:v>462784.55</c:v>
                </c:pt>
                <c:pt idx="1">
                  <c:v>257820.16401999997</c:v>
                </c:pt>
                <c:pt idx="2">
                  <c:v>462557.2</c:v>
                </c:pt>
                <c:pt idx="3">
                  <c:v>257820.16401999997</c:v>
                </c:pt>
                <c:pt idx="4">
                  <c:v>200005.58272999997</c:v>
                </c:pt>
                <c:pt idx="5">
                  <c:v>0</c:v>
                </c:pt>
              </c:numCache>
            </c:numRef>
          </c:val>
          <c:extLst>
            <c:ext xmlns:c16="http://schemas.microsoft.com/office/drawing/2014/chart" uri="{C3380CC4-5D6E-409C-BE32-E72D297353CC}">
              <c16:uniqueId val="{00000001-902A-44B8-B22A-63AB640E0B50}"/>
            </c:ext>
          </c:extLst>
        </c:ser>
        <c:dLbls>
          <c:dLblPos val="inEnd"/>
          <c:showLegendKey val="0"/>
          <c:showVal val="1"/>
          <c:showCatName val="0"/>
          <c:showSerName val="0"/>
          <c:showPercent val="0"/>
          <c:showBubbleSize val="0"/>
        </c:dLbls>
        <c:gapWidth val="41"/>
        <c:axId val="143923976"/>
        <c:axId val="143924368"/>
      </c:barChart>
      <c:catAx>
        <c:axId val="1439239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43924368"/>
        <c:crosses val="autoZero"/>
        <c:auto val="1"/>
        <c:lblAlgn val="ctr"/>
        <c:lblOffset val="100"/>
        <c:noMultiLvlLbl val="0"/>
      </c:catAx>
      <c:valAx>
        <c:axId val="143924368"/>
        <c:scaling>
          <c:orientation val="minMax"/>
        </c:scaling>
        <c:delete val="1"/>
        <c:axPos val="l"/>
        <c:numFmt formatCode="#\ ##0.0" sourceLinked="1"/>
        <c:majorTickMark val="none"/>
        <c:minorTickMark val="none"/>
        <c:tickLblPos val="nextTo"/>
        <c:crossAx val="143923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573656206054045E-3"/>
          <c:y val="8.1482852887737383E-4"/>
          <c:w val="0.99842632933673514"/>
          <c:h val="0.37564514871024685"/>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5"/>
              <c:layout>
                <c:manualLayout>
                  <c:x val="2.0964232018988354E-3"/>
                  <c:y val="-7.236968533262182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CF-435F-B0FA-32A71FCBBB2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'Диаграмам 9-25'!$L$16:$Q$17</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2023-2024 годов</c:v>
                  </c:pt>
                </c:lvl>
                <c:lvl>
                  <c:pt idx="0">
                    <c:v>Отчеты о ходе реализации РП</c:v>
                  </c:pt>
                  <c:pt idx="2">
                    <c:v>Отчет об исполнении бюджета</c:v>
                  </c:pt>
                  <c:pt idx="4">
                    <c:v>Фактическое выполнение </c:v>
                  </c:pt>
                </c:lvl>
              </c:multiLvlStrCache>
            </c:multiLvlStrRef>
          </c:cat>
          <c:val>
            <c:numRef>
              <c:f>'Диаграмам 9-25'!$L$18:$Q$18</c:f>
              <c:numCache>
                <c:formatCode>#\ ##0.0_ ;\-#\ ##0.0\ </c:formatCode>
                <c:ptCount val="6"/>
                <c:pt idx="0">
                  <c:v>524895.92000000004</c:v>
                </c:pt>
                <c:pt idx="1">
                  <c:v>402845.78689999995</c:v>
                </c:pt>
                <c:pt idx="2">
                  <c:v>512640.70000000007</c:v>
                </c:pt>
                <c:pt idx="3">
                  <c:v>402845.78689999995</c:v>
                </c:pt>
                <c:pt idx="4">
                  <c:v>266671.66115999996</c:v>
                </c:pt>
                <c:pt idx="5">
                  <c:v>1513.5</c:v>
                </c:pt>
              </c:numCache>
            </c:numRef>
          </c:val>
          <c:extLst>
            <c:ext xmlns:c16="http://schemas.microsoft.com/office/drawing/2014/chart" uri="{C3380CC4-5D6E-409C-BE32-E72D297353CC}">
              <c16:uniqueId val="{00000001-F6CF-435F-B0FA-32A71FCBBB26}"/>
            </c:ext>
          </c:extLst>
        </c:ser>
        <c:dLbls>
          <c:dLblPos val="inEnd"/>
          <c:showLegendKey val="0"/>
          <c:showVal val="1"/>
          <c:showCatName val="0"/>
          <c:showSerName val="0"/>
          <c:showPercent val="0"/>
          <c:showBubbleSize val="0"/>
        </c:dLbls>
        <c:gapWidth val="41"/>
        <c:axId val="257129728"/>
        <c:axId val="257130120"/>
      </c:barChart>
      <c:catAx>
        <c:axId val="2571297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257130120"/>
        <c:crosses val="autoZero"/>
        <c:auto val="1"/>
        <c:lblAlgn val="ctr"/>
        <c:lblOffset val="100"/>
        <c:noMultiLvlLbl val="0"/>
      </c:catAx>
      <c:valAx>
        <c:axId val="257130120"/>
        <c:scaling>
          <c:orientation val="minMax"/>
        </c:scaling>
        <c:delete val="1"/>
        <c:axPos val="l"/>
        <c:numFmt formatCode="#\ ##0.0_ ;\-#\ ##0.0\ " sourceLinked="1"/>
        <c:majorTickMark val="none"/>
        <c:minorTickMark val="none"/>
        <c:tickLblPos val="nextTo"/>
        <c:crossAx val="257129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597DD-A175-4151-A39B-A834F48B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224</Pages>
  <Words>81430</Words>
  <Characters>464156</Characters>
  <Application>Microsoft Office Word</Application>
  <DocSecurity>0</DocSecurity>
  <Lines>3867</Lines>
  <Paragraphs>1088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Кочеткова</dc:creator>
  <cp:lastModifiedBy>Наталья М. Иванова</cp:lastModifiedBy>
  <cp:revision>83</cp:revision>
  <cp:lastPrinted>2026-01-15T22:56:00Z</cp:lastPrinted>
  <dcterms:created xsi:type="dcterms:W3CDTF">2026-01-15T03:14:00Z</dcterms:created>
  <dcterms:modified xsi:type="dcterms:W3CDTF">2026-01-15T23:14:00Z</dcterms:modified>
</cp:coreProperties>
</file>