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B3" w:rsidRPr="00891E43" w:rsidRDefault="00891E43" w:rsidP="004F6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E43">
        <w:rPr>
          <w:rFonts w:ascii="Times New Roman" w:hAnsi="Times New Roman" w:cs="Times New Roman"/>
          <w:sz w:val="28"/>
          <w:szCs w:val="28"/>
          <w:u w:val="single"/>
        </w:rPr>
        <w:t>23 июня 2017 года</w:t>
      </w:r>
    </w:p>
    <w:p w:rsidR="00B874C4" w:rsidRDefault="004F6F75" w:rsidP="00B874C4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 w:rsidR="00BA375B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B874C4">
        <w:rPr>
          <w:rFonts w:ascii="Times New Roman" w:hAnsi="Times New Roman" w:cs="Times New Roman"/>
          <w:sz w:val="28"/>
          <w:szCs w:val="28"/>
        </w:rPr>
        <w:t xml:space="preserve">в соответствии с Решением о проведении параллельного экспертно-аналитического мероприятия </w:t>
      </w:r>
      <w:r w:rsidR="00B874C4" w:rsidRPr="00A85060">
        <w:rPr>
          <w:rFonts w:ascii="Times New Roman" w:hAnsi="Times New Roman" w:cs="Times New Roman"/>
          <w:sz w:val="28"/>
          <w:szCs w:val="28"/>
        </w:rPr>
        <w:t>«Анализ актуальных вопросов реализации Стратегии развития Арктической зоны Российской Федерации</w:t>
      </w:r>
      <w:r w:rsidR="00B874C4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Федерации, территория которого отнесена к Арктической зоне Российской Федерации» от 31 января 2017 года, принятого в рамках Соглашения о сотрудничестве и взаимодействии между контрольно-счетными органами субъектов Российской Федерации, территории которых полностью или частично</w:t>
      </w:r>
      <w:proofErr w:type="gramEnd"/>
      <w:r w:rsidR="00B874C4">
        <w:rPr>
          <w:rFonts w:ascii="Times New Roman" w:hAnsi="Times New Roman" w:cs="Times New Roman"/>
          <w:sz w:val="28"/>
          <w:szCs w:val="28"/>
        </w:rPr>
        <w:t xml:space="preserve"> входят в состав сухопутных территорий Арктической зоны Российской Федерации</w:t>
      </w:r>
    </w:p>
    <w:p w:rsidR="00BA375B" w:rsidRDefault="005809B3" w:rsidP="004D5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плановое</w:t>
      </w:r>
      <w:r w:rsidR="004F6F75"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</w:t>
      </w:r>
      <w:r w:rsidR="004F6F75" w:rsidRPr="00A85060">
        <w:rPr>
          <w:rFonts w:ascii="Times New Roman" w:hAnsi="Times New Roman" w:cs="Times New Roman"/>
          <w:sz w:val="28"/>
          <w:szCs w:val="28"/>
        </w:rPr>
        <w:t xml:space="preserve"> «Анализ актуальных </w:t>
      </w:r>
      <w:proofErr w:type="gramStart"/>
      <w:r w:rsidR="004F6F75" w:rsidRPr="00A85060">
        <w:rPr>
          <w:rFonts w:ascii="Times New Roman" w:hAnsi="Times New Roman" w:cs="Times New Roman"/>
          <w:sz w:val="28"/>
          <w:szCs w:val="28"/>
        </w:rPr>
        <w:t>вопросов реализации Стратегии развития Арктической зоны Российской Федерации</w:t>
      </w:r>
      <w:proofErr w:type="gramEnd"/>
      <w:r w:rsidR="004F6F75" w:rsidRPr="00A85060">
        <w:rPr>
          <w:rFonts w:ascii="Times New Roman" w:hAnsi="Times New Roman" w:cs="Times New Roman"/>
          <w:sz w:val="28"/>
          <w:szCs w:val="28"/>
        </w:rPr>
        <w:t xml:space="preserve"> в Чукотском автономном округе</w:t>
      </w:r>
      <w:r w:rsidR="004F6F75">
        <w:rPr>
          <w:rFonts w:ascii="Times New Roman" w:hAnsi="Times New Roman" w:cs="Times New Roman"/>
          <w:sz w:val="28"/>
          <w:szCs w:val="28"/>
        </w:rPr>
        <w:t>»</w:t>
      </w:r>
      <w:r w:rsidR="004D531B">
        <w:rPr>
          <w:rFonts w:ascii="Times New Roman" w:hAnsi="Times New Roman" w:cs="Times New Roman"/>
          <w:sz w:val="28"/>
          <w:szCs w:val="28"/>
        </w:rPr>
        <w:t xml:space="preserve"> и</w:t>
      </w:r>
      <w:r w:rsidR="004F6F75" w:rsidRPr="00A85060">
        <w:rPr>
          <w:rFonts w:ascii="Times New Roman" w:hAnsi="Times New Roman" w:cs="Times New Roman"/>
          <w:sz w:val="28"/>
          <w:szCs w:val="28"/>
        </w:rPr>
        <w:t xml:space="preserve"> </w:t>
      </w:r>
      <w:r w:rsidR="004D531B">
        <w:rPr>
          <w:rFonts w:ascii="Times New Roman" w:hAnsi="Times New Roman" w:cs="Times New Roman"/>
          <w:sz w:val="28"/>
          <w:szCs w:val="28"/>
        </w:rPr>
        <w:t>установлено следующее</w:t>
      </w:r>
      <w:r w:rsidR="00BA375B" w:rsidRPr="00A85060">
        <w:rPr>
          <w:rFonts w:ascii="Times New Roman" w:hAnsi="Times New Roman" w:cs="Times New Roman"/>
          <w:sz w:val="28"/>
          <w:szCs w:val="28"/>
        </w:rPr>
        <w:t>:</w:t>
      </w:r>
    </w:p>
    <w:p w:rsidR="00B874C4" w:rsidRDefault="004F6F75" w:rsidP="00891E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F2847">
        <w:rPr>
          <w:rFonts w:ascii="TimesNewRomanPSMT" w:hAnsi="TimesNewRomanPSMT" w:cs="TimesNewRomanPSMT"/>
          <w:sz w:val="28"/>
          <w:szCs w:val="28"/>
        </w:rPr>
        <w:t>Чукотский автономный округ отличается крайне низким уровнем развития транспортного комплекса</w:t>
      </w:r>
      <w:r w:rsidR="00D60232">
        <w:rPr>
          <w:rFonts w:ascii="TimesNewRomanPSMT" w:hAnsi="TimesNewRomanPSMT" w:cs="TimesNewRomanPSMT"/>
          <w:sz w:val="28"/>
          <w:szCs w:val="28"/>
        </w:rPr>
        <w:t>:</w:t>
      </w:r>
      <w:r w:rsidRPr="005F2847">
        <w:rPr>
          <w:rFonts w:ascii="TimesNewRomanPSMT" w:hAnsi="TimesNewRomanPSMT" w:cs="TimesNewRomanPSMT"/>
          <w:sz w:val="28"/>
          <w:szCs w:val="28"/>
        </w:rPr>
        <w:t xml:space="preserve"> полн</w:t>
      </w:r>
      <w:r>
        <w:rPr>
          <w:rFonts w:ascii="TimesNewRomanPSMT" w:hAnsi="TimesNewRomanPSMT" w:cs="TimesNewRomanPSMT"/>
          <w:sz w:val="28"/>
          <w:szCs w:val="28"/>
        </w:rPr>
        <w:t>ым</w:t>
      </w:r>
      <w:r w:rsidRPr="005F2847">
        <w:rPr>
          <w:rFonts w:ascii="TimesNewRomanPSMT" w:hAnsi="TimesNewRomanPSMT" w:cs="TimesNewRomanPSMT"/>
          <w:sz w:val="28"/>
          <w:szCs w:val="28"/>
        </w:rPr>
        <w:t xml:space="preserve"> отсутствие</w:t>
      </w:r>
      <w:r>
        <w:rPr>
          <w:rFonts w:ascii="TimesNewRomanPSMT" w:hAnsi="TimesNewRomanPSMT" w:cs="TimesNewRomanPSMT"/>
          <w:sz w:val="28"/>
          <w:szCs w:val="28"/>
        </w:rPr>
        <w:t>м</w:t>
      </w:r>
      <w:r w:rsidRPr="005F2847">
        <w:rPr>
          <w:rFonts w:ascii="TimesNewRomanPSMT" w:hAnsi="TimesNewRomanPSMT" w:cs="TimesNewRomanPSMT"/>
          <w:sz w:val="28"/>
          <w:szCs w:val="28"/>
        </w:rPr>
        <w:t xml:space="preserve"> железнодорожн</w:t>
      </w:r>
      <w:r w:rsidR="00D60232">
        <w:rPr>
          <w:rFonts w:ascii="TimesNewRomanPSMT" w:hAnsi="TimesNewRomanPSMT" w:cs="TimesNewRomanPSMT"/>
          <w:sz w:val="28"/>
          <w:szCs w:val="28"/>
        </w:rPr>
        <w:t>ого</w:t>
      </w:r>
      <w:r w:rsidRPr="005F2847">
        <w:rPr>
          <w:rFonts w:ascii="TimesNewRomanPSMT" w:hAnsi="TimesNewRomanPSMT" w:cs="TimesNewRomanPSMT"/>
          <w:sz w:val="28"/>
          <w:szCs w:val="28"/>
        </w:rPr>
        <w:t xml:space="preserve"> </w:t>
      </w:r>
      <w:r w:rsidR="00D60232">
        <w:rPr>
          <w:rFonts w:ascii="TimesNewRomanPSMT" w:hAnsi="TimesNewRomanPSMT" w:cs="TimesNewRomanPSMT"/>
          <w:sz w:val="28"/>
          <w:szCs w:val="28"/>
        </w:rPr>
        <w:t>транспорта,</w:t>
      </w:r>
      <w:r w:rsidR="00D60232" w:rsidRPr="00D60232">
        <w:rPr>
          <w:rFonts w:ascii="TimesNewRomanPSMT" w:hAnsi="TimesNewRomanPSMT" w:cs="TimesNewRomanPSMT"/>
          <w:sz w:val="28"/>
          <w:szCs w:val="28"/>
        </w:rPr>
        <w:t xml:space="preserve"> </w:t>
      </w:r>
      <w:r w:rsidR="00D60232" w:rsidRPr="005F2847">
        <w:rPr>
          <w:rFonts w:ascii="TimesNewRomanPSMT" w:hAnsi="TimesNewRomanPSMT" w:cs="TimesNewRomanPSMT"/>
          <w:sz w:val="28"/>
          <w:szCs w:val="28"/>
        </w:rPr>
        <w:t>коротк</w:t>
      </w:r>
      <w:r w:rsidR="00D60232">
        <w:rPr>
          <w:rFonts w:ascii="TimesNewRomanPSMT" w:hAnsi="TimesNewRomanPSMT" w:cs="TimesNewRomanPSMT"/>
          <w:sz w:val="28"/>
          <w:szCs w:val="28"/>
        </w:rPr>
        <w:t>и</w:t>
      </w:r>
      <w:r w:rsidR="00D60232" w:rsidRPr="005F2847">
        <w:rPr>
          <w:rFonts w:ascii="TimesNewRomanPSMT" w:hAnsi="TimesNewRomanPSMT" w:cs="TimesNewRomanPSMT"/>
          <w:sz w:val="28"/>
          <w:szCs w:val="28"/>
        </w:rPr>
        <w:t>м навигационн</w:t>
      </w:r>
      <w:r w:rsidR="00D60232">
        <w:rPr>
          <w:rFonts w:ascii="TimesNewRomanPSMT" w:hAnsi="TimesNewRomanPSMT" w:cs="TimesNewRomanPSMT"/>
          <w:sz w:val="28"/>
          <w:szCs w:val="28"/>
        </w:rPr>
        <w:t>ы</w:t>
      </w:r>
      <w:r w:rsidR="00D60232" w:rsidRPr="005F2847">
        <w:rPr>
          <w:rFonts w:ascii="TimesNewRomanPSMT" w:hAnsi="TimesNewRomanPSMT" w:cs="TimesNewRomanPSMT"/>
          <w:sz w:val="28"/>
          <w:szCs w:val="28"/>
        </w:rPr>
        <w:t>м период</w:t>
      </w:r>
      <w:r w:rsidR="00D60232">
        <w:rPr>
          <w:rFonts w:ascii="TimesNewRomanPSMT" w:hAnsi="TimesNewRomanPSMT" w:cs="TimesNewRomanPSMT"/>
          <w:sz w:val="28"/>
          <w:szCs w:val="28"/>
        </w:rPr>
        <w:t>ом для водного транспорта, ограниченным наземным сообщением.</w:t>
      </w:r>
      <w:r w:rsidR="008D391D">
        <w:rPr>
          <w:rFonts w:ascii="TimesNewRomanPSMT" w:hAnsi="TimesNewRomanPSMT" w:cs="TimesNewRomanPSMT"/>
          <w:sz w:val="28"/>
          <w:szCs w:val="28"/>
        </w:rPr>
        <w:t xml:space="preserve"> </w:t>
      </w:r>
      <w:r w:rsidRPr="005F2847">
        <w:rPr>
          <w:rFonts w:ascii="Times New Roman" w:hAnsi="Times New Roman" w:cs="Times New Roman"/>
          <w:sz w:val="28"/>
          <w:szCs w:val="28"/>
        </w:rPr>
        <w:tab/>
      </w:r>
      <w:r w:rsidR="00B874C4" w:rsidRPr="005F2847">
        <w:rPr>
          <w:rFonts w:ascii="TimesNewRomanPSMT" w:hAnsi="TimesNewRomanPSMT" w:cs="TimesNewRomanPSMT"/>
          <w:sz w:val="28"/>
          <w:szCs w:val="28"/>
        </w:rPr>
        <w:t>В 2012 году начато строительство федеральной автомобильной дороги «Колыма-Омсукчан-Омолон-Анадырь», которая к 2030 году обеспечит круглогодичную транспортную связь Чукотского автономного округа с дорожной сетью Дальнего Востока России и позволит начать добычу полезных ископаемых в ранее недоступных районах</w:t>
      </w:r>
      <w:r w:rsidR="00B874C4">
        <w:rPr>
          <w:rFonts w:ascii="TimesNewRomanPSMT" w:hAnsi="TimesNewRomanPSMT" w:cs="TimesNewRomanPSMT"/>
          <w:sz w:val="28"/>
          <w:szCs w:val="28"/>
        </w:rPr>
        <w:t xml:space="preserve"> округа</w:t>
      </w:r>
      <w:r w:rsidR="00B874C4" w:rsidRPr="005F2847">
        <w:rPr>
          <w:rFonts w:ascii="TimesNewRomanPSMT" w:hAnsi="TimesNewRomanPSMT" w:cs="TimesNewRomanPSMT"/>
          <w:sz w:val="28"/>
          <w:szCs w:val="28"/>
        </w:rPr>
        <w:t>.</w:t>
      </w:r>
    </w:p>
    <w:p w:rsidR="008D391D" w:rsidRDefault="00B874C4" w:rsidP="00B87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4F6F75" w:rsidRPr="005F2847">
        <w:rPr>
          <w:rFonts w:ascii="Times New Roman" w:hAnsi="Times New Roman" w:cs="Times New Roman"/>
          <w:sz w:val="28"/>
          <w:szCs w:val="28"/>
        </w:rPr>
        <w:t xml:space="preserve">руглогодичным </w:t>
      </w:r>
      <w:r w:rsidRPr="005F2847">
        <w:rPr>
          <w:rFonts w:ascii="Times New Roman" w:hAnsi="Times New Roman" w:cs="Times New Roman"/>
          <w:sz w:val="28"/>
          <w:szCs w:val="28"/>
        </w:rPr>
        <w:t xml:space="preserve">безальтернативным </w:t>
      </w:r>
      <w:r w:rsidR="004F6F75" w:rsidRPr="005F2847">
        <w:rPr>
          <w:rFonts w:ascii="Times New Roman" w:hAnsi="Times New Roman" w:cs="Times New Roman"/>
          <w:sz w:val="28"/>
          <w:szCs w:val="28"/>
        </w:rPr>
        <w:t xml:space="preserve">видом транспорта для осуществления </w:t>
      </w:r>
      <w:proofErr w:type="spellStart"/>
      <w:r w:rsidR="004F6F75" w:rsidRPr="005F2847">
        <w:rPr>
          <w:rFonts w:ascii="Times New Roman" w:hAnsi="Times New Roman" w:cs="Times New Roman"/>
          <w:sz w:val="28"/>
          <w:szCs w:val="28"/>
        </w:rPr>
        <w:t>пассажироперевозок</w:t>
      </w:r>
      <w:proofErr w:type="spellEnd"/>
      <w:r w:rsidR="004F6F75" w:rsidRPr="005F2847">
        <w:rPr>
          <w:rFonts w:ascii="Times New Roman" w:hAnsi="Times New Roman" w:cs="Times New Roman"/>
          <w:sz w:val="28"/>
          <w:szCs w:val="28"/>
        </w:rPr>
        <w:t xml:space="preserve"> как между населенными пунктами округа, так и за его пределы</w:t>
      </w:r>
      <w:r w:rsidRPr="00B874C4">
        <w:rPr>
          <w:rFonts w:ascii="Times New Roman" w:hAnsi="Times New Roman" w:cs="Times New Roman"/>
          <w:sz w:val="28"/>
          <w:szCs w:val="28"/>
        </w:rPr>
        <w:t xml:space="preserve"> </w:t>
      </w:r>
      <w:r w:rsidRPr="005F2847">
        <w:rPr>
          <w:rFonts w:ascii="Times New Roman" w:hAnsi="Times New Roman" w:cs="Times New Roman"/>
          <w:sz w:val="28"/>
          <w:szCs w:val="28"/>
        </w:rPr>
        <w:t>является</w:t>
      </w:r>
      <w:r w:rsidRPr="00B87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847">
        <w:rPr>
          <w:rFonts w:ascii="Times New Roman" w:hAnsi="Times New Roman" w:cs="Times New Roman"/>
          <w:sz w:val="28"/>
          <w:szCs w:val="28"/>
        </w:rPr>
        <w:t>виация</w:t>
      </w:r>
      <w:r w:rsidR="008D391D">
        <w:rPr>
          <w:rFonts w:ascii="Times New Roman" w:hAnsi="Times New Roman" w:cs="Times New Roman"/>
          <w:sz w:val="28"/>
          <w:szCs w:val="28"/>
        </w:rPr>
        <w:t>.</w:t>
      </w:r>
      <w:r w:rsidR="008D391D" w:rsidRPr="008D391D">
        <w:rPr>
          <w:rFonts w:ascii="Times New Roman" w:hAnsi="Times New Roman" w:cs="Times New Roman"/>
          <w:sz w:val="28"/>
          <w:szCs w:val="28"/>
        </w:rPr>
        <w:t xml:space="preserve"> </w:t>
      </w:r>
      <w:r w:rsidR="008D391D">
        <w:rPr>
          <w:rFonts w:ascii="Times New Roman" w:hAnsi="Times New Roman" w:cs="Times New Roman"/>
          <w:sz w:val="28"/>
          <w:szCs w:val="28"/>
        </w:rPr>
        <w:t xml:space="preserve">В целях обеспечения транспортной доступности и мобильности населения из окружного бюджета предоставляются субсидии на осуществление авиаперевозок по всем </w:t>
      </w:r>
      <w:proofErr w:type="spellStart"/>
      <w:r w:rsidR="008D391D">
        <w:rPr>
          <w:rFonts w:ascii="Times New Roman" w:hAnsi="Times New Roman" w:cs="Times New Roman"/>
          <w:sz w:val="28"/>
          <w:szCs w:val="28"/>
        </w:rPr>
        <w:t>внутрирегиональным</w:t>
      </w:r>
      <w:proofErr w:type="spellEnd"/>
      <w:r w:rsidR="008D391D">
        <w:rPr>
          <w:rFonts w:ascii="Times New Roman" w:hAnsi="Times New Roman" w:cs="Times New Roman"/>
          <w:sz w:val="28"/>
          <w:szCs w:val="28"/>
        </w:rPr>
        <w:t xml:space="preserve"> маршрутам. Кроме того, за счет средств федерального бюджета осуществляется субсидирование межрегиональных маршрутов, которое не  охватывает все категории граждан и ограничено временным периодом, в связи с чем, для основной части жителей округа услуги авиатранспорта остаются недоступными из-за высокой стоимости авиабилетов.</w:t>
      </w:r>
    </w:p>
    <w:p w:rsidR="004F6F75" w:rsidRPr="005F2847" w:rsidRDefault="00B874C4" w:rsidP="00B87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5F2847">
        <w:rPr>
          <w:rFonts w:ascii="TimesNewRomanPSMT" w:hAnsi="TimesNewRomanPSMT" w:cs="TimesNewRomanPSMT"/>
          <w:sz w:val="28"/>
          <w:szCs w:val="28"/>
        </w:rPr>
        <w:t xml:space="preserve"> </w:t>
      </w:r>
      <w:r w:rsidR="004F6F75" w:rsidRPr="005F2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Чукотский автономный округ в настоящее время является </w:t>
      </w:r>
      <w:proofErr w:type="spellStart"/>
      <w:r w:rsidR="004F6F75" w:rsidRPr="005F2847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энергоизбыточным</w:t>
      </w:r>
      <w:proofErr w:type="spellEnd"/>
      <w:r w:rsidR="004F6F75" w:rsidRPr="005F2847">
        <w:rPr>
          <w:rFonts w:ascii="Times New Roman" w:eastAsia="Times New Roman" w:hAnsi="Times New Roman" w:cs="Times New Roman"/>
          <w:color w:val="000000"/>
          <w:sz w:val="28"/>
          <w:szCs w:val="28"/>
        </w:rPr>
        <w:t>. Издержки, связанные с обслуживанием неиспользуемых избыточных мощностей, влияют на удорожание тарифов.</w:t>
      </w:r>
    </w:p>
    <w:p w:rsidR="004F6F75" w:rsidRPr="005F2847" w:rsidRDefault="004F6F75" w:rsidP="004F6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847">
        <w:rPr>
          <w:rFonts w:ascii="Times New Roman" w:hAnsi="Times New Roman" w:cs="Times New Roman"/>
          <w:sz w:val="28"/>
          <w:szCs w:val="28"/>
        </w:rPr>
        <w:t xml:space="preserve">В связи с плановым выводом из эксплуатации энергоблоков </w:t>
      </w:r>
      <w:proofErr w:type="spellStart"/>
      <w:r w:rsidRPr="005F2847">
        <w:rPr>
          <w:rFonts w:ascii="Times New Roman" w:hAnsi="Times New Roman" w:cs="Times New Roman"/>
          <w:sz w:val="28"/>
          <w:szCs w:val="28"/>
        </w:rPr>
        <w:t>Билибинской</w:t>
      </w:r>
      <w:proofErr w:type="spellEnd"/>
      <w:r w:rsidRPr="005F2847">
        <w:rPr>
          <w:rFonts w:ascii="Times New Roman" w:hAnsi="Times New Roman" w:cs="Times New Roman"/>
          <w:sz w:val="28"/>
          <w:szCs w:val="28"/>
        </w:rPr>
        <w:t xml:space="preserve"> атомной электростанции в период с 2018 по 2022 годы, и перспективой освоения месторождений </w:t>
      </w:r>
      <w:proofErr w:type="spellStart"/>
      <w:r w:rsidRPr="005F2847">
        <w:rPr>
          <w:rFonts w:ascii="Times New Roman" w:hAnsi="Times New Roman" w:cs="Times New Roman"/>
          <w:sz w:val="28"/>
          <w:szCs w:val="28"/>
        </w:rPr>
        <w:t>Чаун-Билибинской</w:t>
      </w:r>
      <w:proofErr w:type="spellEnd"/>
      <w:r w:rsidRPr="005F2847">
        <w:rPr>
          <w:rFonts w:ascii="Times New Roman" w:hAnsi="Times New Roman" w:cs="Times New Roman"/>
          <w:sz w:val="28"/>
          <w:szCs w:val="28"/>
        </w:rPr>
        <w:t xml:space="preserve"> промышленной зоны которое приведет к росту электропотребления к 2035 году более чем в 4 раза, акционерным обществом «Концерн «</w:t>
      </w:r>
      <w:proofErr w:type="spellStart"/>
      <w:r w:rsidRPr="005F2847">
        <w:rPr>
          <w:rFonts w:ascii="Times New Roman" w:hAnsi="Times New Roman" w:cs="Times New Roman"/>
          <w:sz w:val="28"/>
          <w:szCs w:val="28"/>
        </w:rPr>
        <w:t>Росэнергоатом</w:t>
      </w:r>
      <w:proofErr w:type="spellEnd"/>
      <w:r w:rsidRPr="005F2847">
        <w:rPr>
          <w:rFonts w:ascii="Times New Roman" w:hAnsi="Times New Roman" w:cs="Times New Roman"/>
          <w:sz w:val="28"/>
          <w:szCs w:val="28"/>
        </w:rPr>
        <w:t xml:space="preserve">» ведётся сооружение плавучей атомной теплоэлектростанции (ПАТЭС) на базе плавучего энергоблока «Академик Ломоносов», с размещением ПАТЭС в </w:t>
      </w:r>
      <w:proofErr w:type="spellStart"/>
      <w:r w:rsidRPr="005F28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F284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F2847">
        <w:rPr>
          <w:rFonts w:ascii="Times New Roman" w:hAnsi="Times New Roman" w:cs="Times New Roman"/>
          <w:sz w:val="28"/>
          <w:szCs w:val="28"/>
        </w:rPr>
        <w:t>евеке</w:t>
      </w:r>
      <w:proofErr w:type="spellEnd"/>
      <w:r w:rsidRPr="005F28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F2847">
        <w:rPr>
          <w:rFonts w:ascii="Times New Roman" w:hAnsi="Times New Roman" w:cs="Times New Roman"/>
          <w:sz w:val="28"/>
          <w:szCs w:val="28"/>
        </w:rPr>
        <w:t>70 МВт) и вводом  в эксплуатацию в 2019 году.</w:t>
      </w:r>
      <w:proofErr w:type="gramEnd"/>
    </w:p>
    <w:p w:rsidR="00B874C4" w:rsidRPr="005F2847" w:rsidRDefault="00C57F7E" w:rsidP="00B87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874C4" w:rsidRPr="005F2847">
        <w:rPr>
          <w:rFonts w:ascii="Times New Roman" w:hAnsi="Times New Roman" w:cs="Times New Roman"/>
          <w:color w:val="000000"/>
          <w:sz w:val="28"/>
          <w:szCs w:val="28"/>
        </w:rPr>
        <w:t xml:space="preserve">а доступность оказания первой помощи и первичной медико-санитарной помощи в местах традиционного проживания и хозяйствования </w:t>
      </w:r>
      <w:r w:rsidR="00B874C4" w:rsidRPr="005F28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коренного населения Чукотки, </w:t>
      </w:r>
      <w:r>
        <w:rPr>
          <w:rFonts w:ascii="Times New Roman" w:hAnsi="Times New Roman" w:cs="Times New Roman"/>
          <w:color w:val="000000"/>
          <w:sz w:val="28"/>
          <w:szCs w:val="28"/>
        </w:rPr>
        <w:t>негативно влияют</w:t>
      </w:r>
      <w:r w:rsidR="00B874C4" w:rsidRPr="005F28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874C4" w:rsidRPr="005F2847">
        <w:rPr>
          <w:rFonts w:ascii="Times New Roman" w:hAnsi="Times New Roman"/>
          <w:bCs/>
          <w:sz w:val="28"/>
          <w:szCs w:val="28"/>
        </w:rPr>
        <w:t xml:space="preserve">отдаленность населенных пунктов от окружного и районных центров, слабо развитая </w:t>
      </w:r>
      <w:r w:rsidR="00B874C4" w:rsidRPr="005F2847">
        <w:rPr>
          <w:rFonts w:ascii="Times New Roman" w:hAnsi="Times New Roman"/>
          <w:sz w:val="28"/>
          <w:szCs w:val="28"/>
        </w:rPr>
        <w:t>система транспортного сообщения</w:t>
      </w:r>
      <w:r w:rsidR="00B874C4">
        <w:rPr>
          <w:rFonts w:ascii="Times New Roman" w:hAnsi="Times New Roman"/>
          <w:sz w:val="28"/>
          <w:szCs w:val="28"/>
        </w:rPr>
        <w:t>, недостаток медицинских кадров.</w:t>
      </w:r>
      <w:proofErr w:type="gramEnd"/>
      <w:r w:rsidR="00B874C4" w:rsidRPr="005F2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874C4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B874C4" w:rsidRPr="005F2847"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оэффициент младенческой смертности в местах традиционного проживания коренных малочисленных народов</w:t>
      </w:r>
      <w:r w:rsidR="00B87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Севера</w:t>
      </w:r>
      <w:r w:rsidR="00B874C4" w:rsidRPr="005F2847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проживающих на территории округа, по-прежнему остается высоким</w:t>
      </w:r>
      <w:r w:rsidR="00B874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91E43" w:rsidRPr="00891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1E43">
        <w:rPr>
          <w:rFonts w:ascii="Times New Roman" w:eastAsia="Times New Roman" w:hAnsi="Times New Roman" w:cs="Times New Roman"/>
          <w:color w:val="000000"/>
          <w:sz w:val="28"/>
          <w:szCs w:val="28"/>
        </w:rPr>
        <w:t>Выросло п</w:t>
      </w:r>
      <w:r w:rsidR="00891E43" w:rsidRPr="005F2847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отребление алкогольной продукции</w:t>
      </w:r>
      <w:r w:rsidR="00891E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91E43" w:rsidRPr="005F2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7 л</w:t>
      </w:r>
      <w:r w:rsidR="00891E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91E43" w:rsidRPr="005F2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душу населения в год в 2013 году до 8,8  л</w:t>
      </w:r>
      <w:r w:rsidR="00891E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91E43" w:rsidRPr="005F2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2016 году.</w:t>
      </w:r>
    </w:p>
    <w:p w:rsidR="00891E43" w:rsidRPr="005F2847" w:rsidRDefault="00891E43" w:rsidP="00891E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2847">
        <w:rPr>
          <w:rFonts w:ascii="Times New Roman" w:hAnsi="Times New Roman" w:cs="Times New Roman"/>
          <w:sz w:val="28"/>
          <w:szCs w:val="28"/>
        </w:rPr>
        <w:t>До настоящего времени 11% населенных пунктов округа не имеют доступа к мобильной связи 3</w:t>
      </w:r>
      <w:r w:rsidRPr="005F284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F2847">
        <w:rPr>
          <w:rFonts w:ascii="Times New Roman" w:hAnsi="Times New Roman" w:cs="Times New Roman"/>
          <w:sz w:val="28"/>
          <w:szCs w:val="28"/>
        </w:rPr>
        <w:t>. В округе отсутствует высокоточная спутниковая навигация ГЛОНАСС/</w:t>
      </w:r>
      <w:r w:rsidRPr="005F2847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5F2847">
        <w:rPr>
          <w:rFonts w:ascii="Times New Roman" w:hAnsi="Times New Roman" w:cs="Times New Roman"/>
          <w:sz w:val="28"/>
          <w:szCs w:val="28"/>
        </w:rPr>
        <w:t>.</w:t>
      </w:r>
    </w:p>
    <w:p w:rsidR="00891E43" w:rsidRDefault="00891E43" w:rsidP="0089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847">
        <w:rPr>
          <w:rFonts w:ascii="Times New Roman" w:hAnsi="Times New Roman" w:cs="Times New Roman"/>
          <w:sz w:val="28"/>
          <w:szCs w:val="28"/>
        </w:rPr>
        <w:t>Наибольшую угрозу экологической безопасности Чукотского автономного округа представляет экологический ущерб, накопленный в результате прошлой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DDE" w:rsidRDefault="00B90DDE"/>
    <w:sectPr w:rsidR="00B90DDE" w:rsidSect="00BE6E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F75"/>
    <w:rsid w:val="002B1F6F"/>
    <w:rsid w:val="004D531B"/>
    <w:rsid w:val="004F6F75"/>
    <w:rsid w:val="005809B3"/>
    <w:rsid w:val="00891E43"/>
    <w:rsid w:val="008D391D"/>
    <w:rsid w:val="00B874C4"/>
    <w:rsid w:val="00B90DDE"/>
    <w:rsid w:val="00BA375B"/>
    <w:rsid w:val="00BE6EB8"/>
    <w:rsid w:val="00C57F7E"/>
    <w:rsid w:val="00D25E02"/>
    <w:rsid w:val="00D60232"/>
    <w:rsid w:val="00E0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6F75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4F6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Беланова</cp:lastModifiedBy>
  <cp:revision>3</cp:revision>
  <cp:lastPrinted>2017-07-02T21:45:00Z</cp:lastPrinted>
  <dcterms:created xsi:type="dcterms:W3CDTF">2017-06-28T00:11:00Z</dcterms:created>
  <dcterms:modified xsi:type="dcterms:W3CDTF">2017-07-02T21:52:00Z</dcterms:modified>
</cp:coreProperties>
</file>