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38" w:rsidRPr="000B736E" w:rsidRDefault="00602F38" w:rsidP="00827D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7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результатах экспертно-аналитического мероприятия «</w:t>
      </w:r>
      <w:r w:rsidR="00EC77A5" w:rsidRPr="000B7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хода реализации региональных проектов в Чукотском автономном округе за 2020 год</w:t>
      </w:r>
      <w:r w:rsidRPr="000B7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02F38" w:rsidRPr="00205F5F" w:rsidRDefault="00602F38" w:rsidP="00205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 Чукотского автономного округа проведено экспертно-аналитическое мероприятие «</w:t>
      </w:r>
      <w:r w:rsidR="00EC77A5"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>Оценка хода реализации региональных проектов в Чукотском автономном округе за 2020 год</w:t>
      </w:r>
      <w:r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407E4" w:rsidRDefault="00EC77A5" w:rsidP="00A407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января 2021 года в Чукотском автономном округе разработаны и утверждены Региональным проектным офисом 47 региональных проектов, из них утверждено в системе «Электронный бюджет» 45 региональных проектов. </w:t>
      </w:r>
    </w:p>
    <w:p w:rsidR="009B3F9D" w:rsidRPr="00A407E4" w:rsidRDefault="00EC77A5" w:rsidP="00A40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5F">
        <w:rPr>
          <w:rFonts w:ascii="Times New Roman" w:hAnsi="Times New Roman" w:cs="Times New Roman"/>
          <w:sz w:val="28"/>
          <w:szCs w:val="28"/>
        </w:rPr>
        <w:t>По информации Регионального проектного офиса по состоянию на 31 декабря 2020 года досрочно завершена реализация федеральных проектов в рамках которых реализовывались региональные проекты: «Поддержка семей, имеющих детей», «Учитель будущего», «Чистая вода», «Улучшение условий ведения предпринимательской деятельности», «Создание системы поддержки фермеров и развитие сельской кооперации», «Популяризация предпринимательства», «Экспорт услуг».</w:t>
      </w:r>
    </w:p>
    <w:p w:rsidR="00EC77A5" w:rsidRPr="00205F5F" w:rsidRDefault="00EC77A5" w:rsidP="00205F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5F">
        <w:rPr>
          <w:rFonts w:ascii="Times New Roman" w:hAnsi="Times New Roman" w:cs="Times New Roman"/>
          <w:sz w:val="28"/>
          <w:szCs w:val="28"/>
        </w:rPr>
        <w:t>На 2020 год паспортами региональных проектов предусмотрено финансирование 22 региональных проектов на общую сумму 2 110,5 млн. рублей, Законом об окружном бюджете на 2020 год и плановый период 2021 и 2022 годов утверждены бюджетные ассигнования на реализацию мероприятий 30 региональных проектов в объеме 1 928,4 млн. рублей</w:t>
      </w:r>
      <w:r w:rsidRPr="00205F5F">
        <w:rPr>
          <w:rFonts w:ascii="Times New Roman" w:hAnsi="Times New Roman" w:cs="Times New Roman"/>
          <w:sz w:val="28"/>
          <w:szCs w:val="28"/>
        </w:rPr>
        <w:t xml:space="preserve">. </w:t>
      </w:r>
      <w:r w:rsidRPr="00205F5F">
        <w:rPr>
          <w:rFonts w:ascii="Times New Roman" w:hAnsi="Times New Roman" w:cs="Times New Roman"/>
          <w:sz w:val="28"/>
          <w:szCs w:val="28"/>
        </w:rPr>
        <w:t xml:space="preserve">Объем утвержденных Сводной бюджетной росписью бюджетных ассигнований на реализацию мероприятий региональных проектов на 2020 год составил 1 920,3 млн. рублей. </w:t>
      </w:r>
    </w:p>
    <w:p w:rsidR="00EC77A5" w:rsidRPr="00205F5F" w:rsidRDefault="00EC77A5" w:rsidP="00205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анализа паспортов региональных проектов установлено, что объемы финансового обеспечения, утвержденные паспортами 21 регионального проекта на 2020 год (без учета средств местных бюджетов и внебюджетных источников финансирования), не соответствуют объемам бюджетных ассигнований, утвержденных Законом об окружном бюджете на 2020 год и плановый период 2021 и 2022 годов и (или) сводной бюджетной росписью. </w:t>
      </w:r>
    </w:p>
    <w:p w:rsidR="00EC77A5" w:rsidRPr="000B736E" w:rsidRDefault="00EC77A5" w:rsidP="00205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>В ходе анализа отчетов о ходе реализации региональных проектов, размещенных в ГИИС «Электронный бюджет», по состоянию на 1 января 2021 года установлено</w:t>
      </w:r>
      <w:r w:rsidR="003303C1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3303C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</w:t>
      </w:r>
      <w:r w:rsidR="003303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>т только показатели «кассового</w:t>
      </w:r>
      <w:r w:rsidRPr="000B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исполнения» (сумма бюджетных ассигнований, направленная из бюджета), который в том числе включает суммы авансовых платежей на реализацию мероприятий, остатки неиспользованных субсидий, переходящих на следующий финансовый год в соответствии с условиями заключенных соглашений. Финансовый показатель фактически выполненных работ, услуг по реализации </w:t>
      </w:r>
      <w:r w:rsidR="001A1704"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проектов</w:t>
      </w:r>
      <w:r w:rsidRPr="000B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3303C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B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предусмотрен, поэтому невозможно определить фактически достигнутые результаты реализации </w:t>
      </w:r>
      <w:r w:rsidR="001A1704" w:rsidRPr="00205F5F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проектов</w:t>
      </w:r>
      <w:r w:rsidR="003303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03C1" w:rsidRDefault="00EC77A5" w:rsidP="00EC77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0B736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0B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из окружного бюджета на реализацию региональных проектов из окружного бюджета </w:t>
      </w:r>
      <w:r w:rsidRPr="000B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направлено </w:t>
      </w:r>
      <w:r w:rsidRPr="000B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1 868,3 млн. </w:t>
      </w:r>
      <w:r w:rsidRPr="000B73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рублей (из них в четвертом квартале 2020 года - 914,3 млн. рублей) или 97,3 % от утвержденных </w:t>
      </w:r>
      <w:r w:rsidR="001A1704" w:rsidRPr="00205F5F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 w:rsidRPr="000B736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</w:t>
      </w:r>
      <w:r w:rsidR="003303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704" w:rsidRPr="001A1704" w:rsidRDefault="001A1704" w:rsidP="00F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палатой </w:t>
      </w:r>
      <w:r w:rsidR="00F05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рекомендовано </w:t>
      </w:r>
      <w:r w:rsidRPr="001A1704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Правительству</w:t>
      </w:r>
      <w:r w:rsidRPr="001A1704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1A17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A1704">
        <w:rPr>
          <w:rFonts w:ascii="Times New Roman" w:hAnsi="Times New Roman" w:cs="Times New Roman"/>
          <w:sz w:val="28"/>
          <w:szCs w:val="28"/>
        </w:rPr>
        <w:t>разработать и разместить в открытых источниках Правительства Чукотского автономного округа наглядную сводную информацию о реализации региональных проектов в округе (общий объем бюджетных и внебюджетных финансовых ресурсов на реализацию региональных проектов, фактические результаты за отчетный период и нарастающим итогом с начала реализации проектов и т.п.) с регулярной её актуализацией.</w:t>
      </w:r>
    </w:p>
    <w:p w:rsidR="00EC77A5" w:rsidRPr="001A1704" w:rsidRDefault="00827D53" w:rsidP="00EC77A5">
      <w:pPr>
        <w:pStyle w:val="a3"/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по результатам экспертно-аналитического мероприятия направлено </w:t>
      </w:r>
      <w:r w:rsidR="00EC77A5" w:rsidRPr="001A1704">
        <w:rPr>
          <w:rFonts w:ascii="Times New Roman" w:hAnsi="Times New Roman" w:cs="Times New Roman"/>
          <w:color w:val="000000" w:themeColor="text1"/>
          <w:sz w:val="28"/>
          <w:szCs w:val="28"/>
        </w:rPr>
        <w:t>в Думу, Губернатору Чукотского автономного округа, Департамент финансов, экономики и имущественных отношений Чукотского автономного округа.</w:t>
      </w:r>
    </w:p>
    <w:p w:rsidR="00001143" w:rsidRPr="001A1704" w:rsidRDefault="00001143" w:rsidP="00EC77A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001143" w:rsidRPr="001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96F"/>
    <w:multiLevelType w:val="hybridMultilevel"/>
    <w:tmpl w:val="C2E0A888"/>
    <w:lvl w:ilvl="0" w:tplc="1A548B0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53"/>
    <w:rsid w:val="00001143"/>
    <w:rsid w:val="000B736E"/>
    <w:rsid w:val="001A1704"/>
    <w:rsid w:val="00205F5F"/>
    <w:rsid w:val="00253D45"/>
    <w:rsid w:val="00282BCF"/>
    <w:rsid w:val="00327F76"/>
    <w:rsid w:val="003303C1"/>
    <w:rsid w:val="005723AC"/>
    <w:rsid w:val="00602F38"/>
    <w:rsid w:val="00666994"/>
    <w:rsid w:val="007A7D38"/>
    <w:rsid w:val="008216B2"/>
    <w:rsid w:val="00827D53"/>
    <w:rsid w:val="009B3F9D"/>
    <w:rsid w:val="009C4DD2"/>
    <w:rsid w:val="00A407E4"/>
    <w:rsid w:val="00CF0A2F"/>
    <w:rsid w:val="00EC77A5"/>
    <w:rsid w:val="00F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48E0"/>
  <w15:chartTrackingRefBased/>
  <w15:docId w15:val="{5E07FF37-0937-4BA0-AA28-5E4D197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C77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EC77A5"/>
  </w:style>
  <w:style w:type="paragraph" w:styleId="a5">
    <w:name w:val="No Spacing"/>
    <w:uiPriority w:val="1"/>
    <w:qFormat/>
    <w:rsid w:val="0020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 Н.В.</dc:creator>
  <cp:keywords/>
  <dc:description/>
  <cp:lastModifiedBy>Наталья М. Иванова</cp:lastModifiedBy>
  <cp:revision>2</cp:revision>
  <cp:lastPrinted>2021-04-29T04:17:00Z</cp:lastPrinted>
  <dcterms:created xsi:type="dcterms:W3CDTF">2021-04-29T04:20:00Z</dcterms:created>
  <dcterms:modified xsi:type="dcterms:W3CDTF">2021-04-29T04:20:00Z</dcterms:modified>
</cp:coreProperties>
</file>